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05FB8" w14:textId="77777777" w:rsidR="00421ABD" w:rsidRPr="00421ABD" w:rsidRDefault="00421ABD" w:rsidP="00421ABD">
      <w:pPr>
        <w:rPr>
          <w:b/>
          <w:bCs/>
          <w:color w:val="156082" w:themeColor="accent1"/>
          <w:sz w:val="48"/>
          <w:szCs w:val="48"/>
          <w:highlight w:val="yellow"/>
        </w:rPr>
      </w:pPr>
    </w:p>
    <w:p w14:paraId="0D80410A" w14:textId="77777777" w:rsidR="00F85174" w:rsidRPr="00421ABD" w:rsidRDefault="00F85174" w:rsidP="00F85174">
      <w:pPr>
        <w:rPr>
          <w:b/>
          <w:bCs/>
          <w:color w:val="156082" w:themeColor="accent1"/>
          <w:sz w:val="48"/>
          <w:szCs w:val="48"/>
        </w:rPr>
      </w:pPr>
      <w:r w:rsidRPr="06D96714">
        <w:rPr>
          <w:b/>
          <w:bCs/>
          <w:color w:val="155F81"/>
          <w:sz w:val="48"/>
          <w:szCs w:val="48"/>
        </w:rPr>
        <w:t>Lower Murray and Coorong, Lower Lakes and Murray Mouth Area</w:t>
      </w:r>
    </w:p>
    <w:p w14:paraId="49C745FA" w14:textId="281F254E" w:rsidR="00421ABD" w:rsidRPr="005E71DC" w:rsidRDefault="003F3AE4" w:rsidP="00421ABD">
      <w:pPr>
        <w:rPr>
          <w:rFonts w:ascii="Calibri" w:hAnsi="Calibri" w:cs="Calibri"/>
          <w:color w:val="156082" w:themeColor="accent1"/>
          <w:sz w:val="44"/>
          <w:szCs w:val="44"/>
        </w:rPr>
      </w:pPr>
      <w:r>
        <w:rPr>
          <w:noProof/>
        </w:rPr>
        <mc:AlternateContent>
          <mc:Choice Requires="wps">
            <w:drawing>
              <wp:anchor distT="0" distB="0" distL="114300" distR="114300" simplePos="0" relativeHeight="251658241" behindDoc="0" locked="0" layoutInCell="1" allowOverlap="1" wp14:anchorId="40510EB2" wp14:editId="034DF542">
                <wp:simplePos x="0" y="0"/>
                <wp:positionH relativeFrom="page">
                  <wp:posOffset>-12065</wp:posOffset>
                </wp:positionH>
                <wp:positionV relativeFrom="paragraph">
                  <wp:posOffset>992708</wp:posOffset>
                </wp:positionV>
                <wp:extent cx="7582535" cy="7148830"/>
                <wp:effectExtent l="0" t="0" r="0" b="0"/>
                <wp:wrapNone/>
                <wp:docPr id="1337824008"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7582535" cy="7148830"/>
                        </a:xfrm>
                        <a:custGeom>
                          <a:avLst/>
                          <a:gdLst>
                            <a:gd name="T0" fmla="*/ 4492282 w 3388360"/>
                            <a:gd name="T1" fmla="*/ 0 h 2819471"/>
                            <a:gd name="T2" fmla="*/ 4400939 w 3388360"/>
                            <a:gd name="T3" fmla="*/ 108208 h 2819471"/>
                            <a:gd name="T4" fmla="*/ 0 w 3388360"/>
                            <a:gd name="T5" fmla="*/ 1412170 h 2819471"/>
                            <a:gd name="T6" fmla="*/ 0 w 3388360"/>
                            <a:gd name="T7" fmla="*/ 3419272 h 2819471"/>
                            <a:gd name="T8" fmla="*/ 4494809 w 3388360"/>
                            <a:gd name="T9" fmla="*/ 3419272 h 2819471"/>
                            <a:gd name="T10" fmla="*/ 4494809 w 3388360"/>
                            <a:gd name="T11" fmla="*/ 307922 h 2819471"/>
                            <a:gd name="T12" fmla="*/ 4494809 w 3388360"/>
                            <a:gd name="T13" fmla="*/ 147682 h 2819471"/>
                            <a:gd name="T14" fmla="*/ 4492282 w 3388360"/>
                            <a:gd name="T15" fmla="*/ 150253 h 2819471"/>
                            <a:gd name="T16" fmla="*/ 4492282 w 3388360"/>
                            <a:gd name="T17" fmla="*/ 13022 h 2819471"/>
                            <a:gd name="T18" fmla="*/ 4492282 w 3388360"/>
                            <a:gd name="T19" fmla="*/ 0 h 2819471"/>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388360" h="2819471">
                              <a:moveTo>
                                <a:pt x="3386455" y="0"/>
                              </a:moveTo>
                              <a:lnTo>
                                <a:pt x="3317597" y="89226"/>
                              </a:lnTo>
                              <a:cubicBezTo>
                                <a:pt x="2919267" y="573705"/>
                                <a:pt x="1850734" y="1415977"/>
                                <a:pt x="0" y="1164450"/>
                              </a:cubicBezTo>
                              <a:cubicBezTo>
                                <a:pt x="0" y="1164450"/>
                                <a:pt x="0" y="1164450"/>
                                <a:pt x="0" y="2819471"/>
                              </a:cubicBezTo>
                              <a:cubicBezTo>
                                <a:pt x="0" y="2819471"/>
                                <a:pt x="0" y="2819471"/>
                                <a:pt x="3388360" y="2819471"/>
                              </a:cubicBezTo>
                              <a:cubicBezTo>
                                <a:pt x="3388360" y="2819471"/>
                                <a:pt x="3388360" y="2819471"/>
                                <a:pt x="3388360" y="253907"/>
                              </a:cubicBezTo>
                              <a:lnTo>
                                <a:pt x="3388360" y="121776"/>
                              </a:lnTo>
                              <a:lnTo>
                                <a:pt x="3386455" y="123896"/>
                              </a:lnTo>
                              <a:cubicBezTo>
                                <a:pt x="3386455" y="59235"/>
                                <a:pt x="3386455" y="26904"/>
                                <a:pt x="3386455" y="10738"/>
                              </a:cubicBezTo>
                              <a:lnTo>
                                <a:pt x="3386455" y="0"/>
                              </a:lnTo>
                              <a:close/>
                            </a:path>
                          </a:pathLst>
                        </a:custGeom>
                        <a:blipFill dpi="0" rotWithShape="1">
                          <a:blip r:embed="rId11">
                            <a:alphaModFix amt="70000"/>
                          </a:blip>
                          <a:srcRect/>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033390DA" id="Freeform: Shape 1" o:spid="_x0000_s1026" style="position:absolute;margin-left:-.95pt;margin-top:78.15pt;width:597.05pt;height:562.9pt;flip:x;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coordsize="3388360,28194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" path="m3386455,r-68858,89226c2919267,573705,1850734,1415977,,1164450v,,,,,1655021c,2819471,,2819471,3388360,2819471v,,,,,-2565564l3388360,121776r-1905,2120c3386455,59235,3386455,26904,3386455,10738r,-10738xe" stroked="f">
                <v:fill r:id="rId12" o:title="" opacity="45875f" recolor="t" rotate="t" type="frame"/>
                <v:path arrowok="t" o:connecttype="custom" o:connectlocs="10052912,0;9848503,274364;0,3580588;0,8669638;10058567,8669638;10058567,780743;10058567,374451;10052912,380970;10052912,33018;10052912,0" o:connectangles="0,0,0,0,0,0,0,0,0,0"/>
                <w10:wrap anchorx="page"/>
              </v:shape>
            </w:pict>
          </mc:Fallback>
        </mc:AlternateContent>
      </w:r>
      <w:r w:rsidR="00421ABD" w:rsidRPr="0070663E">
        <w:rPr>
          <w:rFonts w:ascii="Calibri" w:hAnsi="Calibri" w:cs="Calibri"/>
          <w:color w:val="156082" w:themeColor="accent1"/>
          <w:sz w:val="44"/>
          <w:szCs w:val="44"/>
        </w:rPr>
        <w:t>Commonwealth Environmental Water Holder’s Science Program (Flow Monitoring, Evaluation and Researc</w:t>
      </w:r>
      <w:r w:rsidR="00421ABD" w:rsidRPr="005E71DC">
        <w:rPr>
          <w:rFonts w:ascii="Calibri" w:hAnsi="Calibri" w:cs="Calibri"/>
          <w:color w:val="156082" w:themeColor="accent1"/>
          <w:sz w:val="44"/>
          <w:szCs w:val="44"/>
        </w:rPr>
        <w:t>h)</w:t>
      </w:r>
    </w:p>
    <w:p w14:paraId="324AEE43" w14:textId="6D25AFA0" w:rsidR="00421ABD" w:rsidRPr="005E71DC" w:rsidRDefault="00421ABD" w:rsidP="00421ABD">
      <w:pPr>
        <w:rPr>
          <w:sz w:val="40"/>
          <w:szCs w:val="40"/>
        </w:rPr>
      </w:pPr>
      <w:r w:rsidRPr="005E71DC">
        <w:rPr>
          <w:sz w:val="40"/>
          <w:szCs w:val="40"/>
        </w:rPr>
        <w:t>Annual Report 2024-25</w:t>
      </w:r>
    </w:p>
    <w:p w14:paraId="7FA35EAC" w14:textId="6225B648" w:rsidR="00421ABD" w:rsidRPr="00656787" w:rsidRDefault="008C1B2A" w:rsidP="00421ABD">
      <w:pPr>
        <w:rPr>
          <w:sz w:val="24"/>
          <w:szCs w:val="24"/>
        </w:rPr>
      </w:pPr>
      <w:r>
        <w:rPr>
          <w:sz w:val="24"/>
          <w:szCs w:val="24"/>
        </w:rPr>
        <w:t>22 May</w:t>
      </w:r>
      <w:r w:rsidR="007A3BD4" w:rsidRPr="005E71DC">
        <w:rPr>
          <w:sz w:val="24"/>
          <w:szCs w:val="24"/>
        </w:rPr>
        <w:t xml:space="preserve"> 202</w:t>
      </w:r>
      <w:r w:rsidR="00333272" w:rsidRPr="005E71DC">
        <w:rPr>
          <w:sz w:val="24"/>
          <w:szCs w:val="24"/>
        </w:rPr>
        <w:t>6</w:t>
      </w:r>
    </w:p>
    <w:p w14:paraId="3973E0A0" w14:textId="77777777" w:rsidR="00421ABD" w:rsidRDefault="00421ABD" w:rsidP="00421ABD">
      <w:pPr>
        <w:pStyle w:val="Author"/>
        <w:rPr>
          <w:lang w:val="es-ES"/>
        </w:rPr>
      </w:pPr>
    </w:p>
    <w:p w14:paraId="2D7D2295" w14:textId="77777777" w:rsidR="00421ABD" w:rsidRDefault="00421ABD" w:rsidP="00421ABD">
      <w:pPr>
        <w:rPr>
          <w:lang w:val="es-ES"/>
        </w:rPr>
      </w:pPr>
    </w:p>
    <w:p w14:paraId="1A7BB62A" w14:textId="7213BEF0" w:rsidR="00863323" w:rsidRDefault="00863323" w:rsidP="00421ABD">
      <w:pPr>
        <w:tabs>
          <w:tab w:val="left" w:pos="5355"/>
        </w:tabs>
        <w:rPr>
          <w:lang w:val="es-ES"/>
        </w:rPr>
        <w:sectPr w:rsidR="00863323" w:rsidSect="001E70EE">
          <w:headerReference w:type="even" r:id="rId13"/>
          <w:headerReference w:type="default" r:id="rId14"/>
          <w:footerReference w:type="even" r:id="rId15"/>
          <w:footerReference w:type="default" r:id="rId16"/>
          <w:headerReference w:type="first" r:id="rId17"/>
          <w:footnotePr>
            <w:numFmt w:val="lowerLetter"/>
          </w:footnotePr>
          <w:pgSz w:w="11906" w:h="16838"/>
          <w:pgMar w:top="1418" w:right="1418" w:bottom="1418" w:left="1418" w:header="567" w:footer="283" w:gutter="0"/>
          <w:cols w:space="708"/>
          <w:titlePg/>
          <w:docGrid w:linePitch="360"/>
        </w:sectPr>
      </w:pPr>
    </w:p>
    <w:p w14:paraId="015B4952" w14:textId="66CB4307" w:rsidR="00421ABD" w:rsidRDefault="00421ABD" w:rsidP="00421ABD">
      <w:pPr>
        <w:pStyle w:val="Normalsmall"/>
      </w:pPr>
      <w:r>
        <w:lastRenderedPageBreak/>
        <w:t>© Commonwealth of Australia 202</w:t>
      </w:r>
      <w:r w:rsidR="00333272">
        <w:t>6</w:t>
      </w:r>
    </w:p>
    <w:p w14:paraId="26187DD9" w14:textId="77777777" w:rsidR="00421ABD" w:rsidRDefault="00421ABD" w:rsidP="00421ABD">
      <w:pPr>
        <w:pStyle w:val="Normalsmall"/>
        <w:rPr>
          <w:rStyle w:val="Strong"/>
        </w:rPr>
      </w:pPr>
      <w:r>
        <w:rPr>
          <w:rStyle w:val="Strong"/>
        </w:rPr>
        <w:t>Ownership of intellectual property rights</w:t>
      </w:r>
    </w:p>
    <w:p w14:paraId="14A0A402" w14:textId="31BBEC8F" w:rsidR="00421ABD" w:rsidRDefault="00421ABD" w:rsidP="00421ABD">
      <w:pPr>
        <w:pStyle w:val="Normalsmall"/>
      </w:pPr>
      <w:r>
        <w:t>Unless otherwise noted, copyright (and any other intellectual property rights) in this publication is owned by the Commonwealth of Australia (referred to as the Commonwealth).</w:t>
      </w:r>
    </w:p>
    <w:p w14:paraId="1A7D50A8" w14:textId="77777777" w:rsidR="00F85174" w:rsidRDefault="00F85174" w:rsidP="00F85174">
      <w:pPr>
        <w:pStyle w:val="Normalsmall"/>
        <w:rPr>
          <w:rStyle w:val="Strong"/>
        </w:rPr>
      </w:pPr>
      <w:r>
        <w:rPr>
          <w:rStyle w:val="Strong"/>
        </w:rPr>
        <w:t>Creative Commons licence</w:t>
      </w:r>
    </w:p>
    <w:p w14:paraId="548BFF58" w14:textId="77777777" w:rsidR="00F85174" w:rsidRDefault="00F85174" w:rsidP="00F85174">
      <w:pPr>
        <w:pStyle w:val="Normalsmall"/>
        <w:rPr>
          <w:rStyle w:val="CommentReference"/>
        </w:rPr>
      </w:pPr>
      <w:r w:rsidRPr="00AC6019">
        <w:t>All material in this publication is licensed under a Creative Commons Attribution 4.0 International Licence, except content supplied by third parties and Basin First Nations people, logos and the Commonwealth Coat of Arms. Basin First Nations people’s data and ICIP are identified throughout this report, and explicit permission must be provided to share or adapt their content</w:t>
      </w:r>
      <w:r>
        <w:t>.</w:t>
      </w:r>
      <w:r>
        <w:rPr>
          <w:rStyle w:val="CommentReference"/>
        </w:rPr>
        <w:t xml:space="preserve"> </w:t>
      </w:r>
    </w:p>
    <w:p w14:paraId="19CFA34B" w14:textId="77777777" w:rsidR="00F85174" w:rsidRPr="00364A4A" w:rsidRDefault="00F85174" w:rsidP="00F85174">
      <w:pPr>
        <w:pStyle w:val="Normalsmall"/>
      </w:pPr>
      <w:r>
        <w:t xml:space="preserve">Inquiries about the licence and any use of this document should be </w:t>
      </w:r>
      <w:r w:rsidRPr="00364A4A">
        <w:t xml:space="preserve">emailed to </w:t>
      </w:r>
      <w:hyperlink r:id="rId18" w:history="1">
        <w:r>
          <w:rPr>
            <w:rStyle w:val="Hyperlink"/>
          </w:rPr>
          <w:t>copyright@dcceew.gov.au</w:t>
        </w:r>
      </w:hyperlink>
      <w:r w:rsidRPr="00364A4A">
        <w:t>.</w:t>
      </w:r>
    </w:p>
    <w:p w14:paraId="60FCD4D4" w14:textId="77777777" w:rsidR="00F85174" w:rsidRDefault="00F85174" w:rsidP="00F85174">
      <w:pPr>
        <w:pStyle w:val="Normalsmall"/>
        <w:tabs>
          <w:tab w:val="left" w:pos="6435"/>
        </w:tabs>
      </w:pPr>
      <w:r w:rsidRPr="00364A4A">
        <w:rPr>
          <w:noProof/>
          <w:lang w:eastAsia="en-AU"/>
        </w:rPr>
        <w:drawing>
          <wp:anchor distT="0" distB="0" distL="114300" distR="114300" simplePos="0" relativeHeight="251658240" behindDoc="0" locked="0" layoutInCell="1" allowOverlap="1" wp14:anchorId="72561A48" wp14:editId="6C3B2D5F">
            <wp:simplePos x="904875" y="2638425"/>
            <wp:positionH relativeFrom="column">
              <wp:align>left</wp:align>
            </wp:positionH>
            <wp:positionV relativeFrom="paragraph">
              <wp:align>top</wp:align>
            </wp:positionV>
            <wp:extent cx="724535" cy="255270"/>
            <wp:effectExtent l="0" t="0" r="0" b="0"/>
            <wp:wrapSquare wrapText="bothSides"/>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24535" cy="255270"/>
                    </a:xfrm>
                    <a:prstGeom prst="rect">
                      <a:avLst/>
                    </a:prstGeom>
                    <a:noFill/>
                    <a:ln w="9525">
                      <a:noFill/>
                      <a:miter lim="800000"/>
                      <a:headEnd/>
                      <a:tailEnd/>
                    </a:ln>
                  </pic:spPr>
                </pic:pic>
              </a:graphicData>
            </a:graphic>
          </wp:anchor>
        </w:drawing>
      </w:r>
      <w:r>
        <w:tab/>
      </w:r>
    </w:p>
    <w:p w14:paraId="5E7DC386" w14:textId="77777777" w:rsidR="00F85174" w:rsidRPr="006320D1" w:rsidRDefault="00F85174" w:rsidP="00F85174">
      <w:pPr>
        <w:pStyle w:val="Normalsmall"/>
        <w:rPr>
          <w:b/>
          <w:bCs/>
        </w:rPr>
      </w:pPr>
      <w:r>
        <w:br w:type="textWrapping" w:clear="all"/>
      </w:r>
      <w:r w:rsidRPr="006320D1">
        <w:rPr>
          <w:b/>
          <w:bCs/>
        </w:rPr>
        <w:t xml:space="preserve">Basin First Nations People’s Knowledge Statement </w:t>
      </w:r>
    </w:p>
    <w:p w14:paraId="19C2C4D9" w14:textId="77777777" w:rsidR="00F85174" w:rsidRDefault="00F85174" w:rsidP="00F85174">
      <w:pPr>
        <w:pStyle w:val="Normalsmall"/>
      </w:pPr>
      <w:r w:rsidRPr="00AC6019">
        <w:t xml:space="preserve">Indigenous Cultural and Intellectual Property (ICIP) must be respected. One of the objectives of the First Nations people MER Strategy is Recognising, valuing, and protecting the use of Basin First Nations people’s knowledges in Flow-MER. We recognise and respect the rights of Indigenous peoples to control, own, maintain, protect and develop their data and ICIP in accordance with Article 31 of the United Nations Declaration on the Rights of Indigenous Peoples. It is important to note that First Nations people and communities across the Basin have their own distinct cultures and connections to Country, and information and views shared are not reflective or applicable to all Basin First Nations communities. </w:t>
      </w:r>
    </w:p>
    <w:p w14:paraId="60067227" w14:textId="77777777" w:rsidR="00F85174" w:rsidRPr="00364A4A" w:rsidRDefault="00F85174" w:rsidP="00F85174">
      <w:pPr>
        <w:pStyle w:val="Normalsmall"/>
      </w:pPr>
      <w:r w:rsidRPr="00AC6019">
        <w:t>The data and ICIP shared by Basin First Nations people in this report is exempt from the Creative Commons Attribution 4.0 International Licence conditions. Basin First Nations people’s data and ICIP are identified throughout this report. Explicit permission to share Basin First Nations people’s material (copy and redistribute the material in any medium or format for any purpose, including commercial purposes) and to adapt the material (to remix, transform and build upon the material for any purpose, including commercial purposes) must be sought from the relevant Basin First Nations contributors.</w:t>
      </w:r>
    </w:p>
    <w:p w14:paraId="71D254C7" w14:textId="77777777" w:rsidR="00421ABD" w:rsidRPr="00364A4A" w:rsidRDefault="00421ABD" w:rsidP="00421ABD">
      <w:pPr>
        <w:pStyle w:val="Normalsmall"/>
        <w:rPr>
          <w:rStyle w:val="Strong"/>
        </w:rPr>
      </w:pPr>
      <w:r w:rsidRPr="00364A4A">
        <w:rPr>
          <w:rStyle w:val="Strong"/>
        </w:rPr>
        <w:t>Cataloguing data</w:t>
      </w:r>
    </w:p>
    <w:p w14:paraId="2D0B499C" w14:textId="389A15BC" w:rsidR="00421ABD" w:rsidRPr="001C548A" w:rsidRDefault="00421ABD" w:rsidP="00421ABD">
      <w:pPr>
        <w:pStyle w:val="Normalsmall"/>
      </w:pPr>
      <w:r w:rsidRPr="00364A4A">
        <w:t xml:space="preserve">This publication (and any material sourced from it) should be </w:t>
      </w:r>
      <w:r w:rsidRPr="00CF3E7A">
        <w:t>attributed as:</w:t>
      </w:r>
      <w:r w:rsidR="00957E6F" w:rsidRPr="00CF3E7A">
        <w:t xml:space="preserve"> </w:t>
      </w:r>
      <w:bookmarkStart w:id="0" w:name="_Hlk223715726"/>
      <w:r w:rsidR="00CF3E7A" w:rsidRPr="00CF3E7A">
        <w:t xml:space="preserve">Ye, Q., Giatas, G., Bice, C., Brookes, J., Gibbs, M., Nicol, J., Gervais, C., Giles, S., Hipsey, M., Hoang, V., </w:t>
      </w:r>
      <w:r w:rsidR="00CE3EE6">
        <w:t xml:space="preserve">Kartinyeri, A., </w:t>
      </w:r>
      <w:r w:rsidR="00CF3E7A" w:rsidRPr="00CF3E7A">
        <w:t xml:space="preserve">Kurucz, K., Montazeri, M., Sutcliffe, M., </w:t>
      </w:r>
      <w:r w:rsidR="00CE3EE6">
        <w:t xml:space="preserve">Wallace, C., </w:t>
      </w:r>
      <w:r w:rsidR="00CF3E7A" w:rsidRPr="00CF3E7A">
        <w:t>Wilson, W., Zampatti, B. and Zhai, S.</w:t>
      </w:r>
      <w:bookmarkEnd w:id="0"/>
      <w:r w:rsidR="00CF3E7A" w:rsidRPr="00CF3E7A">
        <w:t xml:space="preserve"> (2026).</w:t>
      </w:r>
      <w:r w:rsidR="00CE3EE6">
        <w:t xml:space="preserve"> </w:t>
      </w:r>
      <w:r w:rsidR="007A3BD4" w:rsidRPr="00CF3E7A">
        <w:t>Lower Murray and Coorong, Lower Lak</w:t>
      </w:r>
      <w:r w:rsidR="007A3BD4" w:rsidRPr="007A3BD4">
        <w:t>es and Murray Mouth</w:t>
      </w:r>
      <w:r>
        <w:t xml:space="preserve"> Annual </w:t>
      </w:r>
      <w:r w:rsidR="002A2542">
        <w:t>Report 2024</w:t>
      </w:r>
      <w:r>
        <w:t>-25,</w:t>
      </w:r>
      <w:r w:rsidRPr="001C548A">
        <w:t xml:space="preserve"> </w:t>
      </w:r>
      <w:r w:rsidRPr="001C548A">
        <w:rPr>
          <w:iCs/>
        </w:rPr>
        <w:t>Flow-MER Program,</w:t>
      </w:r>
      <w:r w:rsidRPr="001C548A">
        <w:t xml:space="preserve"> Department of Climate Change, Energy, the Environment and Water, Canberra, 202</w:t>
      </w:r>
      <w:r w:rsidR="00333272">
        <w:t>6</w:t>
      </w:r>
      <w:r w:rsidRPr="001C548A">
        <w:t>.</w:t>
      </w:r>
    </w:p>
    <w:p w14:paraId="2513AE21" w14:textId="77777777" w:rsidR="00421ABD" w:rsidRDefault="00421ABD" w:rsidP="00421ABD">
      <w:pPr>
        <w:pStyle w:val="Normalsmall"/>
        <w:spacing w:after="0"/>
      </w:pPr>
      <w:r w:rsidRPr="001C548A">
        <w:t>This publication is availabl</w:t>
      </w:r>
      <w:r>
        <w:t xml:space="preserve">e via email </w:t>
      </w:r>
      <w:hyperlink r:id="rId20" w:history="1">
        <w:r w:rsidRPr="00E55BB2">
          <w:rPr>
            <w:rStyle w:val="Hyperlink"/>
          </w:rPr>
          <w:t>ewater@dcceew.gov.au</w:t>
        </w:r>
      </w:hyperlink>
      <w:r>
        <w:rPr>
          <w:rStyle w:val="Hyperlink"/>
        </w:rPr>
        <w:br/>
      </w:r>
    </w:p>
    <w:p w14:paraId="7F0BF443" w14:textId="77777777" w:rsidR="00421ABD" w:rsidRDefault="00421ABD" w:rsidP="00421ABD">
      <w:pPr>
        <w:pStyle w:val="Normalsmall"/>
        <w:spacing w:after="0"/>
      </w:pPr>
      <w:r>
        <w:t>Commonwealth Environmental Water Holder</w:t>
      </w:r>
    </w:p>
    <w:p w14:paraId="08A6AB19" w14:textId="77777777" w:rsidR="00421ABD" w:rsidRDefault="00421ABD" w:rsidP="00421ABD">
      <w:pPr>
        <w:pStyle w:val="Normalsmall"/>
        <w:spacing w:after="0"/>
      </w:pPr>
      <w:r w:rsidRPr="00D86640">
        <w:t>Department of Climate Change, Energy, the Environment and Water</w:t>
      </w:r>
    </w:p>
    <w:p w14:paraId="7CFEA230" w14:textId="77777777" w:rsidR="00421ABD" w:rsidRPr="00364A4A" w:rsidRDefault="00421ABD" w:rsidP="00421ABD">
      <w:pPr>
        <w:pStyle w:val="Normalsmall"/>
        <w:spacing w:after="0"/>
      </w:pPr>
      <w:r w:rsidRPr="00364A4A">
        <w:t xml:space="preserve">GPO Box </w:t>
      </w:r>
      <w:r>
        <w:t>3090</w:t>
      </w:r>
      <w:r w:rsidRPr="00364A4A">
        <w:t xml:space="preserve"> Canberra ACT 2601</w:t>
      </w:r>
    </w:p>
    <w:p w14:paraId="4FA10FE9" w14:textId="77777777" w:rsidR="00421ABD" w:rsidRPr="00364A4A" w:rsidRDefault="00421ABD" w:rsidP="00421ABD">
      <w:pPr>
        <w:pStyle w:val="Normalsmall"/>
        <w:spacing w:after="0"/>
      </w:pPr>
      <w:r w:rsidRPr="00364A4A">
        <w:t xml:space="preserve">Telephone 1800 </w:t>
      </w:r>
      <w:r>
        <w:t>218 478</w:t>
      </w:r>
    </w:p>
    <w:p w14:paraId="70EC3CE0" w14:textId="77777777" w:rsidR="00421ABD" w:rsidRDefault="00421ABD" w:rsidP="00421ABD">
      <w:pPr>
        <w:pStyle w:val="Normalsmall"/>
        <w:spacing w:after="0"/>
      </w:pPr>
      <w:r>
        <w:t xml:space="preserve">Email </w:t>
      </w:r>
      <w:hyperlink r:id="rId21" w:history="1">
        <w:r w:rsidRPr="00E55BB2">
          <w:rPr>
            <w:rStyle w:val="Hyperlink"/>
          </w:rPr>
          <w:t>ewater@dcceew.gov.au</w:t>
        </w:r>
      </w:hyperlink>
    </w:p>
    <w:p w14:paraId="31E85869" w14:textId="77777777" w:rsidR="00421ABD" w:rsidRPr="00CD03ED" w:rsidRDefault="00421ABD" w:rsidP="00421ABD">
      <w:pPr>
        <w:pStyle w:val="Normalsmall"/>
        <w:rPr>
          <w:rStyle w:val="Hyperlink"/>
        </w:rPr>
      </w:pPr>
      <w:bookmarkStart w:id="1" w:name="_Hlk108621036"/>
      <w:r w:rsidRPr="00364A4A">
        <w:t xml:space="preserve">Web </w:t>
      </w:r>
      <w:r>
        <w:fldChar w:fldCharType="begin"/>
      </w:r>
      <w:r>
        <w:instrText>HYPERLINK "https://www.dcceew.gov.au/water/cewo"</w:instrText>
      </w:r>
      <w:r>
        <w:fldChar w:fldCharType="separate"/>
      </w:r>
      <w:r w:rsidRPr="00CD03ED">
        <w:rPr>
          <w:rStyle w:val="Hyperlink"/>
        </w:rPr>
        <w:t>dcceew.gov.au/water/cewo</w:t>
      </w:r>
    </w:p>
    <w:bookmarkEnd w:id="1"/>
    <w:p w14:paraId="39947183" w14:textId="4BFC489D" w:rsidR="00421ABD" w:rsidRDefault="00421ABD" w:rsidP="00421ABD">
      <w:pPr>
        <w:pStyle w:val="Normalsmall"/>
        <w:rPr>
          <w:rStyle w:val="Strong"/>
        </w:rPr>
      </w:pPr>
      <w:r>
        <w:fldChar w:fldCharType="end"/>
      </w:r>
      <w:bookmarkStart w:id="2" w:name="_Toc430782148"/>
      <w:r w:rsidRPr="0064070E">
        <w:rPr>
          <w:b/>
          <w:bCs/>
        </w:rPr>
        <w:t xml:space="preserve">Cover photo credit: </w:t>
      </w:r>
      <w:r w:rsidR="00F85174">
        <w:t>Rebecca Salcole (nee Harris), Wiradjuri woman (Commonwealth Environmental Water Office, 2022). The artwork represents the people, plants and animals of the Murray</w:t>
      </w:r>
      <w:r w:rsidR="00F85174" w:rsidRPr="00712178">
        <w:t>–</w:t>
      </w:r>
      <w:r w:rsidR="00F85174">
        <w:t>Darling Basin.</w:t>
      </w:r>
    </w:p>
    <w:p w14:paraId="0ED37F5E" w14:textId="77777777" w:rsidR="00421ABD" w:rsidRDefault="00421ABD" w:rsidP="00421ABD">
      <w:pPr>
        <w:pStyle w:val="Normalsmall"/>
      </w:pPr>
      <w:r w:rsidRPr="00364A4A">
        <w:rPr>
          <w:rStyle w:val="Strong"/>
        </w:rPr>
        <w:t>Disclaimer</w:t>
      </w:r>
    </w:p>
    <w:p w14:paraId="62C9E548" w14:textId="77777777" w:rsidR="00421ABD" w:rsidRDefault="00421ABD" w:rsidP="00421ABD">
      <w:pPr>
        <w:pStyle w:val="Normalsmall"/>
      </w:pPr>
      <w:r>
        <w:t xml:space="preserve">The Australian Government acting through the </w:t>
      </w:r>
      <w:r w:rsidRPr="00D86640">
        <w:t>Department of Climate Change, Energy, the Environment and Water</w:t>
      </w:r>
      <w:r>
        <w:t xml:space="preserve"> has exercised due care and skill in preparing and compiling the information and data in this publication. Notwithstanding, the </w:t>
      </w:r>
      <w:r w:rsidRPr="00D86640">
        <w:t>Department of Climate Change, Energy, the Environment and Water</w:t>
      </w:r>
      <w:r>
        <w:t xml:space="preserve">, its employees and advisers disclaim all liability, including liability for negligence and for any loss, damage, injury, expense or cost </w:t>
      </w:r>
      <w:r>
        <w:lastRenderedPageBreak/>
        <w:t>incurred by any person as a result of accessing, using or relying on any of the information or data in this publication to the maximum extent permitted by law.</w:t>
      </w:r>
    </w:p>
    <w:p w14:paraId="766DD478" w14:textId="77777777" w:rsidR="00421ABD" w:rsidRDefault="00421ABD" w:rsidP="00421ABD">
      <w:pPr>
        <w:pStyle w:val="Normalsmall"/>
        <w:rPr>
          <w:rStyle w:val="Strong"/>
        </w:rPr>
      </w:pPr>
      <w:r>
        <w:rPr>
          <w:rStyle w:val="Strong"/>
        </w:rPr>
        <w:t>Acknowledgements</w:t>
      </w:r>
    </w:p>
    <w:p w14:paraId="411AF09A" w14:textId="77777777" w:rsidR="000D2F7A" w:rsidRDefault="000D2F7A" w:rsidP="000D2F7A">
      <w:pPr>
        <w:pStyle w:val="Normalsmall"/>
      </w:pPr>
      <w:bookmarkStart w:id="3" w:name="_Hlk224829730"/>
      <w:r>
        <w:t>This report was prepared by Ye, Q., Giatas, G., Bice, C., Brookes, J., Gibbs, M., Nicol, J., Gervais, C., Giles, S., Hipsey, M., Hoang, V., Kartinyeri, A., Kurucz, K., Montazeri, M., Sutcliffe, M., Wallace, C., Wilson, W., Zampatti, B. and Zhai, S.</w:t>
      </w:r>
    </w:p>
    <w:p w14:paraId="418D135F" w14:textId="77777777" w:rsidR="000D2F7A" w:rsidRPr="00D37199" w:rsidRDefault="000D2F7A" w:rsidP="000D2F7A">
      <w:pPr>
        <w:pStyle w:val="Normalsmall"/>
      </w:pPr>
      <w:r w:rsidRPr="00D37199">
        <w:t xml:space="preserve">This project was funded by the Commonwealth </w:t>
      </w:r>
      <w:r w:rsidRPr="001F04C7">
        <w:t>Environmental Water Holder (CEWH) from 2024–2029 with in-kind contributions from the South Australian Research and Development Institute (SARDI) and South Australian Department for Environment and Water (DEW). SARDI provided project leadership, and worked with collaborative partners including Adelaide University, Commonwealth Scientific and Industrial</w:t>
      </w:r>
      <w:r w:rsidRPr="00D37199">
        <w:t xml:space="preserve"> Research Organisation (CSIRO)</w:t>
      </w:r>
      <w:r>
        <w:t>,</w:t>
      </w:r>
      <w:r w:rsidRPr="00D37199">
        <w:t xml:space="preserve"> University of Western Australia</w:t>
      </w:r>
      <w:r>
        <w:t>, Ngarrindjeri Aboriginal Corporation (NAC) and River Murray and Mallee Aboriginal Corporation (RMMAC) for this project</w:t>
      </w:r>
      <w:r w:rsidRPr="00D37199">
        <w:t xml:space="preserve">. SA Water and DEW provided water quality data for the ‘Matter Transport and Coorong Habitat’ indicator. </w:t>
      </w:r>
    </w:p>
    <w:p w14:paraId="5C2CEBAB" w14:textId="75B3BC95" w:rsidR="000D2F7A" w:rsidRPr="00A56102" w:rsidRDefault="000D2F7A" w:rsidP="000D2F7A">
      <w:pPr>
        <w:pStyle w:val="Normalsmall"/>
      </w:pPr>
      <w:r w:rsidRPr="001C6FB1">
        <w:t xml:space="preserve">Thanks to numerous staff, including Arron Strawbridge, Travis Howson, David Short, Anthony Newbery, Josh Fredberg, Noah Kiriakou (SARDI), Ruan Gannon and </w:t>
      </w:r>
      <w:r>
        <w:t>Sophie Gilbey</w:t>
      </w:r>
      <w:r w:rsidRPr="001C6FB1">
        <w:t xml:space="preserve"> (CSIRO) for providing technical assistance in the field or laboratory. SA Water, Goulburn–Murray Water, Water NSW and N</w:t>
      </w:r>
      <w:r w:rsidR="00415998">
        <w:t>ew South Wales</w:t>
      </w:r>
      <w:r w:rsidRPr="001C6FB1">
        <w:t xml:space="preserve"> Department of Primary Industries staff assisted with collecting water samples for </w:t>
      </w:r>
      <w:r w:rsidRPr="001C6FB1">
        <w:rPr>
          <w:vertAlign w:val="superscript"/>
        </w:rPr>
        <w:t>87</w:t>
      </w:r>
      <w:r w:rsidRPr="001C6FB1">
        <w:t>Sr/</w:t>
      </w:r>
      <w:r w:rsidRPr="001C6FB1">
        <w:rPr>
          <w:vertAlign w:val="superscript"/>
        </w:rPr>
        <w:t>86</w:t>
      </w:r>
      <w:r w:rsidRPr="001C6FB1">
        <w:t xml:space="preserve">Sr analysis. Dr Roland Maas from the University of Melbourne conducted water </w:t>
      </w:r>
      <w:r w:rsidRPr="001C6FB1">
        <w:rPr>
          <w:vertAlign w:val="superscript"/>
        </w:rPr>
        <w:t>87</w:t>
      </w:r>
      <w:r w:rsidRPr="001C6FB1">
        <w:t>Sr/</w:t>
      </w:r>
      <w:r w:rsidRPr="001C6FB1">
        <w:rPr>
          <w:vertAlign w:val="superscript"/>
        </w:rPr>
        <w:t>86</w:t>
      </w:r>
      <w:r w:rsidRPr="001C6FB1">
        <w:t xml:space="preserve">Sr analysis, while Dr Aleksey Sadekov from the University of Western Australia conducted otolith </w:t>
      </w:r>
      <w:r w:rsidRPr="001C6FB1">
        <w:rPr>
          <w:vertAlign w:val="superscript"/>
        </w:rPr>
        <w:t>87</w:t>
      </w:r>
      <w:r w:rsidRPr="001C6FB1">
        <w:t>Sr/</w:t>
      </w:r>
      <w:r w:rsidRPr="001C6FB1">
        <w:rPr>
          <w:vertAlign w:val="superscript"/>
        </w:rPr>
        <w:t>86</w:t>
      </w:r>
      <w:r w:rsidRPr="001C6FB1">
        <w:t>Sr analysis. Daniel McCullough (DEW) and Andrew Keogh (</w:t>
      </w:r>
      <w:r w:rsidRPr="009D1A92">
        <w:t>Murray–Darling Basin Authority</w:t>
      </w:r>
      <w:r>
        <w:t>,</w:t>
      </w:r>
      <w:r w:rsidRPr="009D1A92">
        <w:t xml:space="preserve"> </w:t>
      </w:r>
      <w:r w:rsidRPr="001C6FB1">
        <w:t>MDBA) for providing hydraulic models and outputs to support the Hydraulic Regime indicator.</w:t>
      </w:r>
      <w:r>
        <w:t xml:space="preserve"> Special thanks to Kate Mason, Sam Hardy (Murraylands and Riverland Landscape Board, MRLB), Tracey Steggles, Adrienne Rumbelow, Jan Whittle and Alison Stokes (DEW) for providing input and support on Cultural Outcomes evaluations.</w:t>
      </w:r>
    </w:p>
    <w:p w14:paraId="4259D5E3" w14:textId="7D0579A2" w:rsidR="000D2F7A" w:rsidRDefault="000D2F7A" w:rsidP="000D2F7A">
      <w:pPr>
        <w:pStyle w:val="Normalsmall"/>
      </w:pPr>
      <w:r>
        <w:t xml:space="preserve">The evaluation for the indicators of </w:t>
      </w:r>
      <w:r w:rsidRPr="009A394B">
        <w:t>Lower Lakes Aquatic and Littoral Vegetation</w:t>
      </w:r>
      <w:r>
        <w:t xml:space="preserve"> and Diadromous Fish Movement and Recruitment was based on the field data collected from relevant The Living Murray (TLM) monitoring projects in the CLLMM region funded by the MDBA and DEW. </w:t>
      </w:r>
      <w:r w:rsidRPr="009A394B">
        <w:t>T</w:t>
      </w:r>
      <w:r>
        <w:t>LM</w:t>
      </w:r>
      <w:r w:rsidRPr="009A394B">
        <w:t xml:space="preserve"> is a joint initiative funded by the </w:t>
      </w:r>
      <w:r w:rsidR="00A73634">
        <w:t>NSW</w:t>
      </w:r>
      <w:r w:rsidRPr="009A394B">
        <w:t>, Victorian, South Australian, and Commonwealth Governments and coordinated by the MDBA.</w:t>
      </w:r>
    </w:p>
    <w:p w14:paraId="0B6F4C58" w14:textId="77777777" w:rsidR="000D2F7A" w:rsidRPr="00A62417" w:rsidRDefault="000D2F7A" w:rsidP="000D2F7A">
      <w:pPr>
        <w:pStyle w:val="Normalsmall"/>
      </w:pPr>
      <w:r w:rsidRPr="00A62417">
        <w:t xml:space="preserve">Larval fish components for the Flow-cued Fish Spawning and Recruitment </w:t>
      </w:r>
      <w:r w:rsidRPr="009D1A92">
        <w:t>indicator and targeted electrofishing for the Murray Cod Recruitment indicator were undertaken by SARDI and CSIRO, in conjunction with the River Murray Monitoring Program, led by the CSIRO, funded by the CEWH and TLM</w:t>
      </w:r>
      <w:r>
        <w:t xml:space="preserve"> initiative</w:t>
      </w:r>
      <w:r w:rsidRPr="009D1A92">
        <w:t>, and coordinated by the MDBA. Electrofishing data and otolith samples collected through complementary monitoring programs were included in the Flow-MER fish indicator analyses. These programs included: Chowilla Anabranch and Lindsay-Mulcra-Wallpolla Islands Icon</w:t>
      </w:r>
      <w:r w:rsidRPr="00A62417">
        <w:t xml:space="preserve"> Sit</w:t>
      </w:r>
      <w:r>
        <w:t>e</w:t>
      </w:r>
      <w:r w:rsidRPr="000D0477">
        <w:t xml:space="preserve"> </w:t>
      </w:r>
      <w:r>
        <w:t>C</w:t>
      </w:r>
      <w:r w:rsidRPr="000D0477">
        <w:t xml:space="preserve">ondition </w:t>
      </w:r>
      <w:r>
        <w:t>M</w:t>
      </w:r>
      <w:r w:rsidRPr="000D0477">
        <w:t>onitoring</w:t>
      </w:r>
      <w:r>
        <w:t xml:space="preserve">, </w:t>
      </w:r>
      <w:r w:rsidRPr="000D0477">
        <w:t>funded by T</w:t>
      </w:r>
      <w:r>
        <w:t>LM</w:t>
      </w:r>
      <w:r w:rsidRPr="000D0477">
        <w:t xml:space="preserve"> </w:t>
      </w:r>
      <w:r>
        <w:t xml:space="preserve">and Mallee Catchment Management Authority </w:t>
      </w:r>
      <w:r w:rsidRPr="00A62417">
        <w:t xml:space="preserve">coordinated by the MDBA; Katarapko and Pike Condition Monitoring, funded by DEW; and </w:t>
      </w:r>
      <w:r>
        <w:t>Murray</w:t>
      </w:r>
      <w:r w:rsidRPr="009D1A92">
        <w:t>–</w:t>
      </w:r>
      <w:r>
        <w:t xml:space="preserve">Darling Basin </w:t>
      </w:r>
      <w:r w:rsidRPr="00A62417">
        <w:t>Fish Survey, funded by the MDBA.</w:t>
      </w:r>
    </w:p>
    <w:p w14:paraId="20F34E6D" w14:textId="26943B64" w:rsidR="000D2F7A" w:rsidRDefault="000D2F7A" w:rsidP="000D2F7A">
      <w:pPr>
        <w:pStyle w:val="Normalsmall"/>
      </w:pPr>
      <w:r w:rsidRPr="00A62417">
        <w:t>Thanks to Will Barrett, Lucy Carlile, Jess Dober, Adam Cotterill, Kyle McGrath</w:t>
      </w:r>
      <w:r w:rsidRPr="00D37199">
        <w:t xml:space="preserve">, </w:t>
      </w:r>
      <w:r>
        <w:t xml:space="preserve">Alana Wilkes, Sara Ormond, Claire Settre, </w:t>
      </w:r>
      <w:r w:rsidRPr="00D37199">
        <w:t>Richard Mintern and Tim Field (CEWH) for providing project management and support to the Lower Murray and Coorong, Lower Lakes and Murray Mouth (CLLMM) Area. Aftab Ahmad (MDBA) provided detailed flow and environmental flow data. The Lower Murray and CLLMM Area Working Group (AWG) provided a forum for the exchange of information and intelligence that supported the CEWH Flow-MER Pro</w:t>
      </w:r>
      <w:r w:rsidR="00CF614E">
        <w:t>gram</w:t>
      </w:r>
      <w:r w:rsidRPr="00D37199">
        <w:t>, through effective coordination of environmental watering, and monitoring and evaluation. The authors also thank the Lower Murray AWG including staff from the CEWH, MDBA, DEW</w:t>
      </w:r>
      <w:r>
        <w:t xml:space="preserve">, </w:t>
      </w:r>
      <w:r w:rsidRPr="0042379E">
        <w:t>Murraylands and Riverland Landscape Board, SA Water, PIRSA Fisheries and Aquaculture, N</w:t>
      </w:r>
      <w:r w:rsidR="00A73634">
        <w:t>SW</w:t>
      </w:r>
      <w:r w:rsidRPr="0042379E">
        <w:t xml:space="preserve"> Department for Climate Change, Energy, the Environment and Water and Mallee Catchment Management Authority for providing most welcome and constructive feedback on a draft version of this report.</w:t>
      </w:r>
      <w:r>
        <w:t xml:space="preserve"> The authors would also like to thank the reviewers from the CEWH Independent Advisory Group for </w:t>
      </w:r>
      <w:r w:rsidRPr="00AC33A6">
        <w:t>feedback on a draft version of this report</w:t>
      </w:r>
      <w:r>
        <w:t>.</w:t>
      </w:r>
      <w:r w:rsidRPr="0042379E">
        <w:t xml:space="preserve"> </w:t>
      </w:r>
      <w:r w:rsidR="00B017C1" w:rsidRPr="00B017C1">
        <w:t xml:space="preserve">Lucy Carlie, Claire Settre, William Barrett, Jess Dober and Alana Wilkes </w:t>
      </w:r>
      <w:r w:rsidRPr="0042379E">
        <w:t xml:space="preserve">(CEWH) and </w:t>
      </w:r>
      <w:r>
        <w:t xml:space="preserve">Hector </w:t>
      </w:r>
      <w:r w:rsidRPr="003572E5">
        <w:t xml:space="preserve">Lozano-Montes </w:t>
      </w:r>
      <w:r w:rsidRPr="0042379E">
        <w:t>(SARDI) reviewed a final draft of this report.</w:t>
      </w:r>
      <w:r>
        <w:t xml:space="preserve"> </w:t>
      </w:r>
      <w:bookmarkEnd w:id="3"/>
    </w:p>
    <w:p w14:paraId="248E4ED4" w14:textId="77777777" w:rsidR="00421ABD" w:rsidRDefault="00421ABD" w:rsidP="00421ABD">
      <w:pPr>
        <w:pStyle w:val="Flow-MERHeading"/>
        <w:ind w:left="0" w:firstLine="0"/>
      </w:pPr>
      <w:bookmarkStart w:id="4" w:name="_Toc230527116"/>
      <w:r>
        <w:lastRenderedPageBreak/>
        <w:t>Acknowledgement of First Nations people</w:t>
      </w:r>
      <w:bookmarkEnd w:id="4"/>
    </w:p>
    <w:p w14:paraId="6B05CC2A" w14:textId="77777777" w:rsidR="000D2F7A" w:rsidRDefault="000D2F7A" w:rsidP="000D2F7A">
      <w:bookmarkStart w:id="5" w:name="_Hlk153374643"/>
      <w:r w:rsidRPr="006200D9">
        <w:t xml:space="preserve">The </w:t>
      </w:r>
      <w:r>
        <w:t xml:space="preserve">Commonwealth Environmental Water Holder and </w:t>
      </w:r>
      <w:r w:rsidRPr="006200D9">
        <w:t xml:space="preserve">Flow-MER Program </w:t>
      </w:r>
      <w:r>
        <w:t>Providers</w:t>
      </w:r>
      <w:r w:rsidRPr="006200D9">
        <w:t xml:space="preserve"> acknowledge the First Nations communities of the Murray</w:t>
      </w:r>
      <w:r>
        <w:rPr>
          <w:rFonts w:cstheme="minorHAnsi"/>
        </w:rPr>
        <w:t>‒</w:t>
      </w:r>
      <w:r w:rsidRPr="006200D9">
        <w:t xml:space="preserve">Darling Basin and pay respect to their Elders past and present. We acknowledge First Nations people as the Traditional Owners of the land, water and sky Country across the Basin and value their expertise, wisdom and enduring connections that have informed their care for Country over millennia. </w:t>
      </w:r>
    </w:p>
    <w:bookmarkEnd w:id="5"/>
    <w:p w14:paraId="58764571" w14:textId="77777777" w:rsidR="000D2F7A" w:rsidRDefault="000D2F7A" w:rsidP="000D2F7A">
      <w:r w:rsidRPr="00F26C80">
        <w:t>The First Nations communities in the Lower Murray</w:t>
      </w:r>
      <w:r>
        <w:t xml:space="preserve"> and Coorong, Lower Lakes and Murray Mouth</w:t>
      </w:r>
      <w:r w:rsidRPr="00F26C80">
        <w:t xml:space="preserve"> Area include the Ngarrindjeri people represented by the Ngarrindjeri Aboriginal Corporation (NAC); the First Nations of the South East (FNSE) represented by the First Nation of the South East Aboriginal Focus Group (SEAFG) and supported by Burrandies Aboriginal Corporation</w:t>
      </w:r>
      <w:r>
        <w:t>;</w:t>
      </w:r>
      <w:r w:rsidRPr="00F26C80">
        <w:t xml:space="preserve"> First Peoples of the River Murray and Mallee (FPRMM), represented by the River Murray and Mallee Aboriginal Corporation </w:t>
      </w:r>
      <w:r>
        <w:t>(</w:t>
      </w:r>
      <w:r w:rsidRPr="00F26C80">
        <w:t>RMMAC)</w:t>
      </w:r>
      <w:r>
        <w:t>;</w:t>
      </w:r>
      <w:r w:rsidRPr="00F26C80">
        <w:t xml:space="preserve"> </w:t>
      </w:r>
      <w:r>
        <w:t>Nga</w:t>
      </w:r>
      <w:r w:rsidRPr="000A0BD1">
        <w:t xml:space="preserve">nguraku represented by </w:t>
      </w:r>
      <w:r>
        <w:t xml:space="preserve">the </w:t>
      </w:r>
      <w:r w:rsidRPr="000A0BD1">
        <w:t>Sugar Shack Aboriginal Corporation (SSAC</w:t>
      </w:r>
      <w:r>
        <w:t>);</w:t>
      </w:r>
      <w:r w:rsidRPr="00917E8B">
        <w:t xml:space="preserve"> </w:t>
      </w:r>
      <w:r>
        <w:t xml:space="preserve">the </w:t>
      </w:r>
      <w:r w:rsidRPr="00917E8B">
        <w:t>Peramangk represented by the Peramangk Aboriginal Corporation</w:t>
      </w:r>
      <w:r>
        <w:t xml:space="preserve"> (PAC); </w:t>
      </w:r>
      <w:r w:rsidRPr="0089334F">
        <w:t xml:space="preserve">and First Nations groups represented by </w:t>
      </w:r>
      <w:r>
        <w:t xml:space="preserve">the </w:t>
      </w:r>
      <w:r w:rsidRPr="0089334F">
        <w:t>First People</w:t>
      </w:r>
      <w:r>
        <w:t xml:space="preserve"> of the</w:t>
      </w:r>
      <w:r w:rsidRPr="0089334F">
        <w:t xml:space="preserve"> Millewa</w:t>
      </w:r>
      <w:r>
        <w:t>-</w:t>
      </w:r>
      <w:r w:rsidRPr="0089334F">
        <w:t>Mallee Aboriginal Corporation (FPMMAC) and Barkandji Native Title Group Aboriginal Corporation (BNTGAC) across the Murray River between the South Australian border and Mildura.</w:t>
      </w:r>
    </w:p>
    <w:p w14:paraId="4C52E654" w14:textId="77777777" w:rsidR="000D2F7A" w:rsidRDefault="000D2F7A" w:rsidP="000D2F7A">
      <w:r w:rsidRPr="006200D9">
        <w:t xml:space="preserve">We recognise the intrinsic connection of First Nations people to Country, and we value their enduring cultural, social, environmental, spiritual, and economic connection to the rivers, wetlands, and floodplains of the Basin. </w:t>
      </w:r>
    </w:p>
    <w:p w14:paraId="0AC24EB2" w14:textId="6565B670" w:rsidR="00421ABD" w:rsidRPr="000D2F7A" w:rsidRDefault="000D2F7A" w:rsidP="00800A64">
      <w:pPr>
        <w:rPr>
          <w:rFonts w:ascii="Calibri" w:hAnsi="Calibri" w:cs="Calibri"/>
        </w:rPr>
      </w:pPr>
      <w:r w:rsidRPr="006200D9">
        <w:t>We are committed to working with First Nations people to build relationships in a meaningful and genuine way to support and empower them in reaching their aspirations.</w:t>
      </w:r>
      <w:r w:rsidR="00421ABD" w:rsidRPr="002342BF">
        <w:rPr>
          <w:lang w:eastAsia="ja-JP"/>
        </w:rPr>
        <w:br w:type="page"/>
      </w:r>
    </w:p>
    <w:bookmarkEnd w:id="2" w:displacedByCustomXml="next"/>
    <w:sdt>
      <w:sdtPr>
        <w:rPr>
          <w:rFonts w:asciiTheme="minorHAnsi" w:eastAsiaTheme="minorHAnsi" w:hAnsiTheme="minorHAnsi"/>
          <w:bCs w:val="0"/>
          <w:color w:val="auto"/>
          <w:sz w:val="22"/>
          <w:szCs w:val="22"/>
          <w:lang w:eastAsia="en-US"/>
        </w:rPr>
        <w:id w:val="-143196087"/>
        <w:docPartObj>
          <w:docPartGallery w:val="Table of Contents"/>
          <w:docPartUnique/>
        </w:docPartObj>
      </w:sdtPr>
      <w:sdtEndPr>
        <w:rPr>
          <w:b/>
          <w:noProof/>
        </w:rPr>
      </w:sdtEndPr>
      <w:sdtContent>
        <w:p w14:paraId="195E354D" w14:textId="77777777" w:rsidR="00421ABD" w:rsidRDefault="00421ABD" w:rsidP="00ED5E32">
          <w:pPr>
            <w:pStyle w:val="TOCHeading"/>
            <w:tabs>
              <w:tab w:val="left" w:pos="142"/>
              <w:tab w:val="left" w:pos="284"/>
            </w:tabs>
          </w:pPr>
          <w:r>
            <w:t>Contents</w:t>
          </w:r>
        </w:p>
        <w:p w14:paraId="39AE6F74" w14:textId="648DB77F" w:rsidR="00ED5E32" w:rsidRDefault="00421ABD">
          <w:pPr>
            <w:pStyle w:val="TOC2"/>
            <w:rPr>
              <w:rFonts w:eastAsiaTheme="minorEastAsia"/>
              <w:kern w:val="2"/>
              <w:sz w:val="24"/>
              <w:szCs w:val="24"/>
              <w:lang w:eastAsia="zh-CN"/>
              <w14:ligatures w14:val="standardContextual"/>
            </w:rPr>
          </w:pPr>
          <w:r>
            <w:fldChar w:fldCharType="begin"/>
          </w:r>
          <w:r>
            <w:instrText xml:space="preserve"> TOC \o "1-3" \h \z \u </w:instrText>
          </w:r>
          <w:r>
            <w:fldChar w:fldCharType="separate"/>
          </w:r>
          <w:hyperlink w:anchor="_Toc230527116" w:history="1">
            <w:r w:rsidR="00ED5E32" w:rsidRPr="00B511CC">
              <w:rPr>
                <w:rStyle w:val="Hyperlink"/>
              </w:rPr>
              <w:t>Acknowledgement of First Nations people</w:t>
            </w:r>
            <w:r w:rsidR="00ED5E32">
              <w:rPr>
                <w:webHidden/>
              </w:rPr>
              <w:tab/>
            </w:r>
            <w:r w:rsidR="00ED5E32">
              <w:rPr>
                <w:webHidden/>
              </w:rPr>
              <w:fldChar w:fldCharType="begin"/>
            </w:r>
            <w:r w:rsidR="00ED5E32">
              <w:rPr>
                <w:webHidden/>
              </w:rPr>
              <w:instrText xml:space="preserve"> PAGEREF _Toc230527116 \h </w:instrText>
            </w:r>
            <w:r w:rsidR="00ED5E32">
              <w:rPr>
                <w:webHidden/>
              </w:rPr>
            </w:r>
            <w:r w:rsidR="00ED5E32">
              <w:rPr>
                <w:webHidden/>
              </w:rPr>
              <w:fldChar w:fldCharType="separate"/>
            </w:r>
            <w:r w:rsidR="001A2106">
              <w:rPr>
                <w:webHidden/>
              </w:rPr>
              <w:t>4</w:t>
            </w:r>
            <w:r w:rsidR="00ED5E32">
              <w:rPr>
                <w:webHidden/>
              </w:rPr>
              <w:fldChar w:fldCharType="end"/>
            </w:r>
          </w:hyperlink>
        </w:p>
        <w:p w14:paraId="73F69A2E" w14:textId="4E250DA3" w:rsidR="00ED5E32" w:rsidRDefault="00ED5E32">
          <w:pPr>
            <w:pStyle w:val="TOC2"/>
            <w:tabs>
              <w:tab w:val="left" w:pos="960"/>
            </w:tabs>
            <w:rPr>
              <w:rFonts w:eastAsiaTheme="minorEastAsia"/>
              <w:kern w:val="2"/>
              <w:sz w:val="24"/>
              <w:szCs w:val="24"/>
              <w:lang w:eastAsia="zh-CN"/>
              <w14:ligatures w14:val="standardContextual"/>
            </w:rPr>
          </w:pPr>
          <w:hyperlink w:anchor="_Toc230527117" w:history="1">
            <w:r w:rsidRPr="00B511CC">
              <w:rPr>
                <w:rStyle w:val="Hyperlink"/>
              </w:rPr>
              <w:t>1</w:t>
            </w:r>
            <w:r>
              <w:rPr>
                <w:rFonts w:eastAsiaTheme="minorEastAsia"/>
                <w:kern w:val="2"/>
                <w:sz w:val="24"/>
                <w:szCs w:val="24"/>
                <w:lang w:eastAsia="zh-CN"/>
                <w14:ligatures w14:val="standardContextual"/>
              </w:rPr>
              <w:tab/>
            </w:r>
            <w:r w:rsidRPr="00B511CC">
              <w:rPr>
                <w:rStyle w:val="Hyperlink"/>
              </w:rPr>
              <w:t>Preamble</w:t>
            </w:r>
            <w:r>
              <w:rPr>
                <w:webHidden/>
              </w:rPr>
              <w:tab/>
            </w:r>
            <w:r>
              <w:rPr>
                <w:webHidden/>
              </w:rPr>
              <w:fldChar w:fldCharType="begin"/>
            </w:r>
            <w:r>
              <w:rPr>
                <w:webHidden/>
              </w:rPr>
              <w:instrText xml:space="preserve"> PAGEREF _Toc230527117 \h </w:instrText>
            </w:r>
            <w:r>
              <w:rPr>
                <w:webHidden/>
              </w:rPr>
            </w:r>
            <w:r>
              <w:rPr>
                <w:webHidden/>
              </w:rPr>
              <w:fldChar w:fldCharType="separate"/>
            </w:r>
            <w:r w:rsidR="001A2106">
              <w:rPr>
                <w:webHidden/>
              </w:rPr>
              <w:t>13</w:t>
            </w:r>
            <w:r>
              <w:rPr>
                <w:webHidden/>
              </w:rPr>
              <w:fldChar w:fldCharType="end"/>
            </w:r>
          </w:hyperlink>
        </w:p>
        <w:p w14:paraId="5685C18F" w14:textId="6A85F73A" w:rsidR="00ED5E32" w:rsidRDefault="00ED5E32">
          <w:pPr>
            <w:pStyle w:val="TOC3"/>
            <w:tabs>
              <w:tab w:val="left" w:pos="1440"/>
            </w:tabs>
            <w:rPr>
              <w:rFonts w:eastAsiaTheme="minorEastAsia"/>
              <w:kern w:val="2"/>
              <w:sz w:val="24"/>
              <w:szCs w:val="24"/>
              <w:lang w:eastAsia="zh-CN"/>
              <w14:ligatures w14:val="standardContextual"/>
            </w:rPr>
          </w:pPr>
          <w:hyperlink w:anchor="_Toc230527118" w:history="1">
            <w:r w:rsidRPr="00B511CC">
              <w:rPr>
                <w:rStyle w:val="Hyperlink"/>
              </w:rPr>
              <w:t>1.1</w:t>
            </w:r>
            <w:r>
              <w:rPr>
                <w:rFonts w:eastAsiaTheme="minorEastAsia"/>
                <w:kern w:val="2"/>
                <w:sz w:val="24"/>
                <w:szCs w:val="24"/>
                <w:lang w:eastAsia="zh-CN"/>
                <w14:ligatures w14:val="standardContextual"/>
              </w:rPr>
              <w:tab/>
            </w:r>
            <w:r w:rsidRPr="00B511CC">
              <w:rPr>
                <w:rStyle w:val="Hyperlink"/>
              </w:rPr>
              <w:t>Background</w:t>
            </w:r>
            <w:r>
              <w:rPr>
                <w:webHidden/>
              </w:rPr>
              <w:tab/>
            </w:r>
            <w:r>
              <w:rPr>
                <w:webHidden/>
              </w:rPr>
              <w:fldChar w:fldCharType="begin"/>
            </w:r>
            <w:r>
              <w:rPr>
                <w:webHidden/>
              </w:rPr>
              <w:instrText xml:space="preserve"> PAGEREF _Toc230527118 \h </w:instrText>
            </w:r>
            <w:r>
              <w:rPr>
                <w:webHidden/>
              </w:rPr>
            </w:r>
            <w:r>
              <w:rPr>
                <w:webHidden/>
              </w:rPr>
              <w:fldChar w:fldCharType="separate"/>
            </w:r>
            <w:r w:rsidR="001A2106">
              <w:rPr>
                <w:webHidden/>
              </w:rPr>
              <w:t>13</w:t>
            </w:r>
            <w:r>
              <w:rPr>
                <w:webHidden/>
              </w:rPr>
              <w:fldChar w:fldCharType="end"/>
            </w:r>
          </w:hyperlink>
        </w:p>
        <w:p w14:paraId="645F65AF" w14:textId="7C755A5C" w:rsidR="00ED5E32" w:rsidRDefault="00ED5E32">
          <w:pPr>
            <w:pStyle w:val="TOC3"/>
            <w:tabs>
              <w:tab w:val="left" w:pos="1440"/>
            </w:tabs>
            <w:rPr>
              <w:rFonts w:eastAsiaTheme="minorEastAsia"/>
              <w:kern w:val="2"/>
              <w:sz w:val="24"/>
              <w:szCs w:val="24"/>
              <w:lang w:eastAsia="zh-CN"/>
              <w14:ligatures w14:val="standardContextual"/>
            </w:rPr>
          </w:pPr>
          <w:hyperlink w:anchor="_Toc230527119" w:history="1">
            <w:r w:rsidRPr="00B511CC">
              <w:rPr>
                <w:rStyle w:val="Hyperlink"/>
              </w:rPr>
              <w:t>1.2</w:t>
            </w:r>
            <w:r>
              <w:rPr>
                <w:rFonts w:eastAsiaTheme="minorEastAsia"/>
                <w:kern w:val="2"/>
                <w:sz w:val="24"/>
                <w:szCs w:val="24"/>
                <w:lang w:eastAsia="zh-CN"/>
                <w14:ligatures w14:val="standardContextual"/>
              </w:rPr>
              <w:tab/>
            </w:r>
            <w:r w:rsidRPr="00B511CC">
              <w:rPr>
                <w:rStyle w:val="Hyperlink"/>
              </w:rPr>
              <w:t>Purpose of report</w:t>
            </w:r>
            <w:r>
              <w:rPr>
                <w:webHidden/>
              </w:rPr>
              <w:tab/>
            </w:r>
            <w:r>
              <w:rPr>
                <w:webHidden/>
              </w:rPr>
              <w:fldChar w:fldCharType="begin"/>
            </w:r>
            <w:r>
              <w:rPr>
                <w:webHidden/>
              </w:rPr>
              <w:instrText xml:space="preserve"> PAGEREF _Toc230527119 \h </w:instrText>
            </w:r>
            <w:r>
              <w:rPr>
                <w:webHidden/>
              </w:rPr>
            </w:r>
            <w:r>
              <w:rPr>
                <w:webHidden/>
              </w:rPr>
              <w:fldChar w:fldCharType="separate"/>
            </w:r>
            <w:r w:rsidR="001A2106">
              <w:rPr>
                <w:webHidden/>
              </w:rPr>
              <w:t>13</w:t>
            </w:r>
            <w:r>
              <w:rPr>
                <w:webHidden/>
              </w:rPr>
              <w:fldChar w:fldCharType="end"/>
            </w:r>
          </w:hyperlink>
        </w:p>
        <w:p w14:paraId="3ACCE981" w14:textId="6D5D111D" w:rsidR="00ED5E32" w:rsidRDefault="00ED5E32" w:rsidP="00ED5E32">
          <w:pPr>
            <w:pStyle w:val="TOC2"/>
            <w:ind w:left="993" w:hanging="567"/>
            <w:rPr>
              <w:rFonts w:eastAsiaTheme="minorEastAsia"/>
              <w:kern w:val="2"/>
              <w:sz w:val="24"/>
              <w:szCs w:val="24"/>
              <w:lang w:eastAsia="zh-CN"/>
              <w14:ligatures w14:val="standardContextual"/>
            </w:rPr>
          </w:pPr>
          <w:hyperlink w:anchor="_Toc230527120" w:history="1">
            <w:r w:rsidRPr="00B511CC">
              <w:rPr>
                <w:rStyle w:val="Hyperlink"/>
              </w:rPr>
              <w:t>2</w:t>
            </w:r>
            <w:r>
              <w:rPr>
                <w:rFonts w:eastAsiaTheme="minorEastAsia"/>
                <w:kern w:val="2"/>
                <w:sz w:val="24"/>
                <w:szCs w:val="24"/>
                <w:lang w:eastAsia="zh-CN"/>
                <w14:ligatures w14:val="standardContextual"/>
              </w:rPr>
              <w:tab/>
            </w:r>
            <w:r w:rsidRPr="00B511CC">
              <w:rPr>
                <w:rStyle w:val="Hyperlink"/>
              </w:rPr>
              <w:t>Lower Murray and Coorong, Lower Lakes and Murray Mouth description and monitoring locations</w:t>
            </w:r>
            <w:r>
              <w:rPr>
                <w:webHidden/>
              </w:rPr>
              <w:tab/>
            </w:r>
            <w:r>
              <w:rPr>
                <w:webHidden/>
              </w:rPr>
              <w:fldChar w:fldCharType="begin"/>
            </w:r>
            <w:r>
              <w:rPr>
                <w:webHidden/>
              </w:rPr>
              <w:instrText xml:space="preserve"> PAGEREF _Toc230527120 \h </w:instrText>
            </w:r>
            <w:r>
              <w:rPr>
                <w:webHidden/>
              </w:rPr>
            </w:r>
            <w:r>
              <w:rPr>
                <w:webHidden/>
              </w:rPr>
              <w:fldChar w:fldCharType="separate"/>
            </w:r>
            <w:r w:rsidR="001A2106">
              <w:rPr>
                <w:webHidden/>
              </w:rPr>
              <w:t>15</w:t>
            </w:r>
            <w:r>
              <w:rPr>
                <w:webHidden/>
              </w:rPr>
              <w:fldChar w:fldCharType="end"/>
            </w:r>
          </w:hyperlink>
        </w:p>
        <w:p w14:paraId="6226C829" w14:textId="441D2CE4" w:rsidR="00ED5E32" w:rsidRDefault="00ED5E32" w:rsidP="00ED5E32">
          <w:pPr>
            <w:pStyle w:val="TOC3"/>
            <w:tabs>
              <w:tab w:val="left" w:pos="1440"/>
            </w:tabs>
            <w:ind w:left="1418" w:hanging="567"/>
            <w:rPr>
              <w:rFonts w:eastAsiaTheme="minorEastAsia"/>
              <w:kern w:val="2"/>
              <w:sz w:val="24"/>
              <w:szCs w:val="24"/>
              <w:lang w:eastAsia="zh-CN"/>
              <w14:ligatures w14:val="standardContextual"/>
            </w:rPr>
          </w:pPr>
          <w:hyperlink w:anchor="_Toc230527121" w:history="1">
            <w:r w:rsidRPr="00B511CC">
              <w:rPr>
                <w:rStyle w:val="Hyperlink"/>
              </w:rPr>
              <w:t>2.1</w:t>
            </w:r>
            <w:r>
              <w:rPr>
                <w:rFonts w:eastAsiaTheme="minorEastAsia"/>
                <w:kern w:val="2"/>
                <w:sz w:val="24"/>
                <w:szCs w:val="24"/>
                <w:lang w:eastAsia="zh-CN"/>
                <w14:ligatures w14:val="standardContextual"/>
              </w:rPr>
              <w:tab/>
            </w:r>
            <w:r w:rsidRPr="00B511CC">
              <w:rPr>
                <w:rStyle w:val="Hyperlink"/>
              </w:rPr>
              <w:t>The Lower Murray and Coorong, Lower Lakes and Murray Mouth (CLLMM) description</w:t>
            </w:r>
            <w:r>
              <w:rPr>
                <w:rStyle w:val="Hyperlink"/>
              </w:rPr>
              <w:t>…….</w:t>
            </w:r>
            <w:r>
              <w:rPr>
                <w:webHidden/>
              </w:rPr>
              <w:tab/>
            </w:r>
            <w:r>
              <w:rPr>
                <w:webHidden/>
              </w:rPr>
              <w:fldChar w:fldCharType="begin"/>
            </w:r>
            <w:r>
              <w:rPr>
                <w:webHidden/>
              </w:rPr>
              <w:instrText xml:space="preserve"> PAGEREF _Toc230527121 \h </w:instrText>
            </w:r>
            <w:r>
              <w:rPr>
                <w:webHidden/>
              </w:rPr>
            </w:r>
            <w:r>
              <w:rPr>
                <w:webHidden/>
              </w:rPr>
              <w:fldChar w:fldCharType="separate"/>
            </w:r>
            <w:r w:rsidR="001A2106">
              <w:rPr>
                <w:webHidden/>
              </w:rPr>
              <w:t>15</w:t>
            </w:r>
            <w:r>
              <w:rPr>
                <w:webHidden/>
              </w:rPr>
              <w:fldChar w:fldCharType="end"/>
            </w:r>
          </w:hyperlink>
        </w:p>
        <w:p w14:paraId="04D9C5FC" w14:textId="4D089F5F" w:rsidR="00ED5E32" w:rsidRDefault="00ED5E32">
          <w:pPr>
            <w:pStyle w:val="TOC3"/>
            <w:tabs>
              <w:tab w:val="left" w:pos="1440"/>
            </w:tabs>
            <w:rPr>
              <w:rFonts w:eastAsiaTheme="minorEastAsia"/>
              <w:kern w:val="2"/>
              <w:sz w:val="24"/>
              <w:szCs w:val="24"/>
              <w:lang w:eastAsia="zh-CN"/>
              <w14:ligatures w14:val="standardContextual"/>
            </w:rPr>
          </w:pPr>
          <w:hyperlink w:anchor="_Toc230527122" w:history="1">
            <w:r w:rsidRPr="00B511CC">
              <w:rPr>
                <w:rStyle w:val="Hyperlink"/>
              </w:rPr>
              <w:t>2.2</w:t>
            </w:r>
            <w:r>
              <w:rPr>
                <w:rFonts w:eastAsiaTheme="minorEastAsia"/>
                <w:kern w:val="2"/>
                <w:sz w:val="24"/>
                <w:szCs w:val="24"/>
                <w:lang w:eastAsia="zh-CN"/>
                <w14:ligatures w14:val="standardContextual"/>
              </w:rPr>
              <w:tab/>
            </w:r>
            <w:r w:rsidRPr="00B511CC">
              <w:rPr>
                <w:rStyle w:val="Hyperlink"/>
              </w:rPr>
              <w:t>Monitoring sites</w:t>
            </w:r>
            <w:r>
              <w:rPr>
                <w:webHidden/>
              </w:rPr>
              <w:tab/>
            </w:r>
            <w:r>
              <w:rPr>
                <w:webHidden/>
              </w:rPr>
              <w:fldChar w:fldCharType="begin"/>
            </w:r>
            <w:r>
              <w:rPr>
                <w:webHidden/>
              </w:rPr>
              <w:instrText xml:space="preserve"> PAGEREF _Toc230527122 \h </w:instrText>
            </w:r>
            <w:r>
              <w:rPr>
                <w:webHidden/>
              </w:rPr>
            </w:r>
            <w:r>
              <w:rPr>
                <w:webHidden/>
              </w:rPr>
              <w:fldChar w:fldCharType="separate"/>
            </w:r>
            <w:r w:rsidR="001A2106">
              <w:rPr>
                <w:webHidden/>
              </w:rPr>
              <w:t>18</w:t>
            </w:r>
            <w:r>
              <w:rPr>
                <w:webHidden/>
              </w:rPr>
              <w:fldChar w:fldCharType="end"/>
            </w:r>
          </w:hyperlink>
        </w:p>
        <w:p w14:paraId="318CF60B" w14:textId="74E6F1A6" w:rsidR="00ED5E32" w:rsidRDefault="00ED5E32">
          <w:pPr>
            <w:pStyle w:val="TOC2"/>
            <w:tabs>
              <w:tab w:val="left" w:pos="960"/>
            </w:tabs>
            <w:rPr>
              <w:rFonts w:eastAsiaTheme="minorEastAsia"/>
              <w:kern w:val="2"/>
              <w:sz w:val="24"/>
              <w:szCs w:val="24"/>
              <w:lang w:eastAsia="zh-CN"/>
              <w14:ligatures w14:val="standardContextual"/>
            </w:rPr>
          </w:pPr>
          <w:hyperlink w:anchor="_Toc230527123" w:history="1">
            <w:r w:rsidRPr="00B511CC">
              <w:rPr>
                <w:rStyle w:val="Hyperlink"/>
              </w:rPr>
              <w:t>3</w:t>
            </w:r>
            <w:r>
              <w:rPr>
                <w:rFonts w:eastAsiaTheme="minorEastAsia"/>
                <w:kern w:val="2"/>
                <w:sz w:val="24"/>
                <w:szCs w:val="24"/>
                <w:lang w:eastAsia="zh-CN"/>
                <w14:ligatures w14:val="standardContextual"/>
              </w:rPr>
              <w:tab/>
            </w:r>
            <w:r w:rsidRPr="00B511CC">
              <w:rPr>
                <w:rStyle w:val="Hyperlink"/>
              </w:rPr>
              <w:t>Flows and environmental watering</w:t>
            </w:r>
            <w:r>
              <w:rPr>
                <w:webHidden/>
              </w:rPr>
              <w:tab/>
            </w:r>
            <w:r>
              <w:rPr>
                <w:webHidden/>
              </w:rPr>
              <w:fldChar w:fldCharType="begin"/>
            </w:r>
            <w:r>
              <w:rPr>
                <w:webHidden/>
              </w:rPr>
              <w:instrText xml:space="preserve"> PAGEREF _Toc230527123 \h </w:instrText>
            </w:r>
            <w:r>
              <w:rPr>
                <w:webHidden/>
              </w:rPr>
            </w:r>
            <w:r>
              <w:rPr>
                <w:webHidden/>
              </w:rPr>
              <w:fldChar w:fldCharType="separate"/>
            </w:r>
            <w:r w:rsidR="001A2106">
              <w:rPr>
                <w:webHidden/>
              </w:rPr>
              <w:t>20</w:t>
            </w:r>
            <w:r>
              <w:rPr>
                <w:webHidden/>
              </w:rPr>
              <w:fldChar w:fldCharType="end"/>
            </w:r>
          </w:hyperlink>
        </w:p>
        <w:p w14:paraId="07C7BEE5" w14:textId="2B32B64A" w:rsidR="00ED5E32" w:rsidRDefault="00ED5E32">
          <w:pPr>
            <w:pStyle w:val="TOC3"/>
            <w:tabs>
              <w:tab w:val="left" w:pos="1440"/>
            </w:tabs>
            <w:rPr>
              <w:rFonts w:eastAsiaTheme="minorEastAsia"/>
              <w:kern w:val="2"/>
              <w:sz w:val="24"/>
              <w:szCs w:val="24"/>
              <w:lang w:eastAsia="zh-CN"/>
              <w14:ligatures w14:val="standardContextual"/>
            </w:rPr>
          </w:pPr>
          <w:hyperlink w:anchor="_Toc230527124" w:history="1">
            <w:r w:rsidRPr="00B511CC">
              <w:rPr>
                <w:rStyle w:val="Hyperlink"/>
              </w:rPr>
              <w:t>3.1</w:t>
            </w:r>
            <w:r>
              <w:rPr>
                <w:rFonts w:eastAsiaTheme="minorEastAsia"/>
                <w:kern w:val="2"/>
                <w:sz w:val="24"/>
                <w:szCs w:val="24"/>
                <w:lang w:eastAsia="zh-CN"/>
                <w14:ligatures w14:val="standardContextual"/>
              </w:rPr>
              <w:tab/>
            </w:r>
            <w:r w:rsidRPr="00B511CC">
              <w:rPr>
                <w:rStyle w:val="Hyperlink"/>
              </w:rPr>
              <w:t>Overview of flows</w:t>
            </w:r>
            <w:r>
              <w:rPr>
                <w:webHidden/>
              </w:rPr>
              <w:tab/>
            </w:r>
            <w:r>
              <w:rPr>
                <w:webHidden/>
              </w:rPr>
              <w:fldChar w:fldCharType="begin"/>
            </w:r>
            <w:r>
              <w:rPr>
                <w:webHidden/>
              </w:rPr>
              <w:instrText xml:space="preserve"> PAGEREF _Toc230527124 \h </w:instrText>
            </w:r>
            <w:r>
              <w:rPr>
                <w:webHidden/>
              </w:rPr>
            </w:r>
            <w:r>
              <w:rPr>
                <w:webHidden/>
              </w:rPr>
              <w:fldChar w:fldCharType="separate"/>
            </w:r>
            <w:r w:rsidR="001A2106">
              <w:rPr>
                <w:webHidden/>
              </w:rPr>
              <w:t>20</w:t>
            </w:r>
            <w:r>
              <w:rPr>
                <w:webHidden/>
              </w:rPr>
              <w:fldChar w:fldCharType="end"/>
            </w:r>
          </w:hyperlink>
        </w:p>
        <w:p w14:paraId="14F301D4" w14:textId="2253E74A" w:rsidR="00ED5E32" w:rsidRDefault="00ED5E32">
          <w:pPr>
            <w:pStyle w:val="TOC3"/>
            <w:tabs>
              <w:tab w:val="left" w:pos="1440"/>
            </w:tabs>
            <w:rPr>
              <w:rFonts w:eastAsiaTheme="minorEastAsia"/>
              <w:kern w:val="2"/>
              <w:sz w:val="24"/>
              <w:szCs w:val="24"/>
              <w:lang w:eastAsia="zh-CN"/>
              <w14:ligatures w14:val="standardContextual"/>
            </w:rPr>
          </w:pPr>
          <w:hyperlink w:anchor="_Toc230527125" w:history="1">
            <w:r w:rsidRPr="00B511CC">
              <w:rPr>
                <w:rStyle w:val="Hyperlink"/>
              </w:rPr>
              <w:t>3.2</w:t>
            </w:r>
            <w:r>
              <w:rPr>
                <w:rFonts w:eastAsiaTheme="minorEastAsia"/>
                <w:kern w:val="2"/>
                <w:sz w:val="24"/>
                <w:szCs w:val="24"/>
                <w:lang w:eastAsia="zh-CN"/>
                <w14:ligatures w14:val="standardContextual"/>
              </w:rPr>
              <w:tab/>
            </w:r>
            <w:r w:rsidRPr="00B511CC">
              <w:rPr>
                <w:rStyle w:val="Hyperlink"/>
              </w:rPr>
              <w:t>Expected outcomes and objectives</w:t>
            </w:r>
            <w:r>
              <w:rPr>
                <w:webHidden/>
              </w:rPr>
              <w:tab/>
            </w:r>
            <w:r>
              <w:rPr>
                <w:webHidden/>
              </w:rPr>
              <w:fldChar w:fldCharType="begin"/>
            </w:r>
            <w:r>
              <w:rPr>
                <w:webHidden/>
              </w:rPr>
              <w:instrText xml:space="preserve"> PAGEREF _Toc230527125 \h </w:instrText>
            </w:r>
            <w:r>
              <w:rPr>
                <w:webHidden/>
              </w:rPr>
            </w:r>
            <w:r>
              <w:rPr>
                <w:webHidden/>
              </w:rPr>
              <w:fldChar w:fldCharType="separate"/>
            </w:r>
            <w:r w:rsidR="001A2106">
              <w:rPr>
                <w:webHidden/>
              </w:rPr>
              <w:t>22</w:t>
            </w:r>
            <w:r>
              <w:rPr>
                <w:webHidden/>
              </w:rPr>
              <w:fldChar w:fldCharType="end"/>
            </w:r>
          </w:hyperlink>
        </w:p>
        <w:p w14:paraId="4999E30E" w14:textId="3E4800FE" w:rsidR="00ED5E32" w:rsidRDefault="00ED5E32">
          <w:pPr>
            <w:pStyle w:val="TOC3"/>
            <w:tabs>
              <w:tab w:val="left" w:pos="1440"/>
            </w:tabs>
            <w:rPr>
              <w:rFonts w:eastAsiaTheme="minorEastAsia"/>
              <w:kern w:val="2"/>
              <w:sz w:val="24"/>
              <w:szCs w:val="24"/>
              <w:lang w:eastAsia="zh-CN"/>
              <w14:ligatures w14:val="standardContextual"/>
            </w:rPr>
          </w:pPr>
          <w:hyperlink w:anchor="_Toc230527126" w:history="1">
            <w:r w:rsidRPr="00B511CC">
              <w:rPr>
                <w:rStyle w:val="Hyperlink"/>
              </w:rPr>
              <w:t>3.3</w:t>
            </w:r>
            <w:r>
              <w:rPr>
                <w:rFonts w:eastAsiaTheme="minorEastAsia"/>
                <w:kern w:val="2"/>
                <w:sz w:val="24"/>
                <w:szCs w:val="24"/>
                <w:lang w:eastAsia="zh-CN"/>
                <w14:ligatures w14:val="standardContextual"/>
              </w:rPr>
              <w:tab/>
            </w:r>
            <w:r w:rsidRPr="00B511CC">
              <w:rPr>
                <w:rStyle w:val="Hyperlink"/>
              </w:rPr>
              <w:t>Commonwealth environmental watering actions</w:t>
            </w:r>
            <w:r>
              <w:rPr>
                <w:webHidden/>
              </w:rPr>
              <w:tab/>
            </w:r>
            <w:r>
              <w:rPr>
                <w:webHidden/>
              </w:rPr>
              <w:fldChar w:fldCharType="begin"/>
            </w:r>
            <w:r>
              <w:rPr>
                <w:webHidden/>
              </w:rPr>
              <w:instrText xml:space="preserve"> PAGEREF _Toc230527126 \h </w:instrText>
            </w:r>
            <w:r>
              <w:rPr>
                <w:webHidden/>
              </w:rPr>
            </w:r>
            <w:r>
              <w:rPr>
                <w:webHidden/>
              </w:rPr>
              <w:fldChar w:fldCharType="separate"/>
            </w:r>
            <w:r w:rsidR="001A2106">
              <w:rPr>
                <w:webHidden/>
              </w:rPr>
              <w:t>24</w:t>
            </w:r>
            <w:r>
              <w:rPr>
                <w:webHidden/>
              </w:rPr>
              <w:fldChar w:fldCharType="end"/>
            </w:r>
          </w:hyperlink>
        </w:p>
        <w:p w14:paraId="2FA85D0A" w14:textId="193BD310" w:rsidR="00ED5E32" w:rsidRDefault="00ED5E32">
          <w:pPr>
            <w:pStyle w:val="TOC3"/>
            <w:tabs>
              <w:tab w:val="left" w:pos="1440"/>
            </w:tabs>
            <w:rPr>
              <w:rFonts w:eastAsiaTheme="minorEastAsia"/>
              <w:kern w:val="2"/>
              <w:sz w:val="24"/>
              <w:szCs w:val="24"/>
              <w:lang w:eastAsia="zh-CN"/>
              <w14:ligatures w14:val="standardContextual"/>
            </w:rPr>
          </w:pPr>
          <w:hyperlink w:anchor="_Toc230527127" w:history="1">
            <w:r w:rsidRPr="00B511CC">
              <w:rPr>
                <w:rStyle w:val="Hyperlink"/>
              </w:rPr>
              <w:t>3.4</w:t>
            </w:r>
            <w:r>
              <w:rPr>
                <w:rFonts w:eastAsiaTheme="minorEastAsia"/>
                <w:kern w:val="2"/>
                <w:sz w:val="24"/>
                <w:szCs w:val="24"/>
                <w:lang w:eastAsia="zh-CN"/>
                <w14:ligatures w14:val="standardContextual"/>
              </w:rPr>
              <w:tab/>
            </w:r>
            <w:r w:rsidRPr="00B511CC">
              <w:rPr>
                <w:rStyle w:val="Hyperlink"/>
              </w:rPr>
              <w:t>Evaluation approach</w:t>
            </w:r>
            <w:r>
              <w:rPr>
                <w:webHidden/>
              </w:rPr>
              <w:tab/>
            </w:r>
            <w:r>
              <w:rPr>
                <w:webHidden/>
              </w:rPr>
              <w:fldChar w:fldCharType="begin"/>
            </w:r>
            <w:r>
              <w:rPr>
                <w:webHidden/>
              </w:rPr>
              <w:instrText xml:space="preserve"> PAGEREF _Toc230527127 \h </w:instrText>
            </w:r>
            <w:r>
              <w:rPr>
                <w:webHidden/>
              </w:rPr>
            </w:r>
            <w:r>
              <w:rPr>
                <w:webHidden/>
              </w:rPr>
              <w:fldChar w:fldCharType="separate"/>
            </w:r>
            <w:r w:rsidR="001A2106">
              <w:rPr>
                <w:webHidden/>
              </w:rPr>
              <w:t>25</w:t>
            </w:r>
            <w:r>
              <w:rPr>
                <w:webHidden/>
              </w:rPr>
              <w:fldChar w:fldCharType="end"/>
            </w:r>
          </w:hyperlink>
        </w:p>
        <w:p w14:paraId="69061103" w14:textId="18F7BB4B" w:rsidR="00ED5E32" w:rsidRDefault="00ED5E32">
          <w:pPr>
            <w:pStyle w:val="TOC2"/>
            <w:tabs>
              <w:tab w:val="left" w:pos="960"/>
            </w:tabs>
            <w:rPr>
              <w:rFonts w:eastAsiaTheme="minorEastAsia"/>
              <w:kern w:val="2"/>
              <w:sz w:val="24"/>
              <w:szCs w:val="24"/>
              <w:lang w:eastAsia="zh-CN"/>
              <w14:ligatures w14:val="standardContextual"/>
            </w:rPr>
          </w:pPr>
          <w:hyperlink w:anchor="_Toc230527128" w:history="1">
            <w:r w:rsidRPr="00B511CC">
              <w:rPr>
                <w:rStyle w:val="Hyperlink"/>
              </w:rPr>
              <w:t>4</w:t>
            </w:r>
            <w:r>
              <w:rPr>
                <w:rFonts w:eastAsiaTheme="minorEastAsia"/>
                <w:kern w:val="2"/>
                <w:sz w:val="24"/>
                <w:szCs w:val="24"/>
                <w:lang w:eastAsia="zh-CN"/>
                <w14:ligatures w14:val="standardContextual"/>
              </w:rPr>
              <w:tab/>
            </w:r>
            <w:r w:rsidRPr="00B511CC">
              <w:rPr>
                <w:rStyle w:val="Hyperlink"/>
              </w:rPr>
              <w:t>Data management</w:t>
            </w:r>
            <w:r>
              <w:rPr>
                <w:webHidden/>
              </w:rPr>
              <w:tab/>
            </w:r>
            <w:r>
              <w:rPr>
                <w:webHidden/>
              </w:rPr>
              <w:fldChar w:fldCharType="begin"/>
            </w:r>
            <w:r>
              <w:rPr>
                <w:webHidden/>
              </w:rPr>
              <w:instrText xml:space="preserve"> PAGEREF _Toc230527128 \h </w:instrText>
            </w:r>
            <w:r>
              <w:rPr>
                <w:webHidden/>
              </w:rPr>
            </w:r>
            <w:r>
              <w:rPr>
                <w:webHidden/>
              </w:rPr>
              <w:fldChar w:fldCharType="separate"/>
            </w:r>
            <w:r w:rsidR="001A2106">
              <w:rPr>
                <w:webHidden/>
              </w:rPr>
              <w:t>27</w:t>
            </w:r>
            <w:r>
              <w:rPr>
                <w:webHidden/>
              </w:rPr>
              <w:fldChar w:fldCharType="end"/>
            </w:r>
          </w:hyperlink>
        </w:p>
        <w:p w14:paraId="28C78BC3" w14:textId="074A7404" w:rsidR="00ED5E32" w:rsidRDefault="00ED5E32">
          <w:pPr>
            <w:pStyle w:val="TOC2"/>
            <w:tabs>
              <w:tab w:val="left" w:pos="960"/>
            </w:tabs>
            <w:rPr>
              <w:rFonts w:eastAsiaTheme="minorEastAsia"/>
              <w:kern w:val="2"/>
              <w:sz w:val="24"/>
              <w:szCs w:val="24"/>
              <w:lang w:eastAsia="zh-CN"/>
              <w14:ligatures w14:val="standardContextual"/>
            </w:rPr>
          </w:pPr>
          <w:hyperlink w:anchor="_Toc230527129" w:history="1">
            <w:r w:rsidRPr="00B511CC">
              <w:rPr>
                <w:rStyle w:val="Hyperlink"/>
              </w:rPr>
              <w:t>5</w:t>
            </w:r>
            <w:r>
              <w:rPr>
                <w:rFonts w:eastAsiaTheme="minorEastAsia"/>
                <w:kern w:val="2"/>
                <w:sz w:val="24"/>
                <w:szCs w:val="24"/>
                <w:lang w:eastAsia="zh-CN"/>
                <w14:ligatures w14:val="standardContextual"/>
              </w:rPr>
              <w:tab/>
            </w:r>
            <w:r w:rsidRPr="00B511CC">
              <w:rPr>
                <w:rStyle w:val="Hyperlink"/>
              </w:rPr>
              <w:t>River Flows and Connectivity</w:t>
            </w:r>
            <w:r>
              <w:rPr>
                <w:webHidden/>
              </w:rPr>
              <w:tab/>
            </w:r>
            <w:r>
              <w:rPr>
                <w:webHidden/>
              </w:rPr>
              <w:fldChar w:fldCharType="begin"/>
            </w:r>
            <w:r>
              <w:rPr>
                <w:webHidden/>
              </w:rPr>
              <w:instrText xml:space="preserve"> PAGEREF _Toc230527129 \h </w:instrText>
            </w:r>
            <w:r>
              <w:rPr>
                <w:webHidden/>
              </w:rPr>
            </w:r>
            <w:r>
              <w:rPr>
                <w:webHidden/>
              </w:rPr>
              <w:fldChar w:fldCharType="separate"/>
            </w:r>
            <w:r w:rsidR="001A2106">
              <w:rPr>
                <w:webHidden/>
              </w:rPr>
              <w:t>29</w:t>
            </w:r>
            <w:r>
              <w:rPr>
                <w:webHidden/>
              </w:rPr>
              <w:fldChar w:fldCharType="end"/>
            </w:r>
          </w:hyperlink>
        </w:p>
        <w:p w14:paraId="0A49925B" w14:textId="28518A83" w:rsidR="00ED5E32" w:rsidRDefault="00ED5E32">
          <w:pPr>
            <w:pStyle w:val="TOC3"/>
            <w:tabs>
              <w:tab w:val="left" w:pos="1440"/>
            </w:tabs>
            <w:rPr>
              <w:rFonts w:eastAsiaTheme="minorEastAsia"/>
              <w:kern w:val="2"/>
              <w:sz w:val="24"/>
              <w:szCs w:val="24"/>
              <w:lang w:eastAsia="zh-CN"/>
              <w14:ligatures w14:val="standardContextual"/>
            </w:rPr>
          </w:pPr>
          <w:hyperlink w:anchor="_Toc230527130" w:history="1">
            <w:r w:rsidRPr="00B511CC">
              <w:rPr>
                <w:rStyle w:val="Hyperlink"/>
              </w:rPr>
              <w:t>5.1</w:t>
            </w:r>
            <w:r>
              <w:rPr>
                <w:rFonts w:eastAsiaTheme="minorEastAsia"/>
                <w:kern w:val="2"/>
                <w:sz w:val="24"/>
                <w:szCs w:val="24"/>
                <w:lang w:eastAsia="zh-CN"/>
                <w14:ligatures w14:val="standardContextual"/>
              </w:rPr>
              <w:tab/>
            </w:r>
            <w:r w:rsidRPr="00B511CC">
              <w:rPr>
                <w:rStyle w:val="Hyperlink"/>
              </w:rPr>
              <w:t>Hydraulic Regime</w:t>
            </w:r>
            <w:r>
              <w:rPr>
                <w:webHidden/>
              </w:rPr>
              <w:tab/>
            </w:r>
            <w:r>
              <w:rPr>
                <w:webHidden/>
              </w:rPr>
              <w:fldChar w:fldCharType="begin"/>
            </w:r>
            <w:r>
              <w:rPr>
                <w:webHidden/>
              </w:rPr>
              <w:instrText xml:space="preserve"> PAGEREF _Toc230527130 \h </w:instrText>
            </w:r>
            <w:r>
              <w:rPr>
                <w:webHidden/>
              </w:rPr>
            </w:r>
            <w:r>
              <w:rPr>
                <w:webHidden/>
              </w:rPr>
              <w:fldChar w:fldCharType="separate"/>
            </w:r>
            <w:r w:rsidR="001A2106">
              <w:rPr>
                <w:webHidden/>
              </w:rPr>
              <w:t>29</w:t>
            </w:r>
            <w:r>
              <w:rPr>
                <w:webHidden/>
              </w:rPr>
              <w:fldChar w:fldCharType="end"/>
            </w:r>
          </w:hyperlink>
        </w:p>
        <w:p w14:paraId="438070B8" w14:textId="13A9D4F9" w:rsidR="00ED5E32" w:rsidRDefault="00ED5E32">
          <w:pPr>
            <w:pStyle w:val="TOC3"/>
            <w:tabs>
              <w:tab w:val="left" w:pos="1440"/>
            </w:tabs>
            <w:rPr>
              <w:rFonts w:eastAsiaTheme="minorEastAsia"/>
              <w:kern w:val="2"/>
              <w:sz w:val="24"/>
              <w:szCs w:val="24"/>
              <w:lang w:eastAsia="zh-CN"/>
              <w14:ligatures w14:val="standardContextual"/>
            </w:rPr>
          </w:pPr>
          <w:hyperlink w:anchor="_Toc230527131" w:history="1">
            <w:r w:rsidRPr="00B511CC">
              <w:rPr>
                <w:rStyle w:val="Hyperlink"/>
              </w:rPr>
              <w:t>5.2</w:t>
            </w:r>
            <w:r>
              <w:rPr>
                <w:rFonts w:eastAsiaTheme="minorEastAsia"/>
                <w:kern w:val="2"/>
                <w:sz w:val="24"/>
                <w:szCs w:val="24"/>
                <w:lang w:eastAsia="zh-CN"/>
                <w14:ligatures w14:val="standardContextual"/>
              </w:rPr>
              <w:tab/>
            </w:r>
            <w:r w:rsidRPr="00B511CC">
              <w:rPr>
                <w:rStyle w:val="Hyperlink"/>
              </w:rPr>
              <w:t>Matter Transport and Coorong Habitat</w:t>
            </w:r>
            <w:r>
              <w:rPr>
                <w:webHidden/>
              </w:rPr>
              <w:tab/>
            </w:r>
            <w:r>
              <w:rPr>
                <w:webHidden/>
              </w:rPr>
              <w:fldChar w:fldCharType="begin"/>
            </w:r>
            <w:r>
              <w:rPr>
                <w:webHidden/>
              </w:rPr>
              <w:instrText xml:space="preserve"> PAGEREF _Toc230527131 \h </w:instrText>
            </w:r>
            <w:r>
              <w:rPr>
                <w:webHidden/>
              </w:rPr>
            </w:r>
            <w:r>
              <w:rPr>
                <w:webHidden/>
              </w:rPr>
              <w:fldChar w:fldCharType="separate"/>
            </w:r>
            <w:r w:rsidR="001A2106">
              <w:rPr>
                <w:webHidden/>
              </w:rPr>
              <w:t>46</w:t>
            </w:r>
            <w:r>
              <w:rPr>
                <w:webHidden/>
              </w:rPr>
              <w:fldChar w:fldCharType="end"/>
            </w:r>
          </w:hyperlink>
        </w:p>
        <w:p w14:paraId="31711D82" w14:textId="65503D03" w:rsidR="00ED5E32" w:rsidRPr="00ED5E32" w:rsidRDefault="00ED5E32" w:rsidP="00ED5E32">
          <w:pPr>
            <w:pStyle w:val="TOC3"/>
            <w:ind w:firstLine="1418"/>
            <w:rPr>
              <w:rFonts w:eastAsiaTheme="minorEastAsia"/>
              <w:kern w:val="2"/>
              <w:sz w:val="24"/>
              <w:szCs w:val="24"/>
              <w:lang w:eastAsia="zh-CN"/>
              <w14:ligatures w14:val="standardContextual"/>
            </w:rPr>
          </w:pPr>
          <w:hyperlink w:anchor="_Toc230527132" w:history="1">
            <w:r w:rsidRPr="00ED5E32">
              <w:rPr>
                <w:rStyle w:val="Hyperlink"/>
                <w:i/>
                <w:iCs/>
              </w:rPr>
              <w:t>Matter Transport</w:t>
            </w:r>
            <w:r w:rsidRPr="00ED5E32">
              <w:rPr>
                <w:webHidden/>
              </w:rPr>
              <w:tab/>
            </w:r>
            <w:r w:rsidRPr="00ED5E32">
              <w:rPr>
                <w:webHidden/>
              </w:rPr>
              <w:fldChar w:fldCharType="begin"/>
            </w:r>
            <w:r w:rsidRPr="00ED5E32">
              <w:rPr>
                <w:webHidden/>
              </w:rPr>
              <w:instrText xml:space="preserve"> PAGEREF _Toc230527132 \h </w:instrText>
            </w:r>
            <w:r w:rsidRPr="00ED5E32">
              <w:rPr>
                <w:webHidden/>
              </w:rPr>
            </w:r>
            <w:r w:rsidRPr="00ED5E32">
              <w:rPr>
                <w:webHidden/>
              </w:rPr>
              <w:fldChar w:fldCharType="separate"/>
            </w:r>
            <w:r w:rsidR="001A2106">
              <w:rPr>
                <w:webHidden/>
              </w:rPr>
              <w:t>46</w:t>
            </w:r>
            <w:r w:rsidRPr="00ED5E32">
              <w:rPr>
                <w:webHidden/>
              </w:rPr>
              <w:fldChar w:fldCharType="end"/>
            </w:r>
          </w:hyperlink>
        </w:p>
        <w:p w14:paraId="5B85D5D2" w14:textId="396942AE" w:rsidR="00ED5E32" w:rsidRPr="00ED5E32" w:rsidRDefault="00ED5E32" w:rsidP="00ED5E32">
          <w:pPr>
            <w:pStyle w:val="TOC3"/>
            <w:ind w:firstLine="1418"/>
            <w:rPr>
              <w:rFonts w:eastAsiaTheme="minorEastAsia"/>
              <w:kern w:val="2"/>
              <w:sz w:val="24"/>
              <w:szCs w:val="24"/>
              <w:lang w:eastAsia="zh-CN"/>
              <w14:ligatures w14:val="standardContextual"/>
            </w:rPr>
          </w:pPr>
          <w:hyperlink w:anchor="_Toc230527133" w:history="1">
            <w:r w:rsidRPr="00ED5E32">
              <w:rPr>
                <w:rStyle w:val="Hyperlink"/>
                <w:i/>
                <w:iCs/>
              </w:rPr>
              <w:t>Coorong Habitat</w:t>
            </w:r>
            <w:r w:rsidRPr="00ED5E32">
              <w:rPr>
                <w:webHidden/>
              </w:rPr>
              <w:tab/>
            </w:r>
            <w:r w:rsidRPr="00ED5E32">
              <w:rPr>
                <w:webHidden/>
              </w:rPr>
              <w:fldChar w:fldCharType="begin"/>
            </w:r>
            <w:r w:rsidRPr="00ED5E32">
              <w:rPr>
                <w:webHidden/>
              </w:rPr>
              <w:instrText xml:space="preserve"> PAGEREF _Toc230527133 \h </w:instrText>
            </w:r>
            <w:r w:rsidRPr="00ED5E32">
              <w:rPr>
                <w:webHidden/>
              </w:rPr>
            </w:r>
            <w:r w:rsidRPr="00ED5E32">
              <w:rPr>
                <w:webHidden/>
              </w:rPr>
              <w:fldChar w:fldCharType="separate"/>
            </w:r>
            <w:r w:rsidR="001A2106">
              <w:rPr>
                <w:webHidden/>
              </w:rPr>
              <w:t>69</w:t>
            </w:r>
            <w:r w:rsidRPr="00ED5E32">
              <w:rPr>
                <w:webHidden/>
              </w:rPr>
              <w:fldChar w:fldCharType="end"/>
            </w:r>
          </w:hyperlink>
        </w:p>
        <w:p w14:paraId="3868D213" w14:textId="437E14E6" w:rsidR="00ED5E32" w:rsidRDefault="00ED5E32">
          <w:pPr>
            <w:pStyle w:val="TOC2"/>
            <w:tabs>
              <w:tab w:val="left" w:pos="960"/>
            </w:tabs>
            <w:rPr>
              <w:rFonts w:eastAsiaTheme="minorEastAsia"/>
              <w:kern w:val="2"/>
              <w:sz w:val="24"/>
              <w:szCs w:val="24"/>
              <w:lang w:eastAsia="zh-CN"/>
              <w14:ligatures w14:val="standardContextual"/>
            </w:rPr>
          </w:pPr>
          <w:hyperlink w:anchor="_Toc230527134" w:history="1">
            <w:r w:rsidRPr="00B511CC">
              <w:rPr>
                <w:rStyle w:val="Hyperlink"/>
              </w:rPr>
              <w:t>6</w:t>
            </w:r>
            <w:r>
              <w:rPr>
                <w:rFonts w:eastAsiaTheme="minorEastAsia"/>
                <w:kern w:val="2"/>
                <w:sz w:val="24"/>
                <w:szCs w:val="24"/>
                <w:lang w:eastAsia="zh-CN"/>
                <w14:ligatures w14:val="standardContextual"/>
              </w:rPr>
              <w:tab/>
            </w:r>
            <w:r w:rsidRPr="00B511CC">
              <w:rPr>
                <w:rStyle w:val="Hyperlink"/>
              </w:rPr>
              <w:t>Native Vegetation</w:t>
            </w:r>
            <w:r>
              <w:rPr>
                <w:webHidden/>
              </w:rPr>
              <w:tab/>
            </w:r>
            <w:r>
              <w:rPr>
                <w:webHidden/>
              </w:rPr>
              <w:fldChar w:fldCharType="begin"/>
            </w:r>
            <w:r>
              <w:rPr>
                <w:webHidden/>
              </w:rPr>
              <w:instrText xml:space="preserve"> PAGEREF _Toc230527134 \h </w:instrText>
            </w:r>
            <w:r>
              <w:rPr>
                <w:webHidden/>
              </w:rPr>
            </w:r>
            <w:r>
              <w:rPr>
                <w:webHidden/>
              </w:rPr>
              <w:fldChar w:fldCharType="separate"/>
            </w:r>
            <w:r w:rsidR="001A2106">
              <w:rPr>
                <w:webHidden/>
              </w:rPr>
              <w:t>83</w:t>
            </w:r>
            <w:r>
              <w:rPr>
                <w:webHidden/>
              </w:rPr>
              <w:fldChar w:fldCharType="end"/>
            </w:r>
          </w:hyperlink>
        </w:p>
        <w:p w14:paraId="284FF540" w14:textId="00E30C0E" w:rsidR="00ED5E32" w:rsidRDefault="00ED5E32">
          <w:pPr>
            <w:pStyle w:val="TOC3"/>
            <w:tabs>
              <w:tab w:val="left" w:pos="1440"/>
            </w:tabs>
            <w:rPr>
              <w:rFonts w:eastAsiaTheme="minorEastAsia"/>
              <w:kern w:val="2"/>
              <w:sz w:val="24"/>
              <w:szCs w:val="24"/>
              <w:lang w:eastAsia="zh-CN"/>
              <w14:ligatures w14:val="standardContextual"/>
            </w:rPr>
          </w:pPr>
          <w:hyperlink w:anchor="_Toc230527135" w:history="1">
            <w:r w:rsidRPr="00B511CC">
              <w:rPr>
                <w:rStyle w:val="Hyperlink"/>
              </w:rPr>
              <w:t>6.1</w:t>
            </w:r>
            <w:r>
              <w:rPr>
                <w:rFonts w:eastAsiaTheme="minorEastAsia"/>
                <w:kern w:val="2"/>
                <w:sz w:val="24"/>
                <w:szCs w:val="24"/>
                <w:lang w:eastAsia="zh-CN"/>
                <w14:ligatures w14:val="standardContextual"/>
              </w:rPr>
              <w:tab/>
            </w:r>
            <w:r w:rsidRPr="00B511CC">
              <w:rPr>
                <w:rStyle w:val="Hyperlink"/>
              </w:rPr>
              <w:t>Lower Lakes Aquatic and Littoral Vegetation</w:t>
            </w:r>
            <w:r>
              <w:rPr>
                <w:webHidden/>
              </w:rPr>
              <w:tab/>
            </w:r>
            <w:r>
              <w:rPr>
                <w:webHidden/>
              </w:rPr>
              <w:fldChar w:fldCharType="begin"/>
            </w:r>
            <w:r>
              <w:rPr>
                <w:webHidden/>
              </w:rPr>
              <w:instrText xml:space="preserve"> PAGEREF _Toc230527135 \h </w:instrText>
            </w:r>
            <w:r>
              <w:rPr>
                <w:webHidden/>
              </w:rPr>
            </w:r>
            <w:r>
              <w:rPr>
                <w:webHidden/>
              </w:rPr>
              <w:fldChar w:fldCharType="separate"/>
            </w:r>
            <w:r w:rsidR="001A2106">
              <w:rPr>
                <w:webHidden/>
              </w:rPr>
              <w:t>83</w:t>
            </w:r>
            <w:r>
              <w:rPr>
                <w:webHidden/>
              </w:rPr>
              <w:fldChar w:fldCharType="end"/>
            </w:r>
          </w:hyperlink>
        </w:p>
        <w:p w14:paraId="1E8063A1" w14:textId="69609D2C" w:rsidR="00ED5E32" w:rsidRDefault="00ED5E32">
          <w:pPr>
            <w:pStyle w:val="TOC2"/>
            <w:tabs>
              <w:tab w:val="left" w:pos="960"/>
            </w:tabs>
            <w:rPr>
              <w:rFonts w:eastAsiaTheme="minorEastAsia"/>
              <w:kern w:val="2"/>
              <w:sz w:val="24"/>
              <w:szCs w:val="24"/>
              <w:lang w:eastAsia="zh-CN"/>
              <w14:ligatures w14:val="standardContextual"/>
            </w:rPr>
          </w:pPr>
          <w:hyperlink w:anchor="_Toc230527136" w:history="1">
            <w:r w:rsidRPr="00B511CC">
              <w:rPr>
                <w:rStyle w:val="Hyperlink"/>
              </w:rPr>
              <w:t>7</w:t>
            </w:r>
            <w:r>
              <w:rPr>
                <w:rFonts w:eastAsiaTheme="minorEastAsia"/>
                <w:kern w:val="2"/>
                <w:sz w:val="24"/>
                <w:szCs w:val="24"/>
                <w:lang w:eastAsia="zh-CN"/>
                <w14:ligatures w14:val="standardContextual"/>
              </w:rPr>
              <w:tab/>
            </w:r>
            <w:r w:rsidRPr="00B511CC">
              <w:rPr>
                <w:rStyle w:val="Hyperlink"/>
              </w:rPr>
              <w:t>Waterbirds</w:t>
            </w:r>
            <w:r>
              <w:rPr>
                <w:webHidden/>
              </w:rPr>
              <w:tab/>
            </w:r>
            <w:r>
              <w:rPr>
                <w:webHidden/>
              </w:rPr>
              <w:fldChar w:fldCharType="begin"/>
            </w:r>
            <w:r>
              <w:rPr>
                <w:webHidden/>
              </w:rPr>
              <w:instrText xml:space="preserve"> PAGEREF _Toc230527136 \h </w:instrText>
            </w:r>
            <w:r>
              <w:rPr>
                <w:webHidden/>
              </w:rPr>
            </w:r>
            <w:r>
              <w:rPr>
                <w:webHidden/>
              </w:rPr>
              <w:fldChar w:fldCharType="separate"/>
            </w:r>
            <w:r w:rsidR="001A2106">
              <w:rPr>
                <w:webHidden/>
              </w:rPr>
              <w:t>94</w:t>
            </w:r>
            <w:r>
              <w:rPr>
                <w:webHidden/>
              </w:rPr>
              <w:fldChar w:fldCharType="end"/>
            </w:r>
          </w:hyperlink>
        </w:p>
        <w:p w14:paraId="3E7AE6FD" w14:textId="09A27CF6" w:rsidR="00ED5E32" w:rsidRDefault="00ED5E32">
          <w:pPr>
            <w:pStyle w:val="TOC2"/>
            <w:tabs>
              <w:tab w:val="left" w:pos="960"/>
            </w:tabs>
            <w:rPr>
              <w:rFonts w:eastAsiaTheme="minorEastAsia"/>
              <w:kern w:val="2"/>
              <w:sz w:val="24"/>
              <w:szCs w:val="24"/>
              <w:lang w:eastAsia="zh-CN"/>
              <w14:ligatures w14:val="standardContextual"/>
            </w:rPr>
          </w:pPr>
          <w:hyperlink w:anchor="_Toc230527137" w:history="1">
            <w:r w:rsidRPr="00B511CC">
              <w:rPr>
                <w:rStyle w:val="Hyperlink"/>
              </w:rPr>
              <w:t>8</w:t>
            </w:r>
            <w:r>
              <w:rPr>
                <w:rFonts w:eastAsiaTheme="minorEastAsia"/>
                <w:kern w:val="2"/>
                <w:sz w:val="24"/>
                <w:szCs w:val="24"/>
                <w:lang w:eastAsia="zh-CN"/>
                <w14:ligatures w14:val="standardContextual"/>
              </w:rPr>
              <w:tab/>
            </w:r>
            <w:r w:rsidRPr="00B511CC">
              <w:rPr>
                <w:rStyle w:val="Hyperlink"/>
              </w:rPr>
              <w:t>Native Fish</w:t>
            </w:r>
            <w:r>
              <w:rPr>
                <w:webHidden/>
              </w:rPr>
              <w:tab/>
            </w:r>
            <w:r>
              <w:rPr>
                <w:webHidden/>
              </w:rPr>
              <w:fldChar w:fldCharType="begin"/>
            </w:r>
            <w:r>
              <w:rPr>
                <w:webHidden/>
              </w:rPr>
              <w:instrText xml:space="preserve"> PAGEREF _Toc230527137 \h </w:instrText>
            </w:r>
            <w:r>
              <w:rPr>
                <w:webHidden/>
              </w:rPr>
            </w:r>
            <w:r>
              <w:rPr>
                <w:webHidden/>
              </w:rPr>
              <w:fldChar w:fldCharType="separate"/>
            </w:r>
            <w:r w:rsidR="001A2106">
              <w:rPr>
                <w:webHidden/>
              </w:rPr>
              <w:t>95</w:t>
            </w:r>
            <w:r>
              <w:rPr>
                <w:webHidden/>
              </w:rPr>
              <w:fldChar w:fldCharType="end"/>
            </w:r>
          </w:hyperlink>
        </w:p>
        <w:p w14:paraId="0BFC470A" w14:textId="63688839" w:rsidR="00ED5E32" w:rsidRDefault="00ED5E32">
          <w:pPr>
            <w:pStyle w:val="TOC3"/>
            <w:tabs>
              <w:tab w:val="left" w:pos="1440"/>
            </w:tabs>
            <w:rPr>
              <w:rFonts w:eastAsiaTheme="minorEastAsia"/>
              <w:kern w:val="2"/>
              <w:sz w:val="24"/>
              <w:szCs w:val="24"/>
              <w:lang w:eastAsia="zh-CN"/>
              <w14:ligatures w14:val="standardContextual"/>
            </w:rPr>
          </w:pPr>
          <w:hyperlink w:anchor="_Toc230527138" w:history="1">
            <w:r w:rsidRPr="00B511CC">
              <w:rPr>
                <w:rStyle w:val="Hyperlink"/>
              </w:rPr>
              <w:t>8.1</w:t>
            </w:r>
            <w:r>
              <w:rPr>
                <w:rFonts w:eastAsiaTheme="minorEastAsia"/>
                <w:kern w:val="2"/>
                <w:sz w:val="24"/>
                <w:szCs w:val="24"/>
                <w:lang w:eastAsia="zh-CN"/>
                <w14:ligatures w14:val="standardContextual"/>
              </w:rPr>
              <w:tab/>
            </w:r>
            <w:r w:rsidRPr="00B511CC">
              <w:rPr>
                <w:rStyle w:val="Hyperlink"/>
              </w:rPr>
              <w:t>Native Fish</w:t>
            </w:r>
            <w:r>
              <w:rPr>
                <w:webHidden/>
              </w:rPr>
              <w:tab/>
            </w:r>
            <w:r>
              <w:rPr>
                <w:webHidden/>
              </w:rPr>
              <w:fldChar w:fldCharType="begin"/>
            </w:r>
            <w:r>
              <w:rPr>
                <w:webHidden/>
              </w:rPr>
              <w:instrText xml:space="preserve"> PAGEREF _Toc230527138 \h </w:instrText>
            </w:r>
            <w:r>
              <w:rPr>
                <w:webHidden/>
              </w:rPr>
            </w:r>
            <w:r>
              <w:rPr>
                <w:webHidden/>
              </w:rPr>
              <w:fldChar w:fldCharType="separate"/>
            </w:r>
            <w:r w:rsidR="001A2106">
              <w:rPr>
                <w:webHidden/>
              </w:rPr>
              <w:t>95</w:t>
            </w:r>
            <w:r>
              <w:rPr>
                <w:webHidden/>
              </w:rPr>
              <w:fldChar w:fldCharType="end"/>
            </w:r>
          </w:hyperlink>
        </w:p>
        <w:p w14:paraId="683DF6EA" w14:textId="52C94B0B" w:rsidR="00ED5E32" w:rsidRDefault="00ED5E32">
          <w:pPr>
            <w:pStyle w:val="TOC3"/>
            <w:tabs>
              <w:tab w:val="left" w:pos="1440"/>
            </w:tabs>
            <w:rPr>
              <w:rFonts w:eastAsiaTheme="minorEastAsia"/>
              <w:kern w:val="2"/>
              <w:sz w:val="24"/>
              <w:szCs w:val="24"/>
              <w:lang w:eastAsia="zh-CN"/>
              <w14:ligatures w14:val="standardContextual"/>
            </w:rPr>
          </w:pPr>
          <w:hyperlink w:anchor="_Toc230527139" w:history="1">
            <w:r w:rsidRPr="00B511CC">
              <w:rPr>
                <w:rStyle w:val="Hyperlink"/>
              </w:rPr>
              <w:t>8.2</w:t>
            </w:r>
            <w:r>
              <w:rPr>
                <w:rFonts w:eastAsiaTheme="minorEastAsia"/>
                <w:kern w:val="2"/>
                <w:sz w:val="24"/>
                <w:szCs w:val="24"/>
                <w:lang w:eastAsia="zh-CN"/>
                <w14:ligatures w14:val="standardContextual"/>
              </w:rPr>
              <w:tab/>
            </w:r>
            <w:r w:rsidRPr="00B511CC">
              <w:rPr>
                <w:rStyle w:val="Hyperlink"/>
              </w:rPr>
              <w:t>Flow-cued Fish Spawning and Recruitment</w:t>
            </w:r>
            <w:r>
              <w:rPr>
                <w:webHidden/>
              </w:rPr>
              <w:tab/>
            </w:r>
            <w:r>
              <w:rPr>
                <w:webHidden/>
              </w:rPr>
              <w:fldChar w:fldCharType="begin"/>
            </w:r>
            <w:r>
              <w:rPr>
                <w:webHidden/>
              </w:rPr>
              <w:instrText xml:space="preserve"> PAGEREF _Toc230527139 \h </w:instrText>
            </w:r>
            <w:r>
              <w:rPr>
                <w:webHidden/>
              </w:rPr>
            </w:r>
            <w:r>
              <w:rPr>
                <w:webHidden/>
              </w:rPr>
              <w:fldChar w:fldCharType="separate"/>
            </w:r>
            <w:r w:rsidR="001A2106">
              <w:rPr>
                <w:webHidden/>
              </w:rPr>
              <w:t>104</w:t>
            </w:r>
            <w:r>
              <w:rPr>
                <w:webHidden/>
              </w:rPr>
              <w:fldChar w:fldCharType="end"/>
            </w:r>
          </w:hyperlink>
        </w:p>
        <w:p w14:paraId="2C365643" w14:textId="2A900891" w:rsidR="00ED5E32" w:rsidRDefault="00ED5E32">
          <w:pPr>
            <w:pStyle w:val="TOC3"/>
            <w:tabs>
              <w:tab w:val="left" w:pos="1440"/>
            </w:tabs>
            <w:rPr>
              <w:rFonts w:eastAsiaTheme="minorEastAsia"/>
              <w:kern w:val="2"/>
              <w:sz w:val="24"/>
              <w:szCs w:val="24"/>
              <w:lang w:eastAsia="zh-CN"/>
              <w14:ligatures w14:val="standardContextual"/>
            </w:rPr>
          </w:pPr>
          <w:hyperlink w:anchor="_Toc230527140" w:history="1">
            <w:r w:rsidRPr="00B511CC">
              <w:rPr>
                <w:rStyle w:val="Hyperlink"/>
              </w:rPr>
              <w:t>8.3</w:t>
            </w:r>
            <w:r>
              <w:rPr>
                <w:rFonts w:eastAsiaTheme="minorEastAsia"/>
                <w:kern w:val="2"/>
                <w:sz w:val="24"/>
                <w:szCs w:val="24"/>
                <w:lang w:eastAsia="zh-CN"/>
                <w14:ligatures w14:val="standardContextual"/>
              </w:rPr>
              <w:tab/>
            </w:r>
            <w:r w:rsidRPr="00B511CC">
              <w:rPr>
                <w:rStyle w:val="Hyperlink"/>
              </w:rPr>
              <w:t>Murray Cod Recruitment</w:t>
            </w:r>
            <w:r>
              <w:rPr>
                <w:webHidden/>
              </w:rPr>
              <w:tab/>
            </w:r>
            <w:r>
              <w:rPr>
                <w:webHidden/>
              </w:rPr>
              <w:fldChar w:fldCharType="begin"/>
            </w:r>
            <w:r>
              <w:rPr>
                <w:webHidden/>
              </w:rPr>
              <w:instrText xml:space="preserve"> PAGEREF _Toc230527140 \h </w:instrText>
            </w:r>
            <w:r>
              <w:rPr>
                <w:webHidden/>
              </w:rPr>
            </w:r>
            <w:r>
              <w:rPr>
                <w:webHidden/>
              </w:rPr>
              <w:fldChar w:fldCharType="separate"/>
            </w:r>
            <w:r w:rsidR="001A2106">
              <w:rPr>
                <w:webHidden/>
              </w:rPr>
              <w:t>119</w:t>
            </w:r>
            <w:r>
              <w:rPr>
                <w:webHidden/>
              </w:rPr>
              <w:fldChar w:fldCharType="end"/>
            </w:r>
          </w:hyperlink>
        </w:p>
        <w:p w14:paraId="3B98075B" w14:textId="4FF1B948" w:rsidR="00ED5E32" w:rsidRDefault="00ED5E32">
          <w:pPr>
            <w:pStyle w:val="TOC3"/>
            <w:tabs>
              <w:tab w:val="left" w:pos="1440"/>
            </w:tabs>
            <w:rPr>
              <w:rFonts w:eastAsiaTheme="minorEastAsia"/>
              <w:kern w:val="2"/>
              <w:sz w:val="24"/>
              <w:szCs w:val="24"/>
              <w:lang w:eastAsia="zh-CN"/>
              <w14:ligatures w14:val="standardContextual"/>
            </w:rPr>
          </w:pPr>
          <w:hyperlink w:anchor="_Toc230527141" w:history="1">
            <w:r w:rsidRPr="00B511CC">
              <w:rPr>
                <w:rStyle w:val="Hyperlink"/>
              </w:rPr>
              <w:t>8.4</w:t>
            </w:r>
            <w:r>
              <w:rPr>
                <w:rFonts w:eastAsiaTheme="minorEastAsia"/>
                <w:kern w:val="2"/>
                <w:sz w:val="24"/>
                <w:szCs w:val="24"/>
                <w:lang w:eastAsia="zh-CN"/>
                <w14:ligatures w14:val="standardContextual"/>
              </w:rPr>
              <w:tab/>
            </w:r>
            <w:r w:rsidRPr="00B511CC">
              <w:rPr>
                <w:rStyle w:val="Hyperlink"/>
              </w:rPr>
              <w:t>Diadromous Fish Movement and Recruitment</w:t>
            </w:r>
            <w:r>
              <w:rPr>
                <w:webHidden/>
              </w:rPr>
              <w:tab/>
            </w:r>
            <w:r>
              <w:rPr>
                <w:webHidden/>
              </w:rPr>
              <w:fldChar w:fldCharType="begin"/>
            </w:r>
            <w:r>
              <w:rPr>
                <w:webHidden/>
              </w:rPr>
              <w:instrText xml:space="preserve"> PAGEREF _Toc230527141 \h </w:instrText>
            </w:r>
            <w:r>
              <w:rPr>
                <w:webHidden/>
              </w:rPr>
            </w:r>
            <w:r>
              <w:rPr>
                <w:webHidden/>
              </w:rPr>
              <w:fldChar w:fldCharType="separate"/>
            </w:r>
            <w:r w:rsidR="001A2106">
              <w:rPr>
                <w:webHidden/>
              </w:rPr>
              <w:t>130</w:t>
            </w:r>
            <w:r>
              <w:rPr>
                <w:webHidden/>
              </w:rPr>
              <w:fldChar w:fldCharType="end"/>
            </w:r>
          </w:hyperlink>
        </w:p>
        <w:p w14:paraId="525EFEAE" w14:textId="3831EB1A" w:rsidR="00ED5E32" w:rsidRDefault="00ED5E32">
          <w:pPr>
            <w:pStyle w:val="TOC2"/>
            <w:tabs>
              <w:tab w:val="left" w:pos="960"/>
            </w:tabs>
            <w:rPr>
              <w:rFonts w:eastAsiaTheme="minorEastAsia"/>
              <w:kern w:val="2"/>
              <w:sz w:val="24"/>
              <w:szCs w:val="24"/>
              <w:lang w:eastAsia="zh-CN"/>
              <w14:ligatures w14:val="standardContextual"/>
            </w:rPr>
          </w:pPr>
          <w:hyperlink w:anchor="_Toc230527142" w:history="1">
            <w:r w:rsidRPr="00B511CC">
              <w:rPr>
                <w:rStyle w:val="Hyperlink"/>
              </w:rPr>
              <w:t>9</w:t>
            </w:r>
            <w:r>
              <w:rPr>
                <w:rFonts w:eastAsiaTheme="minorEastAsia"/>
                <w:kern w:val="2"/>
                <w:sz w:val="24"/>
                <w:szCs w:val="24"/>
                <w:lang w:eastAsia="zh-CN"/>
                <w14:ligatures w14:val="standardContextual"/>
              </w:rPr>
              <w:tab/>
            </w:r>
            <w:r w:rsidRPr="00B511CC">
              <w:rPr>
                <w:rStyle w:val="Hyperlink"/>
              </w:rPr>
              <w:t>Cultural Outcomes</w:t>
            </w:r>
            <w:r>
              <w:rPr>
                <w:webHidden/>
              </w:rPr>
              <w:tab/>
            </w:r>
            <w:r>
              <w:rPr>
                <w:webHidden/>
              </w:rPr>
              <w:fldChar w:fldCharType="begin"/>
            </w:r>
            <w:r>
              <w:rPr>
                <w:webHidden/>
              </w:rPr>
              <w:instrText xml:space="preserve"> PAGEREF _Toc230527142 \h </w:instrText>
            </w:r>
            <w:r>
              <w:rPr>
                <w:webHidden/>
              </w:rPr>
            </w:r>
            <w:r>
              <w:rPr>
                <w:webHidden/>
              </w:rPr>
              <w:fldChar w:fldCharType="separate"/>
            </w:r>
            <w:r w:rsidR="001A2106">
              <w:rPr>
                <w:webHidden/>
              </w:rPr>
              <w:t>141</w:t>
            </w:r>
            <w:r>
              <w:rPr>
                <w:webHidden/>
              </w:rPr>
              <w:fldChar w:fldCharType="end"/>
            </w:r>
          </w:hyperlink>
        </w:p>
        <w:p w14:paraId="215D4423" w14:textId="379A11D6" w:rsidR="00ED5E32" w:rsidRDefault="00ED5E32">
          <w:pPr>
            <w:pStyle w:val="TOC3"/>
            <w:tabs>
              <w:tab w:val="left" w:pos="1440"/>
            </w:tabs>
            <w:rPr>
              <w:rFonts w:eastAsiaTheme="minorEastAsia"/>
              <w:kern w:val="2"/>
              <w:sz w:val="24"/>
              <w:szCs w:val="24"/>
              <w:lang w:eastAsia="zh-CN"/>
              <w14:ligatures w14:val="standardContextual"/>
            </w:rPr>
          </w:pPr>
          <w:hyperlink w:anchor="_Toc230527143" w:history="1">
            <w:r w:rsidRPr="00B511CC">
              <w:rPr>
                <w:rStyle w:val="Hyperlink"/>
              </w:rPr>
              <w:t>9.1</w:t>
            </w:r>
            <w:r>
              <w:rPr>
                <w:rFonts w:eastAsiaTheme="minorEastAsia"/>
                <w:kern w:val="2"/>
                <w:sz w:val="24"/>
                <w:szCs w:val="24"/>
                <w:lang w:eastAsia="zh-CN"/>
                <w14:ligatures w14:val="standardContextual"/>
              </w:rPr>
              <w:tab/>
            </w:r>
            <w:r w:rsidRPr="00B511CC">
              <w:rPr>
                <w:rStyle w:val="Hyperlink"/>
              </w:rPr>
              <w:t>Cultural outcomes</w:t>
            </w:r>
            <w:r>
              <w:rPr>
                <w:webHidden/>
              </w:rPr>
              <w:tab/>
            </w:r>
            <w:r>
              <w:rPr>
                <w:webHidden/>
              </w:rPr>
              <w:fldChar w:fldCharType="begin"/>
            </w:r>
            <w:r>
              <w:rPr>
                <w:webHidden/>
              </w:rPr>
              <w:instrText xml:space="preserve"> PAGEREF _Toc230527143 \h </w:instrText>
            </w:r>
            <w:r>
              <w:rPr>
                <w:webHidden/>
              </w:rPr>
            </w:r>
            <w:r>
              <w:rPr>
                <w:webHidden/>
              </w:rPr>
              <w:fldChar w:fldCharType="separate"/>
            </w:r>
            <w:r w:rsidR="001A2106">
              <w:rPr>
                <w:webHidden/>
              </w:rPr>
              <w:t>141</w:t>
            </w:r>
            <w:r>
              <w:rPr>
                <w:webHidden/>
              </w:rPr>
              <w:fldChar w:fldCharType="end"/>
            </w:r>
          </w:hyperlink>
        </w:p>
        <w:p w14:paraId="120BADE9" w14:textId="386DF9BC" w:rsidR="00ED5E32" w:rsidRDefault="00ED5E32">
          <w:pPr>
            <w:pStyle w:val="TOC2"/>
            <w:tabs>
              <w:tab w:val="left" w:pos="960"/>
            </w:tabs>
            <w:rPr>
              <w:rFonts w:eastAsiaTheme="minorEastAsia"/>
              <w:kern w:val="2"/>
              <w:sz w:val="24"/>
              <w:szCs w:val="24"/>
              <w:lang w:eastAsia="zh-CN"/>
              <w14:ligatures w14:val="standardContextual"/>
            </w:rPr>
          </w:pPr>
          <w:hyperlink w:anchor="_Toc230527144" w:history="1">
            <w:r w:rsidRPr="00B511CC">
              <w:rPr>
                <w:rStyle w:val="Hyperlink"/>
              </w:rPr>
              <w:t>10</w:t>
            </w:r>
            <w:r>
              <w:rPr>
                <w:rFonts w:eastAsiaTheme="minorEastAsia"/>
                <w:kern w:val="2"/>
                <w:sz w:val="24"/>
                <w:szCs w:val="24"/>
                <w:lang w:eastAsia="zh-CN"/>
                <w14:ligatures w14:val="standardContextual"/>
              </w:rPr>
              <w:tab/>
            </w:r>
            <w:r w:rsidRPr="00B511CC">
              <w:rPr>
                <w:rStyle w:val="Hyperlink"/>
              </w:rPr>
              <w:t>Responsive Monitoring</w:t>
            </w:r>
            <w:r>
              <w:rPr>
                <w:webHidden/>
              </w:rPr>
              <w:tab/>
            </w:r>
            <w:r>
              <w:rPr>
                <w:webHidden/>
              </w:rPr>
              <w:fldChar w:fldCharType="begin"/>
            </w:r>
            <w:r>
              <w:rPr>
                <w:webHidden/>
              </w:rPr>
              <w:instrText xml:space="preserve"> PAGEREF _Toc230527144 \h </w:instrText>
            </w:r>
            <w:r>
              <w:rPr>
                <w:webHidden/>
              </w:rPr>
            </w:r>
            <w:r>
              <w:rPr>
                <w:webHidden/>
              </w:rPr>
              <w:fldChar w:fldCharType="separate"/>
            </w:r>
            <w:r w:rsidR="001A2106">
              <w:rPr>
                <w:webHidden/>
              </w:rPr>
              <w:t>151</w:t>
            </w:r>
            <w:r>
              <w:rPr>
                <w:webHidden/>
              </w:rPr>
              <w:fldChar w:fldCharType="end"/>
            </w:r>
          </w:hyperlink>
        </w:p>
        <w:p w14:paraId="651B8A26" w14:textId="572472B6" w:rsidR="00ED5E32" w:rsidRDefault="00ED5E32">
          <w:pPr>
            <w:pStyle w:val="TOC2"/>
            <w:tabs>
              <w:tab w:val="left" w:pos="960"/>
            </w:tabs>
            <w:rPr>
              <w:rFonts w:eastAsiaTheme="minorEastAsia"/>
              <w:kern w:val="2"/>
              <w:sz w:val="24"/>
              <w:szCs w:val="24"/>
              <w:lang w:eastAsia="zh-CN"/>
              <w14:ligatures w14:val="standardContextual"/>
            </w:rPr>
          </w:pPr>
          <w:hyperlink w:anchor="_Toc230527145" w:history="1">
            <w:r w:rsidRPr="00B511CC">
              <w:rPr>
                <w:rStyle w:val="Hyperlink"/>
              </w:rPr>
              <w:t>11</w:t>
            </w:r>
            <w:r>
              <w:rPr>
                <w:rFonts w:eastAsiaTheme="minorEastAsia"/>
                <w:kern w:val="2"/>
                <w:sz w:val="24"/>
                <w:szCs w:val="24"/>
                <w:lang w:eastAsia="zh-CN"/>
                <w14:ligatures w14:val="standardContextual"/>
              </w:rPr>
              <w:tab/>
            </w:r>
            <w:r w:rsidRPr="00B511CC">
              <w:rPr>
                <w:rStyle w:val="Hyperlink"/>
              </w:rPr>
              <w:t>Alignment with Basin Plan and Basin-wide Environmental Watering Strategy</w:t>
            </w:r>
            <w:r>
              <w:rPr>
                <w:webHidden/>
              </w:rPr>
              <w:tab/>
            </w:r>
            <w:r>
              <w:rPr>
                <w:webHidden/>
              </w:rPr>
              <w:fldChar w:fldCharType="begin"/>
            </w:r>
            <w:r>
              <w:rPr>
                <w:webHidden/>
              </w:rPr>
              <w:instrText xml:space="preserve"> PAGEREF _Toc230527145 \h </w:instrText>
            </w:r>
            <w:r>
              <w:rPr>
                <w:webHidden/>
              </w:rPr>
            </w:r>
            <w:r>
              <w:rPr>
                <w:webHidden/>
              </w:rPr>
              <w:fldChar w:fldCharType="separate"/>
            </w:r>
            <w:r w:rsidR="001A2106">
              <w:rPr>
                <w:webHidden/>
              </w:rPr>
              <w:t>152</w:t>
            </w:r>
            <w:r>
              <w:rPr>
                <w:webHidden/>
              </w:rPr>
              <w:fldChar w:fldCharType="end"/>
            </w:r>
          </w:hyperlink>
        </w:p>
        <w:p w14:paraId="66D8A937" w14:textId="77777777" w:rsidR="001A2106" w:rsidRDefault="001A2106">
          <w:pPr>
            <w:spacing w:after="160" w:line="259" w:lineRule="auto"/>
            <w:rPr>
              <w:rStyle w:val="Hyperlink"/>
              <w:noProof/>
            </w:rPr>
          </w:pPr>
          <w:r>
            <w:rPr>
              <w:rStyle w:val="Hyperlink"/>
              <w:noProof/>
            </w:rPr>
            <w:br w:type="page"/>
          </w:r>
        </w:p>
        <w:p w14:paraId="6C8FD115" w14:textId="51CCAF27" w:rsidR="00ED5E32" w:rsidRDefault="00ED5E32">
          <w:pPr>
            <w:pStyle w:val="TOC2"/>
            <w:tabs>
              <w:tab w:val="left" w:pos="960"/>
            </w:tabs>
            <w:rPr>
              <w:rFonts w:eastAsiaTheme="minorEastAsia"/>
              <w:kern w:val="2"/>
              <w:sz w:val="24"/>
              <w:szCs w:val="24"/>
              <w:lang w:eastAsia="zh-CN"/>
              <w14:ligatures w14:val="standardContextual"/>
            </w:rPr>
          </w:pPr>
          <w:hyperlink w:anchor="_Toc230527146" w:history="1">
            <w:r w:rsidRPr="00B511CC">
              <w:rPr>
                <w:rStyle w:val="Hyperlink"/>
              </w:rPr>
              <w:t>12</w:t>
            </w:r>
            <w:r>
              <w:rPr>
                <w:rFonts w:eastAsiaTheme="minorEastAsia"/>
                <w:kern w:val="2"/>
                <w:sz w:val="24"/>
                <w:szCs w:val="24"/>
                <w:lang w:eastAsia="zh-CN"/>
                <w14:ligatures w14:val="standardContextual"/>
              </w:rPr>
              <w:tab/>
            </w:r>
            <w:r w:rsidRPr="00B511CC">
              <w:rPr>
                <w:rStyle w:val="Hyperlink"/>
              </w:rPr>
              <w:t>Research</w:t>
            </w:r>
            <w:r>
              <w:rPr>
                <w:webHidden/>
              </w:rPr>
              <w:tab/>
            </w:r>
            <w:r>
              <w:rPr>
                <w:webHidden/>
              </w:rPr>
              <w:fldChar w:fldCharType="begin"/>
            </w:r>
            <w:r>
              <w:rPr>
                <w:webHidden/>
              </w:rPr>
              <w:instrText xml:space="preserve"> PAGEREF _Toc230527146 \h </w:instrText>
            </w:r>
            <w:r>
              <w:rPr>
                <w:webHidden/>
              </w:rPr>
            </w:r>
            <w:r>
              <w:rPr>
                <w:webHidden/>
              </w:rPr>
              <w:fldChar w:fldCharType="separate"/>
            </w:r>
            <w:r w:rsidR="001A2106">
              <w:rPr>
                <w:webHidden/>
              </w:rPr>
              <w:t>153</w:t>
            </w:r>
            <w:r>
              <w:rPr>
                <w:webHidden/>
              </w:rPr>
              <w:fldChar w:fldCharType="end"/>
            </w:r>
          </w:hyperlink>
        </w:p>
        <w:p w14:paraId="64550771" w14:textId="511EFDBA" w:rsidR="00ED5E32" w:rsidRDefault="00ED5E32" w:rsidP="00B333CA">
          <w:pPr>
            <w:pStyle w:val="TOC3"/>
            <w:tabs>
              <w:tab w:val="left" w:pos="1680"/>
            </w:tabs>
            <w:ind w:left="1701" w:hanging="850"/>
            <w:rPr>
              <w:rFonts w:eastAsiaTheme="minorEastAsia"/>
              <w:kern w:val="2"/>
              <w:sz w:val="24"/>
              <w:szCs w:val="24"/>
              <w:lang w:eastAsia="zh-CN"/>
              <w14:ligatures w14:val="standardContextual"/>
            </w:rPr>
          </w:pPr>
          <w:hyperlink w:anchor="_Toc230527147" w:history="1">
            <w:r w:rsidRPr="00B511CC">
              <w:rPr>
                <w:rStyle w:val="Hyperlink"/>
              </w:rPr>
              <w:t>12.1</w:t>
            </w:r>
            <w:r>
              <w:rPr>
                <w:rFonts w:eastAsiaTheme="minorEastAsia"/>
                <w:kern w:val="2"/>
                <w:sz w:val="24"/>
                <w:szCs w:val="24"/>
                <w:lang w:eastAsia="zh-CN"/>
                <w14:ligatures w14:val="standardContextual"/>
              </w:rPr>
              <w:tab/>
            </w:r>
            <w:r w:rsidRPr="00B511CC">
              <w:rPr>
                <w:rStyle w:val="Hyperlink"/>
              </w:rPr>
              <w:t>Development of a repository of hydraulic parameters for weir pools 7, 8 and 9</w:t>
            </w:r>
            <w:r w:rsidR="00B333CA">
              <w:rPr>
                <w:rStyle w:val="Hyperlink"/>
              </w:rPr>
              <w:t xml:space="preserve">      </w:t>
            </w:r>
            <w:r>
              <w:rPr>
                <w:webHidden/>
              </w:rPr>
              <w:t>………………………………………………………………………………………………</w:t>
            </w:r>
            <w:r>
              <w:rPr>
                <w:webHidden/>
              </w:rPr>
              <w:fldChar w:fldCharType="begin"/>
            </w:r>
            <w:r>
              <w:rPr>
                <w:webHidden/>
              </w:rPr>
              <w:instrText xml:space="preserve"> PAGEREF _Toc230527147 \h </w:instrText>
            </w:r>
            <w:r>
              <w:rPr>
                <w:webHidden/>
              </w:rPr>
            </w:r>
            <w:r>
              <w:rPr>
                <w:webHidden/>
              </w:rPr>
              <w:fldChar w:fldCharType="separate"/>
            </w:r>
            <w:r w:rsidR="001A2106">
              <w:rPr>
                <w:webHidden/>
              </w:rPr>
              <w:t>153</w:t>
            </w:r>
            <w:r>
              <w:rPr>
                <w:webHidden/>
              </w:rPr>
              <w:fldChar w:fldCharType="end"/>
            </w:r>
          </w:hyperlink>
        </w:p>
        <w:p w14:paraId="2D0B5AC9" w14:textId="7DF446BD" w:rsidR="00ED5E32" w:rsidRDefault="00ED5E32">
          <w:pPr>
            <w:pStyle w:val="TOC2"/>
            <w:tabs>
              <w:tab w:val="left" w:pos="960"/>
            </w:tabs>
            <w:rPr>
              <w:rFonts w:eastAsiaTheme="minorEastAsia"/>
              <w:kern w:val="2"/>
              <w:sz w:val="24"/>
              <w:szCs w:val="24"/>
              <w:lang w:eastAsia="zh-CN"/>
              <w14:ligatures w14:val="standardContextual"/>
            </w:rPr>
          </w:pPr>
          <w:hyperlink w:anchor="_Toc230527148" w:history="1">
            <w:r w:rsidRPr="00B511CC">
              <w:rPr>
                <w:rStyle w:val="Hyperlink"/>
              </w:rPr>
              <w:t>13</w:t>
            </w:r>
            <w:r>
              <w:rPr>
                <w:rFonts w:eastAsiaTheme="minorEastAsia"/>
                <w:kern w:val="2"/>
                <w:sz w:val="24"/>
                <w:szCs w:val="24"/>
                <w:lang w:eastAsia="zh-CN"/>
                <w14:ligatures w14:val="standardContextual"/>
              </w:rPr>
              <w:tab/>
            </w:r>
            <w:r w:rsidRPr="00B511CC">
              <w:rPr>
                <w:rStyle w:val="Hyperlink"/>
              </w:rPr>
              <w:t>Knowledge Exchange, Communication and Engagement</w:t>
            </w:r>
            <w:r>
              <w:rPr>
                <w:webHidden/>
              </w:rPr>
              <w:tab/>
            </w:r>
            <w:r>
              <w:rPr>
                <w:webHidden/>
              </w:rPr>
              <w:fldChar w:fldCharType="begin"/>
            </w:r>
            <w:r>
              <w:rPr>
                <w:webHidden/>
              </w:rPr>
              <w:instrText xml:space="preserve"> PAGEREF _Toc230527148 \h </w:instrText>
            </w:r>
            <w:r>
              <w:rPr>
                <w:webHidden/>
              </w:rPr>
            </w:r>
            <w:r>
              <w:rPr>
                <w:webHidden/>
              </w:rPr>
              <w:fldChar w:fldCharType="separate"/>
            </w:r>
            <w:r w:rsidR="001A2106">
              <w:rPr>
                <w:webHidden/>
              </w:rPr>
              <w:t>165</w:t>
            </w:r>
            <w:r>
              <w:rPr>
                <w:webHidden/>
              </w:rPr>
              <w:fldChar w:fldCharType="end"/>
            </w:r>
          </w:hyperlink>
        </w:p>
        <w:p w14:paraId="27A6979B" w14:textId="102C432D" w:rsidR="00ED5E32" w:rsidRDefault="00ED5E32">
          <w:pPr>
            <w:pStyle w:val="TOC3"/>
            <w:tabs>
              <w:tab w:val="left" w:pos="1680"/>
            </w:tabs>
            <w:rPr>
              <w:rFonts w:eastAsiaTheme="minorEastAsia"/>
              <w:kern w:val="2"/>
              <w:sz w:val="24"/>
              <w:szCs w:val="24"/>
              <w:lang w:eastAsia="zh-CN"/>
              <w14:ligatures w14:val="standardContextual"/>
            </w:rPr>
          </w:pPr>
          <w:hyperlink w:anchor="_Toc230527149" w:history="1">
            <w:r w:rsidRPr="00B511CC">
              <w:rPr>
                <w:rStyle w:val="Hyperlink"/>
              </w:rPr>
              <w:t>13.1</w:t>
            </w:r>
            <w:r>
              <w:rPr>
                <w:rFonts w:eastAsiaTheme="minorEastAsia"/>
                <w:kern w:val="2"/>
                <w:sz w:val="24"/>
                <w:szCs w:val="24"/>
                <w:lang w:eastAsia="zh-CN"/>
                <w14:ligatures w14:val="standardContextual"/>
              </w:rPr>
              <w:tab/>
            </w:r>
            <w:r w:rsidRPr="00B511CC">
              <w:rPr>
                <w:rStyle w:val="Hyperlink"/>
              </w:rPr>
              <w:t>Overview</w:t>
            </w:r>
            <w:r>
              <w:rPr>
                <w:webHidden/>
              </w:rPr>
              <w:tab/>
            </w:r>
            <w:r>
              <w:rPr>
                <w:webHidden/>
              </w:rPr>
              <w:fldChar w:fldCharType="begin"/>
            </w:r>
            <w:r>
              <w:rPr>
                <w:webHidden/>
              </w:rPr>
              <w:instrText xml:space="preserve"> PAGEREF _Toc230527149 \h </w:instrText>
            </w:r>
            <w:r>
              <w:rPr>
                <w:webHidden/>
              </w:rPr>
            </w:r>
            <w:r>
              <w:rPr>
                <w:webHidden/>
              </w:rPr>
              <w:fldChar w:fldCharType="separate"/>
            </w:r>
            <w:r w:rsidR="001A2106">
              <w:rPr>
                <w:webHidden/>
              </w:rPr>
              <w:t>165</w:t>
            </w:r>
            <w:r>
              <w:rPr>
                <w:webHidden/>
              </w:rPr>
              <w:fldChar w:fldCharType="end"/>
            </w:r>
          </w:hyperlink>
        </w:p>
        <w:p w14:paraId="3D12CCD5" w14:textId="319EB3CD" w:rsidR="00ED5E32" w:rsidRDefault="00ED5E32">
          <w:pPr>
            <w:pStyle w:val="TOC3"/>
            <w:tabs>
              <w:tab w:val="left" w:pos="1680"/>
            </w:tabs>
            <w:rPr>
              <w:rFonts w:eastAsiaTheme="minorEastAsia"/>
              <w:kern w:val="2"/>
              <w:sz w:val="24"/>
              <w:szCs w:val="24"/>
              <w:lang w:eastAsia="zh-CN"/>
              <w14:ligatures w14:val="standardContextual"/>
            </w:rPr>
          </w:pPr>
          <w:hyperlink w:anchor="_Toc230527150" w:history="1">
            <w:r w:rsidRPr="00B511CC">
              <w:rPr>
                <w:rStyle w:val="Hyperlink"/>
              </w:rPr>
              <w:t>13.2</w:t>
            </w:r>
            <w:r>
              <w:rPr>
                <w:rFonts w:eastAsiaTheme="minorEastAsia"/>
                <w:kern w:val="2"/>
                <w:sz w:val="24"/>
                <w:szCs w:val="24"/>
                <w:lang w:eastAsia="zh-CN"/>
                <w14:ligatures w14:val="standardContextual"/>
              </w:rPr>
              <w:tab/>
            </w:r>
            <w:r w:rsidRPr="00B511CC">
              <w:rPr>
                <w:rStyle w:val="Hyperlink"/>
              </w:rPr>
              <w:t>Activities undertaken in 2024-25</w:t>
            </w:r>
            <w:r>
              <w:rPr>
                <w:webHidden/>
              </w:rPr>
              <w:tab/>
            </w:r>
            <w:r>
              <w:rPr>
                <w:webHidden/>
              </w:rPr>
              <w:fldChar w:fldCharType="begin"/>
            </w:r>
            <w:r>
              <w:rPr>
                <w:webHidden/>
              </w:rPr>
              <w:instrText xml:space="preserve"> PAGEREF _Toc230527150 \h </w:instrText>
            </w:r>
            <w:r>
              <w:rPr>
                <w:webHidden/>
              </w:rPr>
            </w:r>
            <w:r>
              <w:rPr>
                <w:webHidden/>
              </w:rPr>
              <w:fldChar w:fldCharType="separate"/>
            </w:r>
            <w:r w:rsidR="001A2106">
              <w:rPr>
                <w:webHidden/>
              </w:rPr>
              <w:t>166</w:t>
            </w:r>
            <w:r>
              <w:rPr>
                <w:webHidden/>
              </w:rPr>
              <w:fldChar w:fldCharType="end"/>
            </w:r>
          </w:hyperlink>
        </w:p>
        <w:p w14:paraId="1548D1B6" w14:textId="19EAF6D2" w:rsidR="00ED5E32" w:rsidRDefault="00ED5E32" w:rsidP="00ED5E32">
          <w:pPr>
            <w:pStyle w:val="TOC3"/>
            <w:tabs>
              <w:tab w:val="left" w:pos="1680"/>
            </w:tabs>
            <w:ind w:left="1701" w:hanging="850"/>
            <w:rPr>
              <w:rFonts w:eastAsiaTheme="minorEastAsia"/>
              <w:kern w:val="2"/>
              <w:sz w:val="24"/>
              <w:szCs w:val="24"/>
              <w:lang w:eastAsia="zh-CN"/>
              <w14:ligatures w14:val="standardContextual"/>
            </w:rPr>
          </w:pPr>
          <w:hyperlink w:anchor="_Toc230527151" w:history="1">
            <w:r w:rsidRPr="00B511CC">
              <w:rPr>
                <w:rStyle w:val="Hyperlink"/>
              </w:rPr>
              <w:t>13.3</w:t>
            </w:r>
            <w:r>
              <w:rPr>
                <w:rFonts w:eastAsiaTheme="minorEastAsia"/>
                <w:kern w:val="2"/>
                <w:sz w:val="24"/>
                <w:szCs w:val="24"/>
                <w:lang w:eastAsia="zh-CN"/>
                <w14:ligatures w14:val="standardContextual"/>
              </w:rPr>
              <w:tab/>
            </w:r>
            <w:r w:rsidRPr="00B511CC">
              <w:rPr>
                <w:rStyle w:val="Hyperlink"/>
              </w:rPr>
              <w:t>Opportunities for improvement, future collaboration and activities undertaken in 2024-25</w:t>
            </w:r>
            <w:r>
              <w:rPr>
                <w:rStyle w:val="Hyperlink"/>
              </w:rPr>
              <w:t>…………</w:t>
            </w:r>
            <w:r>
              <w:rPr>
                <w:webHidden/>
              </w:rPr>
              <w:tab/>
            </w:r>
            <w:r>
              <w:rPr>
                <w:webHidden/>
              </w:rPr>
              <w:fldChar w:fldCharType="begin"/>
            </w:r>
            <w:r>
              <w:rPr>
                <w:webHidden/>
              </w:rPr>
              <w:instrText xml:space="preserve"> PAGEREF _Toc230527151 \h </w:instrText>
            </w:r>
            <w:r>
              <w:rPr>
                <w:webHidden/>
              </w:rPr>
            </w:r>
            <w:r>
              <w:rPr>
                <w:webHidden/>
              </w:rPr>
              <w:fldChar w:fldCharType="separate"/>
            </w:r>
            <w:r w:rsidR="001A2106">
              <w:rPr>
                <w:webHidden/>
              </w:rPr>
              <w:t>166</w:t>
            </w:r>
            <w:r>
              <w:rPr>
                <w:webHidden/>
              </w:rPr>
              <w:fldChar w:fldCharType="end"/>
            </w:r>
          </w:hyperlink>
        </w:p>
        <w:p w14:paraId="25A1EDCA" w14:textId="661AFA11" w:rsidR="00ED5E32" w:rsidRDefault="00ED5E32">
          <w:pPr>
            <w:pStyle w:val="TOC2"/>
            <w:tabs>
              <w:tab w:val="left" w:pos="960"/>
            </w:tabs>
            <w:rPr>
              <w:rFonts w:eastAsiaTheme="minorEastAsia"/>
              <w:kern w:val="2"/>
              <w:sz w:val="24"/>
              <w:szCs w:val="24"/>
              <w:lang w:eastAsia="zh-CN"/>
              <w14:ligatures w14:val="standardContextual"/>
            </w:rPr>
          </w:pPr>
          <w:hyperlink w:anchor="_Toc230527152" w:history="1">
            <w:r w:rsidRPr="00B511CC">
              <w:rPr>
                <w:rStyle w:val="Hyperlink"/>
              </w:rPr>
              <w:t>14</w:t>
            </w:r>
            <w:r>
              <w:rPr>
                <w:rFonts w:eastAsiaTheme="minorEastAsia"/>
                <w:kern w:val="2"/>
                <w:sz w:val="24"/>
                <w:szCs w:val="24"/>
                <w:lang w:eastAsia="zh-CN"/>
                <w14:ligatures w14:val="standardContextual"/>
              </w:rPr>
              <w:tab/>
            </w:r>
            <w:r w:rsidRPr="00B511CC">
              <w:rPr>
                <w:rStyle w:val="Hyperlink"/>
              </w:rPr>
              <w:t>References</w:t>
            </w:r>
            <w:r>
              <w:rPr>
                <w:webHidden/>
              </w:rPr>
              <w:tab/>
            </w:r>
            <w:r>
              <w:rPr>
                <w:webHidden/>
              </w:rPr>
              <w:fldChar w:fldCharType="begin"/>
            </w:r>
            <w:r>
              <w:rPr>
                <w:webHidden/>
              </w:rPr>
              <w:instrText xml:space="preserve"> PAGEREF _Toc230527152 \h </w:instrText>
            </w:r>
            <w:r>
              <w:rPr>
                <w:webHidden/>
              </w:rPr>
            </w:r>
            <w:r>
              <w:rPr>
                <w:webHidden/>
              </w:rPr>
              <w:fldChar w:fldCharType="separate"/>
            </w:r>
            <w:r w:rsidR="001A2106">
              <w:rPr>
                <w:webHidden/>
              </w:rPr>
              <w:t>172</w:t>
            </w:r>
            <w:r>
              <w:rPr>
                <w:webHidden/>
              </w:rPr>
              <w:fldChar w:fldCharType="end"/>
            </w:r>
          </w:hyperlink>
        </w:p>
        <w:p w14:paraId="502C1A7A" w14:textId="59AB6806" w:rsidR="00ED5E32" w:rsidRDefault="00ED5E32">
          <w:pPr>
            <w:pStyle w:val="TOC2"/>
            <w:tabs>
              <w:tab w:val="left" w:pos="960"/>
            </w:tabs>
            <w:rPr>
              <w:rFonts w:eastAsiaTheme="minorEastAsia"/>
              <w:kern w:val="2"/>
              <w:sz w:val="24"/>
              <w:szCs w:val="24"/>
              <w:lang w:eastAsia="zh-CN"/>
              <w14:ligatures w14:val="standardContextual"/>
            </w:rPr>
          </w:pPr>
          <w:hyperlink w:anchor="_Toc230527153" w:history="1">
            <w:r w:rsidRPr="00B511CC">
              <w:rPr>
                <w:rStyle w:val="Hyperlink"/>
              </w:rPr>
              <w:t>15</w:t>
            </w:r>
            <w:r>
              <w:rPr>
                <w:rFonts w:eastAsiaTheme="minorEastAsia"/>
                <w:kern w:val="2"/>
                <w:sz w:val="24"/>
                <w:szCs w:val="24"/>
                <w:lang w:eastAsia="zh-CN"/>
                <w14:ligatures w14:val="standardContextual"/>
              </w:rPr>
              <w:tab/>
            </w:r>
            <w:r w:rsidRPr="00B511CC">
              <w:rPr>
                <w:rStyle w:val="Hyperlink"/>
              </w:rPr>
              <w:t>Appendices</w:t>
            </w:r>
            <w:r>
              <w:rPr>
                <w:webHidden/>
              </w:rPr>
              <w:tab/>
            </w:r>
            <w:r>
              <w:rPr>
                <w:webHidden/>
              </w:rPr>
              <w:fldChar w:fldCharType="begin"/>
            </w:r>
            <w:r>
              <w:rPr>
                <w:webHidden/>
              </w:rPr>
              <w:instrText xml:space="preserve"> PAGEREF _Toc230527153 \h </w:instrText>
            </w:r>
            <w:r>
              <w:rPr>
                <w:webHidden/>
              </w:rPr>
            </w:r>
            <w:r>
              <w:rPr>
                <w:webHidden/>
              </w:rPr>
              <w:fldChar w:fldCharType="separate"/>
            </w:r>
            <w:r w:rsidR="001A2106">
              <w:rPr>
                <w:webHidden/>
              </w:rPr>
              <w:t>185</w:t>
            </w:r>
            <w:r>
              <w:rPr>
                <w:webHidden/>
              </w:rPr>
              <w:fldChar w:fldCharType="end"/>
            </w:r>
          </w:hyperlink>
        </w:p>
        <w:p w14:paraId="470087B9" w14:textId="0450A059" w:rsidR="00ED5E32" w:rsidRDefault="00ED5E32">
          <w:pPr>
            <w:pStyle w:val="TOC3"/>
            <w:tabs>
              <w:tab w:val="left" w:pos="1680"/>
            </w:tabs>
            <w:rPr>
              <w:rFonts w:eastAsiaTheme="minorEastAsia"/>
              <w:kern w:val="2"/>
              <w:sz w:val="24"/>
              <w:szCs w:val="24"/>
              <w:lang w:eastAsia="zh-CN"/>
              <w14:ligatures w14:val="standardContextual"/>
            </w:rPr>
          </w:pPr>
          <w:hyperlink w:anchor="_Toc230527154" w:history="1">
            <w:r w:rsidRPr="00B511CC">
              <w:rPr>
                <w:rStyle w:val="Hyperlink"/>
              </w:rPr>
              <w:t>15.1</w:t>
            </w:r>
            <w:r>
              <w:rPr>
                <w:rFonts w:eastAsiaTheme="minorEastAsia"/>
                <w:kern w:val="2"/>
                <w:sz w:val="24"/>
                <w:szCs w:val="24"/>
                <w:lang w:eastAsia="zh-CN"/>
                <w14:ligatures w14:val="standardContextual"/>
              </w:rPr>
              <w:tab/>
            </w:r>
            <w:r w:rsidRPr="00B511CC">
              <w:rPr>
                <w:rStyle w:val="Hyperlink"/>
              </w:rPr>
              <w:t>Summary of key outcomes and recommendations</w:t>
            </w:r>
            <w:r>
              <w:rPr>
                <w:webHidden/>
              </w:rPr>
              <w:tab/>
            </w:r>
            <w:r>
              <w:rPr>
                <w:webHidden/>
              </w:rPr>
              <w:fldChar w:fldCharType="begin"/>
            </w:r>
            <w:r>
              <w:rPr>
                <w:webHidden/>
              </w:rPr>
              <w:instrText xml:space="preserve"> PAGEREF _Toc230527154 \h </w:instrText>
            </w:r>
            <w:r>
              <w:rPr>
                <w:webHidden/>
              </w:rPr>
            </w:r>
            <w:r>
              <w:rPr>
                <w:webHidden/>
              </w:rPr>
              <w:fldChar w:fldCharType="separate"/>
            </w:r>
            <w:r w:rsidR="001A2106">
              <w:rPr>
                <w:webHidden/>
              </w:rPr>
              <w:t>185</w:t>
            </w:r>
            <w:r>
              <w:rPr>
                <w:webHidden/>
              </w:rPr>
              <w:fldChar w:fldCharType="end"/>
            </w:r>
          </w:hyperlink>
        </w:p>
        <w:p w14:paraId="7A639008" w14:textId="189030F4" w:rsidR="00ED5E32" w:rsidRDefault="00ED5E32">
          <w:pPr>
            <w:pStyle w:val="TOC3"/>
            <w:tabs>
              <w:tab w:val="left" w:pos="1680"/>
            </w:tabs>
            <w:rPr>
              <w:rFonts w:eastAsiaTheme="minorEastAsia"/>
              <w:kern w:val="2"/>
              <w:sz w:val="24"/>
              <w:szCs w:val="24"/>
              <w:lang w:eastAsia="zh-CN"/>
              <w14:ligatures w14:val="standardContextual"/>
            </w:rPr>
          </w:pPr>
          <w:hyperlink w:anchor="_Toc230527155" w:history="1">
            <w:r w:rsidRPr="00B511CC">
              <w:rPr>
                <w:rStyle w:val="Hyperlink"/>
              </w:rPr>
              <w:t>15.2</w:t>
            </w:r>
            <w:r>
              <w:rPr>
                <w:rFonts w:eastAsiaTheme="minorEastAsia"/>
                <w:kern w:val="2"/>
                <w:sz w:val="24"/>
                <w:szCs w:val="24"/>
                <w:lang w:eastAsia="zh-CN"/>
                <w14:ligatures w14:val="standardContextual"/>
              </w:rPr>
              <w:tab/>
            </w:r>
            <w:r w:rsidRPr="00B511CC">
              <w:rPr>
                <w:rStyle w:val="Hyperlink"/>
              </w:rPr>
              <w:t>Alignment of Basin and Area KEQs with Basin Plan and BEWS</w:t>
            </w:r>
            <w:r>
              <w:rPr>
                <w:webHidden/>
              </w:rPr>
              <w:tab/>
            </w:r>
            <w:r>
              <w:rPr>
                <w:webHidden/>
              </w:rPr>
              <w:fldChar w:fldCharType="begin"/>
            </w:r>
            <w:r>
              <w:rPr>
                <w:webHidden/>
              </w:rPr>
              <w:instrText xml:space="preserve"> PAGEREF _Toc230527155 \h </w:instrText>
            </w:r>
            <w:r>
              <w:rPr>
                <w:webHidden/>
              </w:rPr>
            </w:r>
            <w:r>
              <w:rPr>
                <w:webHidden/>
              </w:rPr>
              <w:fldChar w:fldCharType="separate"/>
            </w:r>
            <w:r w:rsidR="001A2106">
              <w:rPr>
                <w:webHidden/>
              </w:rPr>
              <w:t>196</w:t>
            </w:r>
            <w:r>
              <w:rPr>
                <w:webHidden/>
              </w:rPr>
              <w:fldChar w:fldCharType="end"/>
            </w:r>
          </w:hyperlink>
        </w:p>
        <w:p w14:paraId="58997C37" w14:textId="5B91B397" w:rsidR="00ED5E32" w:rsidRDefault="00ED5E32" w:rsidP="00ED5E32">
          <w:pPr>
            <w:pStyle w:val="TOC3"/>
            <w:tabs>
              <w:tab w:val="left" w:pos="1680"/>
            </w:tabs>
            <w:ind w:left="1701" w:hanging="850"/>
            <w:rPr>
              <w:rFonts w:eastAsiaTheme="minorEastAsia"/>
              <w:kern w:val="2"/>
              <w:sz w:val="24"/>
              <w:szCs w:val="24"/>
              <w:lang w:eastAsia="zh-CN"/>
              <w14:ligatures w14:val="standardContextual"/>
            </w:rPr>
          </w:pPr>
          <w:hyperlink w:anchor="_Toc230527156" w:history="1">
            <w:r w:rsidRPr="00B511CC">
              <w:rPr>
                <w:rStyle w:val="Hyperlink"/>
              </w:rPr>
              <w:t>15.3</w:t>
            </w:r>
            <w:r>
              <w:rPr>
                <w:rFonts w:eastAsiaTheme="minorEastAsia"/>
                <w:kern w:val="2"/>
                <w:sz w:val="24"/>
                <w:szCs w:val="24"/>
                <w:lang w:eastAsia="zh-CN"/>
                <w14:ligatures w14:val="standardContextual"/>
              </w:rPr>
              <w:tab/>
            </w:r>
            <w:r w:rsidRPr="00B511CC">
              <w:rPr>
                <w:rStyle w:val="Hyperlink"/>
              </w:rPr>
              <w:t>Commonwealth environmental water use and watering actions in the Lower Murray</w:t>
            </w:r>
            <w:r>
              <w:rPr>
                <w:rStyle w:val="Hyperlink"/>
              </w:rPr>
              <w:t>………………..</w:t>
            </w:r>
            <w:r>
              <w:rPr>
                <w:webHidden/>
              </w:rPr>
              <w:tab/>
            </w:r>
            <w:r>
              <w:rPr>
                <w:webHidden/>
              </w:rPr>
              <w:fldChar w:fldCharType="begin"/>
            </w:r>
            <w:r>
              <w:rPr>
                <w:webHidden/>
              </w:rPr>
              <w:instrText xml:space="preserve"> PAGEREF _Toc230527156 \h </w:instrText>
            </w:r>
            <w:r>
              <w:rPr>
                <w:webHidden/>
              </w:rPr>
            </w:r>
            <w:r>
              <w:rPr>
                <w:webHidden/>
              </w:rPr>
              <w:fldChar w:fldCharType="separate"/>
            </w:r>
            <w:r w:rsidR="001A2106">
              <w:rPr>
                <w:webHidden/>
              </w:rPr>
              <w:t>235</w:t>
            </w:r>
            <w:r>
              <w:rPr>
                <w:webHidden/>
              </w:rPr>
              <w:fldChar w:fldCharType="end"/>
            </w:r>
          </w:hyperlink>
        </w:p>
        <w:p w14:paraId="133F26D2" w14:textId="4222F3C3" w:rsidR="00ED5E32" w:rsidRDefault="00ED5E32">
          <w:pPr>
            <w:pStyle w:val="TOC3"/>
            <w:tabs>
              <w:tab w:val="left" w:pos="1680"/>
            </w:tabs>
            <w:rPr>
              <w:rFonts w:eastAsiaTheme="minorEastAsia"/>
              <w:kern w:val="2"/>
              <w:sz w:val="24"/>
              <w:szCs w:val="24"/>
              <w:lang w:eastAsia="zh-CN"/>
              <w14:ligatures w14:val="standardContextual"/>
            </w:rPr>
          </w:pPr>
          <w:hyperlink w:anchor="_Toc230527157" w:history="1">
            <w:r w:rsidRPr="00B511CC">
              <w:rPr>
                <w:rStyle w:val="Hyperlink"/>
              </w:rPr>
              <w:t>15.4</w:t>
            </w:r>
            <w:r>
              <w:rPr>
                <w:rFonts w:eastAsiaTheme="minorEastAsia"/>
                <w:kern w:val="2"/>
                <w:sz w:val="24"/>
                <w:szCs w:val="24"/>
                <w:lang w:eastAsia="zh-CN"/>
                <w14:ligatures w14:val="standardContextual"/>
              </w:rPr>
              <w:tab/>
            </w:r>
            <w:r w:rsidRPr="00B511CC">
              <w:rPr>
                <w:rStyle w:val="Hyperlink"/>
              </w:rPr>
              <w:t>Hydraulic regime weir pool results</w:t>
            </w:r>
            <w:r>
              <w:rPr>
                <w:webHidden/>
              </w:rPr>
              <w:tab/>
            </w:r>
            <w:r>
              <w:rPr>
                <w:webHidden/>
              </w:rPr>
              <w:fldChar w:fldCharType="begin"/>
            </w:r>
            <w:r>
              <w:rPr>
                <w:webHidden/>
              </w:rPr>
              <w:instrText xml:space="preserve"> PAGEREF _Toc230527157 \h </w:instrText>
            </w:r>
            <w:r>
              <w:rPr>
                <w:webHidden/>
              </w:rPr>
            </w:r>
            <w:r>
              <w:rPr>
                <w:webHidden/>
              </w:rPr>
              <w:fldChar w:fldCharType="separate"/>
            </w:r>
            <w:r w:rsidR="001A2106">
              <w:rPr>
                <w:webHidden/>
              </w:rPr>
              <w:t>250</w:t>
            </w:r>
            <w:r>
              <w:rPr>
                <w:webHidden/>
              </w:rPr>
              <w:fldChar w:fldCharType="end"/>
            </w:r>
          </w:hyperlink>
        </w:p>
        <w:p w14:paraId="78C0FBC9" w14:textId="409FB220" w:rsidR="00ED5E32" w:rsidRDefault="00ED5E32">
          <w:pPr>
            <w:pStyle w:val="TOC3"/>
            <w:tabs>
              <w:tab w:val="left" w:pos="1680"/>
            </w:tabs>
            <w:rPr>
              <w:rFonts w:eastAsiaTheme="minorEastAsia"/>
              <w:kern w:val="2"/>
              <w:sz w:val="24"/>
              <w:szCs w:val="24"/>
              <w:lang w:eastAsia="zh-CN"/>
              <w14:ligatures w14:val="standardContextual"/>
            </w:rPr>
          </w:pPr>
          <w:hyperlink w:anchor="_Toc230527158" w:history="1">
            <w:r w:rsidRPr="00B511CC">
              <w:rPr>
                <w:rStyle w:val="Hyperlink"/>
              </w:rPr>
              <w:t>15.5</w:t>
            </w:r>
            <w:r>
              <w:rPr>
                <w:rFonts w:eastAsiaTheme="minorEastAsia"/>
                <w:kern w:val="2"/>
                <w:sz w:val="24"/>
                <w:szCs w:val="24"/>
                <w:lang w:eastAsia="zh-CN"/>
                <w14:ligatures w14:val="standardContextual"/>
              </w:rPr>
              <w:tab/>
            </w:r>
            <w:r w:rsidRPr="00B511CC">
              <w:rPr>
                <w:rStyle w:val="Hyperlink"/>
              </w:rPr>
              <w:t>Matter Transport and Coorong Habitat supplementary information</w:t>
            </w:r>
            <w:r>
              <w:rPr>
                <w:webHidden/>
              </w:rPr>
              <w:tab/>
            </w:r>
            <w:r>
              <w:rPr>
                <w:webHidden/>
              </w:rPr>
              <w:fldChar w:fldCharType="begin"/>
            </w:r>
            <w:r>
              <w:rPr>
                <w:webHidden/>
              </w:rPr>
              <w:instrText xml:space="preserve"> PAGEREF _Toc230527158 \h </w:instrText>
            </w:r>
            <w:r>
              <w:rPr>
                <w:webHidden/>
              </w:rPr>
            </w:r>
            <w:r>
              <w:rPr>
                <w:webHidden/>
              </w:rPr>
              <w:fldChar w:fldCharType="separate"/>
            </w:r>
            <w:r w:rsidR="001A2106">
              <w:rPr>
                <w:webHidden/>
              </w:rPr>
              <w:t>260</w:t>
            </w:r>
            <w:r>
              <w:rPr>
                <w:webHidden/>
              </w:rPr>
              <w:fldChar w:fldCharType="end"/>
            </w:r>
          </w:hyperlink>
        </w:p>
        <w:p w14:paraId="1E884263" w14:textId="7E31B829" w:rsidR="00ED5E32" w:rsidRDefault="00ED5E32">
          <w:pPr>
            <w:pStyle w:val="TOC3"/>
            <w:tabs>
              <w:tab w:val="left" w:pos="1680"/>
            </w:tabs>
            <w:rPr>
              <w:rFonts w:eastAsiaTheme="minorEastAsia"/>
              <w:kern w:val="2"/>
              <w:sz w:val="24"/>
              <w:szCs w:val="24"/>
              <w:lang w:eastAsia="zh-CN"/>
              <w14:ligatures w14:val="standardContextual"/>
            </w:rPr>
          </w:pPr>
          <w:hyperlink w:anchor="_Toc230527159" w:history="1">
            <w:r w:rsidRPr="00B511CC">
              <w:rPr>
                <w:rStyle w:val="Hyperlink"/>
              </w:rPr>
              <w:t>15.6</w:t>
            </w:r>
            <w:r>
              <w:rPr>
                <w:rFonts w:eastAsiaTheme="minorEastAsia"/>
                <w:kern w:val="2"/>
                <w:sz w:val="24"/>
                <w:szCs w:val="24"/>
                <w:lang w:eastAsia="zh-CN"/>
                <w14:ligatures w14:val="standardContextual"/>
              </w:rPr>
              <w:tab/>
            </w:r>
            <w:r w:rsidRPr="00B511CC">
              <w:rPr>
                <w:rStyle w:val="Hyperlink"/>
              </w:rPr>
              <w:t>Native Fish theme supplementary information</w:t>
            </w:r>
            <w:r>
              <w:rPr>
                <w:webHidden/>
              </w:rPr>
              <w:tab/>
            </w:r>
            <w:r>
              <w:rPr>
                <w:webHidden/>
              </w:rPr>
              <w:fldChar w:fldCharType="begin"/>
            </w:r>
            <w:r>
              <w:rPr>
                <w:webHidden/>
              </w:rPr>
              <w:instrText xml:space="preserve"> PAGEREF _Toc230527159 \h </w:instrText>
            </w:r>
            <w:r>
              <w:rPr>
                <w:webHidden/>
              </w:rPr>
            </w:r>
            <w:r>
              <w:rPr>
                <w:webHidden/>
              </w:rPr>
              <w:fldChar w:fldCharType="separate"/>
            </w:r>
            <w:r w:rsidR="001A2106">
              <w:rPr>
                <w:webHidden/>
              </w:rPr>
              <w:t>265</w:t>
            </w:r>
            <w:r>
              <w:rPr>
                <w:webHidden/>
              </w:rPr>
              <w:fldChar w:fldCharType="end"/>
            </w:r>
          </w:hyperlink>
        </w:p>
        <w:p w14:paraId="6C6786E3" w14:textId="5B1C718D" w:rsidR="00ED5E32" w:rsidRDefault="00ED5E32" w:rsidP="001A2106">
          <w:pPr>
            <w:pStyle w:val="TOC3"/>
            <w:tabs>
              <w:tab w:val="left" w:pos="1680"/>
            </w:tabs>
            <w:ind w:left="1701" w:hanging="850"/>
            <w:rPr>
              <w:rFonts w:eastAsiaTheme="minorEastAsia"/>
              <w:kern w:val="2"/>
              <w:sz w:val="24"/>
              <w:szCs w:val="24"/>
              <w:lang w:eastAsia="zh-CN"/>
              <w14:ligatures w14:val="standardContextual"/>
            </w:rPr>
          </w:pPr>
          <w:hyperlink w:anchor="_Toc230527160" w:history="1">
            <w:r w:rsidRPr="00B511CC">
              <w:rPr>
                <w:rStyle w:val="Hyperlink"/>
              </w:rPr>
              <w:t>15.7</w:t>
            </w:r>
            <w:r>
              <w:rPr>
                <w:rFonts w:eastAsiaTheme="minorEastAsia"/>
                <w:kern w:val="2"/>
                <w:sz w:val="24"/>
                <w:szCs w:val="24"/>
                <w:lang w:eastAsia="zh-CN"/>
                <w14:ligatures w14:val="standardContextual"/>
              </w:rPr>
              <w:tab/>
            </w:r>
            <w:r w:rsidRPr="00B511CC">
              <w:rPr>
                <w:rStyle w:val="Hyperlink"/>
              </w:rPr>
              <w:t>Case Study – Cultural Knowledge Exchange: Pondi (Murray cod) Monitoring Project and Electrofishing Demonstration Day 2025</w:t>
            </w:r>
            <w:r>
              <w:rPr>
                <w:webHidden/>
              </w:rPr>
              <w:tab/>
            </w:r>
            <w:r>
              <w:rPr>
                <w:webHidden/>
              </w:rPr>
              <w:fldChar w:fldCharType="begin"/>
            </w:r>
            <w:r>
              <w:rPr>
                <w:webHidden/>
              </w:rPr>
              <w:instrText xml:space="preserve"> PAGEREF _Toc230527160 \h </w:instrText>
            </w:r>
            <w:r>
              <w:rPr>
                <w:webHidden/>
              </w:rPr>
            </w:r>
            <w:r>
              <w:rPr>
                <w:webHidden/>
              </w:rPr>
              <w:fldChar w:fldCharType="separate"/>
            </w:r>
            <w:r w:rsidR="001A2106">
              <w:rPr>
                <w:webHidden/>
              </w:rPr>
              <w:t>275</w:t>
            </w:r>
            <w:r>
              <w:rPr>
                <w:webHidden/>
              </w:rPr>
              <w:fldChar w:fldCharType="end"/>
            </w:r>
          </w:hyperlink>
        </w:p>
        <w:p w14:paraId="02F0A133" w14:textId="5AAE91C6" w:rsidR="00421ABD" w:rsidRDefault="00421ABD" w:rsidP="00ED5E32">
          <w:pPr>
            <w:tabs>
              <w:tab w:val="left" w:pos="142"/>
              <w:tab w:val="left" w:pos="284"/>
            </w:tabs>
          </w:pPr>
          <w:r>
            <w:rPr>
              <w:b/>
              <w:bCs/>
              <w:noProof/>
            </w:rPr>
            <w:fldChar w:fldCharType="end"/>
          </w:r>
        </w:p>
      </w:sdtContent>
    </w:sdt>
    <w:p w14:paraId="09872A30" w14:textId="77777777" w:rsidR="00242E43" w:rsidRDefault="00242E43" w:rsidP="00886880">
      <w:pPr>
        <w:pStyle w:val="TOCHeading2"/>
        <w:rPr>
          <w:rStyle w:val="Strong"/>
        </w:rPr>
      </w:pPr>
    </w:p>
    <w:p w14:paraId="7EC2E36E" w14:textId="77777777" w:rsidR="00242E43" w:rsidRDefault="00242E43">
      <w:pPr>
        <w:spacing w:after="160" w:line="259" w:lineRule="auto"/>
        <w:rPr>
          <w:rStyle w:val="Strong"/>
          <w:rFonts w:ascii="Calibri Light" w:hAnsi="Calibri Light"/>
          <w:sz w:val="36"/>
        </w:rPr>
      </w:pPr>
      <w:r>
        <w:rPr>
          <w:rStyle w:val="Strong"/>
        </w:rPr>
        <w:br w:type="page"/>
      </w:r>
    </w:p>
    <w:p w14:paraId="6EC819EF" w14:textId="5BDE3297" w:rsidR="00031EA6" w:rsidRDefault="0033106E" w:rsidP="001A2106">
      <w:pPr>
        <w:pStyle w:val="TOCHeading2"/>
        <w:tabs>
          <w:tab w:val="left" w:pos="142"/>
        </w:tabs>
        <w:ind w:left="567" w:hanging="709"/>
        <w:rPr>
          <w:noProof/>
        </w:rPr>
      </w:pPr>
      <w:r>
        <w:rPr>
          <w:rStyle w:val="Strong"/>
        </w:rPr>
        <w:lastRenderedPageBreak/>
        <w:t>Tables</w:t>
      </w:r>
      <w:r w:rsidR="0086542B">
        <w:t xml:space="preserve"> </w:t>
      </w:r>
      <w:r w:rsidR="00886880">
        <w:fldChar w:fldCharType="begin"/>
      </w:r>
      <w:r w:rsidR="00886880">
        <w:instrText xml:space="preserve"> TOC \h \z \c "Table" </w:instrText>
      </w:r>
      <w:r w:rsidR="00886880">
        <w:fldChar w:fldCharType="separate"/>
      </w:r>
    </w:p>
    <w:p w14:paraId="0D97CDD4" w14:textId="09C5F808"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182" w:history="1">
        <w:r w:rsidRPr="00C437D3">
          <w:rPr>
            <w:rStyle w:val="Hyperlink"/>
            <w:noProof/>
          </w:rPr>
          <w:t>Table 1. Key evaluation questions for assessing the Hydraulic Regime responses to Commonwealth environmental water (CEW)..</w:t>
        </w:r>
        <w:r>
          <w:rPr>
            <w:noProof/>
            <w:webHidden/>
          </w:rPr>
          <w:tab/>
        </w:r>
        <w:r>
          <w:rPr>
            <w:noProof/>
            <w:webHidden/>
          </w:rPr>
          <w:fldChar w:fldCharType="begin"/>
        </w:r>
        <w:r>
          <w:rPr>
            <w:noProof/>
            <w:webHidden/>
          </w:rPr>
          <w:instrText xml:space="preserve"> PAGEREF _Toc228193182 \h </w:instrText>
        </w:r>
        <w:r>
          <w:rPr>
            <w:noProof/>
            <w:webHidden/>
          </w:rPr>
        </w:r>
        <w:r>
          <w:rPr>
            <w:noProof/>
            <w:webHidden/>
          </w:rPr>
          <w:fldChar w:fldCharType="separate"/>
        </w:r>
        <w:r w:rsidR="001A2106">
          <w:rPr>
            <w:noProof/>
            <w:webHidden/>
          </w:rPr>
          <w:t>30</w:t>
        </w:r>
        <w:r>
          <w:rPr>
            <w:noProof/>
            <w:webHidden/>
          </w:rPr>
          <w:fldChar w:fldCharType="end"/>
        </w:r>
      </w:hyperlink>
    </w:p>
    <w:p w14:paraId="13BFF5FD" w14:textId="165297C2"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183" w:history="1">
        <w:r w:rsidRPr="00C437D3">
          <w:rPr>
            <w:rStyle w:val="Hyperlink"/>
            <w:noProof/>
          </w:rPr>
          <w:t>Table 2. The proportion of the time (% of days) the water level in the Lower Lakes has been above 0.4 m AHD for each scenario, in the 2024-25 evaluation period as well as since 2014.</w:t>
        </w:r>
        <w:r>
          <w:rPr>
            <w:noProof/>
            <w:webHidden/>
          </w:rPr>
          <w:tab/>
        </w:r>
        <w:r>
          <w:rPr>
            <w:noProof/>
            <w:webHidden/>
          </w:rPr>
          <w:fldChar w:fldCharType="begin"/>
        </w:r>
        <w:r>
          <w:rPr>
            <w:noProof/>
            <w:webHidden/>
          </w:rPr>
          <w:instrText xml:space="preserve"> PAGEREF _Toc228193183 \h </w:instrText>
        </w:r>
        <w:r>
          <w:rPr>
            <w:noProof/>
            <w:webHidden/>
          </w:rPr>
        </w:r>
        <w:r>
          <w:rPr>
            <w:noProof/>
            <w:webHidden/>
          </w:rPr>
          <w:fldChar w:fldCharType="separate"/>
        </w:r>
        <w:r w:rsidR="001A2106">
          <w:rPr>
            <w:noProof/>
            <w:webHidden/>
          </w:rPr>
          <w:t>40</w:t>
        </w:r>
        <w:r>
          <w:rPr>
            <w:noProof/>
            <w:webHidden/>
          </w:rPr>
          <w:fldChar w:fldCharType="end"/>
        </w:r>
      </w:hyperlink>
    </w:p>
    <w:p w14:paraId="464CB8B0" w14:textId="24601BE8"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184" w:history="1">
        <w:r w:rsidRPr="00C437D3">
          <w:rPr>
            <w:rStyle w:val="Hyperlink"/>
            <w:noProof/>
          </w:rPr>
          <w:t>Table 3. Area-scale evaluation questions for Hydraulic Regime.</w:t>
        </w:r>
        <w:r>
          <w:rPr>
            <w:noProof/>
            <w:webHidden/>
          </w:rPr>
          <w:tab/>
        </w:r>
        <w:r>
          <w:rPr>
            <w:noProof/>
            <w:webHidden/>
          </w:rPr>
          <w:fldChar w:fldCharType="begin"/>
        </w:r>
        <w:r>
          <w:rPr>
            <w:noProof/>
            <w:webHidden/>
          </w:rPr>
          <w:instrText xml:space="preserve"> PAGEREF _Toc228193184 \h </w:instrText>
        </w:r>
        <w:r>
          <w:rPr>
            <w:noProof/>
            <w:webHidden/>
          </w:rPr>
        </w:r>
        <w:r>
          <w:rPr>
            <w:noProof/>
            <w:webHidden/>
          </w:rPr>
          <w:fldChar w:fldCharType="separate"/>
        </w:r>
        <w:r w:rsidR="001A2106">
          <w:rPr>
            <w:noProof/>
            <w:webHidden/>
          </w:rPr>
          <w:t>42</w:t>
        </w:r>
        <w:r>
          <w:rPr>
            <w:noProof/>
            <w:webHidden/>
          </w:rPr>
          <w:fldChar w:fldCharType="end"/>
        </w:r>
      </w:hyperlink>
    </w:p>
    <w:p w14:paraId="0856003F" w14:textId="4B73D11D"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185" w:history="1">
        <w:r w:rsidRPr="00C437D3">
          <w:rPr>
            <w:rStyle w:val="Hyperlink"/>
            <w:noProof/>
          </w:rPr>
          <w:t>Table 4</w:t>
        </w:r>
        <w:r w:rsidRPr="00C437D3">
          <w:rPr>
            <w:rStyle w:val="Hyperlink"/>
            <w:noProof/>
            <w:lang w:val="en-US"/>
          </w:rPr>
          <w:t xml:space="preserve">. Key evaluation </w:t>
        </w:r>
        <w:r w:rsidRPr="00C437D3">
          <w:rPr>
            <w:rStyle w:val="Hyperlink"/>
            <w:noProof/>
          </w:rPr>
          <w:t>questions</w:t>
        </w:r>
        <w:r w:rsidRPr="00C437D3">
          <w:rPr>
            <w:rStyle w:val="Hyperlink"/>
            <w:noProof/>
            <w:lang w:val="en-US"/>
          </w:rPr>
          <w:t xml:space="preserve"> for assessing the Matter Transport responses to Commonwealth environmental water (CEW).</w:t>
        </w:r>
        <w:r>
          <w:rPr>
            <w:noProof/>
            <w:webHidden/>
          </w:rPr>
          <w:tab/>
        </w:r>
        <w:r>
          <w:rPr>
            <w:noProof/>
            <w:webHidden/>
          </w:rPr>
          <w:fldChar w:fldCharType="begin"/>
        </w:r>
        <w:r>
          <w:rPr>
            <w:noProof/>
            <w:webHidden/>
          </w:rPr>
          <w:instrText xml:space="preserve"> PAGEREF _Toc228193185 \h </w:instrText>
        </w:r>
        <w:r>
          <w:rPr>
            <w:noProof/>
            <w:webHidden/>
          </w:rPr>
        </w:r>
        <w:r>
          <w:rPr>
            <w:noProof/>
            <w:webHidden/>
          </w:rPr>
          <w:fldChar w:fldCharType="separate"/>
        </w:r>
        <w:r w:rsidR="001A2106">
          <w:rPr>
            <w:noProof/>
            <w:webHidden/>
          </w:rPr>
          <w:t>49</w:t>
        </w:r>
        <w:r>
          <w:rPr>
            <w:noProof/>
            <w:webHidden/>
          </w:rPr>
          <w:fldChar w:fldCharType="end"/>
        </w:r>
      </w:hyperlink>
    </w:p>
    <w:p w14:paraId="66542F3A" w14:textId="767675A2"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186" w:history="1">
        <w:r w:rsidRPr="00C437D3">
          <w:rPr>
            <w:rStyle w:val="Hyperlink"/>
            <w:noProof/>
          </w:rPr>
          <w:t>Table 5. Summary of modelling scenarios for investigating the environmental water (eWater) effects..</w:t>
        </w:r>
        <w:r>
          <w:rPr>
            <w:noProof/>
            <w:webHidden/>
          </w:rPr>
          <w:tab/>
        </w:r>
        <w:r>
          <w:rPr>
            <w:noProof/>
            <w:webHidden/>
          </w:rPr>
          <w:fldChar w:fldCharType="begin"/>
        </w:r>
        <w:r>
          <w:rPr>
            <w:noProof/>
            <w:webHidden/>
          </w:rPr>
          <w:instrText xml:space="preserve"> PAGEREF _Toc228193186 \h </w:instrText>
        </w:r>
        <w:r>
          <w:rPr>
            <w:noProof/>
            <w:webHidden/>
          </w:rPr>
        </w:r>
        <w:r>
          <w:rPr>
            <w:noProof/>
            <w:webHidden/>
          </w:rPr>
          <w:fldChar w:fldCharType="separate"/>
        </w:r>
        <w:r w:rsidR="001A2106">
          <w:rPr>
            <w:noProof/>
            <w:webHidden/>
          </w:rPr>
          <w:t>50</w:t>
        </w:r>
        <w:r>
          <w:rPr>
            <w:noProof/>
            <w:webHidden/>
          </w:rPr>
          <w:fldChar w:fldCharType="end"/>
        </w:r>
      </w:hyperlink>
    </w:p>
    <w:p w14:paraId="46A4A2B4" w14:textId="2016F5A8"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187" w:history="1">
        <w:r w:rsidRPr="00C437D3">
          <w:rPr>
            <w:rStyle w:val="Hyperlink"/>
            <w:noProof/>
          </w:rPr>
          <w:t xml:space="preserve">Table 6. </w:t>
        </w:r>
        <w:r w:rsidRPr="00C437D3">
          <w:rPr>
            <w:rStyle w:val="Hyperlink"/>
            <w:noProof/>
            <w:lang w:eastAsia="zh-CN"/>
          </w:rPr>
          <w:t>Summary of salt flux (tonnes) though barrages (from lakes to Coorong), Murray Mouth (from Southern Ocean to Coorong), North Lagoon (from Pelican Point southward) and South Lagoon (Parnka Point southward) in 2017–2025.</w:t>
        </w:r>
        <w:r>
          <w:rPr>
            <w:noProof/>
            <w:webHidden/>
          </w:rPr>
          <w:tab/>
        </w:r>
        <w:r>
          <w:rPr>
            <w:noProof/>
            <w:webHidden/>
          </w:rPr>
          <w:fldChar w:fldCharType="begin"/>
        </w:r>
        <w:r>
          <w:rPr>
            <w:noProof/>
            <w:webHidden/>
          </w:rPr>
          <w:instrText xml:space="preserve"> PAGEREF _Toc228193187 \h </w:instrText>
        </w:r>
        <w:r>
          <w:rPr>
            <w:noProof/>
            <w:webHidden/>
          </w:rPr>
        </w:r>
        <w:r>
          <w:rPr>
            <w:noProof/>
            <w:webHidden/>
          </w:rPr>
          <w:fldChar w:fldCharType="separate"/>
        </w:r>
        <w:r w:rsidR="001A2106">
          <w:rPr>
            <w:noProof/>
            <w:webHidden/>
          </w:rPr>
          <w:t>55</w:t>
        </w:r>
        <w:r>
          <w:rPr>
            <w:noProof/>
            <w:webHidden/>
          </w:rPr>
          <w:fldChar w:fldCharType="end"/>
        </w:r>
      </w:hyperlink>
    </w:p>
    <w:p w14:paraId="3502BD0A" w14:textId="3AC5A3C9"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188" w:history="1">
        <w:r w:rsidRPr="00C437D3">
          <w:rPr>
            <w:rStyle w:val="Hyperlink"/>
            <w:noProof/>
          </w:rPr>
          <w:t xml:space="preserve">Table 7. </w:t>
        </w:r>
        <w:r w:rsidRPr="00C437D3">
          <w:rPr>
            <w:rStyle w:val="Hyperlink"/>
            <w:noProof/>
            <w:lang w:eastAsia="zh-CN"/>
          </w:rPr>
          <w:t>Predicted (a) mean and (b) median salinity at Murray Mouth, North Lagoon (at Long Point), and South Lagoon (at Woods Well) in all investigated scenarios. Units are practical salinity units (PSU)..</w:t>
        </w:r>
        <w:r>
          <w:rPr>
            <w:noProof/>
            <w:webHidden/>
          </w:rPr>
          <w:tab/>
        </w:r>
        <w:r>
          <w:rPr>
            <w:noProof/>
            <w:webHidden/>
          </w:rPr>
          <w:fldChar w:fldCharType="begin"/>
        </w:r>
        <w:r>
          <w:rPr>
            <w:noProof/>
            <w:webHidden/>
          </w:rPr>
          <w:instrText xml:space="preserve"> PAGEREF _Toc228193188 \h </w:instrText>
        </w:r>
        <w:r>
          <w:rPr>
            <w:noProof/>
            <w:webHidden/>
          </w:rPr>
        </w:r>
        <w:r>
          <w:rPr>
            <w:noProof/>
            <w:webHidden/>
          </w:rPr>
          <w:fldChar w:fldCharType="separate"/>
        </w:r>
        <w:r w:rsidR="001A2106">
          <w:rPr>
            <w:noProof/>
            <w:webHidden/>
          </w:rPr>
          <w:t>60</w:t>
        </w:r>
        <w:r>
          <w:rPr>
            <w:noProof/>
            <w:webHidden/>
          </w:rPr>
          <w:fldChar w:fldCharType="end"/>
        </w:r>
      </w:hyperlink>
    </w:p>
    <w:p w14:paraId="451B06D1" w14:textId="2E6CD4F6"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189" w:history="1">
        <w:r w:rsidRPr="00C437D3">
          <w:rPr>
            <w:rStyle w:val="Hyperlink"/>
            <w:noProof/>
          </w:rPr>
          <w:t xml:space="preserve">Table 8. </w:t>
        </w:r>
        <w:r w:rsidRPr="00C437D3">
          <w:rPr>
            <w:rStyle w:val="Hyperlink"/>
            <w:noProof/>
            <w:lang w:eastAsia="zh-CN"/>
          </w:rPr>
          <w:t>Summary of total nitrogen flux (tonnes) though barrages (from lakes to Coorong), Murray Mouth (from Southern Ocean to Coorong), North Lagoon (from Pelican Point southward) and South Lagoon (Parnka Point southward) in 2017–2025..</w:t>
        </w:r>
        <w:r>
          <w:rPr>
            <w:noProof/>
            <w:webHidden/>
          </w:rPr>
          <w:tab/>
        </w:r>
        <w:r>
          <w:rPr>
            <w:noProof/>
            <w:webHidden/>
          </w:rPr>
          <w:fldChar w:fldCharType="begin"/>
        </w:r>
        <w:r>
          <w:rPr>
            <w:noProof/>
            <w:webHidden/>
          </w:rPr>
          <w:instrText xml:space="preserve"> PAGEREF _Toc228193189 \h </w:instrText>
        </w:r>
        <w:r>
          <w:rPr>
            <w:noProof/>
            <w:webHidden/>
          </w:rPr>
        </w:r>
        <w:r>
          <w:rPr>
            <w:noProof/>
            <w:webHidden/>
          </w:rPr>
          <w:fldChar w:fldCharType="separate"/>
        </w:r>
        <w:r w:rsidR="001A2106">
          <w:rPr>
            <w:noProof/>
            <w:webHidden/>
          </w:rPr>
          <w:t>62</w:t>
        </w:r>
        <w:r>
          <w:rPr>
            <w:noProof/>
            <w:webHidden/>
          </w:rPr>
          <w:fldChar w:fldCharType="end"/>
        </w:r>
      </w:hyperlink>
    </w:p>
    <w:p w14:paraId="38E16621" w14:textId="7C7DCD41"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190" w:history="1">
        <w:r w:rsidRPr="00C437D3">
          <w:rPr>
            <w:rStyle w:val="Hyperlink"/>
            <w:noProof/>
          </w:rPr>
          <w:t>Table 9</w:t>
        </w:r>
        <w:r w:rsidRPr="00C437D3">
          <w:rPr>
            <w:rStyle w:val="Hyperlink"/>
            <w:noProof/>
            <w:lang w:val="en-US"/>
          </w:rPr>
          <w:t>. Summary of Matter Transport evaluation questions to be addressed at the Area scale for Flow-MER2.0.</w:t>
        </w:r>
        <w:r>
          <w:rPr>
            <w:noProof/>
            <w:webHidden/>
          </w:rPr>
          <w:tab/>
        </w:r>
        <w:r>
          <w:rPr>
            <w:noProof/>
            <w:webHidden/>
          </w:rPr>
          <w:fldChar w:fldCharType="begin"/>
        </w:r>
        <w:r>
          <w:rPr>
            <w:noProof/>
            <w:webHidden/>
          </w:rPr>
          <w:instrText xml:space="preserve"> PAGEREF _Toc228193190 \h </w:instrText>
        </w:r>
        <w:r>
          <w:rPr>
            <w:noProof/>
            <w:webHidden/>
          </w:rPr>
        </w:r>
        <w:r>
          <w:rPr>
            <w:noProof/>
            <w:webHidden/>
          </w:rPr>
          <w:fldChar w:fldCharType="separate"/>
        </w:r>
        <w:r w:rsidR="001A2106">
          <w:rPr>
            <w:noProof/>
            <w:webHidden/>
          </w:rPr>
          <w:t>63</w:t>
        </w:r>
        <w:r>
          <w:rPr>
            <w:noProof/>
            <w:webHidden/>
          </w:rPr>
          <w:fldChar w:fldCharType="end"/>
        </w:r>
      </w:hyperlink>
    </w:p>
    <w:p w14:paraId="3A17D089" w14:textId="0422C07F"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191" w:history="1">
        <w:r w:rsidRPr="00C437D3">
          <w:rPr>
            <w:rStyle w:val="Hyperlink"/>
            <w:noProof/>
          </w:rPr>
          <w:t>Table 10. Key evaluation questions for assessing the Coorong Habitat responses to Commonwealth environmental water (CEW)..</w:t>
        </w:r>
        <w:r>
          <w:rPr>
            <w:noProof/>
            <w:webHidden/>
          </w:rPr>
          <w:tab/>
        </w:r>
        <w:r>
          <w:rPr>
            <w:noProof/>
            <w:webHidden/>
          </w:rPr>
          <w:fldChar w:fldCharType="begin"/>
        </w:r>
        <w:r>
          <w:rPr>
            <w:noProof/>
            <w:webHidden/>
          </w:rPr>
          <w:instrText xml:space="preserve"> PAGEREF _Toc228193191 \h </w:instrText>
        </w:r>
        <w:r>
          <w:rPr>
            <w:noProof/>
            <w:webHidden/>
          </w:rPr>
        </w:r>
        <w:r>
          <w:rPr>
            <w:noProof/>
            <w:webHidden/>
          </w:rPr>
          <w:fldChar w:fldCharType="separate"/>
        </w:r>
        <w:r w:rsidR="001A2106">
          <w:rPr>
            <w:noProof/>
            <w:webHidden/>
          </w:rPr>
          <w:t>69</w:t>
        </w:r>
        <w:r>
          <w:rPr>
            <w:noProof/>
            <w:webHidden/>
          </w:rPr>
          <w:fldChar w:fldCharType="end"/>
        </w:r>
      </w:hyperlink>
    </w:p>
    <w:p w14:paraId="3EA7FBB9" w14:textId="5FFD8328"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192" w:history="1">
        <w:r w:rsidRPr="00C437D3">
          <w:rPr>
            <w:rStyle w:val="Hyperlink"/>
            <w:noProof/>
          </w:rPr>
          <w:t>Table 11. Annual contribution of Commonwealth environmental water to Ruppia tuberosa and fish habitat area (HSI-weighted area in km</w:t>
        </w:r>
        <w:r w:rsidRPr="00C437D3">
          <w:rPr>
            <w:rStyle w:val="Hyperlink"/>
            <w:noProof/>
            <w:vertAlign w:val="superscript"/>
          </w:rPr>
          <w:t>2</w:t>
        </w:r>
        <w:r w:rsidRPr="00C437D3">
          <w:rPr>
            <w:rStyle w:val="Hyperlink"/>
            <w:noProof/>
          </w:rPr>
          <w:t>, with percentage change relative to ‘All water’ in brackets).</w:t>
        </w:r>
        <w:r>
          <w:rPr>
            <w:noProof/>
            <w:webHidden/>
          </w:rPr>
          <w:tab/>
        </w:r>
        <w:r>
          <w:rPr>
            <w:noProof/>
            <w:webHidden/>
          </w:rPr>
          <w:fldChar w:fldCharType="begin"/>
        </w:r>
        <w:r>
          <w:rPr>
            <w:noProof/>
            <w:webHidden/>
          </w:rPr>
          <w:instrText xml:space="preserve"> PAGEREF _Toc228193192 \h </w:instrText>
        </w:r>
        <w:r>
          <w:rPr>
            <w:noProof/>
            <w:webHidden/>
          </w:rPr>
        </w:r>
        <w:r>
          <w:rPr>
            <w:noProof/>
            <w:webHidden/>
          </w:rPr>
          <w:fldChar w:fldCharType="separate"/>
        </w:r>
        <w:r w:rsidR="001A2106">
          <w:rPr>
            <w:noProof/>
            <w:webHidden/>
          </w:rPr>
          <w:t>78</w:t>
        </w:r>
        <w:r>
          <w:rPr>
            <w:noProof/>
            <w:webHidden/>
          </w:rPr>
          <w:fldChar w:fldCharType="end"/>
        </w:r>
      </w:hyperlink>
    </w:p>
    <w:p w14:paraId="4D70CDE2" w14:textId="12485E23"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193" w:history="1">
        <w:r w:rsidRPr="00C437D3">
          <w:rPr>
            <w:rStyle w:val="Hyperlink"/>
            <w:noProof/>
          </w:rPr>
          <w:t>Table 12. Coorong habitat evaluation questions and answers.</w:t>
        </w:r>
        <w:r>
          <w:rPr>
            <w:noProof/>
            <w:webHidden/>
          </w:rPr>
          <w:tab/>
        </w:r>
        <w:r>
          <w:rPr>
            <w:noProof/>
            <w:webHidden/>
          </w:rPr>
          <w:fldChar w:fldCharType="begin"/>
        </w:r>
        <w:r>
          <w:rPr>
            <w:noProof/>
            <w:webHidden/>
          </w:rPr>
          <w:instrText xml:space="preserve"> PAGEREF _Toc228193193 \h </w:instrText>
        </w:r>
        <w:r>
          <w:rPr>
            <w:noProof/>
            <w:webHidden/>
          </w:rPr>
        </w:r>
        <w:r>
          <w:rPr>
            <w:noProof/>
            <w:webHidden/>
          </w:rPr>
          <w:fldChar w:fldCharType="separate"/>
        </w:r>
        <w:r w:rsidR="001A2106">
          <w:rPr>
            <w:noProof/>
            <w:webHidden/>
          </w:rPr>
          <w:t>79</w:t>
        </w:r>
        <w:r>
          <w:rPr>
            <w:noProof/>
            <w:webHidden/>
          </w:rPr>
          <w:fldChar w:fldCharType="end"/>
        </w:r>
      </w:hyperlink>
    </w:p>
    <w:p w14:paraId="7B974398" w14:textId="1002B3AD"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194" w:history="1">
        <w:r w:rsidRPr="00C437D3">
          <w:rPr>
            <w:rStyle w:val="Hyperlink"/>
            <w:noProof/>
          </w:rPr>
          <w:t>Table 13. Key evaluation questions for assessing the Lower Lakes Aquatic and Littoral Vegetation responses to Commonwealth environmental water (CEW).</w:t>
        </w:r>
        <w:r>
          <w:rPr>
            <w:noProof/>
            <w:webHidden/>
          </w:rPr>
          <w:tab/>
        </w:r>
        <w:r>
          <w:rPr>
            <w:noProof/>
            <w:webHidden/>
          </w:rPr>
          <w:fldChar w:fldCharType="begin"/>
        </w:r>
        <w:r>
          <w:rPr>
            <w:noProof/>
            <w:webHidden/>
          </w:rPr>
          <w:instrText xml:space="preserve"> PAGEREF _Toc228193194 \h </w:instrText>
        </w:r>
        <w:r>
          <w:rPr>
            <w:noProof/>
            <w:webHidden/>
          </w:rPr>
        </w:r>
        <w:r>
          <w:rPr>
            <w:noProof/>
            <w:webHidden/>
          </w:rPr>
          <w:fldChar w:fldCharType="separate"/>
        </w:r>
        <w:r w:rsidR="001A2106">
          <w:rPr>
            <w:noProof/>
            <w:webHidden/>
          </w:rPr>
          <w:t>84</w:t>
        </w:r>
        <w:r>
          <w:rPr>
            <w:noProof/>
            <w:webHidden/>
          </w:rPr>
          <w:fldChar w:fldCharType="end"/>
        </w:r>
      </w:hyperlink>
    </w:p>
    <w:p w14:paraId="75091F04" w14:textId="3E0CEA11"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195" w:history="1">
        <w:r w:rsidRPr="00C437D3">
          <w:rPr>
            <w:rStyle w:val="Hyperlink"/>
            <w:noProof/>
          </w:rPr>
          <w:t>Table 14. Species richness (for all states) and species present (in the ‘Optimal’ state) for submergent vegetation and diverse reed beds in the Lower Lakes.</w:t>
        </w:r>
        <w:r>
          <w:rPr>
            <w:noProof/>
            <w:webHidden/>
          </w:rPr>
          <w:tab/>
        </w:r>
        <w:r>
          <w:rPr>
            <w:noProof/>
            <w:webHidden/>
          </w:rPr>
          <w:fldChar w:fldCharType="begin"/>
        </w:r>
        <w:r>
          <w:rPr>
            <w:noProof/>
            <w:webHidden/>
          </w:rPr>
          <w:instrText xml:space="preserve"> PAGEREF _Toc228193195 \h </w:instrText>
        </w:r>
        <w:r>
          <w:rPr>
            <w:noProof/>
            <w:webHidden/>
          </w:rPr>
        </w:r>
        <w:r>
          <w:rPr>
            <w:noProof/>
            <w:webHidden/>
          </w:rPr>
          <w:fldChar w:fldCharType="separate"/>
        </w:r>
        <w:r w:rsidR="001A2106">
          <w:rPr>
            <w:noProof/>
            <w:webHidden/>
          </w:rPr>
          <w:t>86</w:t>
        </w:r>
        <w:r>
          <w:rPr>
            <w:noProof/>
            <w:webHidden/>
          </w:rPr>
          <w:fldChar w:fldCharType="end"/>
        </w:r>
      </w:hyperlink>
    </w:p>
    <w:p w14:paraId="79F7E5F1" w14:textId="5532F572"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196" w:history="1">
        <w:r w:rsidRPr="00C437D3">
          <w:rPr>
            <w:rStyle w:val="Hyperlink"/>
            <w:noProof/>
          </w:rPr>
          <w:t>Table 15. Number (No.) of days Lake Alexandrina water levels were below model thresholds (0.5 and 0.2 m AHD) from 2014-15 to 2024-25 and the 2024-25 water year under observed conditions and modelled water levels with no Commonwealth environmental water (CEW) and no environmental water (eWater).</w:t>
        </w:r>
        <w:r>
          <w:rPr>
            <w:noProof/>
            <w:webHidden/>
          </w:rPr>
          <w:tab/>
        </w:r>
        <w:r>
          <w:rPr>
            <w:noProof/>
            <w:webHidden/>
          </w:rPr>
          <w:fldChar w:fldCharType="begin"/>
        </w:r>
        <w:r>
          <w:rPr>
            <w:noProof/>
            <w:webHidden/>
          </w:rPr>
          <w:instrText xml:space="preserve"> PAGEREF _Toc228193196 \h </w:instrText>
        </w:r>
        <w:r>
          <w:rPr>
            <w:noProof/>
            <w:webHidden/>
          </w:rPr>
        </w:r>
        <w:r>
          <w:rPr>
            <w:noProof/>
            <w:webHidden/>
          </w:rPr>
          <w:fldChar w:fldCharType="separate"/>
        </w:r>
        <w:r w:rsidR="001A2106">
          <w:rPr>
            <w:noProof/>
            <w:webHidden/>
          </w:rPr>
          <w:t>87</w:t>
        </w:r>
        <w:r>
          <w:rPr>
            <w:noProof/>
            <w:webHidden/>
          </w:rPr>
          <w:fldChar w:fldCharType="end"/>
        </w:r>
      </w:hyperlink>
    </w:p>
    <w:p w14:paraId="363D5ABE" w14:textId="6447EF44"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197" w:history="1">
        <w:r w:rsidRPr="00C437D3">
          <w:rPr>
            <w:rStyle w:val="Hyperlink"/>
            <w:noProof/>
          </w:rPr>
          <w:t>Table 16. Model states and number of days with water levels below 0.5 and 0.2 m AHD from the 2014-15 to 2024-25 water years under observed conditions and predicted states under modelled Lake Alexandrina water levels with no Commonwealth environmental water (CEW) and no environmental water (eWater).</w:t>
        </w:r>
        <w:r>
          <w:rPr>
            <w:noProof/>
            <w:webHidden/>
          </w:rPr>
          <w:tab/>
        </w:r>
        <w:r>
          <w:rPr>
            <w:noProof/>
            <w:webHidden/>
          </w:rPr>
          <w:fldChar w:fldCharType="begin"/>
        </w:r>
        <w:r>
          <w:rPr>
            <w:noProof/>
            <w:webHidden/>
          </w:rPr>
          <w:instrText xml:space="preserve"> PAGEREF _Toc228193197 \h </w:instrText>
        </w:r>
        <w:r>
          <w:rPr>
            <w:noProof/>
            <w:webHidden/>
          </w:rPr>
        </w:r>
        <w:r>
          <w:rPr>
            <w:noProof/>
            <w:webHidden/>
          </w:rPr>
          <w:fldChar w:fldCharType="separate"/>
        </w:r>
        <w:r w:rsidR="001A2106">
          <w:rPr>
            <w:noProof/>
            <w:webHidden/>
          </w:rPr>
          <w:t>90</w:t>
        </w:r>
        <w:r>
          <w:rPr>
            <w:noProof/>
            <w:webHidden/>
          </w:rPr>
          <w:fldChar w:fldCharType="end"/>
        </w:r>
      </w:hyperlink>
    </w:p>
    <w:p w14:paraId="6ACEFF2A" w14:textId="0C207B98"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198" w:history="1">
        <w:r w:rsidRPr="00C437D3">
          <w:rPr>
            <w:rStyle w:val="Hyperlink"/>
            <w:noProof/>
          </w:rPr>
          <w:t>Table 17. Area-scale evaluation questions for Lower Lakes aquatic and littoral vegetation. Commonwealth environmental water (CEW) evaluation of water levels in Lake Alexandrina and aquatic and littoral vegetation status in the Lower Lakes.</w:t>
        </w:r>
        <w:r>
          <w:rPr>
            <w:noProof/>
            <w:webHidden/>
          </w:rPr>
          <w:tab/>
        </w:r>
        <w:r>
          <w:rPr>
            <w:noProof/>
            <w:webHidden/>
          </w:rPr>
          <w:fldChar w:fldCharType="begin"/>
        </w:r>
        <w:r>
          <w:rPr>
            <w:noProof/>
            <w:webHidden/>
          </w:rPr>
          <w:instrText xml:space="preserve"> PAGEREF _Toc228193198 \h </w:instrText>
        </w:r>
        <w:r>
          <w:rPr>
            <w:noProof/>
            <w:webHidden/>
          </w:rPr>
        </w:r>
        <w:r>
          <w:rPr>
            <w:noProof/>
            <w:webHidden/>
          </w:rPr>
          <w:fldChar w:fldCharType="separate"/>
        </w:r>
        <w:r w:rsidR="001A2106">
          <w:rPr>
            <w:noProof/>
            <w:webHidden/>
          </w:rPr>
          <w:t>91</w:t>
        </w:r>
        <w:r>
          <w:rPr>
            <w:noProof/>
            <w:webHidden/>
          </w:rPr>
          <w:fldChar w:fldCharType="end"/>
        </w:r>
      </w:hyperlink>
    </w:p>
    <w:p w14:paraId="221FEDCA" w14:textId="6399CB1E"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199" w:history="1">
        <w:r w:rsidRPr="00C437D3">
          <w:rPr>
            <w:rStyle w:val="Hyperlink"/>
            <w:noProof/>
          </w:rPr>
          <w:t>Table 18. Key evaluation questions for assessing the Native Fish responses to Commonwealth environmental water (CEW) (McInerney et al. 2024)..</w:t>
        </w:r>
        <w:r>
          <w:rPr>
            <w:noProof/>
            <w:webHidden/>
          </w:rPr>
          <w:tab/>
        </w:r>
        <w:r>
          <w:rPr>
            <w:noProof/>
            <w:webHidden/>
          </w:rPr>
          <w:fldChar w:fldCharType="begin"/>
        </w:r>
        <w:r>
          <w:rPr>
            <w:noProof/>
            <w:webHidden/>
          </w:rPr>
          <w:instrText xml:space="preserve"> PAGEREF _Toc228193199 \h </w:instrText>
        </w:r>
        <w:r>
          <w:rPr>
            <w:noProof/>
            <w:webHidden/>
          </w:rPr>
        </w:r>
        <w:r>
          <w:rPr>
            <w:noProof/>
            <w:webHidden/>
          </w:rPr>
          <w:fldChar w:fldCharType="separate"/>
        </w:r>
        <w:r w:rsidR="001A2106">
          <w:rPr>
            <w:noProof/>
            <w:webHidden/>
          </w:rPr>
          <w:t>96</w:t>
        </w:r>
        <w:r>
          <w:rPr>
            <w:noProof/>
            <w:webHidden/>
          </w:rPr>
          <w:fldChar w:fldCharType="end"/>
        </w:r>
      </w:hyperlink>
    </w:p>
    <w:p w14:paraId="3DF217DA" w14:textId="27A46B6B"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200" w:history="1">
        <w:r w:rsidRPr="00C437D3">
          <w:rPr>
            <w:rStyle w:val="Hyperlink"/>
            <w:noProof/>
          </w:rPr>
          <w:t>Table 19. Condition monitoring sites in the Lower Murray River channel for autumn 2025, including those for complementary programs outside of Flow-MER monitoring.</w:t>
        </w:r>
        <w:r>
          <w:rPr>
            <w:noProof/>
            <w:webHidden/>
          </w:rPr>
          <w:tab/>
        </w:r>
        <w:r>
          <w:rPr>
            <w:noProof/>
            <w:webHidden/>
          </w:rPr>
          <w:fldChar w:fldCharType="begin"/>
        </w:r>
        <w:r>
          <w:rPr>
            <w:noProof/>
            <w:webHidden/>
          </w:rPr>
          <w:instrText xml:space="preserve"> PAGEREF _Toc228193200 \h </w:instrText>
        </w:r>
        <w:r>
          <w:rPr>
            <w:noProof/>
            <w:webHidden/>
          </w:rPr>
        </w:r>
        <w:r>
          <w:rPr>
            <w:noProof/>
            <w:webHidden/>
          </w:rPr>
          <w:fldChar w:fldCharType="separate"/>
        </w:r>
        <w:r w:rsidR="001A2106">
          <w:rPr>
            <w:noProof/>
            <w:webHidden/>
          </w:rPr>
          <w:t>97</w:t>
        </w:r>
        <w:r>
          <w:rPr>
            <w:noProof/>
            <w:webHidden/>
          </w:rPr>
          <w:fldChar w:fldCharType="end"/>
        </w:r>
      </w:hyperlink>
    </w:p>
    <w:p w14:paraId="0B89EC40" w14:textId="7C940113"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201" w:history="1">
        <w:r w:rsidRPr="00C437D3">
          <w:rPr>
            <w:rStyle w:val="Hyperlink"/>
            <w:noProof/>
          </w:rPr>
          <w:t>Table 20. Fish species presence (black cell) across weir pools (WP, e.g. Lock 1 to Lock 2 weir pool = 1) in the Lower Murray River during autumn 2025 condition monitoring.</w:t>
        </w:r>
        <w:r>
          <w:rPr>
            <w:noProof/>
            <w:webHidden/>
          </w:rPr>
          <w:tab/>
        </w:r>
        <w:r>
          <w:rPr>
            <w:noProof/>
            <w:webHidden/>
          </w:rPr>
          <w:fldChar w:fldCharType="begin"/>
        </w:r>
        <w:r>
          <w:rPr>
            <w:noProof/>
            <w:webHidden/>
          </w:rPr>
          <w:instrText xml:space="preserve"> PAGEREF _Toc228193201 \h </w:instrText>
        </w:r>
        <w:r>
          <w:rPr>
            <w:noProof/>
            <w:webHidden/>
          </w:rPr>
        </w:r>
        <w:r>
          <w:rPr>
            <w:noProof/>
            <w:webHidden/>
          </w:rPr>
          <w:fldChar w:fldCharType="separate"/>
        </w:r>
        <w:r w:rsidR="001A2106">
          <w:rPr>
            <w:noProof/>
            <w:webHidden/>
          </w:rPr>
          <w:t>98</w:t>
        </w:r>
        <w:r>
          <w:rPr>
            <w:noProof/>
            <w:webHidden/>
          </w:rPr>
          <w:fldChar w:fldCharType="end"/>
        </w:r>
      </w:hyperlink>
    </w:p>
    <w:p w14:paraId="453915DC" w14:textId="7CE9336B"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202" w:history="1">
        <w:r w:rsidRPr="00C437D3">
          <w:rPr>
            <w:rStyle w:val="Hyperlink"/>
            <w:noProof/>
          </w:rPr>
          <w:t>Table 21. Key evaluation questions for assessing the Flow-cued Fish Spawning and Recruitment responses to environmental water (e</w:t>
        </w:r>
        <w:r w:rsidR="00EF3B5F">
          <w:rPr>
            <w:rStyle w:val="Hyperlink"/>
            <w:noProof/>
          </w:rPr>
          <w:t>Water</w:t>
        </w:r>
        <w:r w:rsidRPr="00C437D3">
          <w:rPr>
            <w:rStyle w:val="Hyperlink"/>
            <w:noProof/>
          </w:rPr>
          <w:t>), and specifically Commonwealth environmental water (CEW).</w:t>
        </w:r>
        <w:r>
          <w:rPr>
            <w:noProof/>
            <w:webHidden/>
          </w:rPr>
          <w:tab/>
        </w:r>
        <w:r>
          <w:rPr>
            <w:noProof/>
            <w:webHidden/>
          </w:rPr>
          <w:fldChar w:fldCharType="begin"/>
        </w:r>
        <w:r>
          <w:rPr>
            <w:noProof/>
            <w:webHidden/>
          </w:rPr>
          <w:instrText xml:space="preserve"> PAGEREF _Toc228193202 \h </w:instrText>
        </w:r>
        <w:r>
          <w:rPr>
            <w:noProof/>
            <w:webHidden/>
          </w:rPr>
        </w:r>
        <w:r>
          <w:rPr>
            <w:noProof/>
            <w:webHidden/>
          </w:rPr>
          <w:fldChar w:fldCharType="separate"/>
        </w:r>
        <w:r w:rsidR="001A2106">
          <w:rPr>
            <w:noProof/>
            <w:webHidden/>
          </w:rPr>
          <w:t>104</w:t>
        </w:r>
        <w:r>
          <w:rPr>
            <w:noProof/>
            <w:webHidden/>
          </w:rPr>
          <w:fldChar w:fldCharType="end"/>
        </w:r>
      </w:hyperlink>
    </w:p>
    <w:p w14:paraId="3A08851E" w14:textId="4F25FB2B"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203" w:history="1">
        <w:r w:rsidRPr="00C437D3">
          <w:rPr>
            <w:rStyle w:val="Hyperlink"/>
            <w:noProof/>
          </w:rPr>
          <w:t xml:space="preserve">Table 22. Location of water sample collection for </w:t>
        </w:r>
        <w:r w:rsidRPr="00C437D3">
          <w:rPr>
            <w:rStyle w:val="Hyperlink"/>
            <w:noProof/>
            <w:vertAlign w:val="superscript"/>
          </w:rPr>
          <w:t>87</w:t>
        </w:r>
        <w:r w:rsidRPr="00C437D3">
          <w:rPr>
            <w:rStyle w:val="Hyperlink"/>
            <w:noProof/>
          </w:rPr>
          <w:t>Sr/</w:t>
        </w:r>
        <w:r w:rsidRPr="00C437D3">
          <w:rPr>
            <w:rStyle w:val="Hyperlink"/>
            <w:noProof/>
            <w:vertAlign w:val="superscript"/>
          </w:rPr>
          <w:t>86</w:t>
        </w:r>
        <w:r w:rsidRPr="00C437D3">
          <w:rPr>
            <w:rStyle w:val="Hyperlink"/>
            <w:noProof/>
          </w:rPr>
          <w:t>Sr analysis during 2024-25.</w:t>
        </w:r>
        <w:r>
          <w:rPr>
            <w:noProof/>
            <w:webHidden/>
          </w:rPr>
          <w:tab/>
        </w:r>
        <w:r>
          <w:rPr>
            <w:noProof/>
            <w:webHidden/>
          </w:rPr>
          <w:fldChar w:fldCharType="begin"/>
        </w:r>
        <w:r>
          <w:rPr>
            <w:noProof/>
            <w:webHidden/>
          </w:rPr>
          <w:instrText xml:space="preserve"> PAGEREF _Toc228193203 \h </w:instrText>
        </w:r>
        <w:r>
          <w:rPr>
            <w:noProof/>
            <w:webHidden/>
          </w:rPr>
        </w:r>
        <w:r>
          <w:rPr>
            <w:noProof/>
            <w:webHidden/>
          </w:rPr>
          <w:fldChar w:fldCharType="separate"/>
        </w:r>
        <w:r w:rsidR="001A2106">
          <w:rPr>
            <w:noProof/>
            <w:webHidden/>
          </w:rPr>
          <w:t>106</w:t>
        </w:r>
        <w:r>
          <w:rPr>
            <w:noProof/>
            <w:webHidden/>
          </w:rPr>
          <w:fldChar w:fldCharType="end"/>
        </w:r>
      </w:hyperlink>
    </w:p>
    <w:p w14:paraId="73E7B4D3" w14:textId="58189D36"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204" w:history="1">
        <w:r w:rsidRPr="00C437D3">
          <w:rPr>
            <w:rStyle w:val="Hyperlink"/>
            <w:noProof/>
          </w:rPr>
          <w:t>Table 23. Area-scale evaluation questions for Flow-cued Fish Spawning and Recruitment.</w:t>
        </w:r>
        <w:r>
          <w:rPr>
            <w:noProof/>
            <w:webHidden/>
          </w:rPr>
          <w:tab/>
        </w:r>
        <w:r>
          <w:rPr>
            <w:noProof/>
            <w:webHidden/>
          </w:rPr>
          <w:fldChar w:fldCharType="begin"/>
        </w:r>
        <w:r>
          <w:rPr>
            <w:noProof/>
            <w:webHidden/>
          </w:rPr>
          <w:instrText xml:space="preserve"> PAGEREF _Toc228193204 \h </w:instrText>
        </w:r>
        <w:r>
          <w:rPr>
            <w:noProof/>
            <w:webHidden/>
          </w:rPr>
        </w:r>
        <w:r>
          <w:rPr>
            <w:noProof/>
            <w:webHidden/>
          </w:rPr>
          <w:fldChar w:fldCharType="separate"/>
        </w:r>
        <w:r w:rsidR="001A2106">
          <w:rPr>
            <w:noProof/>
            <w:webHidden/>
          </w:rPr>
          <w:t>114</w:t>
        </w:r>
        <w:r>
          <w:rPr>
            <w:noProof/>
            <w:webHidden/>
          </w:rPr>
          <w:fldChar w:fldCharType="end"/>
        </w:r>
      </w:hyperlink>
    </w:p>
    <w:p w14:paraId="1B10F632" w14:textId="5D6D91B1"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205" w:history="1">
        <w:r w:rsidRPr="00C437D3">
          <w:rPr>
            <w:rStyle w:val="Hyperlink"/>
            <w:noProof/>
          </w:rPr>
          <w:t>Table 24. Key evaluation questions for assessing the Murray Cod Recruitment responses to Commonwealth environmental water (CEW).</w:t>
        </w:r>
        <w:r>
          <w:rPr>
            <w:noProof/>
            <w:webHidden/>
          </w:rPr>
          <w:tab/>
        </w:r>
        <w:r>
          <w:rPr>
            <w:noProof/>
            <w:webHidden/>
          </w:rPr>
          <w:fldChar w:fldCharType="begin"/>
        </w:r>
        <w:r>
          <w:rPr>
            <w:noProof/>
            <w:webHidden/>
          </w:rPr>
          <w:instrText xml:space="preserve"> PAGEREF _Toc228193205 \h </w:instrText>
        </w:r>
        <w:r>
          <w:rPr>
            <w:noProof/>
            <w:webHidden/>
          </w:rPr>
        </w:r>
        <w:r>
          <w:rPr>
            <w:noProof/>
            <w:webHidden/>
          </w:rPr>
          <w:fldChar w:fldCharType="separate"/>
        </w:r>
        <w:r w:rsidR="001A2106">
          <w:rPr>
            <w:noProof/>
            <w:webHidden/>
          </w:rPr>
          <w:t>120</w:t>
        </w:r>
        <w:r>
          <w:rPr>
            <w:noProof/>
            <w:webHidden/>
          </w:rPr>
          <w:fldChar w:fldCharType="end"/>
        </w:r>
      </w:hyperlink>
    </w:p>
    <w:p w14:paraId="74C1933C" w14:textId="7BE7B403"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206" w:history="1">
        <w:r w:rsidRPr="00C437D3">
          <w:rPr>
            <w:rStyle w:val="Hyperlink"/>
            <w:noProof/>
          </w:rPr>
          <w:t>Table 25. Area-scale evaluation questions for Murray Cod Recruitment. Refer to ‘Key Evaluation Questions for Basin and Area’ and Table 24 for a description of the evaluation approach..</w:t>
        </w:r>
        <w:r>
          <w:rPr>
            <w:noProof/>
            <w:webHidden/>
          </w:rPr>
          <w:tab/>
        </w:r>
        <w:r>
          <w:rPr>
            <w:noProof/>
            <w:webHidden/>
          </w:rPr>
          <w:fldChar w:fldCharType="begin"/>
        </w:r>
        <w:r>
          <w:rPr>
            <w:noProof/>
            <w:webHidden/>
          </w:rPr>
          <w:instrText xml:space="preserve"> PAGEREF _Toc228193206 \h </w:instrText>
        </w:r>
        <w:r>
          <w:rPr>
            <w:noProof/>
            <w:webHidden/>
          </w:rPr>
        </w:r>
        <w:r>
          <w:rPr>
            <w:noProof/>
            <w:webHidden/>
          </w:rPr>
          <w:fldChar w:fldCharType="separate"/>
        </w:r>
        <w:r w:rsidR="001A2106">
          <w:rPr>
            <w:noProof/>
            <w:webHidden/>
          </w:rPr>
          <w:t>126</w:t>
        </w:r>
        <w:r>
          <w:rPr>
            <w:noProof/>
            <w:webHidden/>
          </w:rPr>
          <w:fldChar w:fldCharType="end"/>
        </w:r>
      </w:hyperlink>
    </w:p>
    <w:p w14:paraId="413A520B" w14:textId="733885A3"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207" w:history="1">
        <w:r w:rsidRPr="00C437D3">
          <w:rPr>
            <w:rStyle w:val="Hyperlink"/>
            <w:noProof/>
          </w:rPr>
          <w:t>Table 26</w:t>
        </w:r>
        <w:r w:rsidR="00AC6B60">
          <w:rPr>
            <w:rStyle w:val="Hyperlink"/>
            <w:noProof/>
          </w:rPr>
          <w:t>.</w:t>
        </w:r>
        <w:r w:rsidRPr="00C437D3">
          <w:rPr>
            <w:rStyle w:val="Hyperlink"/>
            <w:noProof/>
          </w:rPr>
          <w:t xml:space="preserve"> Key evaluation questions for assessing the Diadromous Fish Movement and Recruitment responses to Commonwealth environmental water (CEW)..</w:t>
        </w:r>
        <w:r>
          <w:rPr>
            <w:noProof/>
            <w:webHidden/>
          </w:rPr>
          <w:tab/>
        </w:r>
        <w:r>
          <w:rPr>
            <w:noProof/>
            <w:webHidden/>
          </w:rPr>
          <w:fldChar w:fldCharType="begin"/>
        </w:r>
        <w:r>
          <w:rPr>
            <w:noProof/>
            <w:webHidden/>
          </w:rPr>
          <w:instrText xml:space="preserve"> PAGEREF _Toc228193207 \h </w:instrText>
        </w:r>
        <w:r>
          <w:rPr>
            <w:noProof/>
            <w:webHidden/>
          </w:rPr>
        </w:r>
        <w:r>
          <w:rPr>
            <w:noProof/>
            <w:webHidden/>
          </w:rPr>
          <w:fldChar w:fldCharType="separate"/>
        </w:r>
        <w:r w:rsidR="001A2106">
          <w:rPr>
            <w:noProof/>
            <w:webHidden/>
          </w:rPr>
          <w:t>131</w:t>
        </w:r>
        <w:r>
          <w:rPr>
            <w:noProof/>
            <w:webHidden/>
          </w:rPr>
          <w:fldChar w:fldCharType="end"/>
        </w:r>
      </w:hyperlink>
    </w:p>
    <w:p w14:paraId="756A438A" w14:textId="65A02990"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208" w:history="1">
        <w:r w:rsidRPr="00C437D3">
          <w:rPr>
            <w:rStyle w:val="Hyperlink"/>
            <w:noProof/>
          </w:rPr>
          <w:t>Table 27. Details of fishways sampled at the Murray Barrages, including site name, abbreviated name used throughout, latitude and longitude, and season sampled (Y/N).</w:t>
        </w:r>
        <w:r>
          <w:rPr>
            <w:noProof/>
            <w:webHidden/>
          </w:rPr>
          <w:tab/>
        </w:r>
        <w:r>
          <w:rPr>
            <w:noProof/>
            <w:webHidden/>
          </w:rPr>
          <w:fldChar w:fldCharType="begin"/>
        </w:r>
        <w:r>
          <w:rPr>
            <w:noProof/>
            <w:webHidden/>
          </w:rPr>
          <w:instrText xml:space="preserve"> PAGEREF _Toc228193208 \h </w:instrText>
        </w:r>
        <w:r>
          <w:rPr>
            <w:noProof/>
            <w:webHidden/>
          </w:rPr>
        </w:r>
        <w:r>
          <w:rPr>
            <w:noProof/>
            <w:webHidden/>
          </w:rPr>
          <w:fldChar w:fldCharType="separate"/>
        </w:r>
        <w:r w:rsidR="001A2106">
          <w:rPr>
            <w:noProof/>
            <w:webHidden/>
          </w:rPr>
          <w:t>132</w:t>
        </w:r>
        <w:r>
          <w:rPr>
            <w:noProof/>
            <w:webHidden/>
          </w:rPr>
          <w:fldChar w:fldCharType="end"/>
        </w:r>
      </w:hyperlink>
    </w:p>
    <w:p w14:paraId="08ADF348" w14:textId="4DB3B8B0"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209" w:history="1">
        <w:r w:rsidRPr="00C437D3">
          <w:rPr>
            <w:rStyle w:val="Hyperlink"/>
            <w:noProof/>
          </w:rPr>
          <w:t>Table 28. Total numbers of pouched lamprey and short-headed lamprey sampled from the Murray Barrages annually during targeted winter sampling from 2015–2024.</w:t>
        </w:r>
        <w:r>
          <w:rPr>
            <w:noProof/>
            <w:webHidden/>
          </w:rPr>
          <w:tab/>
        </w:r>
        <w:r>
          <w:rPr>
            <w:noProof/>
            <w:webHidden/>
          </w:rPr>
          <w:fldChar w:fldCharType="begin"/>
        </w:r>
        <w:r>
          <w:rPr>
            <w:noProof/>
            <w:webHidden/>
          </w:rPr>
          <w:instrText xml:space="preserve"> PAGEREF _Toc228193209 \h </w:instrText>
        </w:r>
        <w:r>
          <w:rPr>
            <w:noProof/>
            <w:webHidden/>
          </w:rPr>
        </w:r>
        <w:r>
          <w:rPr>
            <w:noProof/>
            <w:webHidden/>
          </w:rPr>
          <w:fldChar w:fldCharType="separate"/>
        </w:r>
        <w:r w:rsidR="001A2106">
          <w:rPr>
            <w:noProof/>
            <w:webHidden/>
          </w:rPr>
          <w:t>136</w:t>
        </w:r>
        <w:r>
          <w:rPr>
            <w:noProof/>
            <w:webHidden/>
          </w:rPr>
          <w:fldChar w:fldCharType="end"/>
        </w:r>
      </w:hyperlink>
    </w:p>
    <w:p w14:paraId="145AC53C" w14:textId="70ADC662"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210" w:history="1">
        <w:r w:rsidRPr="00C437D3">
          <w:rPr>
            <w:rStyle w:val="Hyperlink"/>
            <w:noProof/>
          </w:rPr>
          <w:t>Table 29. Area-scale evaluation questions for Diadromous Fish Movement and Recruitment. Refer to ‘Key Evaluation Questions for Basin and Area’ and Table 26 for a description of the evaluation approach.</w:t>
        </w:r>
        <w:r>
          <w:rPr>
            <w:noProof/>
            <w:webHidden/>
          </w:rPr>
          <w:tab/>
        </w:r>
        <w:r>
          <w:rPr>
            <w:noProof/>
            <w:webHidden/>
          </w:rPr>
          <w:fldChar w:fldCharType="begin"/>
        </w:r>
        <w:r>
          <w:rPr>
            <w:noProof/>
            <w:webHidden/>
          </w:rPr>
          <w:instrText xml:space="preserve"> PAGEREF _Toc228193210 \h </w:instrText>
        </w:r>
        <w:r>
          <w:rPr>
            <w:noProof/>
            <w:webHidden/>
          </w:rPr>
        </w:r>
        <w:r>
          <w:rPr>
            <w:noProof/>
            <w:webHidden/>
          </w:rPr>
          <w:fldChar w:fldCharType="separate"/>
        </w:r>
        <w:r w:rsidR="001A2106">
          <w:rPr>
            <w:noProof/>
            <w:webHidden/>
          </w:rPr>
          <w:t>138</w:t>
        </w:r>
        <w:r>
          <w:rPr>
            <w:noProof/>
            <w:webHidden/>
          </w:rPr>
          <w:fldChar w:fldCharType="end"/>
        </w:r>
      </w:hyperlink>
    </w:p>
    <w:p w14:paraId="794D4B7C" w14:textId="644A4799"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211" w:history="1">
        <w:r w:rsidRPr="00C437D3">
          <w:rPr>
            <w:rStyle w:val="Hyperlink"/>
            <w:noProof/>
          </w:rPr>
          <w:t>Table 30. Key evaluation questions for assessing the Cultural Outcomes relating to the planning and delivery of Commonwealth environmental water (CEW) and First Nations participation in Flow-MER Program..</w:t>
        </w:r>
        <w:r>
          <w:rPr>
            <w:noProof/>
            <w:webHidden/>
          </w:rPr>
          <w:tab/>
        </w:r>
        <w:r>
          <w:rPr>
            <w:noProof/>
            <w:webHidden/>
          </w:rPr>
          <w:fldChar w:fldCharType="begin"/>
        </w:r>
        <w:r>
          <w:rPr>
            <w:noProof/>
            <w:webHidden/>
          </w:rPr>
          <w:instrText xml:space="preserve"> PAGEREF _Toc228193211 \h </w:instrText>
        </w:r>
        <w:r>
          <w:rPr>
            <w:noProof/>
            <w:webHidden/>
          </w:rPr>
        </w:r>
        <w:r>
          <w:rPr>
            <w:noProof/>
            <w:webHidden/>
          </w:rPr>
          <w:fldChar w:fldCharType="separate"/>
        </w:r>
        <w:r w:rsidR="001A2106">
          <w:rPr>
            <w:noProof/>
            <w:webHidden/>
          </w:rPr>
          <w:t>143</w:t>
        </w:r>
        <w:r>
          <w:rPr>
            <w:noProof/>
            <w:webHidden/>
          </w:rPr>
          <w:fldChar w:fldCharType="end"/>
        </w:r>
      </w:hyperlink>
    </w:p>
    <w:p w14:paraId="2555D932" w14:textId="0EAF88D7"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212" w:history="1">
        <w:r w:rsidRPr="00C437D3">
          <w:rPr>
            <w:rStyle w:val="Hyperlink"/>
            <w:noProof/>
          </w:rPr>
          <w:t>Table 31. Integrated First Nations activities supporting the planning, delivery and management of Commonwealth environmental water (CEW)..</w:t>
        </w:r>
        <w:r>
          <w:rPr>
            <w:noProof/>
            <w:webHidden/>
          </w:rPr>
          <w:tab/>
        </w:r>
        <w:r>
          <w:rPr>
            <w:noProof/>
            <w:webHidden/>
          </w:rPr>
          <w:fldChar w:fldCharType="begin"/>
        </w:r>
        <w:r>
          <w:rPr>
            <w:noProof/>
            <w:webHidden/>
          </w:rPr>
          <w:instrText xml:space="preserve"> PAGEREF _Toc228193212 \h </w:instrText>
        </w:r>
        <w:r>
          <w:rPr>
            <w:noProof/>
            <w:webHidden/>
          </w:rPr>
        </w:r>
        <w:r>
          <w:rPr>
            <w:noProof/>
            <w:webHidden/>
          </w:rPr>
          <w:fldChar w:fldCharType="separate"/>
        </w:r>
        <w:r w:rsidR="001A2106">
          <w:rPr>
            <w:noProof/>
            <w:webHidden/>
          </w:rPr>
          <w:t>145</w:t>
        </w:r>
        <w:r>
          <w:rPr>
            <w:noProof/>
            <w:webHidden/>
          </w:rPr>
          <w:fldChar w:fldCharType="end"/>
        </w:r>
      </w:hyperlink>
    </w:p>
    <w:p w14:paraId="697A2476" w14:textId="005FF24E"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213" w:history="1">
        <w:r w:rsidRPr="00C437D3">
          <w:rPr>
            <w:rStyle w:val="Hyperlink"/>
            <w:noProof/>
          </w:rPr>
          <w:t>Table 32. Key Cultural Outcomes of Flow-MER Pondi monitoring and associated First Nations engagement activities with supporting evidence in the Lower Murray and CLLMM Area during 2024-25 (Section 15.7, Appendix; RMMAC 2025; Cameron 2025).</w:t>
        </w:r>
        <w:r>
          <w:rPr>
            <w:noProof/>
            <w:webHidden/>
          </w:rPr>
          <w:tab/>
        </w:r>
        <w:r>
          <w:rPr>
            <w:noProof/>
            <w:webHidden/>
          </w:rPr>
          <w:fldChar w:fldCharType="begin"/>
        </w:r>
        <w:r>
          <w:rPr>
            <w:noProof/>
            <w:webHidden/>
          </w:rPr>
          <w:instrText xml:space="preserve"> PAGEREF _Toc228193213 \h </w:instrText>
        </w:r>
        <w:r>
          <w:rPr>
            <w:noProof/>
            <w:webHidden/>
          </w:rPr>
        </w:r>
        <w:r>
          <w:rPr>
            <w:noProof/>
            <w:webHidden/>
          </w:rPr>
          <w:fldChar w:fldCharType="separate"/>
        </w:r>
        <w:r w:rsidR="001A2106">
          <w:rPr>
            <w:noProof/>
            <w:webHidden/>
          </w:rPr>
          <w:t>147</w:t>
        </w:r>
        <w:r>
          <w:rPr>
            <w:noProof/>
            <w:webHidden/>
          </w:rPr>
          <w:fldChar w:fldCharType="end"/>
        </w:r>
      </w:hyperlink>
    </w:p>
    <w:p w14:paraId="0DD59FC8" w14:textId="62FCFBA6"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214" w:history="1">
        <w:r w:rsidRPr="00C437D3">
          <w:rPr>
            <w:rStyle w:val="Hyperlink"/>
            <w:noProof/>
          </w:rPr>
          <w:t>Table 33. Area-scale evaluation questions for Cultural Outcomes..</w:t>
        </w:r>
        <w:r>
          <w:rPr>
            <w:noProof/>
            <w:webHidden/>
          </w:rPr>
          <w:tab/>
        </w:r>
        <w:r>
          <w:rPr>
            <w:noProof/>
            <w:webHidden/>
          </w:rPr>
          <w:fldChar w:fldCharType="begin"/>
        </w:r>
        <w:r>
          <w:rPr>
            <w:noProof/>
            <w:webHidden/>
          </w:rPr>
          <w:instrText xml:space="preserve"> PAGEREF _Toc228193214 \h </w:instrText>
        </w:r>
        <w:r>
          <w:rPr>
            <w:noProof/>
            <w:webHidden/>
          </w:rPr>
        </w:r>
        <w:r>
          <w:rPr>
            <w:noProof/>
            <w:webHidden/>
          </w:rPr>
          <w:fldChar w:fldCharType="separate"/>
        </w:r>
        <w:r w:rsidR="001A2106">
          <w:rPr>
            <w:noProof/>
            <w:webHidden/>
          </w:rPr>
          <w:t>148</w:t>
        </w:r>
        <w:r>
          <w:rPr>
            <w:noProof/>
            <w:webHidden/>
          </w:rPr>
          <w:fldChar w:fldCharType="end"/>
        </w:r>
      </w:hyperlink>
    </w:p>
    <w:p w14:paraId="575F781F" w14:textId="47178DB6"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215" w:history="1">
        <w:r w:rsidRPr="00C437D3">
          <w:rPr>
            <w:rStyle w:val="Hyperlink"/>
            <w:noProof/>
          </w:rPr>
          <w:t>Table 34. Model configurations at the Mullaroo Creek regulator (Reg).</w:t>
        </w:r>
        <w:r>
          <w:rPr>
            <w:noProof/>
            <w:webHidden/>
          </w:rPr>
          <w:tab/>
        </w:r>
        <w:r>
          <w:rPr>
            <w:noProof/>
            <w:webHidden/>
          </w:rPr>
          <w:fldChar w:fldCharType="begin"/>
        </w:r>
        <w:r>
          <w:rPr>
            <w:noProof/>
            <w:webHidden/>
          </w:rPr>
          <w:instrText xml:space="preserve"> PAGEREF _Toc228193215 \h </w:instrText>
        </w:r>
        <w:r>
          <w:rPr>
            <w:noProof/>
            <w:webHidden/>
          </w:rPr>
        </w:r>
        <w:r>
          <w:rPr>
            <w:noProof/>
            <w:webHidden/>
          </w:rPr>
          <w:fldChar w:fldCharType="separate"/>
        </w:r>
        <w:r w:rsidR="001A2106">
          <w:rPr>
            <w:noProof/>
            <w:webHidden/>
          </w:rPr>
          <w:t>155</w:t>
        </w:r>
        <w:r>
          <w:rPr>
            <w:noProof/>
            <w:webHidden/>
          </w:rPr>
          <w:fldChar w:fldCharType="end"/>
        </w:r>
      </w:hyperlink>
    </w:p>
    <w:p w14:paraId="04902D82" w14:textId="3C74096B"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216" w:history="1">
        <w:r w:rsidRPr="00C437D3">
          <w:rPr>
            <w:rStyle w:val="Hyperlink"/>
            <w:noProof/>
          </w:rPr>
          <w:t>Table 35. Combinations of upstream discharge and weir pool manipulation simulated.</w:t>
        </w:r>
        <w:r>
          <w:rPr>
            <w:noProof/>
            <w:webHidden/>
          </w:rPr>
          <w:tab/>
        </w:r>
        <w:r>
          <w:rPr>
            <w:noProof/>
            <w:webHidden/>
          </w:rPr>
          <w:fldChar w:fldCharType="begin"/>
        </w:r>
        <w:r>
          <w:rPr>
            <w:noProof/>
            <w:webHidden/>
          </w:rPr>
          <w:instrText xml:space="preserve"> PAGEREF _Toc228193216 \h </w:instrText>
        </w:r>
        <w:r>
          <w:rPr>
            <w:noProof/>
            <w:webHidden/>
          </w:rPr>
        </w:r>
        <w:r>
          <w:rPr>
            <w:noProof/>
            <w:webHidden/>
          </w:rPr>
          <w:fldChar w:fldCharType="separate"/>
        </w:r>
        <w:r w:rsidR="001A2106">
          <w:rPr>
            <w:noProof/>
            <w:webHidden/>
          </w:rPr>
          <w:t>156</w:t>
        </w:r>
        <w:r>
          <w:rPr>
            <w:noProof/>
            <w:webHidden/>
          </w:rPr>
          <w:fldChar w:fldCharType="end"/>
        </w:r>
      </w:hyperlink>
    </w:p>
    <w:p w14:paraId="2A2E8B73" w14:textId="014FF2EF"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217" w:history="1">
        <w:r w:rsidRPr="00C437D3">
          <w:rPr>
            <w:rStyle w:val="Hyperlink"/>
            <w:noProof/>
          </w:rPr>
          <w:t>Table 36. Knowledge Exchange, Communication and Engagement activities undertaken for project governance, coordination and communication during 2024-25.</w:t>
        </w:r>
        <w:r>
          <w:rPr>
            <w:noProof/>
            <w:webHidden/>
          </w:rPr>
          <w:tab/>
        </w:r>
        <w:r>
          <w:rPr>
            <w:noProof/>
            <w:webHidden/>
          </w:rPr>
          <w:fldChar w:fldCharType="begin"/>
        </w:r>
        <w:r>
          <w:rPr>
            <w:noProof/>
            <w:webHidden/>
          </w:rPr>
          <w:instrText xml:space="preserve"> PAGEREF _Toc228193217 \h </w:instrText>
        </w:r>
        <w:r>
          <w:rPr>
            <w:noProof/>
            <w:webHidden/>
          </w:rPr>
        </w:r>
        <w:r>
          <w:rPr>
            <w:noProof/>
            <w:webHidden/>
          </w:rPr>
          <w:fldChar w:fldCharType="separate"/>
        </w:r>
        <w:r w:rsidR="001A2106">
          <w:rPr>
            <w:noProof/>
            <w:webHidden/>
          </w:rPr>
          <w:t>168</w:t>
        </w:r>
        <w:r>
          <w:rPr>
            <w:noProof/>
            <w:webHidden/>
          </w:rPr>
          <w:fldChar w:fldCharType="end"/>
        </w:r>
      </w:hyperlink>
    </w:p>
    <w:p w14:paraId="56A88F98" w14:textId="66233F42" w:rsidR="00031EA6" w:rsidRDefault="00031EA6" w:rsidP="001A2106">
      <w:pPr>
        <w:pStyle w:val="TableofFigures"/>
        <w:tabs>
          <w:tab w:val="left" w:pos="142"/>
          <w:tab w:val="right" w:leader="dot" w:pos="9060"/>
        </w:tabs>
        <w:ind w:left="567" w:hanging="709"/>
        <w:rPr>
          <w:rFonts w:eastAsiaTheme="minorEastAsia"/>
          <w:noProof/>
          <w:kern w:val="2"/>
          <w:sz w:val="24"/>
          <w:szCs w:val="24"/>
          <w:lang w:eastAsia="en-AU"/>
          <w14:ligatures w14:val="standardContextual"/>
        </w:rPr>
      </w:pPr>
      <w:hyperlink w:anchor="_Toc228193218" w:history="1">
        <w:r w:rsidRPr="00C437D3">
          <w:rPr>
            <w:rStyle w:val="Hyperlink"/>
            <w:noProof/>
          </w:rPr>
          <w:t>Table 37. Knowledge Exchange, Communication and Engagement additional activities undertaken during 2024-25.</w:t>
        </w:r>
        <w:r>
          <w:rPr>
            <w:noProof/>
            <w:webHidden/>
          </w:rPr>
          <w:tab/>
        </w:r>
        <w:r>
          <w:rPr>
            <w:noProof/>
            <w:webHidden/>
          </w:rPr>
          <w:fldChar w:fldCharType="begin"/>
        </w:r>
        <w:r>
          <w:rPr>
            <w:noProof/>
            <w:webHidden/>
          </w:rPr>
          <w:instrText xml:space="preserve"> PAGEREF _Toc228193218 \h </w:instrText>
        </w:r>
        <w:r>
          <w:rPr>
            <w:noProof/>
            <w:webHidden/>
          </w:rPr>
        </w:r>
        <w:r>
          <w:rPr>
            <w:noProof/>
            <w:webHidden/>
          </w:rPr>
          <w:fldChar w:fldCharType="separate"/>
        </w:r>
        <w:r w:rsidR="001A2106">
          <w:rPr>
            <w:noProof/>
            <w:webHidden/>
          </w:rPr>
          <w:t>169</w:t>
        </w:r>
        <w:r>
          <w:rPr>
            <w:noProof/>
            <w:webHidden/>
          </w:rPr>
          <w:fldChar w:fldCharType="end"/>
        </w:r>
      </w:hyperlink>
    </w:p>
    <w:p w14:paraId="49114FB7" w14:textId="77777777" w:rsidR="001A2106" w:rsidRDefault="00886880" w:rsidP="001A2106">
      <w:pPr>
        <w:pStyle w:val="TOCHeading2"/>
        <w:tabs>
          <w:tab w:val="left" w:pos="142"/>
        </w:tabs>
        <w:ind w:left="567" w:hanging="709"/>
      </w:pPr>
      <w:r>
        <w:fldChar w:fldCharType="end"/>
      </w:r>
    </w:p>
    <w:p w14:paraId="00F7F4ED" w14:textId="7E9F872A" w:rsidR="00242E43" w:rsidRDefault="00242E43" w:rsidP="001A2106">
      <w:pPr>
        <w:pStyle w:val="TOCHeading2"/>
        <w:tabs>
          <w:tab w:val="left" w:pos="142"/>
        </w:tabs>
        <w:ind w:left="567" w:hanging="709"/>
        <w:rPr>
          <w:rStyle w:val="Strong"/>
        </w:rPr>
      </w:pPr>
      <w:r>
        <w:rPr>
          <w:rStyle w:val="Strong"/>
        </w:rPr>
        <w:br w:type="page"/>
      </w:r>
    </w:p>
    <w:p w14:paraId="47092E9D" w14:textId="5D10EC22" w:rsidR="00421ABD" w:rsidRDefault="00421ABD" w:rsidP="00421ABD">
      <w:pPr>
        <w:pStyle w:val="TOCHeading2"/>
        <w:rPr>
          <w:rStyle w:val="Strong"/>
        </w:rPr>
      </w:pPr>
      <w:r>
        <w:rPr>
          <w:rStyle w:val="Strong"/>
        </w:rPr>
        <w:lastRenderedPageBreak/>
        <w:t>Figures</w:t>
      </w:r>
    </w:p>
    <w:p w14:paraId="450D74AD" w14:textId="67064721" w:rsidR="00031EA6" w:rsidRDefault="00421ABD" w:rsidP="00B017C1">
      <w:pPr>
        <w:pStyle w:val="TableofFigures"/>
        <w:tabs>
          <w:tab w:val="right" w:leader="dot" w:pos="9060"/>
        </w:tabs>
        <w:ind w:left="567" w:hanging="567"/>
        <w:rPr>
          <w:rFonts w:eastAsiaTheme="minorEastAsia"/>
          <w:noProof/>
          <w:kern w:val="2"/>
          <w:sz w:val="24"/>
          <w:szCs w:val="24"/>
          <w:lang w:eastAsia="en-AU"/>
          <w14:ligatures w14:val="standardContextual"/>
        </w:rPr>
      </w:pPr>
      <w:r>
        <w:fldChar w:fldCharType="begin"/>
      </w:r>
      <w:r>
        <w:instrText xml:space="preserve"> TOC \h \z \c "Figure" </w:instrText>
      </w:r>
      <w:r>
        <w:fldChar w:fldCharType="separate"/>
      </w:r>
      <w:hyperlink w:anchor="_Toc228193219" w:history="1">
        <w:r w:rsidR="00031EA6" w:rsidRPr="00527E11">
          <w:rPr>
            <w:rStyle w:val="Hyperlink"/>
            <w:noProof/>
          </w:rPr>
          <w:t>Figure 1. Map of the Lower Murray and Coorong, Lower Lakes and Murray Mouth (CLLMM) Area, showing the Valley (pink), Gorge (green) and Swamplands (orange) riverine zones, and the Lower Lakes, Coorong and Murray Mouth (yellow), along with monitoring locations for indicators (the indicator of Cultural Outcomes is for the whole Area).</w:t>
        </w:r>
        <w:r w:rsidR="00031EA6">
          <w:rPr>
            <w:noProof/>
            <w:webHidden/>
          </w:rPr>
          <w:tab/>
        </w:r>
        <w:r w:rsidR="00031EA6">
          <w:rPr>
            <w:noProof/>
            <w:webHidden/>
          </w:rPr>
          <w:fldChar w:fldCharType="begin"/>
        </w:r>
        <w:r w:rsidR="00031EA6">
          <w:rPr>
            <w:noProof/>
            <w:webHidden/>
          </w:rPr>
          <w:instrText xml:space="preserve"> PAGEREF _Toc228193219 \h </w:instrText>
        </w:r>
        <w:r w:rsidR="00031EA6">
          <w:rPr>
            <w:noProof/>
            <w:webHidden/>
          </w:rPr>
        </w:r>
        <w:r w:rsidR="00031EA6">
          <w:rPr>
            <w:noProof/>
            <w:webHidden/>
          </w:rPr>
          <w:fldChar w:fldCharType="separate"/>
        </w:r>
        <w:r w:rsidR="001A2106">
          <w:rPr>
            <w:noProof/>
            <w:webHidden/>
          </w:rPr>
          <w:t>16</w:t>
        </w:r>
        <w:r w:rsidR="00031EA6">
          <w:rPr>
            <w:noProof/>
            <w:webHidden/>
          </w:rPr>
          <w:fldChar w:fldCharType="end"/>
        </w:r>
      </w:hyperlink>
    </w:p>
    <w:p w14:paraId="3041EDFC" w14:textId="4EE73711"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20" w:history="1">
        <w:r w:rsidRPr="00527E11">
          <w:rPr>
            <w:rStyle w:val="Hyperlink"/>
            <w:noProof/>
          </w:rPr>
          <w:t>Figure 2. Daily flow (ML/d) in the Lower Murray River (LMR) at the South Australian border (blue solid line) from July 1996 to July 2025, compared to modelled flow under natural conditions (grey dashed line).</w:t>
        </w:r>
        <w:r>
          <w:rPr>
            <w:noProof/>
            <w:webHidden/>
          </w:rPr>
          <w:tab/>
        </w:r>
        <w:r>
          <w:rPr>
            <w:noProof/>
            <w:webHidden/>
          </w:rPr>
          <w:fldChar w:fldCharType="begin"/>
        </w:r>
        <w:r>
          <w:rPr>
            <w:noProof/>
            <w:webHidden/>
          </w:rPr>
          <w:instrText xml:space="preserve"> PAGEREF _Toc228193220 \h </w:instrText>
        </w:r>
        <w:r>
          <w:rPr>
            <w:noProof/>
            <w:webHidden/>
          </w:rPr>
        </w:r>
        <w:r>
          <w:rPr>
            <w:noProof/>
            <w:webHidden/>
          </w:rPr>
          <w:fldChar w:fldCharType="separate"/>
        </w:r>
        <w:r w:rsidR="001A2106">
          <w:rPr>
            <w:noProof/>
            <w:webHidden/>
          </w:rPr>
          <w:t>18</w:t>
        </w:r>
        <w:r>
          <w:rPr>
            <w:noProof/>
            <w:webHidden/>
          </w:rPr>
          <w:fldChar w:fldCharType="end"/>
        </w:r>
      </w:hyperlink>
    </w:p>
    <w:p w14:paraId="6C53ADEB" w14:textId="30F80B56"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21" w:history="1">
        <w:r w:rsidRPr="00527E11">
          <w:rPr>
            <w:rStyle w:val="Hyperlink"/>
            <w:noProof/>
          </w:rPr>
          <w:t>Figure 3. The various flow types of the Lower Murray River as described in the Murray–Darling Basin Plan (MDBA 2011) and how flow volumes translate to lotic habitat in the contemporary LMR (Lock 1 to Lock 6 reach).</w:t>
        </w:r>
        <w:r>
          <w:rPr>
            <w:noProof/>
            <w:webHidden/>
          </w:rPr>
          <w:tab/>
        </w:r>
        <w:r>
          <w:rPr>
            <w:noProof/>
            <w:webHidden/>
          </w:rPr>
          <w:fldChar w:fldCharType="begin"/>
        </w:r>
        <w:r>
          <w:rPr>
            <w:noProof/>
            <w:webHidden/>
          </w:rPr>
          <w:instrText xml:space="preserve"> PAGEREF _Toc228193221 \h </w:instrText>
        </w:r>
        <w:r>
          <w:rPr>
            <w:noProof/>
            <w:webHidden/>
          </w:rPr>
        </w:r>
        <w:r>
          <w:rPr>
            <w:noProof/>
            <w:webHidden/>
          </w:rPr>
          <w:fldChar w:fldCharType="separate"/>
        </w:r>
        <w:r w:rsidR="001A2106">
          <w:rPr>
            <w:noProof/>
            <w:webHidden/>
          </w:rPr>
          <w:t>20</w:t>
        </w:r>
        <w:r>
          <w:rPr>
            <w:noProof/>
            <w:webHidden/>
          </w:rPr>
          <w:fldChar w:fldCharType="end"/>
        </w:r>
      </w:hyperlink>
    </w:p>
    <w:p w14:paraId="6143F440" w14:textId="66FD0FF4"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22" w:history="1">
        <w:r w:rsidRPr="00527E11">
          <w:rPr>
            <w:rStyle w:val="Hyperlink"/>
            <w:noProof/>
          </w:rPr>
          <w:t>Figure 4. Flow to South Australia from 1 July 2024 to 30 June 2025 showing the (a) contribution of environmental water (eWater) and (b) source of all (environmental and consumptive) water (MDBA).</w:t>
        </w:r>
        <w:r>
          <w:rPr>
            <w:noProof/>
            <w:webHidden/>
          </w:rPr>
          <w:tab/>
        </w:r>
        <w:r>
          <w:rPr>
            <w:noProof/>
            <w:webHidden/>
          </w:rPr>
          <w:fldChar w:fldCharType="begin"/>
        </w:r>
        <w:r>
          <w:rPr>
            <w:noProof/>
            <w:webHidden/>
          </w:rPr>
          <w:instrText xml:space="preserve"> PAGEREF _Toc228193222 \h </w:instrText>
        </w:r>
        <w:r>
          <w:rPr>
            <w:noProof/>
            <w:webHidden/>
          </w:rPr>
        </w:r>
        <w:r>
          <w:rPr>
            <w:noProof/>
            <w:webHidden/>
          </w:rPr>
          <w:fldChar w:fldCharType="separate"/>
        </w:r>
        <w:r w:rsidR="001A2106">
          <w:rPr>
            <w:noProof/>
            <w:webHidden/>
          </w:rPr>
          <w:t>22</w:t>
        </w:r>
        <w:r>
          <w:rPr>
            <w:noProof/>
            <w:webHidden/>
          </w:rPr>
          <w:fldChar w:fldCharType="end"/>
        </w:r>
      </w:hyperlink>
    </w:p>
    <w:p w14:paraId="06FE1A0A" w14:textId="56A9FF5A"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23" w:history="1">
        <w:r w:rsidRPr="00527E11">
          <w:rPr>
            <w:rStyle w:val="Hyperlink"/>
            <w:noProof/>
          </w:rPr>
          <w:t xml:space="preserve">Figure 5. </w:t>
        </w:r>
        <w:r w:rsidR="006E1AC9" w:rsidRPr="006E1AC9">
          <w:rPr>
            <w:rStyle w:val="Hyperlink"/>
            <w:noProof/>
          </w:rPr>
          <w:t>Commonwealth environmental watering (CEW) actions in the Lower Murray during 2024-25, expressed as (a) number of actions and (b) volume of water (gigalitres, GL) delivered for targeted objectives by flow components</w:t>
        </w:r>
        <w:r w:rsidRPr="00527E11">
          <w:rPr>
            <w:rStyle w:val="Hyperlink"/>
            <w:noProof/>
          </w:rPr>
          <w:t>.</w:t>
        </w:r>
        <w:r>
          <w:rPr>
            <w:noProof/>
            <w:webHidden/>
          </w:rPr>
          <w:tab/>
        </w:r>
        <w:r>
          <w:rPr>
            <w:noProof/>
            <w:webHidden/>
          </w:rPr>
          <w:fldChar w:fldCharType="begin"/>
        </w:r>
        <w:r>
          <w:rPr>
            <w:noProof/>
            <w:webHidden/>
          </w:rPr>
          <w:instrText xml:space="preserve"> PAGEREF _Toc228193223 \h </w:instrText>
        </w:r>
        <w:r>
          <w:rPr>
            <w:noProof/>
            <w:webHidden/>
          </w:rPr>
        </w:r>
        <w:r>
          <w:rPr>
            <w:noProof/>
            <w:webHidden/>
          </w:rPr>
          <w:fldChar w:fldCharType="separate"/>
        </w:r>
        <w:r w:rsidR="001A2106">
          <w:rPr>
            <w:noProof/>
            <w:webHidden/>
          </w:rPr>
          <w:t>25</w:t>
        </w:r>
        <w:r>
          <w:rPr>
            <w:noProof/>
            <w:webHidden/>
          </w:rPr>
          <w:fldChar w:fldCharType="end"/>
        </w:r>
      </w:hyperlink>
    </w:p>
    <w:p w14:paraId="5D399C7E" w14:textId="1F57B932"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24" w:history="1">
        <w:r w:rsidRPr="00527E11">
          <w:rPr>
            <w:rStyle w:val="Hyperlink"/>
            <w:noProof/>
          </w:rPr>
          <w:t xml:space="preserve">Figure 6. Flow with and without environmental water (and specifically CEW) along the Lower Murray Area, from Mildura, to the </w:t>
        </w:r>
        <w:r w:rsidR="00F12489">
          <w:rPr>
            <w:rStyle w:val="Hyperlink"/>
            <w:noProof/>
          </w:rPr>
          <w:t>South Australian border</w:t>
        </w:r>
        <w:r w:rsidRPr="00527E11">
          <w:rPr>
            <w:rStyle w:val="Hyperlink"/>
            <w:noProof/>
          </w:rPr>
          <w:t xml:space="preserve"> (Flow to SA) and to the barrages.</w:t>
        </w:r>
        <w:r>
          <w:rPr>
            <w:noProof/>
            <w:webHidden/>
          </w:rPr>
          <w:tab/>
        </w:r>
        <w:r>
          <w:rPr>
            <w:noProof/>
            <w:webHidden/>
          </w:rPr>
          <w:fldChar w:fldCharType="begin"/>
        </w:r>
        <w:r>
          <w:rPr>
            <w:noProof/>
            <w:webHidden/>
          </w:rPr>
          <w:instrText xml:space="preserve"> PAGEREF _Toc228193224 \h </w:instrText>
        </w:r>
        <w:r>
          <w:rPr>
            <w:noProof/>
            <w:webHidden/>
          </w:rPr>
        </w:r>
        <w:r>
          <w:rPr>
            <w:noProof/>
            <w:webHidden/>
          </w:rPr>
          <w:fldChar w:fldCharType="separate"/>
        </w:r>
        <w:r w:rsidR="001A2106">
          <w:rPr>
            <w:noProof/>
            <w:webHidden/>
          </w:rPr>
          <w:t>37</w:t>
        </w:r>
        <w:r>
          <w:rPr>
            <w:noProof/>
            <w:webHidden/>
          </w:rPr>
          <w:fldChar w:fldCharType="end"/>
        </w:r>
      </w:hyperlink>
    </w:p>
    <w:p w14:paraId="063563B8" w14:textId="54D23D43"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25" w:history="1">
        <w:r w:rsidRPr="00527E11">
          <w:rPr>
            <w:rStyle w:val="Hyperlink"/>
            <w:noProof/>
          </w:rPr>
          <w:t>Figure 7. Change in area from normal pool level (Ha) and length of river (km) exceeding 0.2 and 0.3 m/s with and without environmental water (and specifically CEW)..</w:t>
        </w:r>
        <w:r>
          <w:rPr>
            <w:noProof/>
            <w:webHidden/>
          </w:rPr>
          <w:tab/>
        </w:r>
        <w:r>
          <w:rPr>
            <w:noProof/>
            <w:webHidden/>
          </w:rPr>
          <w:fldChar w:fldCharType="begin"/>
        </w:r>
        <w:r>
          <w:rPr>
            <w:noProof/>
            <w:webHidden/>
          </w:rPr>
          <w:instrText xml:space="preserve"> PAGEREF _Toc228193225 \h </w:instrText>
        </w:r>
        <w:r>
          <w:rPr>
            <w:noProof/>
            <w:webHidden/>
          </w:rPr>
        </w:r>
        <w:r>
          <w:rPr>
            <w:noProof/>
            <w:webHidden/>
          </w:rPr>
          <w:fldChar w:fldCharType="separate"/>
        </w:r>
        <w:r w:rsidR="001A2106">
          <w:rPr>
            <w:noProof/>
            <w:webHidden/>
          </w:rPr>
          <w:t>38</w:t>
        </w:r>
        <w:r>
          <w:rPr>
            <w:noProof/>
            <w:webHidden/>
          </w:rPr>
          <w:fldChar w:fldCharType="end"/>
        </w:r>
      </w:hyperlink>
    </w:p>
    <w:p w14:paraId="493F4A6F" w14:textId="02CFA57C"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26" w:history="1">
        <w:r w:rsidRPr="00527E11">
          <w:rPr>
            <w:rStyle w:val="Hyperlink"/>
            <w:noProof/>
          </w:rPr>
          <w:t>Figure 8. Environmental water (and specifically CEW)</w:t>
        </w:r>
        <w:r w:rsidR="00AC6B60">
          <w:rPr>
            <w:rStyle w:val="Hyperlink"/>
            <w:noProof/>
          </w:rPr>
          <w:t xml:space="preserve"> </w:t>
        </w:r>
        <w:r w:rsidRPr="00527E11">
          <w:rPr>
            <w:rStyle w:val="Hyperlink"/>
            <w:noProof/>
          </w:rPr>
          <w:t>contributions to evaluation metrics. Values shown on each subfigure are the percentage increase due to CEW, in the total volume over the year at different locations (A), the additional inundated area (B), length of river exceeding velocity thresholds (C) and water level variability at each weir pool, as the median absolute difference (MAD) of the daily water level in the tailwater from the normal pool level (NPL) (D).</w:t>
        </w:r>
        <w:r>
          <w:rPr>
            <w:noProof/>
            <w:webHidden/>
          </w:rPr>
          <w:tab/>
        </w:r>
        <w:r>
          <w:rPr>
            <w:noProof/>
            <w:webHidden/>
          </w:rPr>
          <w:fldChar w:fldCharType="begin"/>
        </w:r>
        <w:r>
          <w:rPr>
            <w:noProof/>
            <w:webHidden/>
          </w:rPr>
          <w:instrText xml:space="preserve"> PAGEREF _Toc228193226 \h </w:instrText>
        </w:r>
        <w:r>
          <w:rPr>
            <w:noProof/>
            <w:webHidden/>
          </w:rPr>
        </w:r>
        <w:r>
          <w:rPr>
            <w:noProof/>
            <w:webHidden/>
          </w:rPr>
          <w:fldChar w:fldCharType="separate"/>
        </w:r>
        <w:r w:rsidR="001A2106">
          <w:rPr>
            <w:noProof/>
            <w:webHidden/>
          </w:rPr>
          <w:t>39</w:t>
        </w:r>
        <w:r>
          <w:rPr>
            <w:noProof/>
            <w:webHidden/>
          </w:rPr>
          <w:fldChar w:fldCharType="end"/>
        </w:r>
      </w:hyperlink>
    </w:p>
    <w:p w14:paraId="1C174DD5" w14:textId="231AB82E"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27" w:history="1">
        <w:r w:rsidRPr="00527E11">
          <w:rPr>
            <w:rStyle w:val="Hyperlink"/>
            <w:noProof/>
          </w:rPr>
          <w:t>Figure 9. Water level in Lake Alexandrina with all eWater (as recorded at Milang) and modelled without environmental water (and specifically CEW).</w:t>
        </w:r>
        <w:r>
          <w:rPr>
            <w:noProof/>
            <w:webHidden/>
          </w:rPr>
          <w:tab/>
        </w:r>
        <w:r>
          <w:rPr>
            <w:noProof/>
            <w:webHidden/>
          </w:rPr>
          <w:fldChar w:fldCharType="begin"/>
        </w:r>
        <w:r>
          <w:rPr>
            <w:noProof/>
            <w:webHidden/>
          </w:rPr>
          <w:instrText xml:space="preserve"> PAGEREF _Toc228193227 \h </w:instrText>
        </w:r>
        <w:r>
          <w:rPr>
            <w:noProof/>
            <w:webHidden/>
          </w:rPr>
        </w:r>
        <w:r>
          <w:rPr>
            <w:noProof/>
            <w:webHidden/>
          </w:rPr>
          <w:fldChar w:fldCharType="separate"/>
        </w:r>
        <w:r w:rsidR="001A2106">
          <w:rPr>
            <w:noProof/>
            <w:webHidden/>
          </w:rPr>
          <w:t>41</w:t>
        </w:r>
        <w:r>
          <w:rPr>
            <w:noProof/>
            <w:webHidden/>
          </w:rPr>
          <w:fldChar w:fldCharType="end"/>
        </w:r>
      </w:hyperlink>
    </w:p>
    <w:p w14:paraId="45119F1F" w14:textId="59BC04FB"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28" w:history="1">
        <w:r w:rsidRPr="00527E11">
          <w:rPr>
            <w:rStyle w:val="Hyperlink"/>
            <w:noProof/>
          </w:rPr>
          <w:t>Figure 10. Flows and water levels for the period of weir pool lowering at weir pools 7, 8 and 9. The resulting median velocity, and percentage of the weir pool with velocities greater than 0.2 and 0.3 m/s for scenarios of with all environmental water, without Commonwealth environmental water (CEW), and without CEW and the weir pool lowering.</w:t>
        </w:r>
        <w:r>
          <w:rPr>
            <w:noProof/>
            <w:webHidden/>
          </w:rPr>
          <w:tab/>
        </w:r>
        <w:r>
          <w:rPr>
            <w:noProof/>
            <w:webHidden/>
          </w:rPr>
          <w:fldChar w:fldCharType="begin"/>
        </w:r>
        <w:r>
          <w:rPr>
            <w:noProof/>
            <w:webHidden/>
          </w:rPr>
          <w:instrText xml:space="preserve"> PAGEREF _Toc228193228 \h </w:instrText>
        </w:r>
        <w:r>
          <w:rPr>
            <w:noProof/>
            <w:webHidden/>
          </w:rPr>
        </w:r>
        <w:r>
          <w:rPr>
            <w:noProof/>
            <w:webHidden/>
          </w:rPr>
          <w:fldChar w:fldCharType="separate"/>
        </w:r>
        <w:r w:rsidR="001A2106">
          <w:rPr>
            <w:noProof/>
            <w:webHidden/>
          </w:rPr>
          <w:t>45</w:t>
        </w:r>
        <w:r>
          <w:rPr>
            <w:noProof/>
            <w:webHidden/>
          </w:rPr>
          <w:fldChar w:fldCharType="end"/>
        </w:r>
      </w:hyperlink>
    </w:p>
    <w:p w14:paraId="501251AF" w14:textId="45A7CDC5"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29" w:history="1">
        <w:r w:rsidRPr="00527E11">
          <w:rPr>
            <w:rStyle w:val="Hyperlink"/>
            <w:noProof/>
          </w:rPr>
          <w:t>Figure 11. (a) Summary of flow discharge through the barrages, from July 2017 until June 2025, spanning the 2021-22–2023-24 flow events, categorised based on water source. (b) Yearly composition of barrage flow, spanning the period from July 2017 to June 2025..</w:t>
        </w:r>
        <w:r>
          <w:rPr>
            <w:noProof/>
            <w:webHidden/>
          </w:rPr>
          <w:tab/>
        </w:r>
        <w:r>
          <w:rPr>
            <w:noProof/>
            <w:webHidden/>
          </w:rPr>
          <w:fldChar w:fldCharType="begin"/>
        </w:r>
        <w:r>
          <w:rPr>
            <w:noProof/>
            <w:webHidden/>
          </w:rPr>
          <w:instrText xml:space="preserve"> PAGEREF _Toc228193229 \h </w:instrText>
        </w:r>
        <w:r>
          <w:rPr>
            <w:noProof/>
            <w:webHidden/>
          </w:rPr>
        </w:r>
        <w:r>
          <w:rPr>
            <w:noProof/>
            <w:webHidden/>
          </w:rPr>
          <w:fldChar w:fldCharType="separate"/>
        </w:r>
        <w:r w:rsidR="001A2106">
          <w:rPr>
            <w:noProof/>
            <w:webHidden/>
          </w:rPr>
          <w:t>48</w:t>
        </w:r>
        <w:r>
          <w:rPr>
            <w:noProof/>
            <w:webHidden/>
          </w:rPr>
          <w:fldChar w:fldCharType="end"/>
        </w:r>
      </w:hyperlink>
    </w:p>
    <w:p w14:paraId="69D49637" w14:textId="778EBDB4"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30" w:history="1">
        <w:r w:rsidRPr="00527E11">
          <w:rPr>
            <w:rStyle w:val="Hyperlink"/>
            <w:noProof/>
          </w:rPr>
          <w:t>Figure 12. Composition of barrage flow, spanning the period from July 2017 to June 2025, as distributed in the model to the five main barrages.</w:t>
        </w:r>
        <w:r>
          <w:rPr>
            <w:noProof/>
            <w:webHidden/>
          </w:rPr>
          <w:tab/>
        </w:r>
        <w:r>
          <w:rPr>
            <w:noProof/>
            <w:webHidden/>
          </w:rPr>
          <w:fldChar w:fldCharType="begin"/>
        </w:r>
        <w:r>
          <w:rPr>
            <w:noProof/>
            <w:webHidden/>
          </w:rPr>
          <w:instrText xml:space="preserve"> PAGEREF _Toc228193230 \h </w:instrText>
        </w:r>
        <w:r>
          <w:rPr>
            <w:noProof/>
            <w:webHidden/>
          </w:rPr>
        </w:r>
        <w:r>
          <w:rPr>
            <w:noProof/>
            <w:webHidden/>
          </w:rPr>
          <w:fldChar w:fldCharType="separate"/>
        </w:r>
        <w:r w:rsidR="001A2106">
          <w:rPr>
            <w:noProof/>
            <w:webHidden/>
          </w:rPr>
          <w:t>52</w:t>
        </w:r>
        <w:r>
          <w:rPr>
            <w:noProof/>
            <w:webHidden/>
          </w:rPr>
          <w:fldChar w:fldCharType="end"/>
        </w:r>
      </w:hyperlink>
    </w:p>
    <w:p w14:paraId="1B93AE8C" w14:textId="0167BAE8"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31" w:history="1">
        <w:r w:rsidRPr="00527E11">
          <w:rPr>
            <w:rStyle w:val="Hyperlink"/>
            <w:noProof/>
          </w:rPr>
          <w:t>Figure 13. Comparison of each-year’s barrage flow conditions used as input to the CDM base-case simulations to contextualize the 2024-2025 water year.</w:t>
        </w:r>
        <w:r>
          <w:rPr>
            <w:noProof/>
            <w:webHidden/>
          </w:rPr>
          <w:tab/>
        </w:r>
        <w:r>
          <w:rPr>
            <w:noProof/>
            <w:webHidden/>
          </w:rPr>
          <w:fldChar w:fldCharType="begin"/>
        </w:r>
        <w:r>
          <w:rPr>
            <w:noProof/>
            <w:webHidden/>
          </w:rPr>
          <w:instrText xml:space="preserve"> PAGEREF _Toc228193231 \h </w:instrText>
        </w:r>
        <w:r>
          <w:rPr>
            <w:noProof/>
            <w:webHidden/>
          </w:rPr>
        </w:r>
        <w:r>
          <w:rPr>
            <w:noProof/>
            <w:webHidden/>
          </w:rPr>
          <w:fldChar w:fldCharType="separate"/>
        </w:r>
        <w:r w:rsidR="001A2106">
          <w:rPr>
            <w:noProof/>
            <w:webHidden/>
          </w:rPr>
          <w:t>52</w:t>
        </w:r>
        <w:r>
          <w:rPr>
            <w:noProof/>
            <w:webHidden/>
          </w:rPr>
          <w:fldChar w:fldCharType="end"/>
        </w:r>
      </w:hyperlink>
    </w:p>
    <w:p w14:paraId="0B9C0049" w14:textId="0CCD758F"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32" w:history="1">
        <w:r w:rsidRPr="00527E11">
          <w:rPr>
            <w:rStyle w:val="Hyperlink"/>
            <w:noProof/>
          </w:rPr>
          <w:t>Figure 14. Cumulative salt flux with and without environmental water delivery through Pelican Point (a) and Parnka Point (b) sites for July 2017–July 2025.</w:t>
        </w:r>
        <w:r>
          <w:rPr>
            <w:noProof/>
            <w:webHidden/>
          </w:rPr>
          <w:tab/>
        </w:r>
        <w:r>
          <w:rPr>
            <w:noProof/>
            <w:webHidden/>
          </w:rPr>
          <w:fldChar w:fldCharType="begin"/>
        </w:r>
        <w:r>
          <w:rPr>
            <w:noProof/>
            <w:webHidden/>
          </w:rPr>
          <w:instrText xml:space="preserve"> PAGEREF _Toc228193232 \h </w:instrText>
        </w:r>
        <w:r>
          <w:rPr>
            <w:noProof/>
            <w:webHidden/>
          </w:rPr>
        </w:r>
        <w:r>
          <w:rPr>
            <w:noProof/>
            <w:webHidden/>
          </w:rPr>
          <w:fldChar w:fldCharType="separate"/>
        </w:r>
        <w:r w:rsidR="001A2106">
          <w:rPr>
            <w:noProof/>
            <w:webHidden/>
          </w:rPr>
          <w:t>56</w:t>
        </w:r>
        <w:r>
          <w:rPr>
            <w:noProof/>
            <w:webHidden/>
          </w:rPr>
          <w:fldChar w:fldCharType="end"/>
        </w:r>
      </w:hyperlink>
    </w:p>
    <w:p w14:paraId="7AC3B8AC" w14:textId="5161BD26"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33" w:history="1">
        <w:r w:rsidRPr="00527E11">
          <w:rPr>
            <w:rStyle w:val="Hyperlink"/>
            <w:noProof/>
          </w:rPr>
          <w:t>Figure 15. Transect comparison of simulated mean salinity from the “No CEW” scenarios, “No eWater” scenarios, and “All Water” scenario along the Coorong in July 2024–June 2025</w:t>
        </w:r>
        <w:r>
          <w:rPr>
            <w:noProof/>
            <w:webHidden/>
          </w:rPr>
          <w:tab/>
        </w:r>
        <w:r>
          <w:rPr>
            <w:noProof/>
            <w:webHidden/>
          </w:rPr>
          <w:fldChar w:fldCharType="begin"/>
        </w:r>
        <w:r>
          <w:rPr>
            <w:noProof/>
            <w:webHidden/>
          </w:rPr>
          <w:instrText xml:space="preserve"> PAGEREF _Toc228193233 \h </w:instrText>
        </w:r>
        <w:r>
          <w:rPr>
            <w:noProof/>
            <w:webHidden/>
          </w:rPr>
        </w:r>
        <w:r>
          <w:rPr>
            <w:noProof/>
            <w:webHidden/>
          </w:rPr>
          <w:fldChar w:fldCharType="separate"/>
        </w:r>
        <w:r w:rsidR="001A2106">
          <w:rPr>
            <w:noProof/>
            <w:webHidden/>
          </w:rPr>
          <w:t>57</w:t>
        </w:r>
        <w:r>
          <w:rPr>
            <w:noProof/>
            <w:webHidden/>
          </w:rPr>
          <w:fldChar w:fldCharType="end"/>
        </w:r>
      </w:hyperlink>
    </w:p>
    <w:p w14:paraId="41909B9D" w14:textId="0A337220"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34" w:history="1">
        <w:r w:rsidRPr="00527E11">
          <w:rPr>
            <w:rStyle w:val="Hyperlink"/>
            <w:noProof/>
          </w:rPr>
          <w:t>Figure 16. Time series of mean salinity variation in the Coorong North Lagoon a) during 2017–2025, and b) during 2023–2025.</w:t>
        </w:r>
        <w:r>
          <w:rPr>
            <w:noProof/>
            <w:webHidden/>
          </w:rPr>
          <w:tab/>
        </w:r>
        <w:r>
          <w:rPr>
            <w:noProof/>
            <w:webHidden/>
          </w:rPr>
          <w:fldChar w:fldCharType="begin"/>
        </w:r>
        <w:r>
          <w:rPr>
            <w:noProof/>
            <w:webHidden/>
          </w:rPr>
          <w:instrText xml:space="preserve"> PAGEREF _Toc228193234 \h </w:instrText>
        </w:r>
        <w:r>
          <w:rPr>
            <w:noProof/>
            <w:webHidden/>
          </w:rPr>
        </w:r>
        <w:r>
          <w:rPr>
            <w:noProof/>
            <w:webHidden/>
          </w:rPr>
          <w:fldChar w:fldCharType="separate"/>
        </w:r>
        <w:r w:rsidR="001A2106">
          <w:rPr>
            <w:noProof/>
            <w:webHidden/>
          </w:rPr>
          <w:t>58</w:t>
        </w:r>
        <w:r>
          <w:rPr>
            <w:noProof/>
            <w:webHidden/>
          </w:rPr>
          <w:fldChar w:fldCharType="end"/>
        </w:r>
      </w:hyperlink>
    </w:p>
    <w:p w14:paraId="63AEBD0F" w14:textId="74377AE9"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35" w:history="1">
        <w:r w:rsidRPr="00527E11">
          <w:rPr>
            <w:rStyle w:val="Hyperlink"/>
            <w:noProof/>
          </w:rPr>
          <w:t>Figure 17. Time series of mean salinity variation in the Coorong South Lagoon a) during 2017 - 2025, and b) during 2023</w:t>
        </w:r>
        <w:r w:rsidRPr="00527E11">
          <w:rPr>
            <w:rStyle w:val="Hyperlink"/>
            <w:rFonts w:ascii="Arial" w:hAnsi="Arial" w:cs="Arial"/>
            <w:noProof/>
          </w:rPr>
          <w:t>‒</w:t>
        </w:r>
        <w:r w:rsidRPr="00527E11">
          <w:rPr>
            <w:rStyle w:val="Hyperlink"/>
            <w:noProof/>
          </w:rPr>
          <w:t>2025..</w:t>
        </w:r>
        <w:r>
          <w:rPr>
            <w:noProof/>
            <w:webHidden/>
          </w:rPr>
          <w:tab/>
        </w:r>
        <w:r>
          <w:rPr>
            <w:noProof/>
            <w:webHidden/>
          </w:rPr>
          <w:fldChar w:fldCharType="begin"/>
        </w:r>
        <w:r>
          <w:rPr>
            <w:noProof/>
            <w:webHidden/>
          </w:rPr>
          <w:instrText xml:space="preserve"> PAGEREF _Toc228193235 \h </w:instrText>
        </w:r>
        <w:r>
          <w:rPr>
            <w:noProof/>
            <w:webHidden/>
          </w:rPr>
        </w:r>
        <w:r>
          <w:rPr>
            <w:noProof/>
            <w:webHidden/>
          </w:rPr>
          <w:fldChar w:fldCharType="separate"/>
        </w:r>
        <w:r w:rsidR="001A2106">
          <w:rPr>
            <w:noProof/>
            <w:webHidden/>
          </w:rPr>
          <w:t>59</w:t>
        </w:r>
        <w:r>
          <w:rPr>
            <w:noProof/>
            <w:webHidden/>
          </w:rPr>
          <w:fldChar w:fldCharType="end"/>
        </w:r>
      </w:hyperlink>
    </w:p>
    <w:p w14:paraId="4197DF49" w14:textId="657FBD52"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36" w:history="1">
        <w:r w:rsidRPr="00527E11">
          <w:rPr>
            <w:rStyle w:val="Hyperlink"/>
            <w:noProof/>
          </w:rPr>
          <w:t>Figure 18. Cumulative total nitrogen (TN) flux with and without environmental water delivery through Pelican Point and Parnka Point sites for July 2017–June 2025.</w:t>
        </w:r>
        <w:r w:rsidRPr="00527E11">
          <w:rPr>
            <w:rStyle w:val="Hyperlink"/>
            <w:noProof/>
            <w:lang w:eastAsia="zh-CN"/>
          </w:rPr>
          <w:t>.</w:t>
        </w:r>
        <w:r>
          <w:rPr>
            <w:noProof/>
            <w:webHidden/>
          </w:rPr>
          <w:tab/>
        </w:r>
        <w:r>
          <w:rPr>
            <w:noProof/>
            <w:webHidden/>
          </w:rPr>
          <w:fldChar w:fldCharType="begin"/>
        </w:r>
        <w:r>
          <w:rPr>
            <w:noProof/>
            <w:webHidden/>
          </w:rPr>
          <w:instrText xml:space="preserve"> PAGEREF _Toc228193236 \h </w:instrText>
        </w:r>
        <w:r>
          <w:rPr>
            <w:noProof/>
            <w:webHidden/>
          </w:rPr>
        </w:r>
        <w:r>
          <w:rPr>
            <w:noProof/>
            <w:webHidden/>
          </w:rPr>
          <w:fldChar w:fldCharType="separate"/>
        </w:r>
        <w:r w:rsidR="001A2106">
          <w:rPr>
            <w:noProof/>
            <w:webHidden/>
          </w:rPr>
          <w:t>61</w:t>
        </w:r>
        <w:r>
          <w:rPr>
            <w:noProof/>
            <w:webHidden/>
          </w:rPr>
          <w:fldChar w:fldCharType="end"/>
        </w:r>
      </w:hyperlink>
    </w:p>
    <w:p w14:paraId="7A5DD081" w14:textId="40A36863"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37" w:history="1">
        <w:r w:rsidRPr="00527E11">
          <w:rPr>
            <w:rStyle w:val="Hyperlink"/>
            <w:noProof/>
          </w:rPr>
          <w:t>Figure 19</w:t>
        </w:r>
        <w:r w:rsidRPr="00527E11">
          <w:rPr>
            <w:rStyle w:val="Hyperlink"/>
            <w:noProof/>
            <w:lang w:eastAsia="en-AU"/>
          </w:rPr>
          <w:t>. Habitat area suitable for Ruppia tuberosa (overall sexual, asexual and individual life-stages), comparing the base-case and NC8/NE8 scenarios from 2018–2024.</w:t>
        </w:r>
        <w:r>
          <w:rPr>
            <w:noProof/>
            <w:webHidden/>
          </w:rPr>
          <w:tab/>
        </w:r>
        <w:r>
          <w:rPr>
            <w:noProof/>
            <w:webHidden/>
          </w:rPr>
          <w:fldChar w:fldCharType="begin"/>
        </w:r>
        <w:r>
          <w:rPr>
            <w:noProof/>
            <w:webHidden/>
          </w:rPr>
          <w:instrText xml:space="preserve"> PAGEREF _Toc228193237 \h </w:instrText>
        </w:r>
        <w:r>
          <w:rPr>
            <w:noProof/>
            <w:webHidden/>
          </w:rPr>
        </w:r>
        <w:r>
          <w:rPr>
            <w:noProof/>
            <w:webHidden/>
          </w:rPr>
          <w:fldChar w:fldCharType="separate"/>
        </w:r>
        <w:r w:rsidR="001A2106">
          <w:rPr>
            <w:noProof/>
            <w:webHidden/>
          </w:rPr>
          <w:t>72</w:t>
        </w:r>
        <w:r>
          <w:rPr>
            <w:noProof/>
            <w:webHidden/>
          </w:rPr>
          <w:fldChar w:fldCharType="end"/>
        </w:r>
      </w:hyperlink>
    </w:p>
    <w:p w14:paraId="7C14CEA9" w14:textId="0F99A2FF"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38" w:history="1">
        <w:r w:rsidRPr="00527E11">
          <w:rPr>
            <w:rStyle w:val="Hyperlink"/>
            <w:noProof/>
          </w:rPr>
          <w:t>Figure 20. Habitat area suitable for Ruppia tuberosa (overall sexual only, asexual only and dual life-stage completion), comparing the base-case (i.e. ‘All Water’) against the NC8 and NE8 scenarios to assess the effect of cumulative environmental water delivery between 2018–2024, and also comparing the base-case to the NC2 scenario to isolate the effect of recent CEW water from Jul 2023 to Dec 2024 on the 2024 growth year</w:t>
        </w:r>
        <w:r>
          <w:rPr>
            <w:noProof/>
            <w:webHidden/>
          </w:rPr>
          <w:tab/>
        </w:r>
        <w:r>
          <w:rPr>
            <w:noProof/>
            <w:webHidden/>
          </w:rPr>
          <w:fldChar w:fldCharType="begin"/>
        </w:r>
        <w:r>
          <w:rPr>
            <w:noProof/>
            <w:webHidden/>
          </w:rPr>
          <w:instrText xml:space="preserve"> PAGEREF _Toc228193238 \h </w:instrText>
        </w:r>
        <w:r>
          <w:rPr>
            <w:noProof/>
            <w:webHidden/>
          </w:rPr>
        </w:r>
        <w:r>
          <w:rPr>
            <w:noProof/>
            <w:webHidden/>
          </w:rPr>
          <w:fldChar w:fldCharType="separate"/>
        </w:r>
        <w:r w:rsidR="001A2106">
          <w:rPr>
            <w:noProof/>
            <w:webHidden/>
          </w:rPr>
          <w:t>73</w:t>
        </w:r>
        <w:r>
          <w:rPr>
            <w:noProof/>
            <w:webHidden/>
          </w:rPr>
          <w:fldChar w:fldCharType="end"/>
        </w:r>
      </w:hyperlink>
    </w:p>
    <w:p w14:paraId="45491584" w14:textId="746D334C"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39" w:history="1">
        <w:r w:rsidRPr="00527E11">
          <w:rPr>
            <w:rStyle w:val="Hyperlink"/>
            <w:noProof/>
          </w:rPr>
          <w:t>Figure 21. Differences of Ruppia tuberosa HSI (habitat suitability index) values for sexual reproduction in 2024 between the no Commonwealth environmental water since 2017 (No CEW 8 years) and the ‘All Water’ (base-case) conditions.</w:t>
        </w:r>
        <w:r>
          <w:rPr>
            <w:noProof/>
            <w:webHidden/>
          </w:rPr>
          <w:tab/>
        </w:r>
        <w:r>
          <w:rPr>
            <w:noProof/>
            <w:webHidden/>
          </w:rPr>
          <w:fldChar w:fldCharType="begin"/>
        </w:r>
        <w:r>
          <w:rPr>
            <w:noProof/>
            <w:webHidden/>
          </w:rPr>
          <w:instrText xml:space="preserve"> PAGEREF _Toc228193239 \h </w:instrText>
        </w:r>
        <w:r>
          <w:rPr>
            <w:noProof/>
            <w:webHidden/>
          </w:rPr>
        </w:r>
        <w:r>
          <w:rPr>
            <w:noProof/>
            <w:webHidden/>
          </w:rPr>
          <w:fldChar w:fldCharType="separate"/>
        </w:r>
        <w:r w:rsidR="001A2106">
          <w:rPr>
            <w:noProof/>
            <w:webHidden/>
          </w:rPr>
          <w:t>74</w:t>
        </w:r>
        <w:r>
          <w:rPr>
            <w:noProof/>
            <w:webHidden/>
          </w:rPr>
          <w:fldChar w:fldCharType="end"/>
        </w:r>
      </w:hyperlink>
    </w:p>
    <w:p w14:paraId="1FCB46FE" w14:textId="25F96A86"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40" w:history="1">
        <w:r w:rsidRPr="00527E11">
          <w:rPr>
            <w:rStyle w:val="Hyperlink"/>
            <w:noProof/>
          </w:rPr>
          <w:t>Figure 22. Differences of Ruppia tuberosa HSI (habitat suitability index) values for asexual reproduction in 2024 between the no Commonwealth environmental water since 2017 (No CEW 8 years) and the ‘All Water’ (base-case) conditions.</w:t>
        </w:r>
        <w:r>
          <w:rPr>
            <w:noProof/>
            <w:webHidden/>
          </w:rPr>
          <w:tab/>
        </w:r>
        <w:r>
          <w:rPr>
            <w:noProof/>
            <w:webHidden/>
          </w:rPr>
          <w:fldChar w:fldCharType="begin"/>
        </w:r>
        <w:r>
          <w:rPr>
            <w:noProof/>
            <w:webHidden/>
          </w:rPr>
          <w:instrText xml:space="preserve"> PAGEREF _Toc228193240 \h </w:instrText>
        </w:r>
        <w:r>
          <w:rPr>
            <w:noProof/>
            <w:webHidden/>
          </w:rPr>
        </w:r>
        <w:r>
          <w:rPr>
            <w:noProof/>
            <w:webHidden/>
          </w:rPr>
          <w:fldChar w:fldCharType="separate"/>
        </w:r>
        <w:r w:rsidR="001A2106">
          <w:rPr>
            <w:noProof/>
            <w:webHidden/>
          </w:rPr>
          <w:t>75</w:t>
        </w:r>
        <w:r>
          <w:rPr>
            <w:noProof/>
            <w:webHidden/>
          </w:rPr>
          <w:fldChar w:fldCharType="end"/>
        </w:r>
      </w:hyperlink>
    </w:p>
    <w:p w14:paraId="546F302D" w14:textId="426582F4"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41" w:history="1">
        <w:r w:rsidRPr="00527E11">
          <w:rPr>
            <w:rStyle w:val="Hyperlink"/>
            <w:noProof/>
          </w:rPr>
          <w:t>Figure 23. Habitat area for juvenile stages of key fish species for the scenarios showing the cumulative effect of environmental water delivery (i.e. 8 years for 2024-25)..</w:t>
        </w:r>
        <w:r>
          <w:rPr>
            <w:noProof/>
            <w:webHidden/>
          </w:rPr>
          <w:tab/>
        </w:r>
        <w:r>
          <w:rPr>
            <w:noProof/>
            <w:webHidden/>
          </w:rPr>
          <w:fldChar w:fldCharType="begin"/>
        </w:r>
        <w:r>
          <w:rPr>
            <w:noProof/>
            <w:webHidden/>
          </w:rPr>
          <w:instrText xml:space="preserve"> PAGEREF _Toc228193241 \h </w:instrText>
        </w:r>
        <w:r>
          <w:rPr>
            <w:noProof/>
            <w:webHidden/>
          </w:rPr>
        </w:r>
        <w:r>
          <w:rPr>
            <w:noProof/>
            <w:webHidden/>
          </w:rPr>
          <w:fldChar w:fldCharType="separate"/>
        </w:r>
        <w:r w:rsidR="001A2106">
          <w:rPr>
            <w:noProof/>
            <w:webHidden/>
          </w:rPr>
          <w:t>76</w:t>
        </w:r>
        <w:r>
          <w:rPr>
            <w:noProof/>
            <w:webHidden/>
          </w:rPr>
          <w:fldChar w:fldCharType="end"/>
        </w:r>
      </w:hyperlink>
    </w:p>
    <w:p w14:paraId="48980723" w14:textId="352C20AD"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42" w:history="1">
        <w:r w:rsidRPr="00527E11">
          <w:rPr>
            <w:rStyle w:val="Hyperlink"/>
            <w:noProof/>
          </w:rPr>
          <w:t xml:space="preserve">Figure 24. </w:t>
        </w:r>
        <w:r w:rsidRPr="00527E11">
          <w:rPr>
            <w:rStyle w:val="Hyperlink"/>
            <w:noProof/>
            <w:lang w:eastAsia="en-AU"/>
          </w:rPr>
          <w:t>Monthly habitat area that would be “lost” for black bream during July 2024–June 2025 if there had not been Commonwealth environmental water delivery since 2017 (calculated as the difference between habitat in the ‘All Water’ (base-case) and ‘No CEW 8 years’ scenarios); -1 indicates complete loss of suitability at that location.</w:t>
        </w:r>
        <w:r>
          <w:rPr>
            <w:noProof/>
            <w:webHidden/>
          </w:rPr>
          <w:tab/>
        </w:r>
        <w:r>
          <w:rPr>
            <w:noProof/>
            <w:webHidden/>
          </w:rPr>
          <w:fldChar w:fldCharType="begin"/>
        </w:r>
        <w:r>
          <w:rPr>
            <w:noProof/>
            <w:webHidden/>
          </w:rPr>
          <w:instrText xml:space="preserve"> PAGEREF _Toc228193242 \h </w:instrText>
        </w:r>
        <w:r>
          <w:rPr>
            <w:noProof/>
            <w:webHidden/>
          </w:rPr>
        </w:r>
        <w:r>
          <w:rPr>
            <w:noProof/>
            <w:webHidden/>
          </w:rPr>
          <w:fldChar w:fldCharType="separate"/>
        </w:r>
        <w:r w:rsidR="001A2106">
          <w:rPr>
            <w:noProof/>
            <w:webHidden/>
          </w:rPr>
          <w:t>77</w:t>
        </w:r>
        <w:r>
          <w:rPr>
            <w:noProof/>
            <w:webHidden/>
          </w:rPr>
          <w:fldChar w:fldCharType="end"/>
        </w:r>
      </w:hyperlink>
    </w:p>
    <w:p w14:paraId="0B56ACEC" w14:textId="68ADEE41"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43" w:history="1">
        <w:r w:rsidRPr="00527E11">
          <w:rPr>
            <w:rStyle w:val="Hyperlink"/>
            <w:noProof/>
          </w:rPr>
          <w:t>Figure 25. State and transition model summarising status of submergent vegetation and diverse reed beds under different water level scenarios.</w:t>
        </w:r>
        <w:r>
          <w:rPr>
            <w:noProof/>
            <w:webHidden/>
          </w:rPr>
          <w:tab/>
        </w:r>
        <w:r>
          <w:rPr>
            <w:noProof/>
            <w:webHidden/>
          </w:rPr>
          <w:fldChar w:fldCharType="begin"/>
        </w:r>
        <w:r>
          <w:rPr>
            <w:noProof/>
            <w:webHidden/>
          </w:rPr>
          <w:instrText xml:space="preserve"> PAGEREF _Toc228193243 \h </w:instrText>
        </w:r>
        <w:r>
          <w:rPr>
            <w:noProof/>
            <w:webHidden/>
          </w:rPr>
        </w:r>
        <w:r>
          <w:rPr>
            <w:noProof/>
            <w:webHidden/>
          </w:rPr>
          <w:fldChar w:fldCharType="separate"/>
        </w:r>
        <w:r w:rsidR="001A2106">
          <w:rPr>
            <w:noProof/>
            <w:webHidden/>
          </w:rPr>
          <w:t>85</w:t>
        </w:r>
        <w:r>
          <w:rPr>
            <w:noProof/>
            <w:webHidden/>
          </w:rPr>
          <w:fldChar w:fldCharType="end"/>
        </w:r>
      </w:hyperlink>
    </w:p>
    <w:p w14:paraId="1734A018" w14:textId="5A368482"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44" w:history="1">
        <w:r w:rsidRPr="00527E11">
          <w:rPr>
            <w:rStyle w:val="Hyperlink"/>
            <w:noProof/>
          </w:rPr>
          <w:t>Figure 26. Observed and modelled Lake Alexandrina water levels without Commonwealth environmental water and all environmental water from 1 July 2014 to 30 June 2025, showing model state thresholds of +0.5 m AHD for the ‘Optimal’ state and +0.2 m AHD for the ‘Degraded’ state.</w:t>
        </w:r>
        <w:r>
          <w:rPr>
            <w:noProof/>
            <w:webHidden/>
          </w:rPr>
          <w:tab/>
        </w:r>
        <w:r>
          <w:rPr>
            <w:noProof/>
            <w:webHidden/>
          </w:rPr>
          <w:fldChar w:fldCharType="begin"/>
        </w:r>
        <w:r>
          <w:rPr>
            <w:noProof/>
            <w:webHidden/>
          </w:rPr>
          <w:instrText xml:space="preserve"> PAGEREF _Toc228193244 \h </w:instrText>
        </w:r>
        <w:r>
          <w:rPr>
            <w:noProof/>
            <w:webHidden/>
          </w:rPr>
        </w:r>
        <w:r>
          <w:rPr>
            <w:noProof/>
            <w:webHidden/>
          </w:rPr>
          <w:fldChar w:fldCharType="separate"/>
        </w:r>
        <w:r w:rsidR="001A2106">
          <w:rPr>
            <w:noProof/>
            <w:webHidden/>
          </w:rPr>
          <w:t>88</w:t>
        </w:r>
        <w:r>
          <w:rPr>
            <w:noProof/>
            <w:webHidden/>
          </w:rPr>
          <w:fldChar w:fldCharType="end"/>
        </w:r>
      </w:hyperlink>
    </w:p>
    <w:p w14:paraId="58EE81B3" w14:textId="5C5154D7"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45" w:history="1">
        <w:r w:rsidRPr="00527E11">
          <w:rPr>
            <w:rStyle w:val="Hyperlink"/>
            <w:noProof/>
          </w:rPr>
          <w:t>Figure 27. Non-metric multi-dimensional scaling (MDS) plot of fish assemblages sampled by condition monitoring in the Lower Murray River from 2023–2025.</w:t>
        </w:r>
        <w:r>
          <w:rPr>
            <w:noProof/>
            <w:webHidden/>
          </w:rPr>
          <w:tab/>
        </w:r>
        <w:r>
          <w:rPr>
            <w:noProof/>
            <w:webHidden/>
          </w:rPr>
          <w:fldChar w:fldCharType="begin"/>
        </w:r>
        <w:r>
          <w:rPr>
            <w:noProof/>
            <w:webHidden/>
          </w:rPr>
          <w:instrText xml:space="preserve"> PAGEREF _Toc228193245 \h </w:instrText>
        </w:r>
        <w:r>
          <w:rPr>
            <w:noProof/>
            <w:webHidden/>
          </w:rPr>
        </w:r>
        <w:r>
          <w:rPr>
            <w:noProof/>
            <w:webHidden/>
          </w:rPr>
          <w:fldChar w:fldCharType="separate"/>
        </w:r>
        <w:r w:rsidR="001A2106">
          <w:rPr>
            <w:noProof/>
            <w:webHidden/>
          </w:rPr>
          <w:t>99</w:t>
        </w:r>
        <w:r>
          <w:rPr>
            <w:noProof/>
            <w:webHidden/>
          </w:rPr>
          <w:fldChar w:fldCharType="end"/>
        </w:r>
      </w:hyperlink>
    </w:p>
    <w:p w14:paraId="50F286B8" w14:textId="6AC9D33E"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46" w:history="1">
        <w:r w:rsidRPr="00527E11">
          <w:rPr>
            <w:rStyle w:val="Hyperlink"/>
            <w:noProof/>
          </w:rPr>
          <w:t>Figure 28. Mean catch-per-unit-effort (CPUE) ± standard error of fish species captured using electrofishing (individuals per 90 second shot) at sites between locks 1 and 3 in the Lower Murray River from 2015–2025.</w:t>
        </w:r>
        <w:r>
          <w:rPr>
            <w:noProof/>
            <w:webHidden/>
          </w:rPr>
          <w:tab/>
        </w:r>
        <w:r>
          <w:rPr>
            <w:noProof/>
            <w:webHidden/>
          </w:rPr>
          <w:fldChar w:fldCharType="begin"/>
        </w:r>
        <w:r>
          <w:rPr>
            <w:noProof/>
            <w:webHidden/>
          </w:rPr>
          <w:instrText xml:space="preserve"> PAGEREF _Toc228193246 \h </w:instrText>
        </w:r>
        <w:r>
          <w:rPr>
            <w:noProof/>
            <w:webHidden/>
          </w:rPr>
        </w:r>
        <w:r>
          <w:rPr>
            <w:noProof/>
            <w:webHidden/>
          </w:rPr>
          <w:fldChar w:fldCharType="separate"/>
        </w:r>
        <w:r w:rsidR="001A2106">
          <w:rPr>
            <w:noProof/>
            <w:webHidden/>
          </w:rPr>
          <w:t>100</w:t>
        </w:r>
        <w:r>
          <w:rPr>
            <w:noProof/>
            <w:webHidden/>
          </w:rPr>
          <w:fldChar w:fldCharType="end"/>
        </w:r>
      </w:hyperlink>
    </w:p>
    <w:p w14:paraId="032720C2" w14:textId="3CA24E75"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47" w:history="1">
        <w:r w:rsidRPr="00527E11">
          <w:rPr>
            <w:rStyle w:val="Hyperlink"/>
            <w:noProof/>
          </w:rPr>
          <w:t>Figure 29. Age structure of freshwater catfish collected from the Lower Murray River in 2025.</w:t>
        </w:r>
        <w:r>
          <w:rPr>
            <w:noProof/>
            <w:webHidden/>
          </w:rPr>
          <w:tab/>
        </w:r>
        <w:r>
          <w:rPr>
            <w:noProof/>
            <w:webHidden/>
          </w:rPr>
          <w:fldChar w:fldCharType="begin"/>
        </w:r>
        <w:r>
          <w:rPr>
            <w:noProof/>
            <w:webHidden/>
          </w:rPr>
          <w:instrText xml:space="preserve"> PAGEREF _Toc228193247 \h </w:instrText>
        </w:r>
        <w:r>
          <w:rPr>
            <w:noProof/>
            <w:webHidden/>
          </w:rPr>
        </w:r>
        <w:r>
          <w:rPr>
            <w:noProof/>
            <w:webHidden/>
          </w:rPr>
          <w:fldChar w:fldCharType="separate"/>
        </w:r>
        <w:r w:rsidR="001A2106">
          <w:rPr>
            <w:noProof/>
            <w:webHidden/>
          </w:rPr>
          <w:t>101</w:t>
        </w:r>
        <w:r>
          <w:rPr>
            <w:noProof/>
            <w:webHidden/>
          </w:rPr>
          <w:fldChar w:fldCharType="end"/>
        </w:r>
      </w:hyperlink>
    </w:p>
    <w:p w14:paraId="0F2052C6" w14:textId="52A40DF6"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48" w:history="1">
        <w:r w:rsidRPr="00527E11">
          <w:rPr>
            <w:rStyle w:val="Hyperlink"/>
            <w:noProof/>
          </w:rPr>
          <w:t>Figure 30. Abundance of (a) golden perch larvae and (b) silver perch larvae, as determined by the mean catch-per-unit-effort (CPUE, individuals (ind.)/net) ± standard error of larvae collected in the Lower Murray River from 2010-11 to 2024-25.</w:t>
        </w:r>
        <w:r>
          <w:rPr>
            <w:noProof/>
            <w:webHidden/>
          </w:rPr>
          <w:tab/>
        </w:r>
        <w:r>
          <w:rPr>
            <w:noProof/>
            <w:webHidden/>
          </w:rPr>
          <w:fldChar w:fldCharType="begin"/>
        </w:r>
        <w:r>
          <w:rPr>
            <w:noProof/>
            <w:webHidden/>
          </w:rPr>
          <w:instrText xml:space="preserve"> PAGEREF _Toc228193248 \h </w:instrText>
        </w:r>
        <w:r>
          <w:rPr>
            <w:noProof/>
            <w:webHidden/>
          </w:rPr>
        </w:r>
        <w:r>
          <w:rPr>
            <w:noProof/>
            <w:webHidden/>
          </w:rPr>
          <w:fldChar w:fldCharType="separate"/>
        </w:r>
        <w:r w:rsidR="001A2106">
          <w:rPr>
            <w:noProof/>
            <w:webHidden/>
          </w:rPr>
          <w:t>108</w:t>
        </w:r>
        <w:r>
          <w:rPr>
            <w:noProof/>
            <w:webHidden/>
          </w:rPr>
          <w:fldChar w:fldCharType="end"/>
        </w:r>
      </w:hyperlink>
    </w:p>
    <w:p w14:paraId="6614346C" w14:textId="5DF5EC7D"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49" w:history="1">
        <w:r w:rsidRPr="00527E11">
          <w:rPr>
            <w:rStyle w:val="Hyperlink"/>
            <w:noProof/>
          </w:rPr>
          <w:t>Figure 31. Recruitment strength of (a) golden perch and (b) silver perch in the Lower Murray River from 2014-15 to 2023-24, as determined by the estimated electrofishing catch-per-unit-effort (CPUE, individuals per 90 second shot) of age 1+ captured in the following sampling season (2016–2025)..</w:t>
        </w:r>
        <w:r>
          <w:rPr>
            <w:noProof/>
            <w:webHidden/>
          </w:rPr>
          <w:tab/>
        </w:r>
        <w:r>
          <w:rPr>
            <w:noProof/>
            <w:webHidden/>
          </w:rPr>
          <w:fldChar w:fldCharType="begin"/>
        </w:r>
        <w:r>
          <w:rPr>
            <w:noProof/>
            <w:webHidden/>
          </w:rPr>
          <w:instrText xml:space="preserve"> PAGEREF _Toc228193249 \h </w:instrText>
        </w:r>
        <w:r>
          <w:rPr>
            <w:noProof/>
            <w:webHidden/>
          </w:rPr>
        </w:r>
        <w:r>
          <w:rPr>
            <w:noProof/>
            <w:webHidden/>
          </w:rPr>
          <w:fldChar w:fldCharType="separate"/>
        </w:r>
        <w:r w:rsidR="001A2106">
          <w:rPr>
            <w:noProof/>
            <w:webHidden/>
          </w:rPr>
          <w:t>109</w:t>
        </w:r>
        <w:r>
          <w:rPr>
            <w:noProof/>
            <w:webHidden/>
          </w:rPr>
          <w:fldChar w:fldCharType="end"/>
        </w:r>
      </w:hyperlink>
    </w:p>
    <w:p w14:paraId="302BF072" w14:textId="4C54CB5C"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50" w:history="1">
        <w:r w:rsidRPr="00527E11">
          <w:rPr>
            <w:rStyle w:val="Hyperlink"/>
            <w:noProof/>
          </w:rPr>
          <w:t>Figure 32. Mean catch-per-unit-effort (CPUE, individuals per 90 seconds of electrofishing on-time effort) ± standard error of (a) golden perch and (b) silver perch captured in the Lower Murray River in autumn from 2015–2025.</w:t>
        </w:r>
        <w:r>
          <w:rPr>
            <w:noProof/>
            <w:webHidden/>
          </w:rPr>
          <w:tab/>
        </w:r>
        <w:r>
          <w:rPr>
            <w:noProof/>
            <w:webHidden/>
          </w:rPr>
          <w:fldChar w:fldCharType="begin"/>
        </w:r>
        <w:r>
          <w:rPr>
            <w:noProof/>
            <w:webHidden/>
          </w:rPr>
          <w:instrText xml:space="preserve"> PAGEREF _Toc228193250 \h </w:instrText>
        </w:r>
        <w:r>
          <w:rPr>
            <w:noProof/>
            <w:webHidden/>
          </w:rPr>
        </w:r>
        <w:r>
          <w:rPr>
            <w:noProof/>
            <w:webHidden/>
          </w:rPr>
          <w:fldChar w:fldCharType="separate"/>
        </w:r>
        <w:r w:rsidR="001A2106">
          <w:rPr>
            <w:noProof/>
            <w:webHidden/>
          </w:rPr>
          <w:t>110</w:t>
        </w:r>
        <w:r>
          <w:rPr>
            <w:noProof/>
            <w:webHidden/>
          </w:rPr>
          <w:fldChar w:fldCharType="end"/>
        </w:r>
      </w:hyperlink>
    </w:p>
    <w:p w14:paraId="20B41DC2" w14:textId="736FB9DB"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51" w:history="1">
        <w:r w:rsidRPr="00527E11">
          <w:rPr>
            <w:rStyle w:val="Hyperlink"/>
            <w:noProof/>
          </w:rPr>
          <w:t>Figure 33. Age frequency distribution of golden perch from the Lower Murray River from 2015–2025, showing the natal origins of dominant cohorts inferred from otolith core signatures of the sampled fish in comparison to water sample reference collection</w:t>
        </w:r>
        <w:r>
          <w:rPr>
            <w:noProof/>
            <w:webHidden/>
          </w:rPr>
          <w:tab/>
        </w:r>
        <w:r>
          <w:rPr>
            <w:noProof/>
            <w:webHidden/>
          </w:rPr>
          <w:fldChar w:fldCharType="begin"/>
        </w:r>
        <w:r>
          <w:rPr>
            <w:noProof/>
            <w:webHidden/>
          </w:rPr>
          <w:instrText xml:space="preserve"> PAGEREF _Toc228193251 \h </w:instrText>
        </w:r>
        <w:r>
          <w:rPr>
            <w:noProof/>
            <w:webHidden/>
          </w:rPr>
        </w:r>
        <w:r>
          <w:rPr>
            <w:noProof/>
            <w:webHidden/>
          </w:rPr>
          <w:fldChar w:fldCharType="separate"/>
        </w:r>
        <w:r w:rsidR="001A2106">
          <w:rPr>
            <w:noProof/>
            <w:webHidden/>
          </w:rPr>
          <w:t>112</w:t>
        </w:r>
        <w:r>
          <w:rPr>
            <w:noProof/>
            <w:webHidden/>
          </w:rPr>
          <w:fldChar w:fldCharType="end"/>
        </w:r>
      </w:hyperlink>
    </w:p>
    <w:p w14:paraId="38E654DF" w14:textId="64911726"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52" w:history="1">
        <w:r w:rsidRPr="00527E11">
          <w:rPr>
            <w:rStyle w:val="Hyperlink"/>
            <w:noProof/>
          </w:rPr>
          <w:t>Figure 34. Age frequency distribution of silver perch from the Lower Murray River from 2015–2025, showing the natal origins of dominant cohorts inferred from otolith core signatures of the sampled fish in comparison to the water sample reference collection</w:t>
        </w:r>
        <w:r>
          <w:rPr>
            <w:noProof/>
            <w:webHidden/>
          </w:rPr>
          <w:tab/>
        </w:r>
        <w:r>
          <w:rPr>
            <w:noProof/>
            <w:webHidden/>
          </w:rPr>
          <w:fldChar w:fldCharType="begin"/>
        </w:r>
        <w:r>
          <w:rPr>
            <w:noProof/>
            <w:webHidden/>
          </w:rPr>
          <w:instrText xml:space="preserve"> PAGEREF _Toc228193252 \h </w:instrText>
        </w:r>
        <w:r>
          <w:rPr>
            <w:noProof/>
            <w:webHidden/>
          </w:rPr>
        </w:r>
        <w:r>
          <w:rPr>
            <w:noProof/>
            <w:webHidden/>
          </w:rPr>
          <w:fldChar w:fldCharType="separate"/>
        </w:r>
        <w:r w:rsidR="001A2106">
          <w:rPr>
            <w:noProof/>
            <w:webHidden/>
          </w:rPr>
          <w:t>113</w:t>
        </w:r>
        <w:r>
          <w:rPr>
            <w:noProof/>
            <w:webHidden/>
          </w:rPr>
          <w:fldChar w:fldCharType="end"/>
        </w:r>
      </w:hyperlink>
    </w:p>
    <w:p w14:paraId="7752CE18" w14:textId="703DE9C8"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53" w:history="1">
        <w:r w:rsidRPr="00527E11">
          <w:rPr>
            <w:rStyle w:val="Hyperlink"/>
            <w:noProof/>
          </w:rPr>
          <w:t>Figure 35. a) Mean (± standard error) annual and long-term (2015–2025, dashed line) body condition, as indicated by Fulton’s condition factor, for Murray cod in the Lower Murray River from 2015–2025 and b) median predicted body condition (± 95% Credible Intervals) for 2025 under observed and counterfactual flow scenarios.</w:t>
        </w:r>
        <w:r>
          <w:rPr>
            <w:noProof/>
            <w:webHidden/>
          </w:rPr>
          <w:tab/>
        </w:r>
        <w:r>
          <w:rPr>
            <w:noProof/>
            <w:webHidden/>
          </w:rPr>
          <w:fldChar w:fldCharType="begin"/>
        </w:r>
        <w:r>
          <w:rPr>
            <w:noProof/>
            <w:webHidden/>
          </w:rPr>
          <w:instrText xml:space="preserve"> PAGEREF _Toc228193253 \h </w:instrText>
        </w:r>
        <w:r>
          <w:rPr>
            <w:noProof/>
            <w:webHidden/>
          </w:rPr>
        </w:r>
        <w:r>
          <w:rPr>
            <w:noProof/>
            <w:webHidden/>
          </w:rPr>
          <w:fldChar w:fldCharType="separate"/>
        </w:r>
        <w:r w:rsidR="001A2106">
          <w:rPr>
            <w:noProof/>
            <w:webHidden/>
          </w:rPr>
          <w:t>122</w:t>
        </w:r>
        <w:r>
          <w:rPr>
            <w:noProof/>
            <w:webHidden/>
          </w:rPr>
          <w:fldChar w:fldCharType="end"/>
        </w:r>
      </w:hyperlink>
    </w:p>
    <w:p w14:paraId="3EB95BD1" w14:textId="00EFC4D2"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54" w:history="1">
        <w:r w:rsidRPr="00527E11">
          <w:rPr>
            <w:rStyle w:val="Hyperlink"/>
            <w:noProof/>
          </w:rPr>
          <w:t>Figure 36. Mean targeted electrofishing catch-per-unit-effort (CPUE) ± S.E. of Murray cod in the weir pools downstream of (a) Lock 4 and (b) Lock 5 of the Lower Murray River. Dashed bars represent the proportion of YOY to the total CPUE and the dashed line represents the mean YOY CPUE from 2015 to 2024.</w:t>
        </w:r>
        <w:r>
          <w:rPr>
            <w:noProof/>
            <w:webHidden/>
          </w:rPr>
          <w:tab/>
        </w:r>
        <w:r>
          <w:rPr>
            <w:noProof/>
            <w:webHidden/>
          </w:rPr>
          <w:fldChar w:fldCharType="begin"/>
        </w:r>
        <w:r>
          <w:rPr>
            <w:noProof/>
            <w:webHidden/>
          </w:rPr>
          <w:instrText xml:space="preserve"> PAGEREF _Toc228193254 \h </w:instrText>
        </w:r>
        <w:r>
          <w:rPr>
            <w:noProof/>
            <w:webHidden/>
          </w:rPr>
        </w:r>
        <w:r>
          <w:rPr>
            <w:noProof/>
            <w:webHidden/>
          </w:rPr>
          <w:fldChar w:fldCharType="separate"/>
        </w:r>
        <w:r w:rsidR="001A2106">
          <w:rPr>
            <w:noProof/>
            <w:webHidden/>
          </w:rPr>
          <w:t>123</w:t>
        </w:r>
        <w:r>
          <w:rPr>
            <w:noProof/>
            <w:webHidden/>
          </w:rPr>
          <w:fldChar w:fldCharType="end"/>
        </w:r>
      </w:hyperlink>
    </w:p>
    <w:p w14:paraId="68042662" w14:textId="7525C79B"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55" w:history="1">
        <w:r w:rsidRPr="00527E11">
          <w:rPr>
            <w:rStyle w:val="Hyperlink"/>
            <w:noProof/>
          </w:rPr>
          <w:t>Figure 37. Predicted median recruitment (young-of-year (YOY) per shot) for 2025 under observed and counterfactual flow scenarios..</w:t>
        </w:r>
        <w:r>
          <w:rPr>
            <w:noProof/>
            <w:webHidden/>
          </w:rPr>
          <w:tab/>
        </w:r>
        <w:r>
          <w:rPr>
            <w:noProof/>
            <w:webHidden/>
          </w:rPr>
          <w:fldChar w:fldCharType="begin"/>
        </w:r>
        <w:r>
          <w:rPr>
            <w:noProof/>
            <w:webHidden/>
          </w:rPr>
          <w:instrText xml:space="preserve"> PAGEREF _Toc228193255 \h </w:instrText>
        </w:r>
        <w:r>
          <w:rPr>
            <w:noProof/>
            <w:webHidden/>
          </w:rPr>
        </w:r>
        <w:r>
          <w:rPr>
            <w:noProof/>
            <w:webHidden/>
          </w:rPr>
          <w:fldChar w:fldCharType="separate"/>
        </w:r>
        <w:r w:rsidR="001A2106">
          <w:rPr>
            <w:noProof/>
            <w:webHidden/>
          </w:rPr>
          <w:t>124</w:t>
        </w:r>
        <w:r>
          <w:rPr>
            <w:noProof/>
            <w:webHidden/>
          </w:rPr>
          <w:fldChar w:fldCharType="end"/>
        </w:r>
      </w:hyperlink>
    </w:p>
    <w:p w14:paraId="0241660E" w14:textId="4D0B3810"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56" w:history="1">
        <w:r w:rsidRPr="00527E11">
          <w:rPr>
            <w:rStyle w:val="Hyperlink"/>
            <w:noProof/>
          </w:rPr>
          <w:t>Figure 38. Total length frequencies of Murray cod in the main channel of the Lower Murray River during autumn/winter from 2013–2025, based on CEWH STIM, LTIM and Flow-MER data.</w:t>
        </w:r>
        <w:r>
          <w:rPr>
            <w:noProof/>
            <w:webHidden/>
          </w:rPr>
          <w:tab/>
        </w:r>
        <w:r>
          <w:rPr>
            <w:noProof/>
            <w:webHidden/>
          </w:rPr>
          <w:fldChar w:fldCharType="begin"/>
        </w:r>
        <w:r>
          <w:rPr>
            <w:noProof/>
            <w:webHidden/>
          </w:rPr>
          <w:instrText xml:space="preserve"> PAGEREF _Toc228193256 \h </w:instrText>
        </w:r>
        <w:r>
          <w:rPr>
            <w:noProof/>
            <w:webHidden/>
          </w:rPr>
        </w:r>
        <w:r>
          <w:rPr>
            <w:noProof/>
            <w:webHidden/>
          </w:rPr>
          <w:fldChar w:fldCharType="separate"/>
        </w:r>
        <w:r w:rsidR="001A2106">
          <w:rPr>
            <w:noProof/>
            <w:webHidden/>
          </w:rPr>
          <w:t>125</w:t>
        </w:r>
        <w:r>
          <w:rPr>
            <w:noProof/>
            <w:webHidden/>
          </w:rPr>
          <w:fldChar w:fldCharType="end"/>
        </w:r>
      </w:hyperlink>
    </w:p>
    <w:p w14:paraId="21F4E282" w14:textId="76FCE9D7"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57" w:history="1">
        <w:r w:rsidRPr="00527E11">
          <w:rPr>
            <w:rStyle w:val="Hyperlink"/>
            <w:noProof/>
          </w:rPr>
          <w:t>Figure 39. A map of a portion of the Coorong and Lake Alexandrina at the terminus of the Murray River, southern Australia showing the study area in the Coorong estuary, highlighting the Murray Barrages (bold lines) and fishways (red dots).</w:t>
        </w:r>
        <w:r>
          <w:rPr>
            <w:noProof/>
            <w:webHidden/>
          </w:rPr>
          <w:tab/>
        </w:r>
        <w:r>
          <w:rPr>
            <w:noProof/>
            <w:webHidden/>
          </w:rPr>
          <w:fldChar w:fldCharType="begin"/>
        </w:r>
        <w:r>
          <w:rPr>
            <w:noProof/>
            <w:webHidden/>
          </w:rPr>
          <w:instrText xml:space="preserve"> PAGEREF _Toc228193257 \h </w:instrText>
        </w:r>
        <w:r>
          <w:rPr>
            <w:noProof/>
            <w:webHidden/>
          </w:rPr>
        </w:r>
        <w:r>
          <w:rPr>
            <w:noProof/>
            <w:webHidden/>
          </w:rPr>
          <w:fldChar w:fldCharType="separate"/>
        </w:r>
        <w:r w:rsidR="001A2106">
          <w:rPr>
            <w:noProof/>
            <w:webHidden/>
          </w:rPr>
          <w:t>132</w:t>
        </w:r>
        <w:r>
          <w:rPr>
            <w:noProof/>
            <w:webHidden/>
          </w:rPr>
          <w:fldChar w:fldCharType="end"/>
        </w:r>
      </w:hyperlink>
    </w:p>
    <w:p w14:paraId="4AA24A47" w14:textId="045F8447"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58" w:history="1">
        <w:r w:rsidRPr="00527E11">
          <w:rPr>
            <w:rStyle w:val="Hyperlink"/>
            <w:noProof/>
          </w:rPr>
          <w:t>Figure 40. Observed (grey bar) and estimated counterfactual (hashed bar) ‘Without Commonwealth environmental water (CEW)’ flow metrics at the Murray Barrages in including a) daily discharge (ML/d) and summary metrics for b) winter (June–August) 2024 and c) spring–summer (October–January) 2025.</w:t>
        </w:r>
        <w:r>
          <w:rPr>
            <w:noProof/>
            <w:webHidden/>
          </w:rPr>
          <w:tab/>
        </w:r>
        <w:r>
          <w:rPr>
            <w:noProof/>
            <w:webHidden/>
          </w:rPr>
          <w:fldChar w:fldCharType="begin"/>
        </w:r>
        <w:r>
          <w:rPr>
            <w:noProof/>
            <w:webHidden/>
          </w:rPr>
          <w:instrText xml:space="preserve"> PAGEREF _Toc228193258 \h </w:instrText>
        </w:r>
        <w:r>
          <w:rPr>
            <w:noProof/>
            <w:webHidden/>
          </w:rPr>
        </w:r>
        <w:r>
          <w:rPr>
            <w:noProof/>
            <w:webHidden/>
          </w:rPr>
          <w:fldChar w:fldCharType="separate"/>
        </w:r>
        <w:r w:rsidR="001A2106">
          <w:rPr>
            <w:noProof/>
            <w:webHidden/>
          </w:rPr>
          <w:t>135</w:t>
        </w:r>
        <w:r>
          <w:rPr>
            <w:noProof/>
            <w:webHidden/>
          </w:rPr>
          <w:fldChar w:fldCharType="end"/>
        </w:r>
      </w:hyperlink>
    </w:p>
    <w:p w14:paraId="4F086759" w14:textId="0BB44881"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59" w:history="1">
        <w:r w:rsidRPr="00527E11">
          <w:rPr>
            <w:rStyle w:val="Hyperlink"/>
            <w:noProof/>
          </w:rPr>
          <w:t>Figure 41. Mean (± standard error) Frequency of Encounter (FoE) of pouched lamprey (black symbols) and short-headed lamprey (blue symbols) at fishways on the Murray Barrages during targeted winter sampling from 2015–2024.</w:t>
        </w:r>
        <w:r>
          <w:rPr>
            <w:noProof/>
            <w:webHidden/>
          </w:rPr>
          <w:tab/>
        </w:r>
        <w:r>
          <w:rPr>
            <w:noProof/>
            <w:webHidden/>
          </w:rPr>
          <w:fldChar w:fldCharType="begin"/>
        </w:r>
        <w:r>
          <w:rPr>
            <w:noProof/>
            <w:webHidden/>
          </w:rPr>
          <w:instrText xml:space="preserve"> PAGEREF _Toc228193259 \h </w:instrText>
        </w:r>
        <w:r>
          <w:rPr>
            <w:noProof/>
            <w:webHidden/>
          </w:rPr>
        </w:r>
        <w:r>
          <w:rPr>
            <w:noProof/>
            <w:webHidden/>
          </w:rPr>
          <w:fldChar w:fldCharType="separate"/>
        </w:r>
        <w:r w:rsidR="001A2106">
          <w:rPr>
            <w:noProof/>
            <w:webHidden/>
          </w:rPr>
          <w:t>136</w:t>
        </w:r>
        <w:r>
          <w:rPr>
            <w:noProof/>
            <w:webHidden/>
          </w:rPr>
          <w:fldChar w:fldCharType="end"/>
        </w:r>
      </w:hyperlink>
    </w:p>
    <w:p w14:paraId="1071AE35" w14:textId="38FC7994"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60" w:history="1">
        <w:r w:rsidRPr="00527E11">
          <w:rPr>
            <w:rStyle w:val="Hyperlink"/>
            <w:noProof/>
          </w:rPr>
          <w:t>Figure 42. Length-frequency distributions in spring–summer 2024-25 (left-hand panels; grey shading indicates length of YOY) and mean abundance of YOY (fish.hour</w:t>
        </w:r>
        <w:r w:rsidRPr="00527E11">
          <w:rPr>
            <w:rStyle w:val="Hyperlink"/>
            <w:noProof/>
            <w:vertAlign w:val="superscript"/>
          </w:rPr>
          <w:t>-1</w:t>
        </w:r>
        <w:r w:rsidRPr="00527E11">
          <w:rPr>
            <w:rStyle w:val="Hyperlink"/>
            <w:noProof/>
          </w:rPr>
          <w:t xml:space="preserve"> ± standard error; middle panels) from 2006–2025 for a) common galaxias and b) congolli sampled at vertical-slot fishways on the Murray Barrages.</w:t>
        </w:r>
        <w:r>
          <w:rPr>
            <w:noProof/>
            <w:webHidden/>
          </w:rPr>
          <w:tab/>
        </w:r>
        <w:r>
          <w:rPr>
            <w:noProof/>
            <w:webHidden/>
          </w:rPr>
          <w:fldChar w:fldCharType="begin"/>
        </w:r>
        <w:r>
          <w:rPr>
            <w:noProof/>
            <w:webHidden/>
          </w:rPr>
          <w:instrText xml:space="preserve"> PAGEREF _Toc228193260 \h </w:instrText>
        </w:r>
        <w:r>
          <w:rPr>
            <w:noProof/>
            <w:webHidden/>
          </w:rPr>
        </w:r>
        <w:r>
          <w:rPr>
            <w:noProof/>
            <w:webHidden/>
          </w:rPr>
          <w:fldChar w:fldCharType="separate"/>
        </w:r>
        <w:r w:rsidR="001A2106">
          <w:rPr>
            <w:noProof/>
            <w:webHidden/>
          </w:rPr>
          <w:t>137</w:t>
        </w:r>
        <w:r>
          <w:rPr>
            <w:noProof/>
            <w:webHidden/>
          </w:rPr>
          <w:fldChar w:fldCharType="end"/>
        </w:r>
      </w:hyperlink>
    </w:p>
    <w:p w14:paraId="7434D7CE" w14:textId="63E489DA"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61" w:history="1">
        <w:r w:rsidRPr="00527E11">
          <w:rPr>
            <w:rStyle w:val="Hyperlink"/>
            <w:noProof/>
          </w:rPr>
          <w:t>Figure 43. Domains of the MIKE-FLOOD models used to derive hydraulic statistics in weir pools 7, 8 and 9.</w:t>
        </w:r>
        <w:r>
          <w:rPr>
            <w:noProof/>
            <w:webHidden/>
          </w:rPr>
          <w:tab/>
        </w:r>
        <w:r>
          <w:rPr>
            <w:noProof/>
            <w:webHidden/>
          </w:rPr>
          <w:fldChar w:fldCharType="begin"/>
        </w:r>
        <w:r>
          <w:rPr>
            <w:noProof/>
            <w:webHidden/>
          </w:rPr>
          <w:instrText xml:space="preserve"> PAGEREF _Toc228193261 \h </w:instrText>
        </w:r>
        <w:r>
          <w:rPr>
            <w:noProof/>
            <w:webHidden/>
          </w:rPr>
        </w:r>
        <w:r>
          <w:rPr>
            <w:noProof/>
            <w:webHidden/>
          </w:rPr>
          <w:fldChar w:fldCharType="separate"/>
        </w:r>
        <w:r w:rsidR="001A2106">
          <w:rPr>
            <w:noProof/>
            <w:webHidden/>
          </w:rPr>
          <w:t>153</w:t>
        </w:r>
        <w:r>
          <w:rPr>
            <w:noProof/>
            <w:webHidden/>
          </w:rPr>
          <w:fldChar w:fldCharType="end"/>
        </w:r>
      </w:hyperlink>
    </w:p>
    <w:p w14:paraId="2A47EEA7" w14:textId="586398A7"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62" w:history="1">
        <w:r w:rsidRPr="00527E11">
          <w:rPr>
            <w:rStyle w:val="Hyperlink"/>
            <w:noProof/>
          </w:rPr>
          <w:t>Figure 44. Relationship between Lock 9 two-monthly maximum discharge and estimated inundation area in Weir Pool 8.</w:t>
        </w:r>
        <w:r>
          <w:rPr>
            <w:noProof/>
            <w:webHidden/>
          </w:rPr>
          <w:tab/>
        </w:r>
        <w:r>
          <w:rPr>
            <w:noProof/>
            <w:webHidden/>
          </w:rPr>
          <w:fldChar w:fldCharType="begin"/>
        </w:r>
        <w:r>
          <w:rPr>
            <w:noProof/>
            <w:webHidden/>
          </w:rPr>
          <w:instrText xml:space="preserve"> PAGEREF _Toc228193262 \h </w:instrText>
        </w:r>
        <w:r>
          <w:rPr>
            <w:noProof/>
            <w:webHidden/>
          </w:rPr>
        </w:r>
        <w:r>
          <w:rPr>
            <w:noProof/>
            <w:webHidden/>
          </w:rPr>
          <w:fldChar w:fldCharType="separate"/>
        </w:r>
        <w:r w:rsidR="001A2106">
          <w:rPr>
            <w:noProof/>
            <w:webHidden/>
          </w:rPr>
          <w:t>154</w:t>
        </w:r>
        <w:r>
          <w:rPr>
            <w:noProof/>
            <w:webHidden/>
          </w:rPr>
          <w:fldChar w:fldCharType="end"/>
        </w:r>
      </w:hyperlink>
    </w:p>
    <w:p w14:paraId="249B370A" w14:textId="4C19F5BC"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63" w:history="1">
        <w:r w:rsidRPr="00527E11">
          <w:rPr>
            <w:rStyle w:val="Hyperlink"/>
            <w:noProof/>
          </w:rPr>
          <w:t>Figure 45. Example of 100 m sections used to summarise averaged velocities at higher resolution for flow rates of 20,000 (top) and 30,000 ML/d (bottom).</w:t>
        </w:r>
        <w:r>
          <w:rPr>
            <w:noProof/>
            <w:webHidden/>
          </w:rPr>
          <w:tab/>
        </w:r>
        <w:r>
          <w:rPr>
            <w:noProof/>
            <w:webHidden/>
          </w:rPr>
          <w:fldChar w:fldCharType="begin"/>
        </w:r>
        <w:r>
          <w:rPr>
            <w:noProof/>
            <w:webHidden/>
          </w:rPr>
          <w:instrText xml:space="preserve"> PAGEREF _Toc228193263 \h </w:instrText>
        </w:r>
        <w:r>
          <w:rPr>
            <w:noProof/>
            <w:webHidden/>
          </w:rPr>
        </w:r>
        <w:r>
          <w:rPr>
            <w:noProof/>
            <w:webHidden/>
          </w:rPr>
          <w:fldChar w:fldCharType="separate"/>
        </w:r>
        <w:r w:rsidR="001A2106">
          <w:rPr>
            <w:noProof/>
            <w:webHidden/>
          </w:rPr>
          <w:t>157</w:t>
        </w:r>
        <w:r>
          <w:rPr>
            <w:noProof/>
            <w:webHidden/>
          </w:rPr>
          <w:fldChar w:fldCharType="end"/>
        </w:r>
      </w:hyperlink>
    </w:p>
    <w:p w14:paraId="719B4136" w14:textId="2F2E9DD7"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64" w:history="1">
        <w:r w:rsidRPr="00527E11">
          <w:rPr>
            <w:rStyle w:val="Hyperlink"/>
            <w:noProof/>
          </w:rPr>
          <w:t>Figure 46. Comparison of modelled and observed water levels (WL), upstream (US) and downstream (DS) of each lock.</w:t>
        </w:r>
        <w:r>
          <w:rPr>
            <w:noProof/>
            <w:webHidden/>
          </w:rPr>
          <w:tab/>
        </w:r>
        <w:r>
          <w:rPr>
            <w:noProof/>
            <w:webHidden/>
          </w:rPr>
          <w:fldChar w:fldCharType="begin"/>
        </w:r>
        <w:r>
          <w:rPr>
            <w:noProof/>
            <w:webHidden/>
          </w:rPr>
          <w:instrText xml:space="preserve"> PAGEREF _Toc228193264 \h </w:instrText>
        </w:r>
        <w:r>
          <w:rPr>
            <w:noProof/>
            <w:webHidden/>
          </w:rPr>
        </w:r>
        <w:r>
          <w:rPr>
            <w:noProof/>
            <w:webHidden/>
          </w:rPr>
          <w:fldChar w:fldCharType="separate"/>
        </w:r>
        <w:r w:rsidR="001A2106">
          <w:rPr>
            <w:noProof/>
            <w:webHidden/>
          </w:rPr>
          <w:t>159</w:t>
        </w:r>
        <w:r>
          <w:rPr>
            <w:noProof/>
            <w:webHidden/>
          </w:rPr>
          <w:fldChar w:fldCharType="end"/>
        </w:r>
      </w:hyperlink>
    </w:p>
    <w:p w14:paraId="6C21B8DD" w14:textId="79720954"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65" w:history="1">
        <w:r w:rsidRPr="00527E11">
          <w:rPr>
            <w:rStyle w:val="Hyperlink"/>
            <w:noProof/>
          </w:rPr>
          <w:t>Figure 47. Correlation plots comparing MDBA and NEW modelled outputs across flow bands in Weir Pool 7.</w:t>
        </w:r>
        <w:r>
          <w:rPr>
            <w:noProof/>
            <w:webHidden/>
          </w:rPr>
          <w:tab/>
        </w:r>
        <w:r>
          <w:rPr>
            <w:noProof/>
            <w:webHidden/>
          </w:rPr>
          <w:fldChar w:fldCharType="begin"/>
        </w:r>
        <w:r>
          <w:rPr>
            <w:noProof/>
            <w:webHidden/>
          </w:rPr>
          <w:instrText xml:space="preserve"> PAGEREF _Toc228193265 \h </w:instrText>
        </w:r>
        <w:r>
          <w:rPr>
            <w:noProof/>
            <w:webHidden/>
          </w:rPr>
        </w:r>
        <w:r>
          <w:rPr>
            <w:noProof/>
            <w:webHidden/>
          </w:rPr>
          <w:fldChar w:fldCharType="separate"/>
        </w:r>
        <w:r w:rsidR="001A2106">
          <w:rPr>
            <w:noProof/>
            <w:webHidden/>
          </w:rPr>
          <w:t>160</w:t>
        </w:r>
        <w:r>
          <w:rPr>
            <w:noProof/>
            <w:webHidden/>
          </w:rPr>
          <w:fldChar w:fldCharType="end"/>
        </w:r>
      </w:hyperlink>
    </w:p>
    <w:p w14:paraId="64BDE70D" w14:textId="2E304ED5"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66" w:history="1">
        <w:r w:rsidRPr="00527E11">
          <w:rPr>
            <w:rStyle w:val="Hyperlink"/>
            <w:noProof/>
          </w:rPr>
          <w:t>Figure 48. Correlation plots comparing MDBA and NEW modelled outputs across flow bands in Weir Pool 8.</w:t>
        </w:r>
        <w:r>
          <w:rPr>
            <w:noProof/>
            <w:webHidden/>
          </w:rPr>
          <w:tab/>
        </w:r>
        <w:r>
          <w:rPr>
            <w:noProof/>
            <w:webHidden/>
          </w:rPr>
          <w:fldChar w:fldCharType="begin"/>
        </w:r>
        <w:r>
          <w:rPr>
            <w:noProof/>
            <w:webHidden/>
          </w:rPr>
          <w:instrText xml:space="preserve"> PAGEREF _Toc228193266 \h </w:instrText>
        </w:r>
        <w:r>
          <w:rPr>
            <w:noProof/>
            <w:webHidden/>
          </w:rPr>
        </w:r>
        <w:r>
          <w:rPr>
            <w:noProof/>
            <w:webHidden/>
          </w:rPr>
          <w:fldChar w:fldCharType="separate"/>
        </w:r>
        <w:r w:rsidR="001A2106">
          <w:rPr>
            <w:noProof/>
            <w:webHidden/>
          </w:rPr>
          <w:t>161</w:t>
        </w:r>
        <w:r>
          <w:rPr>
            <w:noProof/>
            <w:webHidden/>
          </w:rPr>
          <w:fldChar w:fldCharType="end"/>
        </w:r>
      </w:hyperlink>
    </w:p>
    <w:p w14:paraId="6455C5CC" w14:textId="4326F92B"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67" w:history="1">
        <w:r w:rsidRPr="00527E11">
          <w:rPr>
            <w:rStyle w:val="Hyperlink"/>
            <w:noProof/>
          </w:rPr>
          <w:t>Figure 49. Proportion of Weir Pool 7 that falls within various velocity increments, across different flows and weir pool levels.</w:t>
        </w:r>
        <w:r>
          <w:rPr>
            <w:noProof/>
            <w:webHidden/>
          </w:rPr>
          <w:tab/>
        </w:r>
        <w:r>
          <w:rPr>
            <w:noProof/>
            <w:webHidden/>
          </w:rPr>
          <w:fldChar w:fldCharType="begin"/>
        </w:r>
        <w:r>
          <w:rPr>
            <w:noProof/>
            <w:webHidden/>
          </w:rPr>
          <w:instrText xml:space="preserve"> PAGEREF _Toc228193267 \h </w:instrText>
        </w:r>
        <w:r>
          <w:rPr>
            <w:noProof/>
            <w:webHidden/>
          </w:rPr>
        </w:r>
        <w:r>
          <w:rPr>
            <w:noProof/>
            <w:webHidden/>
          </w:rPr>
          <w:fldChar w:fldCharType="separate"/>
        </w:r>
        <w:r w:rsidR="001A2106">
          <w:rPr>
            <w:noProof/>
            <w:webHidden/>
          </w:rPr>
          <w:t>162</w:t>
        </w:r>
        <w:r>
          <w:rPr>
            <w:noProof/>
            <w:webHidden/>
          </w:rPr>
          <w:fldChar w:fldCharType="end"/>
        </w:r>
      </w:hyperlink>
    </w:p>
    <w:p w14:paraId="4992086A" w14:textId="5050EDEC"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68" w:history="1">
        <w:r w:rsidRPr="00527E11">
          <w:rPr>
            <w:rStyle w:val="Hyperlink"/>
            <w:noProof/>
          </w:rPr>
          <w:t>Figure 50. Proportion of Weir Pool 8 that falls within various velocity increments, across different flows and weir pool levels.</w:t>
        </w:r>
        <w:r>
          <w:rPr>
            <w:noProof/>
            <w:webHidden/>
          </w:rPr>
          <w:tab/>
        </w:r>
        <w:r>
          <w:rPr>
            <w:noProof/>
            <w:webHidden/>
          </w:rPr>
          <w:fldChar w:fldCharType="begin"/>
        </w:r>
        <w:r>
          <w:rPr>
            <w:noProof/>
            <w:webHidden/>
          </w:rPr>
          <w:instrText xml:space="preserve"> PAGEREF _Toc228193268 \h </w:instrText>
        </w:r>
        <w:r>
          <w:rPr>
            <w:noProof/>
            <w:webHidden/>
          </w:rPr>
        </w:r>
        <w:r>
          <w:rPr>
            <w:noProof/>
            <w:webHidden/>
          </w:rPr>
          <w:fldChar w:fldCharType="separate"/>
        </w:r>
        <w:r w:rsidR="001A2106">
          <w:rPr>
            <w:noProof/>
            <w:webHidden/>
          </w:rPr>
          <w:t>163</w:t>
        </w:r>
        <w:r>
          <w:rPr>
            <w:noProof/>
            <w:webHidden/>
          </w:rPr>
          <w:fldChar w:fldCharType="end"/>
        </w:r>
      </w:hyperlink>
    </w:p>
    <w:p w14:paraId="0259942B" w14:textId="038C0E38" w:rsidR="00031EA6" w:rsidRDefault="00031EA6" w:rsidP="00B017C1">
      <w:pPr>
        <w:pStyle w:val="TableofFigures"/>
        <w:tabs>
          <w:tab w:val="right" w:leader="dot" w:pos="9060"/>
        </w:tabs>
        <w:ind w:left="567" w:hanging="567"/>
        <w:rPr>
          <w:rFonts w:eastAsiaTheme="minorEastAsia"/>
          <w:noProof/>
          <w:kern w:val="2"/>
          <w:sz w:val="24"/>
          <w:szCs w:val="24"/>
          <w:lang w:eastAsia="en-AU"/>
          <w14:ligatures w14:val="standardContextual"/>
        </w:rPr>
      </w:pPr>
      <w:hyperlink w:anchor="_Toc228193269" w:history="1">
        <w:r w:rsidRPr="00527E11">
          <w:rPr>
            <w:rStyle w:val="Hyperlink"/>
            <w:noProof/>
          </w:rPr>
          <w:t>Figure 51. Proportion of Weir Pool 9 that falls within various velocity increments, across different flows and weir pool levels.</w:t>
        </w:r>
        <w:r>
          <w:rPr>
            <w:noProof/>
            <w:webHidden/>
          </w:rPr>
          <w:tab/>
        </w:r>
        <w:r>
          <w:rPr>
            <w:noProof/>
            <w:webHidden/>
          </w:rPr>
          <w:fldChar w:fldCharType="begin"/>
        </w:r>
        <w:r>
          <w:rPr>
            <w:noProof/>
            <w:webHidden/>
          </w:rPr>
          <w:instrText xml:space="preserve"> PAGEREF _Toc228193269 \h </w:instrText>
        </w:r>
        <w:r>
          <w:rPr>
            <w:noProof/>
            <w:webHidden/>
          </w:rPr>
        </w:r>
        <w:r>
          <w:rPr>
            <w:noProof/>
            <w:webHidden/>
          </w:rPr>
          <w:fldChar w:fldCharType="separate"/>
        </w:r>
        <w:r w:rsidR="001A2106">
          <w:rPr>
            <w:noProof/>
            <w:webHidden/>
          </w:rPr>
          <w:t>164</w:t>
        </w:r>
        <w:r>
          <w:rPr>
            <w:noProof/>
            <w:webHidden/>
          </w:rPr>
          <w:fldChar w:fldCharType="end"/>
        </w:r>
      </w:hyperlink>
    </w:p>
    <w:p w14:paraId="2A4F5F1A" w14:textId="4195D7F0" w:rsidR="00421ABD" w:rsidRPr="00886880" w:rsidRDefault="00421ABD" w:rsidP="00421ABD">
      <w:r>
        <w:rPr>
          <w:b/>
          <w:bCs/>
          <w:noProof/>
          <w:lang w:val="en-US"/>
        </w:rPr>
        <w:fldChar w:fldCharType="end"/>
      </w:r>
    </w:p>
    <w:p w14:paraId="637F2595" w14:textId="77777777" w:rsidR="00421ABD" w:rsidRPr="004409CC" w:rsidRDefault="00421ABD" w:rsidP="00F565B8">
      <w:pPr>
        <w:pStyle w:val="Flow-MERHeading"/>
        <w:numPr>
          <w:ilvl w:val="0"/>
          <w:numId w:val="3"/>
        </w:numPr>
      </w:pPr>
      <w:bookmarkStart w:id="6" w:name="_Toc199511973"/>
      <w:bookmarkStart w:id="7" w:name="_Toc230527117"/>
      <w:r>
        <w:lastRenderedPageBreak/>
        <w:t>Preamble</w:t>
      </w:r>
      <w:bookmarkEnd w:id="6"/>
      <w:bookmarkEnd w:id="7"/>
    </w:p>
    <w:p w14:paraId="4E6EAFD1" w14:textId="3E75E858" w:rsidR="005A5723" w:rsidRDefault="005A5723" w:rsidP="00F565B8">
      <w:pPr>
        <w:pStyle w:val="Flow-MERsub-heading1"/>
        <w:numPr>
          <w:ilvl w:val="1"/>
          <w:numId w:val="3"/>
        </w:numPr>
      </w:pPr>
      <w:bookmarkStart w:id="8" w:name="_Toc230527118"/>
      <w:r>
        <w:t>Background</w:t>
      </w:r>
      <w:bookmarkEnd w:id="8"/>
    </w:p>
    <w:p w14:paraId="4CD125C4" w14:textId="32012F47" w:rsidR="00381B93" w:rsidRPr="00381B93" w:rsidRDefault="0050344C" w:rsidP="00381B93">
      <w:r>
        <w:t>U</w:t>
      </w:r>
      <w:r w:rsidRPr="00381B93">
        <w:t xml:space="preserve">nder the </w:t>
      </w:r>
      <w:r w:rsidRPr="00090A3C">
        <w:rPr>
          <w:i/>
          <w:iCs/>
        </w:rPr>
        <w:t>Water Act 2007</w:t>
      </w:r>
      <w:r>
        <w:t>,</w:t>
      </w:r>
      <w:r w:rsidRPr="00381B93">
        <w:t xml:space="preserve"> </w:t>
      </w:r>
      <w:r>
        <w:t>t</w:t>
      </w:r>
      <w:r w:rsidRPr="00381B93">
        <w:t xml:space="preserve">he Commonwealth Environmental Water Holder (CEWH) is responsible for managing Commonwealth environmental water </w:t>
      </w:r>
      <w:r w:rsidR="00F85174">
        <w:t xml:space="preserve">(CEW) </w:t>
      </w:r>
      <w:r w:rsidRPr="00381B93">
        <w:t xml:space="preserve">holdings to protect or restore the environmental assets of the Murray–Darling Basin (MDB), and other areas where the Commonwealth holds water. The </w:t>
      </w:r>
      <w:r w:rsidRPr="00090A3C">
        <w:rPr>
          <w:i/>
          <w:iCs/>
        </w:rPr>
        <w:t>Basin Plan 2012</w:t>
      </w:r>
      <w:r w:rsidRPr="00381B93">
        <w:t xml:space="preserve"> further requires that the holdings must be managed in a way that is consistent with the Basin Plan’s Environmental Watering Plan (EWP). The Water Act and the Basin Plan also impose obligations to report on the contribution of </w:t>
      </w:r>
      <w:r w:rsidR="00FA3862">
        <w:t>CEW</w:t>
      </w:r>
      <w:r w:rsidRPr="00381B93">
        <w:t xml:space="preserve"> to the environmental objectives of the Basin Plan. Monitoring and evaluation are critical for supporting effective and efficient use of </w:t>
      </w:r>
      <w:r w:rsidR="00FA3862">
        <w:t>CEW</w:t>
      </w:r>
      <w:r w:rsidRPr="00381B93">
        <w:t>, and provide important information to support the CEWH in meeting their reporting obligations.</w:t>
      </w:r>
    </w:p>
    <w:p w14:paraId="3DC2094E" w14:textId="35BBED46" w:rsidR="00DB56F8" w:rsidRDefault="00381B93" w:rsidP="00381B93">
      <w:r w:rsidRPr="00381B93">
        <w:t xml:space="preserve">From 2014 to 2019, </w:t>
      </w:r>
      <w:r w:rsidR="000650C8">
        <w:t xml:space="preserve">the </w:t>
      </w:r>
      <w:r w:rsidRPr="00381B93">
        <w:t xml:space="preserve">CEWH invested in the Long-Term Intervention Monitoring (LTIM) Project and the Environmental Water Knowledge and Research (EWKR) Project to inform CEWH legislative reporting requirements and the adaptive management of </w:t>
      </w:r>
      <w:r w:rsidR="00FA3862">
        <w:t>CEW</w:t>
      </w:r>
      <w:r w:rsidRPr="00381B93">
        <w:t xml:space="preserve">. Activities from the LTIM and EWKR Projects were continued and refined under a single program from July 2019 to June 2024 called the Flow-Monitoring, Evaluation and Research Program (herein, Flow-MER). </w:t>
      </w:r>
      <w:bookmarkStart w:id="9" w:name="_Hlk223094310"/>
      <w:r w:rsidR="00E24FEF">
        <w:t>The current iteration of the Flow-MER Program will be undertaken</w:t>
      </w:r>
      <w:r w:rsidR="00E24FEF" w:rsidRPr="00381B93">
        <w:t xml:space="preserve"> from</w:t>
      </w:r>
      <w:r w:rsidRPr="00381B93">
        <w:t xml:space="preserve"> 1 July 2024 to 30 June 2029, with the objectives to monitor and evaluate ecological responses to the delivery of </w:t>
      </w:r>
      <w:r w:rsidR="00FA3862">
        <w:t>CEW</w:t>
      </w:r>
      <w:r w:rsidRPr="00381B93">
        <w:t xml:space="preserve"> in the MDB, and to inform adaptive management</w:t>
      </w:r>
      <w:r w:rsidR="00CA7A8C">
        <w:rPr>
          <w:rStyle w:val="FootnoteReference"/>
        </w:rPr>
        <w:footnoteReference w:id="1"/>
      </w:r>
      <w:r w:rsidRPr="00381B93">
        <w:t xml:space="preserve">. </w:t>
      </w:r>
      <w:bookmarkEnd w:id="9"/>
      <w:r w:rsidRPr="00381B93">
        <w:t xml:space="preserve">Over the next five years, </w:t>
      </w:r>
      <w:r w:rsidR="00753A1F">
        <w:t>a suit</w:t>
      </w:r>
      <w:r w:rsidR="001C49C0">
        <w:t>e</w:t>
      </w:r>
      <w:r w:rsidR="00753A1F">
        <w:t xml:space="preserve"> of </w:t>
      </w:r>
      <w:r w:rsidR="000650C8">
        <w:t>foundational documents (</w:t>
      </w:r>
      <w:r w:rsidR="00654147">
        <w:t xml:space="preserve">CEWO 2013; </w:t>
      </w:r>
      <w:r w:rsidR="001D01A6">
        <w:t xml:space="preserve">Brooks et al. 2023; DCCEEW 2023; </w:t>
      </w:r>
      <w:r w:rsidR="002B31BD">
        <w:t>King et al. 2023; DCCEEW 2024</w:t>
      </w:r>
      <w:r w:rsidR="00685C46">
        <w:t>a, 2024b</w:t>
      </w:r>
      <w:r w:rsidR="002B31BD">
        <w:t xml:space="preserve">; </w:t>
      </w:r>
      <w:bookmarkStart w:id="10" w:name="_Hlk210226462"/>
      <w:r w:rsidR="001D01A6" w:rsidRPr="001D01A6">
        <w:t>McInerny et al. 2024</w:t>
      </w:r>
      <w:bookmarkEnd w:id="10"/>
      <w:r w:rsidR="000650C8">
        <w:t>)</w:t>
      </w:r>
      <w:r w:rsidRPr="00381B93">
        <w:t xml:space="preserve">, developed collaboratively </w:t>
      </w:r>
      <w:r w:rsidR="00753A1F">
        <w:t xml:space="preserve">by </w:t>
      </w:r>
      <w:r w:rsidRPr="00381B93">
        <w:t xml:space="preserve">the CEWH, </w:t>
      </w:r>
      <w:r w:rsidR="00E24FEF" w:rsidRPr="00381B93">
        <w:t>Basin</w:t>
      </w:r>
      <w:r w:rsidR="00E24FEF">
        <w:t>-scale</w:t>
      </w:r>
      <w:r w:rsidR="00E24FEF" w:rsidRPr="00381B93">
        <w:t xml:space="preserve"> and Area</w:t>
      </w:r>
      <w:r w:rsidR="00E24FEF">
        <w:t>-scale</w:t>
      </w:r>
      <w:r w:rsidR="00E24FEF" w:rsidRPr="00381B93">
        <w:t xml:space="preserve"> Providers and relevant partners</w:t>
      </w:r>
      <w:r w:rsidR="0086542B" w:rsidRPr="00381B93">
        <w:t xml:space="preserve">, </w:t>
      </w:r>
      <w:r w:rsidR="0086542B">
        <w:t>will</w:t>
      </w:r>
      <w:r w:rsidR="00E24FEF" w:rsidRPr="00381B93">
        <w:t xml:space="preserve"> guide </w:t>
      </w:r>
      <w:r w:rsidR="00753A1F">
        <w:t xml:space="preserve">program </w:t>
      </w:r>
      <w:r w:rsidR="00E24FEF" w:rsidRPr="00381B93">
        <w:t>delivery. The Flow-MER Program continue</w:t>
      </w:r>
      <w:r w:rsidR="00E24FEF">
        <w:t>s</w:t>
      </w:r>
      <w:r w:rsidR="00E24FEF" w:rsidRPr="00381B93">
        <w:t xml:space="preserve"> to evaluate responses to </w:t>
      </w:r>
      <w:r w:rsidR="00FA3862">
        <w:t>CEW</w:t>
      </w:r>
      <w:r w:rsidR="00E24FEF" w:rsidRPr="00381B93">
        <w:t xml:space="preserve"> at the Basin-scale and in ten Areas within the Basin</w:t>
      </w:r>
      <w:r w:rsidR="00E24FEF">
        <w:t>, with</w:t>
      </w:r>
      <w:r w:rsidR="00E24FEF" w:rsidRPr="00381B93">
        <w:t xml:space="preserve"> Area</w:t>
      </w:r>
      <w:r w:rsidR="00E24FEF">
        <w:t xml:space="preserve"> data</w:t>
      </w:r>
      <w:r w:rsidR="00E24FEF" w:rsidRPr="00381B93">
        <w:t xml:space="preserve"> contribut</w:t>
      </w:r>
      <w:r w:rsidR="00E24FEF">
        <w:t>ing</w:t>
      </w:r>
      <w:r w:rsidR="00E24FEF" w:rsidRPr="00381B93">
        <w:t xml:space="preserve"> to Basin-scale evaluation.</w:t>
      </w:r>
    </w:p>
    <w:p w14:paraId="091D3422" w14:textId="71C32B13" w:rsidR="005A5723" w:rsidRDefault="005A5723" w:rsidP="00F565B8">
      <w:pPr>
        <w:pStyle w:val="Flow-MERsub-heading1"/>
        <w:numPr>
          <w:ilvl w:val="1"/>
          <w:numId w:val="3"/>
        </w:numPr>
      </w:pPr>
      <w:bookmarkStart w:id="11" w:name="_Toc230527119"/>
      <w:r>
        <w:t>Purpose of report</w:t>
      </w:r>
      <w:bookmarkEnd w:id="11"/>
    </w:p>
    <w:p w14:paraId="7F450D59" w14:textId="4808AF0C" w:rsidR="00680A3F" w:rsidRDefault="00381B93" w:rsidP="00E63625">
      <w:r>
        <w:t xml:space="preserve">The Lower Murray and Coorong Lower Lakes and Murray Mouth (CLLMM) is one of the ten </w:t>
      </w:r>
      <w:r w:rsidR="00E24FEF">
        <w:t xml:space="preserve">Areas </w:t>
      </w:r>
      <w:r w:rsidR="001C49C0">
        <w:t>of</w:t>
      </w:r>
      <w:r w:rsidR="00ED41E4">
        <w:t xml:space="preserve"> </w:t>
      </w:r>
      <w:r w:rsidR="00E24FEF">
        <w:t xml:space="preserve">Flow-MER. </w:t>
      </w:r>
      <w:r w:rsidR="001922E1">
        <w:t>A</w:t>
      </w:r>
      <w:r>
        <w:t xml:space="preserve"> five-year MER Plan </w:t>
      </w:r>
      <w:r w:rsidR="001922E1">
        <w:t xml:space="preserve">(Ye </w:t>
      </w:r>
      <w:r w:rsidR="001922E1" w:rsidRPr="008B5F03">
        <w:t>et al.</w:t>
      </w:r>
      <w:r w:rsidR="001922E1">
        <w:t xml:space="preserve"> 2024</w:t>
      </w:r>
      <w:r w:rsidR="00942D22">
        <w:t>a</w:t>
      </w:r>
      <w:r w:rsidR="001922E1">
        <w:t xml:space="preserve">) </w:t>
      </w:r>
      <w:r w:rsidR="00717399">
        <w:t>and Annual Implementation Plan</w:t>
      </w:r>
      <w:r w:rsidR="00000679">
        <w:t>s</w:t>
      </w:r>
      <w:r w:rsidR="00717399">
        <w:t xml:space="preserve"> (</w:t>
      </w:r>
      <w:r w:rsidR="00000679">
        <w:t xml:space="preserve">e.g. </w:t>
      </w:r>
      <w:r w:rsidR="00717399">
        <w:t>Ye et al. 2024</w:t>
      </w:r>
      <w:r w:rsidR="00942D22">
        <w:t>b</w:t>
      </w:r>
      <w:r w:rsidR="00717399">
        <w:t xml:space="preserve">) </w:t>
      </w:r>
      <w:r>
        <w:t>guide monitoring, evaluation</w:t>
      </w:r>
      <w:r w:rsidR="00ED41E4">
        <w:t>,</w:t>
      </w:r>
      <w:r>
        <w:t xml:space="preserve"> and research activities </w:t>
      </w:r>
      <w:r w:rsidR="00717399">
        <w:t xml:space="preserve">in this Area </w:t>
      </w:r>
      <w:r>
        <w:t>from 2024-25 to 2028-29.</w:t>
      </w:r>
      <w:r w:rsidR="00717399">
        <w:t xml:space="preserve"> </w:t>
      </w:r>
      <w:r w:rsidR="00ED41E4">
        <w:t xml:space="preserve">A range of </w:t>
      </w:r>
      <w:r w:rsidR="001C1218" w:rsidRPr="001C1218">
        <w:t>indicators</w:t>
      </w:r>
      <w:r w:rsidR="001C1218">
        <w:t xml:space="preserve"> under Basin themes for </w:t>
      </w:r>
      <w:r w:rsidR="001C1218" w:rsidRPr="001C1218">
        <w:rPr>
          <w:i/>
          <w:iCs/>
        </w:rPr>
        <w:t>River Flows and Connectivity</w:t>
      </w:r>
      <w:r w:rsidR="001C1218">
        <w:t xml:space="preserve"> (</w:t>
      </w:r>
      <w:r w:rsidR="001C1218" w:rsidRPr="001C1218">
        <w:t>Hydraulic Regime</w:t>
      </w:r>
      <w:r w:rsidR="001C1218">
        <w:t xml:space="preserve">, Matter Transport and Coorong Habitat), </w:t>
      </w:r>
      <w:r w:rsidR="001C1218" w:rsidRPr="001C1218">
        <w:rPr>
          <w:i/>
          <w:iCs/>
        </w:rPr>
        <w:t>Native Vegetation</w:t>
      </w:r>
      <w:r w:rsidR="001C1218">
        <w:t xml:space="preserve"> (Lower Lakes </w:t>
      </w:r>
      <w:r w:rsidR="00793E99">
        <w:t xml:space="preserve">Aquatic and </w:t>
      </w:r>
      <w:r w:rsidR="001C1218">
        <w:t xml:space="preserve">Littoral Vegetation), </w:t>
      </w:r>
      <w:r w:rsidR="001C1218" w:rsidRPr="001C1218">
        <w:rPr>
          <w:i/>
          <w:iCs/>
        </w:rPr>
        <w:t>Native Fish</w:t>
      </w:r>
      <w:r w:rsidR="001C1218">
        <w:t xml:space="preserve"> (Native Fish, Flow-cued Fish Spawning and Recruitment, Murray Cod Recruitment, Diadromous Fish Movement and Recruitment)</w:t>
      </w:r>
      <w:r w:rsidR="001C1218" w:rsidRPr="001C1218">
        <w:t xml:space="preserve"> </w:t>
      </w:r>
      <w:r w:rsidR="001C1218">
        <w:t xml:space="preserve">and </w:t>
      </w:r>
      <w:r w:rsidR="001C1218" w:rsidRPr="001C1218">
        <w:rPr>
          <w:i/>
          <w:iCs/>
        </w:rPr>
        <w:t>Cultural Outcomes</w:t>
      </w:r>
      <w:r w:rsidR="001C1218">
        <w:t xml:space="preserve"> (Cultural Outcomes) are being </w:t>
      </w:r>
      <w:r w:rsidR="001C1218" w:rsidRPr="001C1218">
        <w:t xml:space="preserve">used to assess and evaluate ecological responses to </w:t>
      </w:r>
      <w:r w:rsidR="00FA3862">
        <w:t>CEW</w:t>
      </w:r>
      <w:r w:rsidR="001C1218" w:rsidRPr="001C1218">
        <w:t xml:space="preserve"> delivery</w:t>
      </w:r>
      <w:r w:rsidR="001C1218">
        <w:t xml:space="preserve"> </w:t>
      </w:r>
      <w:r w:rsidR="00A631CA">
        <w:t>in the Lower Murray and CLLMM</w:t>
      </w:r>
      <w:r w:rsidR="001C1218" w:rsidRPr="001C1218">
        <w:t xml:space="preserve">. </w:t>
      </w:r>
      <w:r w:rsidR="007A63AE">
        <w:t>The outcomes are reported annually in a</w:t>
      </w:r>
      <w:r w:rsidR="003118B6">
        <w:t xml:space="preserve">n </w:t>
      </w:r>
      <w:r w:rsidR="003118B6" w:rsidRPr="00A276CD">
        <w:rPr>
          <w:i/>
          <w:iCs/>
        </w:rPr>
        <w:t>annual</w:t>
      </w:r>
      <w:r w:rsidR="007A63AE" w:rsidRPr="00A276CD">
        <w:rPr>
          <w:i/>
          <w:iCs/>
        </w:rPr>
        <w:t xml:space="preserve"> report</w:t>
      </w:r>
      <w:r w:rsidR="003B091B">
        <w:t xml:space="preserve"> </w:t>
      </w:r>
      <w:r w:rsidR="00A276CD">
        <w:t>(this report)</w:t>
      </w:r>
      <w:r w:rsidR="00C65786">
        <w:t>,</w:t>
      </w:r>
      <w:r w:rsidR="00A276CD">
        <w:t xml:space="preserve"> </w:t>
      </w:r>
      <w:r w:rsidR="00C65786">
        <w:t>which</w:t>
      </w:r>
      <w:r w:rsidR="003B091B">
        <w:t xml:space="preserve"> includes technical details</w:t>
      </w:r>
      <w:r w:rsidR="00C65786">
        <w:t>,</w:t>
      </w:r>
      <w:r w:rsidR="007A63AE">
        <w:t xml:space="preserve"> and</w:t>
      </w:r>
      <w:r w:rsidR="00C65786">
        <w:t xml:space="preserve"> </w:t>
      </w:r>
      <w:r w:rsidR="007A63AE">
        <w:t xml:space="preserve">in an </w:t>
      </w:r>
      <w:r w:rsidR="007A63AE">
        <w:lastRenderedPageBreak/>
        <w:t>accompanying</w:t>
      </w:r>
      <w:r w:rsidR="007A63AE" w:rsidRPr="007A63AE">
        <w:t xml:space="preserve"> </w:t>
      </w:r>
      <w:r w:rsidR="00894A20">
        <w:rPr>
          <w:i/>
          <w:iCs/>
        </w:rPr>
        <w:t>S</w:t>
      </w:r>
      <w:r w:rsidR="007A63AE" w:rsidRPr="00191004">
        <w:rPr>
          <w:i/>
          <w:iCs/>
        </w:rPr>
        <w:t xml:space="preserve">ummary </w:t>
      </w:r>
      <w:r w:rsidR="00894A20">
        <w:rPr>
          <w:i/>
          <w:iCs/>
        </w:rPr>
        <w:t>R</w:t>
      </w:r>
      <w:r w:rsidR="007A63AE" w:rsidRPr="00191004">
        <w:rPr>
          <w:i/>
          <w:iCs/>
        </w:rPr>
        <w:t>eport</w:t>
      </w:r>
      <w:r w:rsidR="00894A20">
        <w:rPr>
          <w:i/>
          <w:iCs/>
        </w:rPr>
        <w:t xml:space="preserve"> </w:t>
      </w:r>
      <w:r w:rsidR="00894A20" w:rsidRPr="00090A3C">
        <w:t>(Ye et al. 2026)</w:t>
      </w:r>
      <w:r w:rsidR="00C65786">
        <w:t>, which includes a synthesis of outcomes and general management implications</w:t>
      </w:r>
      <w:r w:rsidR="007A63AE">
        <w:t xml:space="preserve">. </w:t>
      </w:r>
    </w:p>
    <w:p w14:paraId="5B06FC31" w14:textId="2B3FD589" w:rsidR="00DB56F8" w:rsidRPr="00E63625" w:rsidRDefault="005A5723" w:rsidP="00E63625">
      <w:r w:rsidRPr="001922E1">
        <w:t>This</w:t>
      </w:r>
      <w:r>
        <w:t xml:space="preserve"> </w:t>
      </w:r>
      <w:r w:rsidRPr="001922E1">
        <w:t xml:space="preserve">report presents the key findings from </w:t>
      </w:r>
      <w:r w:rsidR="00CF6458" w:rsidRPr="001922E1">
        <w:t xml:space="preserve">Flow-MER </w:t>
      </w:r>
      <w:r w:rsidR="00CA3F0B">
        <w:t>activities</w:t>
      </w:r>
      <w:r w:rsidRPr="001922E1">
        <w:t xml:space="preserve"> in the Lower Murray </w:t>
      </w:r>
      <w:r>
        <w:t>and CLLMM</w:t>
      </w:r>
      <w:r w:rsidR="00CF6458">
        <w:t xml:space="preserve"> during 2024-25</w:t>
      </w:r>
      <w:r w:rsidRPr="001922E1">
        <w:t xml:space="preserve"> and answers CEWH evaluation questions about ecological responses to </w:t>
      </w:r>
      <w:r w:rsidR="00FA3862">
        <w:t>CEW</w:t>
      </w:r>
      <w:r w:rsidRPr="001922E1">
        <w:t xml:space="preserve"> deliveries</w:t>
      </w:r>
      <w:r>
        <w:t>, in line with objectives from the Basin Plan and Basin-wide Environmental Watering Strategy</w:t>
      </w:r>
      <w:r w:rsidRPr="001922E1">
        <w:t xml:space="preserve">. </w:t>
      </w:r>
      <w:r w:rsidR="00CF6458">
        <w:t>This report incorporates data and learnings from previous years of CEWH monitoring (Ye et al. 2015a, 2015b, 2016</w:t>
      </w:r>
      <w:r w:rsidR="00447F39">
        <w:t>b</w:t>
      </w:r>
      <w:r w:rsidR="00CF6458">
        <w:t>, 2020</w:t>
      </w:r>
      <w:r w:rsidR="00B964F3">
        <w:t>a</w:t>
      </w:r>
      <w:r w:rsidR="00CF6458">
        <w:t xml:space="preserve">, 2025). </w:t>
      </w:r>
      <w:r w:rsidRPr="007A63AE">
        <w:t xml:space="preserve">Monitoring and evaluation of </w:t>
      </w:r>
      <w:r w:rsidR="00FA3862">
        <w:t>CEW</w:t>
      </w:r>
      <w:r w:rsidRPr="007A63AE">
        <w:t xml:space="preserve"> delivery in the Lower Murray </w:t>
      </w:r>
      <w:r w:rsidR="003118B6">
        <w:t xml:space="preserve">and CLLMM Area during </w:t>
      </w:r>
      <w:r w:rsidRPr="007A63AE">
        <w:t xml:space="preserve">2024-25 </w:t>
      </w:r>
      <w:r w:rsidR="0086542B">
        <w:t xml:space="preserve">primarily </w:t>
      </w:r>
      <w:r w:rsidR="0086542B" w:rsidRPr="007A63AE">
        <w:t xml:space="preserve">focused </w:t>
      </w:r>
      <w:r w:rsidRPr="007A63AE">
        <w:t>on the main watering period of spring–summer</w:t>
      </w:r>
      <w:r w:rsidR="005363C3">
        <w:t>. Consequently, the</w:t>
      </w:r>
      <w:r w:rsidRPr="007A63AE">
        <w:t xml:space="preserve"> findings and recommendations </w:t>
      </w:r>
      <w:r w:rsidR="005363C3">
        <w:t xml:space="preserve">for </w:t>
      </w:r>
      <w:r w:rsidRPr="007A63AE">
        <w:t xml:space="preserve">environmental water management </w:t>
      </w:r>
      <w:r w:rsidR="005363C3">
        <w:t xml:space="preserve">presented here </w:t>
      </w:r>
      <w:r w:rsidRPr="007A63AE">
        <w:t>are most relevant to this period.</w:t>
      </w:r>
    </w:p>
    <w:p w14:paraId="4C3BCEAE" w14:textId="469B9DF1" w:rsidR="00421ABD" w:rsidRDefault="00421ABD" w:rsidP="00421ABD">
      <w:pPr>
        <w:spacing w:after="0" w:line="240" w:lineRule="auto"/>
      </w:pPr>
      <w:r>
        <w:br w:type="page"/>
      </w:r>
    </w:p>
    <w:p w14:paraId="2D74D868" w14:textId="7C2FDB0C" w:rsidR="00421ABD" w:rsidRDefault="00021EA2" w:rsidP="00F565B8">
      <w:pPr>
        <w:pStyle w:val="Flow-MERHeading"/>
        <w:numPr>
          <w:ilvl w:val="0"/>
          <w:numId w:val="3"/>
        </w:numPr>
      </w:pPr>
      <w:bookmarkStart w:id="12" w:name="_Toc199511975"/>
      <w:bookmarkStart w:id="13" w:name="_Toc230527120"/>
      <w:r w:rsidRPr="00021EA2">
        <w:lastRenderedPageBreak/>
        <w:t>Lower Murray and Coorong, Lower Lakes and Murray Mouth</w:t>
      </w:r>
      <w:r w:rsidR="00421ABD">
        <w:t xml:space="preserve"> description and monitoring locations</w:t>
      </w:r>
      <w:bookmarkEnd w:id="12"/>
      <w:bookmarkEnd w:id="13"/>
    </w:p>
    <w:p w14:paraId="5262748B" w14:textId="2CFDC3F0" w:rsidR="007922B1" w:rsidRDefault="004E63D5" w:rsidP="00F565B8">
      <w:pPr>
        <w:pStyle w:val="Flow-MERsub-heading1"/>
        <w:numPr>
          <w:ilvl w:val="1"/>
          <w:numId w:val="3"/>
        </w:numPr>
      </w:pPr>
      <w:bookmarkStart w:id="14" w:name="_Toc230527121"/>
      <w:r w:rsidRPr="004E63D5">
        <w:t xml:space="preserve">The Lower Murray and Coorong, Lower Lakes and Murray Mouth </w:t>
      </w:r>
      <w:r>
        <w:t>(</w:t>
      </w:r>
      <w:r w:rsidRPr="004E63D5">
        <w:t>CLLMM</w:t>
      </w:r>
      <w:r>
        <w:t>)</w:t>
      </w:r>
      <w:r w:rsidRPr="004E63D5">
        <w:t xml:space="preserve"> </w:t>
      </w:r>
      <w:r>
        <w:t>description</w:t>
      </w:r>
      <w:bookmarkEnd w:id="14"/>
    </w:p>
    <w:p w14:paraId="49E06200" w14:textId="2C0C6452" w:rsidR="00D42443" w:rsidRDefault="007922B1" w:rsidP="007922B1">
      <w:pPr>
        <w:sectPr w:rsidR="00D42443" w:rsidSect="001A2106">
          <w:footerReference w:type="default" r:id="rId22"/>
          <w:headerReference w:type="first" r:id="rId23"/>
          <w:footerReference w:type="first" r:id="rId24"/>
          <w:footnotePr>
            <w:numFmt w:val="lowerLetter"/>
          </w:footnotePr>
          <w:pgSz w:w="11906" w:h="16838"/>
          <w:pgMar w:top="1418" w:right="1418" w:bottom="1418" w:left="1560" w:header="567" w:footer="283" w:gutter="0"/>
          <w:pgNumType w:start="2"/>
          <w:cols w:space="708"/>
          <w:titlePg/>
          <w:docGrid w:linePitch="360"/>
        </w:sectPr>
      </w:pPr>
      <w:r>
        <w:t xml:space="preserve">The Lower Murray and CLLMM Area encompasses the </w:t>
      </w:r>
      <w:r w:rsidR="0050344C">
        <w:t xml:space="preserve">mainstem </w:t>
      </w:r>
      <w:r w:rsidR="00752149">
        <w:t xml:space="preserve">Murray </w:t>
      </w:r>
      <w:r w:rsidR="0050344C">
        <w:t xml:space="preserve">River beginning </w:t>
      </w:r>
      <w:r>
        <w:t>from Lock 11 (Mildura) in New South Wales</w:t>
      </w:r>
      <w:r w:rsidR="00A73634">
        <w:t xml:space="preserve"> (NSW)</w:t>
      </w:r>
      <w:r>
        <w:t xml:space="preserve"> and extending to and including the Lower Lakes, Coorong and Murray Mouth in South Australia</w:t>
      </w:r>
      <w:r w:rsidR="00885616">
        <w:t xml:space="preserve"> (see Ye et al. 2024a for Area description)</w:t>
      </w:r>
      <w:r>
        <w:t xml:space="preserve">. </w:t>
      </w:r>
      <w:r w:rsidR="001B22AC">
        <w:t>Within the Area</w:t>
      </w:r>
      <w:r w:rsidR="001221EC">
        <w:t>,</w:t>
      </w:r>
      <w:r w:rsidR="001B22AC">
        <w:t xml:space="preserve"> </w:t>
      </w:r>
      <w:r w:rsidR="005D0D1A">
        <w:t>the Murray River has been modified by</w:t>
      </w:r>
      <w:r w:rsidR="001221EC">
        <w:t xml:space="preserve"> several low-level (&lt;3 m) weirs</w:t>
      </w:r>
      <w:r w:rsidR="00C74947" w:rsidRPr="00C74947">
        <w:t>, changing a connected flowing river to a series of weir pools (Walker 2006).</w:t>
      </w:r>
      <w:r w:rsidR="00C74947">
        <w:t xml:space="preserve"> Based on geomorphology, the river </w:t>
      </w:r>
      <w:r w:rsidR="005D0D1A">
        <w:t xml:space="preserve">can be divided into </w:t>
      </w:r>
      <w:r w:rsidR="001B22AC">
        <w:t xml:space="preserve">three riverine geomorphic zones: the Valley, Gorge and Swamplands </w:t>
      </w:r>
      <w:r w:rsidR="00885616">
        <w:t xml:space="preserve">(Walker and Thoms 1993) </w:t>
      </w:r>
      <w:r w:rsidR="001B22AC">
        <w:t>(</w:t>
      </w:r>
      <w:r w:rsidR="001B22AC">
        <w:fldChar w:fldCharType="begin"/>
      </w:r>
      <w:r w:rsidR="001B22AC">
        <w:instrText xml:space="preserve"> REF _Ref205903254 \h </w:instrText>
      </w:r>
      <w:r w:rsidR="001B22AC">
        <w:fldChar w:fldCharType="separate"/>
      </w:r>
      <w:r w:rsidR="002D50F4">
        <w:t xml:space="preserve">Figure </w:t>
      </w:r>
      <w:r w:rsidR="002D50F4">
        <w:rPr>
          <w:noProof/>
        </w:rPr>
        <w:t>1</w:t>
      </w:r>
      <w:r w:rsidR="001B22AC">
        <w:fldChar w:fldCharType="end"/>
      </w:r>
      <w:r w:rsidR="001B22AC">
        <w:t xml:space="preserve">). </w:t>
      </w:r>
    </w:p>
    <w:p w14:paraId="25B00C4B" w14:textId="38AB16F3" w:rsidR="002C59E8" w:rsidRDefault="002C59E8" w:rsidP="002C59E8">
      <w:pPr>
        <w:pStyle w:val="Caption"/>
        <w:rPr>
          <w:noProof/>
          <w:lang w:eastAsia="ja-JP"/>
        </w:rPr>
      </w:pPr>
      <w:bookmarkStart w:id="15" w:name="_Ref205903254"/>
      <w:bookmarkStart w:id="16" w:name="_Toc228193219"/>
      <w:r>
        <w:lastRenderedPageBreak/>
        <w:t xml:space="preserve">Figure </w:t>
      </w:r>
      <w:r w:rsidR="002D50F4">
        <w:fldChar w:fldCharType="begin"/>
      </w:r>
      <w:r w:rsidR="002D50F4">
        <w:instrText xml:space="preserve"> SEQ Figure \* ARABIC </w:instrText>
      </w:r>
      <w:r w:rsidR="002D50F4">
        <w:fldChar w:fldCharType="separate"/>
      </w:r>
      <w:r w:rsidR="002D50F4">
        <w:rPr>
          <w:noProof/>
        </w:rPr>
        <w:t>1</w:t>
      </w:r>
      <w:r w:rsidR="002D50F4">
        <w:rPr>
          <w:noProof/>
        </w:rPr>
        <w:fldChar w:fldCharType="end"/>
      </w:r>
      <w:bookmarkEnd w:id="15"/>
      <w:r>
        <w:t xml:space="preserve">. </w:t>
      </w:r>
      <w:r w:rsidRPr="00706EFF">
        <w:t>Map of the Lower Murray and Coorong, Lower Lakes and Murray Mouth (CLLMM) Area, showing the Valley (pink), Gorge (green) and Swamplands (orange) riverine zones, and the Lower Lakes, Coorong and Murray Mouth (yellow), along with monitoring locations for indicators (the indicator of Cultural Outcomes is for the whole Area). Not all floodplain areas are depicted in the map, despite being part of the Area</w:t>
      </w:r>
      <w:bookmarkStart w:id="17" w:name="_Toc219107943"/>
      <w:r w:rsidRPr="00706EFF">
        <w:t>.</w:t>
      </w:r>
      <w:bookmarkEnd w:id="16"/>
      <w:bookmarkEnd w:id="17"/>
    </w:p>
    <w:p w14:paraId="10A5C365" w14:textId="614E2E65" w:rsidR="003F3AE4" w:rsidRPr="003F3AE4" w:rsidRDefault="00AC6396" w:rsidP="00870630">
      <w:pPr>
        <w:jc w:val="center"/>
        <w:sectPr w:rsidR="003F3AE4" w:rsidRPr="003F3AE4" w:rsidSect="000973AF">
          <w:headerReference w:type="first" r:id="rId25"/>
          <w:footnotePr>
            <w:numFmt w:val="lowerLetter"/>
          </w:footnotePr>
          <w:pgSz w:w="16838" w:h="11906" w:orient="landscape"/>
          <w:pgMar w:top="1418" w:right="1418" w:bottom="1418" w:left="1418" w:header="567" w:footer="284" w:gutter="0"/>
          <w:cols w:space="708"/>
          <w:titlePg/>
          <w:docGrid w:linePitch="360"/>
        </w:sectPr>
      </w:pPr>
      <w:r>
        <w:rPr>
          <w:noProof/>
        </w:rPr>
        <w:drawing>
          <wp:inline distT="0" distB="0" distL="0" distR="0" wp14:anchorId="12239B2C" wp14:editId="5A26834F">
            <wp:extent cx="7297200" cy="5164357"/>
            <wp:effectExtent l="0" t="0" r="0" b="0"/>
            <wp:docPr id="2072661475" name="Picture 4" descr="Map of Lower Murray and Coorong Lower Lakes and Murray Mouth Area showing the River Murray from Mildura to the Murray Mouth, indicating Locks 10 through to Lock 1 and monitoring locations of each of the monitoring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661475" name="Picture 4" descr="Map of Lower Murray and Coorong Lower Lakes and Murray Mouth Area showing the River Murray from Mildura to the Murray Mouth, indicating Locks 10 through to Lock 1 and monitoring locations of each of the monitoring indicator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297200" cy="5164357"/>
                    </a:xfrm>
                    <a:prstGeom prst="rect">
                      <a:avLst/>
                    </a:prstGeom>
                    <a:noFill/>
                    <a:ln>
                      <a:noFill/>
                    </a:ln>
                  </pic:spPr>
                </pic:pic>
              </a:graphicData>
            </a:graphic>
          </wp:inline>
        </w:drawing>
      </w:r>
    </w:p>
    <w:p w14:paraId="3F4391E2" w14:textId="4AEFB13A" w:rsidR="007922B1" w:rsidRDefault="00C857C0" w:rsidP="007922B1">
      <w:r>
        <w:lastRenderedPageBreak/>
        <w:t xml:space="preserve">The Lower Murray River (LMR) is often defined as the 830 km of the Murray River from the junction of the Darling River to the Murray Mouth. The reach of the Murray River from the Darling River junction upstream to Lock 11 is morphologically similar to the LMR and represents the most upstream of ten sequential weir pools. </w:t>
      </w:r>
      <w:r w:rsidR="001B22AC">
        <w:t>The Lower Lakes comprise two large, shallow, freshwater lakes, Lake Alexandrina (~65,300 ha; 1,620 GL) and Lake Albert (~17,300 ha; ~280</w:t>
      </w:r>
      <w:r w:rsidR="00191004">
        <w:t> </w:t>
      </w:r>
      <w:r w:rsidR="001B22AC">
        <w:t>GL). They are physically separated from the Coorong estuary by five barrages, constructed between a series of islands from 1935 and 1940. The Coorong is a shallow (typically &lt;3 m), narrow (&lt;4 km) and long (about 110 km) estuarine lagoon system with a constricted channel</w:t>
      </w:r>
      <w:r w:rsidR="00B1012A">
        <w:rPr>
          <w:rStyle w:val="FootnoteReference"/>
        </w:rPr>
        <w:footnoteReference w:id="2"/>
      </w:r>
      <w:r w:rsidR="001B22AC">
        <w:t xml:space="preserve"> connection (Murray Mouth) to the sea (</w:t>
      </w:r>
      <w:r w:rsidR="001B22AC">
        <w:fldChar w:fldCharType="begin"/>
      </w:r>
      <w:r w:rsidR="001B22AC">
        <w:instrText xml:space="preserve"> REF _Ref205903254 \h </w:instrText>
      </w:r>
      <w:r w:rsidR="001B22AC">
        <w:fldChar w:fldCharType="separate"/>
      </w:r>
      <w:r w:rsidR="002D50F4">
        <w:t xml:space="preserve">Figure </w:t>
      </w:r>
      <w:r w:rsidR="002D50F4">
        <w:rPr>
          <w:noProof/>
        </w:rPr>
        <w:t>1</w:t>
      </w:r>
      <w:r w:rsidR="001B22AC">
        <w:fldChar w:fldCharType="end"/>
      </w:r>
      <w:r w:rsidR="001B22AC">
        <w:t>). The North and South lagoons are ‘separated’ at Parnka Point with a narrow width down to ~100 m.</w:t>
      </w:r>
      <w:r w:rsidR="001B22AC" w:rsidRPr="00643588">
        <w:t xml:space="preserve"> </w:t>
      </w:r>
      <w:r w:rsidR="00E03736">
        <w:t>A</w:t>
      </w:r>
      <w:r w:rsidR="001B22AC">
        <w:t xml:space="preserve"> strong north-south salinity gradient in the Coorong, </w:t>
      </w:r>
      <w:r w:rsidR="00E03736">
        <w:t xml:space="preserve">typically </w:t>
      </w:r>
      <w:r w:rsidR="00B10FF7">
        <w:t xml:space="preserve">exists, </w:t>
      </w:r>
      <w:r w:rsidR="001B22AC">
        <w:t>ranging from brackish</w:t>
      </w:r>
      <w:r w:rsidR="00E03736">
        <w:t xml:space="preserve"> to </w:t>
      </w:r>
      <w:r w:rsidR="001B22AC">
        <w:t>marine</w:t>
      </w:r>
      <w:r w:rsidR="00E03736">
        <w:t xml:space="preserve"> conditions </w:t>
      </w:r>
      <w:r w:rsidR="001B22AC">
        <w:t xml:space="preserve">in the Murray Estuary near the Murray Mouth to hypersaline in the North and South lagoons (Geddes and Butler 1984; Geddes 1987). </w:t>
      </w:r>
      <w:r w:rsidR="007922B1">
        <w:t xml:space="preserve">The Lower Murray and CLLMM Area includes the adjacent wetlands, anabranches and floodplain of the LMR, Coorong, Lower Lakes and Murray Mouth. The Area excludes tributaries to the main channel/Lower Lakes such as the Darling River/Great Darling Anabranch, Currency Creek, Bremer River, </w:t>
      </w:r>
      <w:r w:rsidR="0050344C">
        <w:t>Reedy Creek and Finnis River.</w:t>
      </w:r>
    </w:p>
    <w:p w14:paraId="2BD0ABDC" w14:textId="7D558EB9" w:rsidR="00547B77" w:rsidRDefault="007922B1" w:rsidP="00C07A75">
      <w:r>
        <w:t>The natural flow regime of the LMR is highly variable because of the variable rainfall within the MDB associated with the El Niño Southern Oscillation and other atmospheric phenomena (McMahon et al. 1992)</w:t>
      </w:r>
      <w:r w:rsidR="00262629">
        <w:t xml:space="preserve"> (</w:t>
      </w:r>
      <w:r w:rsidR="00262629">
        <w:fldChar w:fldCharType="begin"/>
      </w:r>
      <w:r w:rsidR="00262629">
        <w:instrText xml:space="preserve"> REF _Ref223685270 \h </w:instrText>
      </w:r>
      <w:r w:rsidR="00262629">
        <w:fldChar w:fldCharType="separate"/>
      </w:r>
      <w:r w:rsidR="002D50F4">
        <w:t xml:space="preserve">Figure </w:t>
      </w:r>
      <w:r w:rsidR="002D50F4">
        <w:rPr>
          <w:noProof/>
        </w:rPr>
        <w:t>2</w:t>
      </w:r>
      <w:r w:rsidR="00262629">
        <w:fldChar w:fldCharType="end"/>
      </w:r>
      <w:r w:rsidR="00262629">
        <w:t>)</w:t>
      </w:r>
      <w:r>
        <w:t xml:space="preserve">. In addition, as the end of the MDB system, flow to the Lower Murray and CLLMM Area is affected by flow from both the northern and southern basins. The hydrology of the Area, however, has been altered significantly by regulation and diversions, including the establishment of </w:t>
      </w:r>
      <w:r w:rsidR="00373ABB">
        <w:t xml:space="preserve">the </w:t>
      </w:r>
      <w:r>
        <w:t xml:space="preserve">weirs and tidal barrages (Maheshwari et al. 1995). The ecologically significant effects of regulation and </w:t>
      </w:r>
      <w:r w:rsidR="00752149">
        <w:t xml:space="preserve">diversions are: </w:t>
      </w:r>
      <w:r w:rsidR="00F67971">
        <w:t>reduced frequency</w:t>
      </w:r>
      <w:r w:rsidR="00761F89">
        <w:t xml:space="preserve"> magnitude</w:t>
      </w:r>
      <w:r w:rsidR="00F67971">
        <w:t xml:space="preserve"> of spring pulse (e.g. Mallen-Cooper and Zampatti 2018); </w:t>
      </w:r>
      <w:r w:rsidR="00127C71">
        <w:t>l</w:t>
      </w:r>
      <w:r>
        <w:t>oss of flowing water habitat</w:t>
      </w:r>
      <w:r w:rsidR="00EB2C65">
        <w:t xml:space="preserve"> (</w:t>
      </w:r>
      <w:r w:rsidR="00F67971">
        <w:t xml:space="preserve">e.g. </w:t>
      </w:r>
      <w:r w:rsidR="00EB2C65">
        <w:t>Bice et al. 2017)</w:t>
      </w:r>
      <w:r w:rsidR="00127C71">
        <w:t>; h</w:t>
      </w:r>
      <w:r>
        <w:t>abitat fragmentation</w:t>
      </w:r>
      <w:r w:rsidR="00127C71">
        <w:t>; p</w:t>
      </w:r>
      <w:r>
        <w:t xml:space="preserve">ermanent inundation of </w:t>
      </w:r>
      <w:r w:rsidR="00F67971">
        <w:t xml:space="preserve">channel margins and low-lying </w:t>
      </w:r>
      <w:r>
        <w:t>wetlands</w:t>
      </w:r>
      <w:r w:rsidR="00F67971">
        <w:t xml:space="preserve"> and </w:t>
      </w:r>
      <w:r>
        <w:t>floodplain areas in the vicinity of the weir pools</w:t>
      </w:r>
      <w:r w:rsidR="00F67971">
        <w:t xml:space="preserve">, and </w:t>
      </w:r>
      <w:r w:rsidR="00127C71">
        <w:t>r</w:t>
      </w:r>
      <w:r>
        <w:t>eduction in the frequency of inundation in higher wetlands and floodplain areas</w:t>
      </w:r>
      <w:r w:rsidR="00F67971">
        <w:t xml:space="preserve"> (e.g. Walker 2006)</w:t>
      </w:r>
      <w:r w:rsidR="00127C71">
        <w:t>;</w:t>
      </w:r>
      <w:r>
        <w:t xml:space="preserve"> </w:t>
      </w:r>
      <w:r w:rsidR="00127C71">
        <w:t>and r</w:t>
      </w:r>
      <w:r>
        <w:t>educed connectivity and end of system flows at the Murray Mouth and to the Coorong</w:t>
      </w:r>
      <w:r w:rsidR="00487E04">
        <w:t xml:space="preserve"> (</w:t>
      </w:r>
      <w:r w:rsidR="00F67971">
        <w:t xml:space="preserve">e.g. </w:t>
      </w:r>
      <w:r w:rsidR="00487E04">
        <w:t>Kingsford et al. 2011)</w:t>
      </w:r>
      <w:r>
        <w:t>.</w:t>
      </w:r>
      <w:r w:rsidR="00C857C0">
        <w:t xml:space="preserve"> </w:t>
      </w:r>
      <w:r>
        <w:t xml:space="preserve">Despite these changes, the Lower Murray and CLLMM Area </w:t>
      </w:r>
      <w:r w:rsidR="00E03736">
        <w:t xml:space="preserve">retains </w:t>
      </w:r>
      <w:r>
        <w:t xml:space="preserve">high habitat and biological diversity and </w:t>
      </w:r>
      <w:r w:rsidR="00E03736">
        <w:t xml:space="preserve">provides </w:t>
      </w:r>
      <w:r>
        <w:t xml:space="preserve">important habitat for </w:t>
      </w:r>
      <w:r w:rsidR="00E03736">
        <w:t xml:space="preserve">numerous </w:t>
      </w:r>
      <w:r>
        <w:t xml:space="preserve">species </w:t>
      </w:r>
      <w:r w:rsidR="00E03736">
        <w:t xml:space="preserve">protected under </w:t>
      </w:r>
      <w:r>
        <w:t>state or federal legislations</w:t>
      </w:r>
      <w:r w:rsidR="00E03736">
        <w:t>. These</w:t>
      </w:r>
      <w:r w:rsidR="00E05BAF">
        <w:t xml:space="preserve"> </w:t>
      </w:r>
      <w:r>
        <w:t>includ</w:t>
      </w:r>
      <w:r w:rsidR="00E03736">
        <w:t xml:space="preserve">e </w:t>
      </w:r>
      <w:r w:rsidR="00127C71">
        <w:t>l</w:t>
      </w:r>
      <w:r>
        <w:t>arge-bodied (Murray cod, freshwater catfish, silver perch)</w:t>
      </w:r>
      <w:r w:rsidR="00127C71">
        <w:t xml:space="preserve"> and s</w:t>
      </w:r>
      <w:r>
        <w:t>mall-bodied native fish (Murray hardyhead, southern pygmy perch, purple spotted gudgeon)</w:t>
      </w:r>
      <w:r w:rsidR="00127C71">
        <w:t>, s</w:t>
      </w:r>
      <w:r>
        <w:t xml:space="preserve">outhern bell frog </w:t>
      </w:r>
      <w:r w:rsidR="00127C71">
        <w:t>and n</w:t>
      </w:r>
      <w:r>
        <w:t>umerous migratory and other waterbird species (e.g. fairy tern).</w:t>
      </w:r>
      <w:r w:rsidR="00526484">
        <w:t xml:space="preserve"> </w:t>
      </w:r>
    </w:p>
    <w:p w14:paraId="4BCA2EE5" w14:textId="77777777" w:rsidR="004C3EDB" w:rsidRDefault="004C3EDB" w:rsidP="00E90FD8">
      <w:pPr>
        <w:pStyle w:val="Caption"/>
      </w:pPr>
      <w:bookmarkStart w:id="19" w:name="_Ref222127550"/>
    </w:p>
    <w:p w14:paraId="12D9867F" w14:textId="77777777" w:rsidR="004C3EDB" w:rsidRDefault="004C3EDB">
      <w:pPr>
        <w:spacing w:after="160" w:line="259" w:lineRule="auto"/>
        <w:rPr>
          <w:i/>
          <w:iCs/>
          <w:color w:val="0E2841" w:themeColor="text2"/>
          <w:sz w:val="18"/>
          <w:szCs w:val="18"/>
        </w:rPr>
      </w:pPr>
      <w:r>
        <w:br w:type="page"/>
      </w:r>
    </w:p>
    <w:p w14:paraId="15296DB9" w14:textId="255E2FA3" w:rsidR="00E90FD8" w:rsidRDefault="00E90FD8" w:rsidP="00E90FD8">
      <w:pPr>
        <w:pStyle w:val="Caption"/>
      </w:pPr>
      <w:bookmarkStart w:id="20" w:name="_Ref223685270"/>
      <w:bookmarkStart w:id="21" w:name="_Toc228193220"/>
      <w:r>
        <w:lastRenderedPageBreak/>
        <w:t xml:space="preserve">Figure </w:t>
      </w:r>
      <w:r w:rsidR="002D50F4">
        <w:fldChar w:fldCharType="begin"/>
      </w:r>
      <w:r w:rsidR="002D50F4">
        <w:instrText xml:space="preserve"> SEQ Figure \* ARABIC </w:instrText>
      </w:r>
      <w:r w:rsidR="002D50F4">
        <w:fldChar w:fldCharType="separate"/>
      </w:r>
      <w:r w:rsidR="002D50F4">
        <w:rPr>
          <w:noProof/>
        </w:rPr>
        <w:t>2</w:t>
      </w:r>
      <w:r w:rsidR="002D50F4">
        <w:rPr>
          <w:noProof/>
        </w:rPr>
        <w:fldChar w:fldCharType="end"/>
      </w:r>
      <w:bookmarkEnd w:id="19"/>
      <w:bookmarkEnd w:id="20"/>
      <w:r>
        <w:t xml:space="preserve">. </w:t>
      </w:r>
      <w:r w:rsidRPr="00E90FD8">
        <w:t>Daily flow (ML/d) in the Lower Murray River (LMR) at the South Australian border (blue solid line) from July 1996 to July 202</w:t>
      </w:r>
      <w:r>
        <w:t>5</w:t>
      </w:r>
      <w:r w:rsidRPr="00E90FD8">
        <w:t>, compared to modelled flow under natural conditions (grey dashed line). Approximate bankfull flow in the main channel of the LMR is shown (black dashed line).</w:t>
      </w:r>
      <w:bookmarkEnd w:id="21"/>
    </w:p>
    <w:p w14:paraId="29281DCD" w14:textId="7C5BB774" w:rsidR="00E90FD8" w:rsidRDefault="00C54DFC" w:rsidP="00E90FD8">
      <w:r>
        <w:rPr>
          <w:noProof/>
          <w14:ligatures w14:val="standardContextual"/>
        </w:rPr>
        <w:drawing>
          <wp:inline distT="0" distB="0" distL="0" distR="0" wp14:anchorId="6599E296" wp14:editId="1B6EF461">
            <wp:extent cx="5686425" cy="3470968"/>
            <wp:effectExtent l="0" t="0" r="0" b="0"/>
            <wp:docPr id="1178646308" name="Picture 1" descr="Graph of daily flow and modelled flow in the Lower Murray River at the South Australian border from July 1996 to July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646308" name="Picture 1" descr="Graph of daily flow and modelled flow in the Lower Murray River at the South Australian border from July 1996 to July 2025."/>
                    <pic:cNvPicPr/>
                  </pic:nvPicPr>
                  <pic:blipFill rotWithShape="1">
                    <a:blip r:embed="rId27" cstate="print">
                      <a:extLst>
                        <a:ext uri="{28A0092B-C50C-407E-A947-70E740481C1C}">
                          <a14:useLocalDpi xmlns:a14="http://schemas.microsoft.com/office/drawing/2010/main" val="0"/>
                        </a:ext>
                      </a:extLst>
                    </a:blip>
                    <a:srcRect t="3225" r="2426"/>
                    <a:stretch>
                      <a:fillRect/>
                    </a:stretch>
                  </pic:blipFill>
                  <pic:spPr bwMode="auto">
                    <a:xfrm>
                      <a:off x="0" y="0"/>
                      <a:ext cx="5687652" cy="3471717"/>
                    </a:xfrm>
                    <a:prstGeom prst="rect">
                      <a:avLst/>
                    </a:prstGeom>
                    <a:ln>
                      <a:noFill/>
                    </a:ln>
                    <a:extLst>
                      <a:ext uri="{53640926-AAD7-44D8-BBD7-CCE9431645EC}">
                        <a14:shadowObscured xmlns:a14="http://schemas.microsoft.com/office/drawing/2010/main"/>
                      </a:ext>
                    </a:extLst>
                  </pic:spPr>
                </pic:pic>
              </a:graphicData>
            </a:graphic>
          </wp:inline>
        </w:drawing>
      </w:r>
    </w:p>
    <w:p w14:paraId="29B8088C" w14:textId="4C7C3EED" w:rsidR="002C59E8" w:rsidRPr="00E90FD8" w:rsidRDefault="002C59E8" w:rsidP="002C59E8">
      <w:bookmarkStart w:id="22" w:name="_Hlk220572114"/>
      <w:r>
        <w:t>The Lower Murray and CLLMM (</w:t>
      </w:r>
      <w:r w:rsidRPr="00547B77">
        <w:rPr>
          <w:i/>
          <w:iCs/>
        </w:rPr>
        <w:t>River Murray downstream of the Darling River, and associated aquatic and floodplain systems, River Murray—Darling to Sea</w:t>
      </w:r>
      <w:r w:rsidRPr="00547B77">
        <w:t>) ecological community</w:t>
      </w:r>
      <w:r>
        <w:t xml:space="preserve"> is listed as ‘Critically Endangered’ </w:t>
      </w:r>
      <w:r w:rsidRPr="00547B77">
        <w:t xml:space="preserve">under the </w:t>
      </w:r>
      <w:r w:rsidRPr="00547B77">
        <w:rPr>
          <w:i/>
          <w:iCs/>
        </w:rPr>
        <w:t>Environment Protection and Biodiversity Conservation Act 1999</w:t>
      </w:r>
      <w:r w:rsidRPr="00547B77">
        <w:t xml:space="preserve"> (EPBC Act</w:t>
      </w:r>
      <w:r>
        <w:t xml:space="preserve">). </w:t>
      </w:r>
      <w:bookmarkEnd w:id="22"/>
      <w:r>
        <w:t xml:space="preserve">Within this Area are key environmental assets including the </w:t>
      </w:r>
      <w:r w:rsidR="00752149">
        <w:t>Riverland (</w:t>
      </w:r>
      <w:r w:rsidR="00027A09">
        <w:t xml:space="preserve">including </w:t>
      </w:r>
      <w:r w:rsidR="00752149">
        <w:t>Chowilla Anabranch),</w:t>
      </w:r>
      <w:r>
        <w:t xml:space="preserve"> Banrock Station and </w:t>
      </w:r>
      <w:r w:rsidRPr="007C6D5E">
        <w:t xml:space="preserve">Lower Lakes and Coorong </w:t>
      </w:r>
      <w:r>
        <w:t xml:space="preserve">Ramsar sites, and a number of large, ecologically important wetlands and floodplains (e.g. Katarapko, Pike and </w:t>
      </w:r>
      <w:r w:rsidRPr="00C27233">
        <w:t>Lindsay–Mulcra</w:t>
      </w:r>
      <w:r w:rsidR="004E66B2">
        <w:t>–</w:t>
      </w:r>
      <w:r w:rsidR="004E66B2" w:rsidRPr="00C27233">
        <w:t>Wallpolla</w:t>
      </w:r>
      <w:r w:rsidR="004E66B2">
        <w:t xml:space="preserve"> </w:t>
      </w:r>
      <w:r w:rsidRPr="00C27233">
        <w:t>Islands</w:t>
      </w:r>
      <w:r>
        <w:t>).</w:t>
      </w:r>
    </w:p>
    <w:p w14:paraId="61240FB5" w14:textId="32FD97FA" w:rsidR="00DD7685" w:rsidRPr="00AF4628" w:rsidRDefault="004203D6" w:rsidP="00F565B8">
      <w:pPr>
        <w:pStyle w:val="Flow-MERsub-heading1"/>
        <w:numPr>
          <w:ilvl w:val="1"/>
          <w:numId w:val="3"/>
        </w:numPr>
      </w:pPr>
      <w:bookmarkStart w:id="23" w:name="_Toc230527122"/>
      <w:r w:rsidRPr="00AF4628">
        <w:t>Monitoring sites</w:t>
      </w:r>
      <w:bookmarkEnd w:id="23"/>
    </w:p>
    <w:p w14:paraId="535B29C8" w14:textId="4625E847" w:rsidR="00706EFF" w:rsidRDefault="000D6FAF" w:rsidP="00706EFF">
      <w:r w:rsidRPr="00F34EF0">
        <w:t xml:space="preserve">In the Lower Murray and CLLMM Area, data </w:t>
      </w:r>
      <w:r w:rsidR="0085266D" w:rsidRPr="00F34EF0">
        <w:t xml:space="preserve">used for evaluation </w:t>
      </w:r>
      <w:r w:rsidRPr="00F34EF0">
        <w:t xml:space="preserve">are collected through field monitoring </w:t>
      </w:r>
      <w:r w:rsidR="00963537">
        <w:t xml:space="preserve">(including </w:t>
      </w:r>
      <w:r w:rsidR="00963537" w:rsidRPr="00963537">
        <w:t>complementary monitoring</w:t>
      </w:r>
      <w:r w:rsidR="00963537">
        <w:t>)</w:t>
      </w:r>
      <w:r w:rsidR="00963537" w:rsidRPr="00963537">
        <w:t xml:space="preserve"> </w:t>
      </w:r>
      <w:r w:rsidRPr="00F34EF0">
        <w:t xml:space="preserve">or </w:t>
      </w:r>
      <w:r w:rsidR="0085266D" w:rsidRPr="00F34EF0">
        <w:t>are the outputs from modelling.</w:t>
      </w:r>
      <w:r w:rsidR="00F34EF0" w:rsidRPr="00F34EF0">
        <w:t xml:space="preserve"> A map of the monitoring sites, including those from complementary projects, are presented in</w:t>
      </w:r>
      <w:r w:rsidR="0062062C" w:rsidRPr="00F34EF0">
        <w:t xml:space="preserve"> </w:t>
      </w:r>
      <w:r w:rsidR="0062062C" w:rsidRPr="00F34EF0">
        <w:fldChar w:fldCharType="begin"/>
      </w:r>
      <w:r w:rsidR="0062062C" w:rsidRPr="00F34EF0">
        <w:instrText xml:space="preserve"> REF _Ref205903254 \h </w:instrText>
      </w:r>
      <w:r w:rsidR="00F34EF0">
        <w:instrText xml:space="preserve"> \* MERGEFORMAT </w:instrText>
      </w:r>
      <w:r w:rsidR="0062062C" w:rsidRPr="00F34EF0">
        <w:fldChar w:fldCharType="separate"/>
      </w:r>
      <w:r w:rsidR="002D50F4">
        <w:t xml:space="preserve">Figure </w:t>
      </w:r>
      <w:r w:rsidR="002D50F4">
        <w:rPr>
          <w:noProof/>
        </w:rPr>
        <w:t>1</w:t>
      </w:r>
      <w:r w:rsidR="0062062C" w:rsidRPr="00F34EF0">
        <w:fldChar w:fldCharType="end"/>
      </w:r>
      <w:r w:rsidR="00F34EF0" w:rsidRPr="00F34EF0">
        <w:t xml:space="preserve"> and described below for the Basin themes.</w:t>
      </w:r>
    </w:p>
    <w:p w14:paraId="6E1FFEEB" w14:textId="74A1F2A8" w:rsidR="00706EFF" w:rsidRDefault="00706EFF" w:rsidP="00706EFF">
      <w:pPr>
        <w:rPr>
          <w:color w:val="0F4761" w:themeColor="accent1" w:themeShade="BF"/>
          <w:sz w:val="28"/>
          <w:szCs w:val="28"/>
        </w:rPr>
      </w:pPr>
      <w:r w:rsidRPr="00A62375">
        <w:rPr>
          <w:color w:val="0F4761" w:themeColor="accent1" w:themeShade="BF"/>
          <w:sz w:val="28"/>
          <w:szCs w:val="28"/>
        </w:rPr>
        <w:t>River Flows and Connectivity</w:t>
      </w:r>
    </w:p>
    <w:p w14:paraId="263836FA" w14:textId="583C3CFB" w:rsidR="00BD475B" w:rsidRDefault="00A62375" w:rsidP="004F1945">
      <w:r>
        <w:t>The Hydraulic Regime indicator uses observed and counterfactual hydrological data</w:t>
      </w:r>
      <w:r w:rsidR="005819C4">
        <w:t xml:space="preserve"> (e.g. discharge)</w:t>
      </w:r>
      <w:r>
        <w:t xml:space="preserve"> to model h</w:t>
      </w:r>
      <w:r w:rsidRPr="00A62375">
        <w:t xml:space="preserve">ydraulic </w:t>
      </w:r>
      <w:r w:rsidR="005164D9" w:rsidRPr="00A62375">
        <w:t xml:space="preserve">parameters </w:t>
      </w:r>
      <w:r w:rsidR="005164D9">
        <w:t xml:space="preserve">between </w:t>
      </w:r>
      <w:r>
        <w:t>Wellington and Lock 10 (Wentworth).</w:t>
      </w:r>
      <w:r w:rsidR="000D6FAF">
        <w:t xml:space="preserve"> </w:t>
      </w:r>
      <w:r w:rsidR="00D54E30">
        <w:t xml:space="preserve">Similarly, </w:t>
      </w:r>
      <w:r w:rsidR="00D54E30" w:rsidRPr="00D54E30">
        <w:t xml:space="preserve">for Matter Transport and Coorong Habitat, a hydrodynamic-biogeochemical model </w:t>
      </w:r>
      <w:r w:rsidR="00F020E8">
        <w:t xml:space="preserve">assesses the effect of </w:t>
      </w:r>
      <w:r w:rsidR="00FA3862">
        <w:t>CEW</w:t>
      </w:r>
      <w:r w:rsidR="00F020E8">
        <w:t xml:space="preserve"> on </w:t>
      </w:r>
      <w:r w:rsidR="00F12D5B">
        <w:t xml:space="preserve">the concentrations and transport of </w:t>
      </w:r>
      <w:r w:rsidR="00D54E30" w:rsidRPr="00D54E30">
        <w:t xml:space="preserve">dissolved and particulate matter </w:t>
      </w:r>
      <w:r w:rsidR="00F020E8">
        <w:t xml:space="preserve">(particularly salt) </w:t>
      </w:r>
      <w:r w:rsidR="00D54E30">
        <w:t xml:space="preserve">at </w:t>
      </w:r>
      <w:r w:rsidR="000D6FAF">
        <w:t xml:space="preserve">representative </w:t>
      </w:r>
      <w:r w:rsidR="00D54E30">
        <w:t xml:space="preserve">sites </w:t>
      </w:r>
      <w:r w:rsidR="00385B9F">
        <w:t xml:space="preserve">across </w:t>
      </w:r>
      <w:r w:rsidR="00D54E30">
        <w:t>the CLLMM zone</w:t>
      </w:r>
      <w:r w:rsidR="00825829">
        <w:t>, and t</w:t>
      </w:r>
      <w:r w:rsidR="00385B9F">
        <w:t xml:space="preserve">o evaluate the </w:t>
      </w:r>
      <w:r w:rsidR="00825829">
        <w:t>subsequent effect</w:t>
      </w:r>
      <w:r w:rsidR="00385B9F">
        <w:t>s</w:t>
      </w:r>
      <w:r w:rsidR="00825829">
        <w:t xml:space="preserve"> on fish and </w:t>
      </w:r>
      <w:r w:rsidR="00825829" w:rsidRPr="00825829">
        <w:rPr>
          <w:i/>
          <w:iCs/>
        </w:rPr>
        <w:t>Ruppia</w:t>
      </w:r>
      <w:r w:rsidR="00825829">
        <w:t xml:space="preserve"> habitat in the Coorong</w:t>
      </w:r>
      <w:r w:rsidR="00D54E30" w:rsidRPr="00D54E30">
        <w:t>.</w:t>
      </w:r>
      <w:r w:rsidR="000D6FAF">
        <w:t xml:space="preserve"> </w:t>
      </w:r>
    </w:p>
    <w:p w14:paraId="0AB9FA17" w14:textId="77777777" w:rsidR="00BD475B" w:rsidRDefault="00BD475B">
      <w:pPr>
        <w:spacing w:after="160" w:line="259" w:lineRule="auto"/>
      </w:pPr>
      <w:r>
        <w:br w:type="page"/>
      </w:r>
    </w:p>
    <w:p w14:paraId="4F5FF03E" w14:textId="0BA0A65F" w:rsidR="00706EFF" w:rsidRPr="005C31F0" w:rsidRDefault="00706EFF" w:rsidP="00706EFF">
      <w:pPr>
        <w:rPr>
          <w:color w:val="0F4761" w:themeColor="accent1" w:themeShade="BF"/>
          <w:sz w:val="28"/>
          <w:szCs w:val="28"/>
        </w:rPr>
      </w:pPr>
      <w:r w:rsidRPr="005C31F0">
        <w:rPr>
          <w:color w:val="0F4761" w:themeColor="accent1" w:themeShade="BF"/>
          <w:sz w:val="28"/>
          <w:szCs w:val="28"/>
        </w:rPr>
        <w:lastRenderedPageBreak/>
        <w:t>Native Vegetation</w:t>
      </w:r>
    </w:p>
    <w:p w14:paraId="58B57266" w14:textId="107D6316" w:rsidR="00706EFF" w:rsidRDefault="00AF4628" w:rsidP="00706EFF">
      <w:r w:rsidRPr="00885616">
        <w:t>Field data</w:t>
      </w:r>
      <w:r w:rsidR="004F1945" w:rsidRPr="00885616">
        <w:t xml:space="preserve"> </w:t>
      </w:r>
      <w:r w:rsidR="00C022A4" w:rsidRPr="00885616">
        <w:t>are</w:t>
      </w:r>
      <w:r w:rsidR="004F1945" w:rsidRPr="00885616">
        <w:t xml:space="preserve"> colle</w:t>
      </w:r>
      <w:r w:rsidR="004F1945" w:rsidRPr="00B1012A">
        <w:t>cted through</w:t>
      </w:r>
      <w:r w:rsidRPr="00B1012A">
        <w:t xml:space="preserve"> </w:t>
      </w:r>
      <w:r w:rsidR="00885616" w:rsidRPr="00B1012A">
        <w:t xml:space="preserve">complementary </w:t>
      </w:r>
      <w:r w:rsidR="003C7B36" w:rsidRPr="00B1012A">
        <w:t>The Living Murray (</w:t>
      </w:r>
      <w:r w:rsidRPr="00B1012A">
        <w:t>TLM</w:t>
      </w:r>
      <w:r w:rsidR="003C7B36" w:rsidRPr="00B1012A">
        <w:t>)</w:t>
      </w:r>
      <w:r w:rsidRPr="00B1012A">
        <w:t xml:space="preserve"> Lower Lakes vegetation surveys</w:t>
      </w:r>
      <w:r w:rsidR="004F1945" w:rsidRPr="00B1012A">
        <w:t xml:space="preserve"> at </w:t>
      </w:r>
      <w:r w:rsidR="00B1012A" w:rsidRPr="00B1012A">
        <w:t>53</w:t>
      </w:r>
      <w:r w:rsidR="004F1945" w:rsidRPr="00B1012A">
        <w:t xml:space="preserve"> sites in</w:t>
      </w:r>
      <w:r w:rsidR="004F1945" w:rsidRPr="00885616">
        <w:t xml:space="preserve"> the </w:t>
      </w:r>
      <w:r w:rsidR="00D54E30" w:rsidRPr="00885616">
        <w:t>CLLMM zone</w:t>
      </w:r>
      <w:r w:rsidRPr="00885616">
        <w:t>.</w:t>
      </w:r>
    </w:p>
    <w:p w14:paraId="3C3F646A" w14:textId="77777777" w:rsidR="00752149" w:rsidRPr="005C31F0" w:rsidRDefault="00752149" w:rsidP="00752149">
      <w:pPr>
        <w:rPr>
          <w:color w:val="0F4761" w:themeColor="accent1" w:themeShade="BF"/>
          <w:sz w:val="28"/>
          <w:szCs w:val="28"/>
        </w:rPr>
      </w:pPr>
      <w:r w:rsidRPr="005C31F0">
        <w:rPr>
          <w:color w:val="0F4761" w:themeColor="accent1" w:themeShade="BF"/>
          <w:sz w:val="28"/>
          <w:szCs w:val="28"/>
        </w:rPr>
        <w:t>Native Fish</w:t>
      </w:r>
    </w:p>
    <w:p w14:paraId="66F47ABF" w14:textId="24629734" w:rsidR="00AF4628" w:rsidRPr="00E65157" w:rsidRDefault="00231E16" w:rsidP="00706EFF">
      <w:r>
        <w:t xml:space="preserve">In conjunction with </w:t>
      </w:r>
      <w:r w:rsidR="00B10FF7">
        <w:t>the</w:t>
      </w:r>
      <w:r>
        <w:t xml:space="preserve"> allied </w:t>
      </w:r>
      <w:r w:rsidR="00297F4A">
        <w:t>River Murray Monitoring Program (RMMP), l</w:t>
      </w:r>
      <w:r w:rsidR="00AF4628" w:rsidRPr="00AF4628">
        <w:t>arval fish sampling for</w:t>
      </w:r>
      <w:r w:rsidR="00C0413A">
        <w:t xml:space="preserve"> the</w:t>
      </w:r>
      <w:r w:rsidR="00AF4628" w:rsidRPr="00AF4628">
        <w:t xml:space="preserve"> </w:t>
      </w:r>
      <w:r w:rsidR="00AF4628">
        <w:t>F</w:t>
      </w:r>
      <w:r w:rsidR="00AF4628" w:rsidRPr="00AF4628">
        <w:t xml:space="preserve">low-cued </w:t>
      </w:r>
      <w:r w:rsidR="00AF4628">
        <w:t>F</w:t>
      </w:r>
      <w:r w:rsidR="00AF4628" w:rsidRPr="00AF4628">
        <w:t>ish</w:t>
      </w:r>
      <w:r w:rsidR="00AF4628">
        <w:t xml:space="preserve"> Spawning and Recruitment</w:t>
      </w:r>
      <w:r w:rsidR="00C0413A">
        <w:t xml:space="preserve"> indicator </w:t>
      </w:r>
      <w:r w:rsidR="000D6FAF">
        <w:t>is undertaken</w:t>
      </w:r>
      <w:r w:rsidR="00AF4628" w:rsidRPr="00AF4628">
        <w:t xml:space="preserve"> </w:t>
      </w:r>
      <w:r w:rsidR="003C7B36">
        <w:t xml:space="preserve">at </w:t>
      </w:r>
      <w:r w:rsidR="00A83F4D">
        <w:t xml:space="preserve">seven </w:t>
      </w:r>
      <w:r w:rsidR="003C7B36">
        <w:t xml:space="preserve">tailwater (upper weir pool) </w:t>
      </w:r>
      <w:r w:rsidR="00A83F4D">
        <w:t xml:space="preserve">sites </w:t>
      </w:r>
      <w:r w:rsidR="00C0413A">
        <w:t xml:space="preserve">across </w:t>
      </w:r>
      <w:r w:rsidR="00A83F4D">
        <w:t>the Valley and Gorge zones of the Murray River</w:t>
      </w:r>
      <w:r w:rsidR="00AF4628">
        <w:t>.</w:t>
      </w:r>
      <w:r w:rsidR="00B10FF7">
        <w:t xml:space="preserve"> </w:t>
      </w:r>
      <w:r w:rsidR="00A83F4D">
        <w:t xml:space="preserve">Electrofishing </w:t>
      </w:r>
      <w:r w:rsidR="000D6FAF">
        <w:t>is</w:t>
      </w:r>
      <w:r w:rsidR="00A83F4D">
        <w:t xml:space="preserve"> </w:t>
      </w:r>
      <w:r w:rsidR="0086542B">
        <w:t>conducted across</w:t>
      </w:r>
      <w:r w:rsidR="00A83F4D">
        <w:t xml:space="preserve"> </w:t>
      </w:r>
      <w:r w:rsidR="00C0413A">
        <w:t xml:space="preserve">approximately </w:t>
      </w:r>
      <w:r w:rsidR="00A83F4D">
        <w:t xml:space="preserve">800 km of river </w:t>
      </w:r>
      <w:r w:rsidR="00C0413A">
        <w:t xml:space="preserve">between </w:t>
      </w:r>
      <w:r w:rsidR="00A83F4D">
        <w:t>Wellington to Lock 10 and consist of two types</w:t>
      </w:r>
      <w:r w:rsidR="00DB017A">
        <w:t xml:space="preserve"> of monitoring</w:t>
      </w:r>
      <w:r w:rsidR="00C0413A">
        <w:t xml:space="preserve"> approaches</w:t>
      </w:r>
      <w:r w:rsidR="00A83F4D">
        <w:t xml:space="preserve">: </w:t>
      </w:r>
      <w:r w:rsidR="00A83F4D" w:rsidRPr="00A83F4D">
        <w:rPr>
          <w:i/>
          <w:iCs/>
        </w:rPr>
        <w:t>condition</w:t>
      </w:r>
      <w:r w:rsidR="00A83F4D">
        <w:t xml:space="preserve"> and </w:t>
      </w:r>
      <w:r w:rsidR="00A83F4D" w:rsidRPr="00A83F4D">
        <w:rPr>
          <w:i/>
          <w:iCs/>
        </w:rPr>
        <w:t>targeted</w:t>
      </w:r>
      <w:r w:rsidR="00A83F4D">
        <w:t>. Condition</w:t>
      </w:r>
      <w:r w:rsidR="00C0413A">
        <w:t xml:space="preserve"> monitoring</w:t>
      </w:r>
      <w:r w:rsidR="00A83F4D">
        <w:t xml:space="preserve"> (Native Fish)</w:t>
      </w:r>
      <w:r w:rsidR="00C0413A">
        <w:t xml:space="preserve"> is undertaken </w:t>
      </w:r>
      <w:r w:rsidR="00A83F4D">
        <w:t>at 2</w:t>
      </w:r>
      <w:r w:rsidR="00947F7A">
        <w:t>6</w:t>
      </w:r>
      <w:r w:rsidR="00A83F4D">
        <w:t xml:space="preserve"> sites </w:t>
      </w:r>
      <w:r w:rsidR="00C0413A">
        <w:t>across</w:t>
      </w:r>
      <w:r w:rsidR="00A83F4D">
        <w:t xml:space="preserve"> the Valley, Gorge and Swamplands zones</w:t>
      </w:r>
      <w:r w:rsidR="00297F4A">
        <w:t xml:space="preserve"> and includes monitoring being undertaken through complementary programs (e.g. TLM </w:t>
      </w:r>
      <w:r w:rsidR="00297F4A" w:rsidRPr="00297F4A">
        <w:t>Icon Site Fish Condition Monitoring</w:t>
      </w:r>
      <w:r w:rsidR="00297F4A">
        <w:t xml:space="preserve"> and MDB Fish Survey, Section </w:t>
      </w:r>
      <w:r w:rsidR="00297F4A">
        <w:fldChar w:fldCharType="begin"/>
      </w:r>
      <w:r w:rsidR="00297F4A">
        <w:instrText xml:space="preserve"> REF _Ref222730376 \r \h </w:instrText>
      </w:r>
      <w:r w:rsidR="00297F4A">
        <w:fldChar w:fldCharType="separate"/>
      </w:r>
      <w:r w:rsidR="002D50F4">
        <w:t>8.1</w:t>
      </w:r>
      <w:r w:rsidR="00297F4A">
        <w:fldChar w:fldCharType="end"/>
      </w:r>
      <w:r w:rsidR="00297F4A">
        <w:t>)</w:t>
      </w:r>
      <w:r w:rsidR="00A83F4D">
        <w:t xml:space="preserve">. </w:t>
      </w:r>
      <w:r>
        <w:t>In conjunction with the RMMP, t</w:t>
      </w:r>
      <w:r w:rsidR="003C7B36">
        <w:t xml:space="preserve">argeted (Murray Cod Recruitment) monitoring </w:t>
      </w:r>
      <w:r w:rsidR="000D6FAF">
        <w:t>is</w:t>
      </w:r>
      <w:r w:rsidR="003C7B36">
        <w:t xml:space="preserve"> undertaken </w:t>
      </w:r>
      <w:r w:rsidR="00AF4628" w:rsidRPr="00AF4628">
        <w:t xml:space="preserve">at </w:t>
      </w:r>
      <w:r w:rsidR="00DE042D">
        <w:t>ten</w:t>
      </w:r>
      <w:r w:rsidR="00AF4628" w:rsidRPr="00AF4628">
        <w:t xml:space="preserve"> tailwater sites in the Valley and Gorge zones.</w:t>
      </w:r>
      <w:r w:rsidR="003C7B36">
        <w:t xml:space="preserve"> For Diadromous Fish Movement and Recruitment, sites from complementary</w:t>
      </w:r>
      <w:r w:rsidR="00AF4628" w:rsidRPr="00AF4628">
        <w:t xml:space="preserve"> TLM barrage fishway monitoring </w:t>
      </w:r>
      <w:r w:rsidR="003C7B36">
        <w:t xml:space="preserve">are located at </w:t>
      </w:r>
      <w:r w:rsidR="003C7B36" w:rsidRPr="00E65157">
        <w:t xml:space="preserve">or </w:t>
      </w:r>
      <w:r w:rsidR="000D6FAF" w:rsidRPr="00E65157">
        <w:t>near</w:t>
      </w:r>
      <w:r w:rsidR="003C7B36" w:rsidRPr="00E65157">
        <w:t xml:space="preserve"> the Goolwa, Hunters Creek, Mundoo, Ewe Island, Boundary Creek and Tauwitchere barrages in the </w:t>
      </w:r>
      <w:r w:rsidR="000D6FAF" w:rsidRPr="00E65157">
        <w:t>CLLMM</w:t>
      </w:r>
      <w:r w:rsidR="003C7B36" w:rsidRPr="00E65157">
        <w:t xml:space="preserve"> zone</w:t>
      </w:r>
      <w:r w:rsidR="00AF4628" w:rsidRPr="00E65157">
        <w:t>.</w:t>
      </w:r>
    </w:p>
    <w:p w14:paraId="28E41C08" w14:textId="6BEA7DFE" w:rsidR="00706EFF" w:rsidRPr="005C31F0" w:rsidRDefault="00706EFF" w:rsidP="00706EFF">
      <w:pPr>
        <w:rPr>
          <w:color w:val="0F4761" w:themeColor="accent1" w:themeShade="BF"/>
          <w:sz w:val="28"/>
          <w:szCs w:val="28"/>
        </w:rPr>
      </w:pPr>
      <w:r w:rsidRPr="00E65157">
        <w:rPr>
          <w:color w:val="0F4761" w:themeColor="accent1" w:themeShade="BF"/>
          <w:sz w:val="28"/>
          <w:szCs w:val="28"/>
        </w:rPr>
        <w:t>Cultural Outcomes</w:t>
      </w:r>
    </w:p>
    <w:p w14:paraId="2DE12A1A" w14:textId="17242B14" w:rsidR="00706EFF" w:rsidRDefault="00825829" w:rsidP="00706EFF">
      <w:r>
        <w:t xml:space="preserve">The indicator of Cultural Outcomes covers the entire Lower Murray and CLLMM Area. </w:t>
      </w:r>
      <w:r w:rsidR="006F4409">
        <w:t xml:space="preserve">In 2024-25, a specific project </w:t>
      </w:r>
      <w:r w:rsidR="00E65157">
        <w:t>(</w:t>
      </w:r>
      <w:r w:rsidR="006F4409">
        <w:t>Pondi monitoring</w:t>
      </w:r>
      <w:r w:rsidR="00E65157">
        <w:t>)</w:t>
      </w:r>
      <w:r w:rsidR="006F4409">
        <w:t xml:space="preserve"> involved electrofishing with First Nations rangers at </w:t>
      </w:r>
      <w:r w:rsidR="006F4409" w:rsidRPr="006F4409">
        <w:t>multiple sites between Swan Reach and Renmark in the South Australian section of the Murray River</w:t>
      </w:r>
      <w:r w:rsidR="006F4409">
        <w:t>.</w:t>
      </w:r>
    </w:p>
    <w:p w14:paraId="7D837CCA" w14:textId="041D7927" w:rsidR="00421ABD" w:rsidRPr="00066AAE" w:rsidRDefault="00421ABD" w:rsidP="00706EFF">
      <w:r>
        <w:br w:type="page"/>
      </w:r>
    </w:p>
    <w:p w14:paraId="38574B38" w14:textId="39F08961" w:rsidR="00421ABD" w:rsidRPr="00CE660E" w:rsidRDefault="004A3AE0" w:rsidP="00F565B8">
      <w:pPr>
        <w:pStyle w:val="Flow-MERHeading"/>
        <w:numPr>
          <w:ilvl w:val="0"/>
          <w:numId w:val="3"/>
        </w:numPr>
      </w:pPr>
      <w:bookmarkStart w:id="24" w:name="_Toc199511977"/>
      <w:bookmarkStart w:id="25" w:name="_Toc230527123"/>
      <w:r>
        <w:lastRenderedPageBreak/>
        <w:t>Flows and</w:t>
      </w:r>
      <w:r w:rsidR="00421ABD">
        <w:t xml:space="preserve"> </w:t>
      </w:r>
      <w:r w:rsidR="000B647F">
        <w:t>e</w:t>
      </w:r>
      <w:r w:rsidR="00421ABD">
        <w:t>nvironmental</w:t>
      </w:r>
      <w:r w:rsidR="00FA6663">
        <w:t xml:space="preserve"> </w:t>
      </w:r>
      <w:r w:rsidR="00421ABD">
        <w:t>watering</w:t>
      </w:r>
      <w:bookmarkEnd w:id="24"/>
      <w:bookmarkEnd w:id="25"/>
    </w:p>
    <w:p w14:paraId="18DD8622" w14:textId="3F528630" w:rsidR="00834A87" w:rsidRPr="00CB0B79" w:rsidRDefault="00FC0754" w:rsidP="00F565B8">
      <w:pPr>
        <w:pStyle w:val="Flow-MERsub-heading1"/>
        <w:numPr>
          <w:ilvl w:val="1"/>
          <w:numId w:val="3"/>
        </w:numPr>
      </w:pPr>
      <w:bookmarkStart w:id="26" w:name="_Toc230527124"/>
      <w:r>
        <w:t xml:space="preserve">Overview </w:t>
      </w:r>
      <w:r w:rsidR="0086542B">
        <w:t>of flows</w:t>
      </w:r>
      <w:bookmarkEnd w:id="26"/>
    </w:p>
    <w:p w14:paraId="73ABC399" w14:textId="53C3F3D4" w:rsidR="00FC0754" w:rsidRDefault="00FC0754" w:rsidP="00FC0754">
      <w:r w:rsidRPr="00FC0754">
        <w:t xml:space="preserve">Since 2011-12, environmental water has been delivered to the </w:t>
      </w:r>
      <w:r>
        <w:t>Lower Murray</w:t>
      </w:r>
      <w:r w:rsidRPr="00FC0754">
        <w:t xml:space="preserve"> to increase or maintain river flows and improve ecological health (</w:t>
      </w:r>
      <w:hyperlink r:id="rId28" w:history="1">
        <w:r w:rsidRPr="001B0409">
          <w:rPr>
            <w:rStyle w:val="Hyperlink"/>
          </w:rPr>
          <w:t>https://www.dcceew.gov.au/water/cewo</w:t>
        </w:r>
      </w:hyperlink>
      <w:r w:rsidRPr="00FC0754">
        <w:t xml:space="preserve">). During the LTIM and Flow-MER </w:t>
      </w:r>
      <w:r w:rsidR="00CF614E">
        <w:t xml:space="preserve">Program </w:t>
      </w:r>
      <w:r w:rsidRPr="00FC0754">
        <w:t xml:space="preserve">period (2014-15 to 2023-24), an average of ~781 GL/y of </w:t>
      </w:r>
      <w:r w:rsidR="00FA3862">
        <w:t>CEW</w:t>
      </w:r>
      <w:r w:rsidRPr="00FC0754">
        <w:t xml:space="preserve"> </w:t>
      </w:r>
      <w:r>
        <w:t>was</w:t>
      </w:r>
      <w:r w:rsidRPr="00FC0754">
        <w:t xml:space="preserve"> delivered to the LMR, in conjunction with other environmental flows (i.e. water from TLM Initiative, Victorian Environmental Water Holder</w:t>
      </w:r>
      <w:r w:rsidR="006409A6">
        <w:t xml:space="preserve"> (VEWH)</w:t>
      </w:r>
      <w:r w:rsidRPr="00FC0754">
        <w:t>, River Murray Increased Flows</w:t>
      </w:r>
      <w:r w:rsidR="006409A6">
        <w:t xml:space="preserve"> (RMIF)</w:t>
      </w:r>
      <w:r w:rsidRPr="00FC0754">
        <w:t xml:space="preserve">, </w:t>
      </w:r>
      <w:r w:rsidR="00E24FEF">
        <w:t>and allocations managed by the N</w:t>
      </w:r>
      <w:r w:rsidR="00A73634">
        <w:t>SW</w:t>
      </w:r>
      <w:r w:rsidR="00E24FEF">
        <w:t xml:space="preserve"> Department </w:t>
      </w:r>
      <w:r w:rsidR="009148BC">
        <w:t>of</w:t>
      </w:r>
      <w:r w:rsidR="009438B9">
        <w:t xml:space="preserve"> Climate Change, Energy, the Environment and Water (</w:t>
      </w:r>
      <w:r w:rsidR="00A73634">
        <w:t xml:space="preserve">NSW </w:t>
      </w:r>
      <w:r w:rsidR="009438B9">
        <w:t>DCCEEW)</w:t>
      </w:r>
      <w:r w:rsidR="00E24FEF">
        <w:t>, with</w:t>
      </w:r>
      <w:r w:rsidRPr="00FC0754">
        <w:t xml:space="preserve"> an average of ~716 GL/y of </w:t>
      </w:r>
      <w:r w:rsidR="00FA3862">
        <w:t>CEW</w:t>
      </w:r>
      <w:r w:rsidRPr="00FC0754">
        <w:t xml:space="preserve"> flowing through the barrages into the Coorong (</w:t>
      </w:r>
      <w:r w:rsidR="00165497">
        <w:t>Ye et al. 2025</w:t>
      </w:r>
      <w:r w:rsidR="00E24FEF">
        <w:t xml:space="preserve">) (Table 15.3.1, Appendix). </w:t>
      </w:r>
      <w:r w:rsidR="00407858">
        <w:t xml:space="preserve">During this period, </w:t>
      </w:r>
      <w:r w:rsidR="00FA3862">
        <w:t>CEW delivery</w:t>
      </w:r>
      <w:r w:rsidR="00312732" w:rsidRPr="00312732">
        <w:t xml:space="preserve"> in the Lower Murray was primarily used to contribute to </w:t>
      </w:r>
      <w:r w:rsidR="00312732" w:rsidRPr="00312732">
        <w:rPr>
          <w:i/>
          <w:iCs/>
        </w:rPr>
        <w:t xml:space="preserve">base flows </w:t>
      </w:r>
      <w:r w:rsidR="00312732" w:rsidRPr="00312732">
        <w:t xml:space="preserve">and </w:t>
      </w:r>
      <w:r w:rsidR="00312732" w:rsidRPr="00312732">
        <w:rPr>
          <w:i/>
          <w:iCs/>
        </w:rPr>
        <w:t>freshes</w:t>
      </w:r>
      <w:r w:rsidR="00312732" w:rsidRPr="00312732">
        <w:t xml:space="preserve"> in the LMR channel and maintain river flows to the Lower Lakes and Coorong</w:t>
      </w:r>
      <w:r w:rsidR="001B202E">
        <w:t xml:space="preserve"> (</w:t>
      </w:r>
      <w:r w:rsidR="001B202E">
        <w:fldChar w:fldCharType="begin"/>
      </w:r>
      <w:r w:rsidR="001B202E">
        <w:instrText xml:space="preserve"> REF _Ref222128588 \h </w:instrText>
      </w:r>
      <w:r w:rsidR="001B202E">
        <w:fldChar w:fldCharType="separate"/>
      </w:r>
      <w:r w:rsidR="002D50F4">
        <w:t xml:space="preserve">Figure </w:t>
      </w:r>
      <w:r w:rsidR="002D50F4">
        <w:rPr>
          <w:noProof/>
        </w:rPr>
        <w:t>3</w:t>
      </w:r>
      <w:r w:rsidR="001B202E">
        <w:fldChar w:fldCharType="end"/>
      </w:r>
      <w:r w:rsidR="001B202E">
        <w:t>)</w:t>
      </w:r>
      <w:r w:rsidR="00312732" w:rsidRPr="00312732">
        <w:t>.</w:t>
      </w:r>
    </w:p>
    <w:p w14:paraId="5BA7B54D" w14:textId="4FDDB543" w:rsidR="001B202E" w:rsidRDefault="001B202E" w:rsidP="001B202E">
      <w:pPr>
        <w:pStyle w:val="Caption"/>
      </w:pPr>
      <w:bookmarkStart w:id="27" w:name="_Ref222128588"/>
      <w:bookmarkStart w:id="28" w:name="_Toc228193221"/>
      <w:r>
        <w:t xml:space="preserve">Figure </w:t>
      </w:r>
      <w:r w:rsidR="002D50F4">
        <w:fldChar w:fldCharType="begin"/>
      </w:r>
      <w:r w:rsidR="002D50F4">
        <w:instrText xml:space="preserve"> SEQ Figure \* ARABIC </w:instrText>
      </w:r>
      <w:r w:rsidR="002D50F4">
        <w:fldChar w:fldCharType="separate"/>
      </w:r>
      <w:r w:rsidR="002D50F4">
        <w:rPr>
          <w:noProof/>
        </w:rPr>
        <w:t>3</w:t>
      </w:r>
      <w:r w:rsidR="002D50F4">
        <w:rPr>
          <w:noProof/>
        </w:rPr>
        <w:fldChar w:fldCharType="end"/>
      </w:r>
      <w:bookmarkEnd w:id="27"/>
      <w:r>
        <w:t xml:space="preserve">. </w:t>
      </w:r>
      <w:r w:rsidRPr="001B202E">
        <w:t>The various flow types of the Lower Murray River as described in the Murray–Darling Basin Plan (MDBA 2011) and how flow volumes translate to lotic habitat in the contemporary LMR (Lock 1 to Lock 6 reach).</w:t>
      </w:r>
      <w:bookmarkEnd w:id="28"/>
    </w:p>
    <w:p w14:paraId="6E12BE92" w14:textId="1309023E" w:rsidR="001B202E" w:rsidRDefault="001B202E" w:rsidP="004C3EDB">
      <w:pPr>
        <w:jc w:val="center"/>
      </w:pPr>
      <w:r w:rsidRPr="003A4C0E">
        <w:rPr>
          <w:noProof/>
        </w:rPr>
        <w:drawing>
          <wp:inline distT="0" distB="0" distL="0" distR="0" wp14:anchorId="58787C13" wp14:editId="2B93C346">
            <wp:extent cx="4686300" cy="2102090"/>
            <wp:effectExtent l="0" t="0" r="0" b="0"/>
            <wp:docPr id="22" name="Picture 22" descr="A conceptual diagram of the various flow types of the Lower Murray R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conceptual diagram of the various flow types of the Lower Murray River."/>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054" r="4126"/>
                    <a:stretch/>
                  </pic:blipFill>
                  <pic:spPr bwMode="auto">
                    <a:xfrm>
                      <a:off x="0" y="0"/>
                      <a:ext cx="4728654" cy="2121088"/>
                    </a:xfrm>
                    <a:prstGeom prst="rect">
                      <a:avLst/>
                    </a:prstGeom>
                    <a:noFill/>
                    <a:ln>
                      <a:noFill/>
                    </a:ln>
                    <a:extLst>
                      <a:ext uri="{53640926-AAD7-44D8-BBD7-CCE9431645EC}">
                        <a14:shadowObscured xmlns:a14="http://schemas.microsoft.com/office/drawing/2010/main"/>
                      </a:ext>
                    </a:extLst>
                  </pic:spPr>
                </pic:pic>
              </a:graphicData>
            </a:graphic>
          </wp:inline>
        </w:drawing>
      </w:r>
    </w:p>
    <w:p w14:paraId="6CB5E53C" w14:textId="26FD7545" w:rsidR="007224CC" w:rsidRDefault="007224CC" w:rsidP="00FC0754">
      <w:r w:rsidRPr="007224CC">
        <w:t>CEW can be delivered to the Lower Murray and CLLMM Area through flows from Hume Dam, Lake Victoria and from the various Murray River tributaries, including the Goulburn, Loddon and Campaspe rivers in Victoria, and the Murrumbidgee and Darling rivers in NSW. Return flows from upstream watering events supplement deliveries made specifically for LMR (particularly at the South Australian border). There are two established methods for providing environmental water to supplement flow at the South Australian border: during unregulated conditions, directed releases from Lake Victoria (</w:t>
      </w:r>
      <w:r>
        <w:fldChar w:fldCharType="begin"/>
      </w:r>
      <w:r>
        <w:instrText xml:space="preserve"> REF _Ref205903254 \h </w:instrText>
      </w:r>
      <w:r>
        <w:fldChar w:fldCharType="separate"/>
      </w:r>
      <w:r>
        <w:t xml:space="preserve">Figure </w:t>
      </w:r>
      <w:r>
        <w:rPr>
          <w:noProof/>
        </w:rPr>
        <w:t>1</w:t>
      </w:r>
      <w:r>
        <w:fldChar w:fldCharType="end"/>
      </w:r>
      <w:r w:rsidRPr="007224CC">
        <w:t xml:space="preserve">); and, during regulated conditions, direct trade environmental water from Victoria or NSW to South Australia. </w:t>
      </w:r>
    </w:p>
    <w:p w14:paraId="6A491CC8" w14:textId="1168BBEC" w:rsidR="00FC0754" w:rsidRDefault="00090A3C" w:rsidP="00FC0754">
      <w:r>
        <w:t xml:space="preserve">For the </w:t>
      </w:r>
      <w:r w:rsidR="00E24FEF">
        <w:t xml:space="preserve">Flow-MER </w:t>
      </w:r>
      <w:r w:rsidR="00CF614E">
        <w:t>Program</w:t>
      </w:r>
      <w:r w:rsidR="00E24FEF">
        <w:t xml:space="preserve"> </w:t>
      </w:r>
      <w:r w:rsidR="00D97FEE">
        <w:t xml:space="preserve">period </w:t>
      </w:r>
      <w:r>
        <w:t>(</w:t>
      </w:r>
      <w:r w:rsidRPr="67A72F96">
        <w:t>2024-25 to 2028</w:t>
      </w:r>
      <w:r>
        <w:t>-</w:t>
      </w:r>
      <w:r w:rsidRPr="67A72F96">
        <w:t xml:space="preserve">29), </w:t>
      </w:r>
      <w:r>
        <w:t>most</w:t>
      </w:r>
      <w:r w:rsidRPr="00D2020E">
        <w:t xml:space="preserve"> </w:t>
      </w:r>
      <w:r w:rsidR="00FA3862">
        <w:t>CEW</w:t>
      </w:r>
      <w:r w:rsidRPr="00D2020E">
        <w:t xml:space="preserve"> </w:t>
      </w:r>
      <w:r>
        <w:t xml:space="preserve">deliveries to </w:t>
      </w:r>
      <w:r w:rsidRPr="00D2020E">
        <w:t xml:space="preserve">the </w:t>
      </w:r>
      <w:r w:rsidRPr="00D729DF">
        <w:t>Lower Murray</w:t>
      </w:r>
      <w:r w:rsidR="00B10FF7">
        <w:t xml:space="preserve"> </w:t>
      </w:r>
      <w:r w:rsidR="00D97FEE">
        <w:t>are expected to</w:t>
      </w:r>
      <w:r w:rsidRPr="00D2020E">
        <w:t xml:space="preserve"> </w:t>
      </w:r>
      <w:r>
        <w:t xml:space="preserve">continue </w:t>
      </w:r>
      <w:r w:rsidR="00D97FEE">
        <w:t xml:space="preserve">supporting </w:t>
      </w:r>
      <w:r>
        <w:rPr>
          <w:i/>
        </w:rPr>
        <w:t xml:space="preserve">baseflows </w:t>
      </w:r>
      <w:r>
        <w:t xml:space="preserve">and </w:t>
      </w:r>
      <w:r w:rsidRPr="00FE572B">
        <w:rPr>
          <w:i/>
        </w:rPr>
        <w:t>freshes</w:t>
      </w:r>
      <w:r>
        <w:t>, and/or enhanc</w:t>
      </w:r>
      <w:r w:rsidR="00D97FEE">
        <w:t xml:space="preserve">ing flow </w:t>
      </w:r>
      <w:r>
        <w:t xml:space="preserve">events </w:t>
      </w:r>
      <w:r w:rsidR="000D2619">
        <w:t xml:space="preserve">in conjunction </w:t>
      </w:r>
      <w:r>
        <w:t xml:space="preserve">with unregulated flows, </w:t>
      </w:r>
      <w:r w:rsidRPr="002322E2">
        <w:t>depend</w:t>
      </w:r>
      <w:r>
        <w:t>ing</w:t>
      </w:r>
      <w:r w:rsidRPr="002322E2">
        <w:t xml:space="preserve"> on</w:t>
      </w:r>
      <w:r w:rsidR="00D97FEE">
        <w:t xml:space="preserve"> prevailing climatic </w:t>
      </w:r>
      <w:r w:rsidRPr="0077298F">
        <w:t xml:space="preserve">conditions. </w:t>
      </w:r>
      <w:r w:rsidR="00FA3862">
        <w:t>CEW</w:t>
      </w:r>
      <w:r w:rsidRPr="0077298F">
        <w:t xml:space="preserve"> can be delivered, with other sources of environmental water</w:t>
      </w:r>
      <w:r w:rsidR="000D2619">
        <w:t xml:space="preserve"> and consumptive water</w:t>
      </w:r>
      <w:r w:rsidRPr="0077298F">
        <w:t xml:space="preserve">, to </w:t>
      </w:r>
      <w:r w:rsidR="00FC0754" w:rsidRPr="0077298F">
        <w:t xml:space="preserve">create </w:t>
      </w:r>
      <w:r w:rsidR="00FC0754" w:rsidRPr="0077298F">
        <w:rPr>
          <w:i/>
        </w:rPr>
        <w:t>freshes</w:t>
      </w:r>
      <w:r w:rsidR="00FC0754" w:rsidRPr="0077298F">
        <w:t xml:space="preserve"> or to complement </w:t>
      </w:r>
      <w:r w:rsidR="00FC0754" w:rsidRPr="0077298F">
        <w:rPr>
          <w:i/>
        </w:rPr>
        <w:t>natural freshes</w:t>
      </w:r>
      <w:r w:rsidR="00FC0754" w:rsidRPr="0077298F">
        <w:t xml:space="preserve"> and in doing so increase the magnitude and/or duration of an event. </w:t>
      </w:r>
      <w:r w:rsidR="0077298F" w:rsidRPr="0077298F">
        <w:t>Furthermore, s</w:t>
      </w:r>
      <w:r w:rsidR="00FC0754" w:rsidRPr="0077298F">
        <w:t>hould suitable climatic and hydrological</w:t>
      </w:r>
      <w:r w:rsidR="00FC0754" w:rsidRPr="00D2020E">
        <w:t xml:space="preserve"> conditions transpire during the </w:t>
      </w:r>
      <w:r w:rsidR="00FC0754">
        <w:t>coming five years</w:t>
      </w:r>
      <w:r w:rsidR="00FC0754" w:rsidRPr="00D2020E">
        <w:t xml:space="preserve">, </w:t>
      </w:r>
      <w:bookmarkStart w:id="29" w:name="_Hlk162357248"/>
      <w:r w:rsidR="00FA3862">
        <w:t>CEW</w:t>
      </w:r>
      <w:r w:rsidR="00FC0754" w:rsidRPr="00D2020E">
        <w:t xml:space="preserve"> may also be used</w:t>
      </w:r>
      <w:r w:rsidR="00FC0754">
        <w:t xml:space="preserve"> to</w:t>
      </w:r>
      <w:r w:rsidR="00FC0754" w:rsidRPr="00D2020E">
        <w:t xml:space="preserve"> complement </w:t>
      </w:r>
      <w:r w:rsidR="00FC0754" w:rsidRPr="00D2020E">
        <w:rPr>
          <w:i/>
        </w:rPr>
        <w:t xml:space="preserve">natural overbank </w:t>
      </w:r>
      <w:r w:rsidR="00FC0754" w:rsidRPr="00D2020E">
        <w:rPr>
          <w:i/>
        </w:rPr>
        <w:lastRenderedPageBreak/>
        <w:t>flows</w:t>
      </w:r>
      <w:r w:rsidR="00FC0754" w:rsidRPr="00D2020E">
        <w:t xml:space="preserve"> </w:t>
      </w:r>
      <w:r w:rsidR="00FC0754">
        <w:t xml:space="preserve">by maintaining/enhancing high flow rates or extending the </w:t>
      </w:r>
      <w:r w:rsidR="00FC0754" w:rsidRPr="00D2020E">
        <w:t>duration of these events</w:t>
      </w:r>
      <w:r w:rsidR="002C59E8">
        <w:t xml:space="preserve"> (</w:t>
      </w:r>
      <w:r w:rsidR="002C59E8">
        <w:fldChar w:fldCharType="begin"/>
      </w:r>
      <w:r w:rsidR="002C59E8">
        <w:instrText xml:space="preserve"> REF _Ref222128588 \h </w:instrText>
      </w:r>
      <w:r w:rsidR="002C59E8">
        <w:fldChar w:fldCharType="separate"/>
      </w:r>
      <w:r w:rsidR="002D50F4">
        <w:t xml:space="preserve">Figure </w:t>
      </w:r>
      <w:r w:rsidR="002D50F4">
        <w:rPr>
          <w:noProof/>
        </w:rPr>
        <w:t>3</w:t>
      </w:r>
      <w:r w:rsidR="002C59E8">
        <w:fldChar w:fldCharType="end"/>
      </w:r>
      <w:r w:rsidR="002C59E8">
        <w:t>)</w:t>
      </w:r>
      <w:r w:rsidR="00FC0754" w:rsidRPr="00D2020E">
        <w:t>.</w:t>
      </w:r>
      <w:bookmarkEnd w:id="29"/>
    </w:p>
    <w:p w14:paraId="3010BEC1" w14:textId="39872672" w:rsidR="00E24FEF" w:rsidRDefault="00FB3492" w:rsidP="00E24FEF">
      <w:r w:rsidRPr="0074755D">
        <w:t>In 2024-</w:t>
      </w:r>
      <w:r w:rsidRPr="00886880">
        <w:t xml:space="preserve">25, </w:t>
      </w:r>
      <w:r w:rsidR="0086542B" w:rsidRPr="00886880">
        <w:t>~</w:t>
      </w:r>
      <w:r w:rsidR="00AF25C1" w:rsidRPr="00886880">
        <w:t>1,</w:t>
      </w:r>
      <w:r w:rsidR="00AF25C1">
        <w:t>287</w:t>
      </w:r>
      <w:r w:rsidR="00AF25C1" w:rsidRPr="00886880">
        <w:t xml:space="preserve"> GL</w:t>
      </w:r>
      <w:r w:rsidR="000838DB">
        <w:rPr>
          <w:rStyle w:val="FootnoteReference"/>
        </w:rPr>
        <w:footnoteReference w:id="3"/>
      </w:r>
      <w:r w:rsidRPr="00886880">
        <w:t xml:space="preserve"> of environmental water (</w:t>
      </w:r>
      <w:r w:rsidR="00747A26">
        <w:t>42</w:t>
      </w:r>
      <w:r w:rsidRPr="00886880">
        <w:t xml:space="preserve">% of the total river flow, excluding </w:t>
      </w:r>
      <w:r w:rsidR="00E16A06">
        <w:t>off-channel</w:t>
      </w:r>
      <w:r w:rsidRPr="00886880">
        <w:t xml:space="preserve"> use) was delivered </w:t>
      </w:r>
      <w:r w:rsidR="0074755D" w:rsidRPr="00886880">
        <w:t xml:space="preserve">in the Lower Murray </w:t>
      </w:r>
      <w:r w:rsidRPr="00886880">
        <w:t xml:space="preserve">to </w:t>
      </w:r>
      <w:r w:rsidR="0074755D" w:rsidRPr="00886880">
        <w:t>South Australia</w:t>
      </w:r>
      <w:r w:rsidRPr="00886880">
        <w:t xml:space="preserve">. This comprised of </w:t>
      </w:r>
      <w:r w:rsidR="0086542B" w:rsidRPr="00886880">
        <w:t>~</w:t>
      </w:r>
      <w:r w:rsidR="0086542B">
        <w:t>959</w:t>
      </w:r>
      <w:r w:rsidR="0086542B" w:rsidRPr="00886880">
        <w:t xml:space="preserve"> GL </w:t>
      </w:r>
      <w:r w:rsidRPr="00886880">
        <w:t>of</w:t>
      </w:r>
      <w:r w:rsidRPr="0074755D">
        <w:t xml:space="preserve"> </w:t>
      </w:r>
      <w:r w:rsidR="00FA3862">
        <w:t>CEW</w:t>
      </w:r>
      <w:r w:rsidRPr="0074755D">
        <w:t xml:space="preserve">, </w:t>
      </w:r>
      <w:r w:rsidR="0086542B" w:rsidRPr="0074755D">
        <w:t>~</w:t>
      </w:r>
      <w:r w:rsidR="0086542B">
        <w:t>276</w:t>
      </w:r>
      <w:r w:rsidR="0086542B" w:rsidRPr="0074755D">
        <w:t xml:space="preserve"> GL </w:t>
      </w:r>
      <w:r w:rsidRPr="0074755D">
        <w:t xml:space="preserve">of </w:t>
      </w:r>
      <w:r w:rsidR="006409A6" w:rsidRPr="0074755D">
        <w:t>TLM</w:t>
      </w:r>
      <w:r w:rsidRPr="0074755D">
        <w:t>, ~</w:t>
      </w:r>
      <w:r w:rsidR="00C91948">
        <w:t>26</w:t>
      </w:r>
      <w:r w:rsidRPr="0074755D">
        <w:t xml:space="preserve"> GL of </w:t>
      </w:r>
      <w:r w:rsidR="006409A6" w:rsidRPr="0074755D">
        <w:t>VEWH</w:t>
      </w:r>
      <w:r w:rsidRPr="0074755D">
        <w:t>, ~</w:t>
      </w:r>
      <w:r w:rsidR="00747A26">
        <w:t>16</w:t>
      </w:r>
      <w:r w:rsidRPr="0074755D">
        <w:t xml:space="preserve"> GL of </w:t>
      </w:r>
      <w:r w:rsidR="00747A26">
        <w:t xml:space="preserve">Vic </w:t>
      </w:r>
      <w:r w:rsidR="006409A6" w:rsidRPr="0074755D">
        <w:t>RMIF</w:t>
      </w:r>
      <w:r w:rsidRPr="0074755D">
        <w:t xml:space="preserve"> and </w:t>
      </w:r>
      <w:r w:rsidR="00E24FEF" w:rsidRPr="0074755D">
        <w:t>~</w:t>
      </w:r>
      <w:r w:rsidR="00E24FEF">
        <w:t>7 </w:t>
      </w:r>
      <w:r w:rsidR="00E24FEF" w:rsidRPr="0074755D">
        <w:t xml:space="preserve">GL of NSW </w:t>
      </w:r>
      <w:r w:rsidR="00E24FEF">
        <w:t>RMIF and ~3 GL of allocations managed by the NSW DCCEEW</w:t>
      </w:r>
      <w:r w:rsidR="00E24FEF" w:rsidRPr="0074755D">
        <w:t xml:space="preserve">. Much of the environmental water was delivered to the </w:t>
      </w:r>
      <w:r w:rsidR="00024856">
        <w:t>A</w:t>
      </w:r>
      <w:r w:rsidR="00E24FEF" w:rsidRPr="0074755D">
        <w:t>rea as return flows from upstream actions</w:t>
      </w:r>
      <w:r w:rsidR="00024856">
        <w:t>,</w:t>
      </w:r>
      <w:r w:rsidR="00E24FEF" w:rsidRPr="0074755D">
        <w:t xml:space="preserve"> providing distinctive winter and spring</w:t>
      </w:r>
      <w:r w:rsidR="00024856">
        <w:t>–</w:t>
      </w:r>
      <w:r w:rsidR="00E24FEF" w:rsidRPr="0074755D">
        <w:t>summer</w:t>
      </w:r>
      <w:r w:rsidR="00024856">
        <w:t xml:space="preserve"> flow</w:t>
      </w:r>
      <w:r w:rsidR="00E24FEF" w:rsidRPr="0074755D">
        <w:t xml:space="preserve"> pulse</w:t>
      </w:r>
      <w:r w:rsidR="00656A50">
        <w:t>s</w:t>
      </w:r>
      <w:r w:rsidR="00E350EF">
        <w:t xml:space="preserve"> (</w:t>
      </w:r>
      <w:r w:rsidR="00E350EF">
        <w:fldChar w:fldCharType="begin"/>
      </w:r>
      <w:r w:rsidR="00E350EF">
        <w:instrText xml:space="preserve"> REF _Ref227762301 \h </w:instrText>
      </w:r>
      <w:r w:rsidR="00E350EF">
        <w:fldChar w:fldCharType="separate"/>
      </w:r>
      <w:r w:rsidR="00E350EF">
        <w:t xml:space="preserve">Figure </w:t>
      </w:r>
      <w:r w:rsidR="00E350EF">
        <w:rPr>
          <w:noProof/>
        </w:rPr>
        <w:t>4</w:t>
      </w:r>
      <w:r w:rsidR="00E350EF">
        <w:fldChar w:fldCharType="end"/>
      </w:r>
      <w:r w:rsidR="00E350EF">
        <w:t>)</w:t>
      </w:r>
      <w:r w:rsidR="00E24FEF" w:rsidRPr="0074755D">
        <w:t xml:space="preserve">. The winter </w:t>
      </w:r>
      <w:r w:rsidR="00024856">
        <w:t xml:space="preserve">flow </w:t>
      </w:r>
      <w:r w:rsidR="00E24FEF" w:rsidRPr="0074755D">
        <w:t>pulse</w:t>
      </w:r>
      <w:r w:rsidR="00024856">
        <w:t>, peaking at 14,300 ML/d</w:t>
      </w:r>
      <w:r w:rsidR="0076514B">
        <w:rPr>
          <w:rStyle w:val="FootnoteReference"/>
        </w:rPr>
        <w:footnoteReference w:id="4"/>
      </w:r>
      <w:r w:rsidR="00024856">
        <w:t xml:space="preserve"> in late July 2024,</w:t>
      </w:r>
      <w:r w:rsidR="00E24FEF" w:rsidRPr="0074755D">
        <w:t xml:space="preserve"> was </w:t>
      </w:r>
      <w:r w:rsidR="009D19F1">
        <w:t>supported by</w:t>
      </w:r>
      <w:r w:rsidR="00E24FEF">
        <w:t xml:space="preserve"> environmental water delivery (</w:t>
      </w:r>
      <w:r w:rsidR="00E24FEF" w:rsidRPr="000838DB">
        <w:t>predominantly TLM) in</w:t>
      </w:r>
      <w:r w:rsidR="00E24FEF">
        <w:t xml:space="preserve"> the Goulburn River</w:t>
      </w:r>
      <w:r w:rsidR="00E350EF">
        <w:t xml:space="preserve"> (</w:t>
      </w:r>
      <w:r w:rsidR="00E350EF">
        <w:fldChar w:fldCharType="begin"/>
      </w:r>
      <w:r w:rsidR="00E350EF">
        <w:instrText xml:space="preserve"> REF _Ref227762301 \h </w:instrText>
      </w:r>
      <w:r w:rsidR="00E350EF">
        <w:fldChar w:fldCharType="separate"/>
      </w:r>
      <w:r w:rsidR="00E350EF">
        <w:t xml:space="preserve">Figure </w:t>
      </w:r>
      <w:r w:rsidR="00E350EF">
        <w:rPr>
          <w:noProof/>
        </w:rPr>
        <w:t>4</w:t>
      </w:r>
      <w:r w:rsidR="00E350EF">
        <w:fldChar w:fldCharType="end"/>
      </w:r>
      <w:r w:rsidR="00E350EF">
        <w:t>)</w:t>
      </w:r>
      <w:r w:rsidR="002C3B9A" w:rsidRPr="00804E95">
        <w:t>.</w:t>
      </w:r>
      <w:r w:rsidR="002C3B9A">
        <w:t xml:space="preserve"> </w:t>
      </w:r>
      <w:bookmarkStart w:id="30" w:name="_Hlk220110685"/>
      <w:r w:rsidR="00E24FEF">
        <w:t xml:space="preserve">In 2024-25, the majority of </w:t>
      </w:r>
      <w:r w:rsidR="00FA3862">
        <w:t>CEW</w:t>
      </w:r>
      <w:r w:rsidR="00E24FEF">
        <w:t xml:space="preserve"> delivery occurred between early October and early December 2024 (51% of total flow during this period) through a multi-site action and consisted of r</w:t>
      </w:r>
      <w:r w:rsidR="00E24FEF" w:rsidRPr="002C3B9A">
        <w:t xml:space="preserve">eturn flows from the </w:t>
      </w:r>
      <w:r w:rsidR="00E24FEF">
        <w:t>Goulburn,</w:t>
      </w:r>
      <w:r w:rsidR="00E24FEF" w:rsidRPr="002C3B9A">
        <w:t xml:space="preserve"> </w:t>
      </w:r>
      <w:r w:rsidR="00E24FEF">
        <w:t>Murrumbidgee and Murray</w:t>
      </w:r>
      <w:r w:rsidR="00E24FEF" w:rsidRPr="002C3B9A">
        <w:t xml:space="preserve"> rivers</w:t>
      </w:r>
      <w:r w:rsidR="00E24FEF">
        <w:t xml:space="preserve">. </w:t>
      </w:r>
      <w:r w:rsidR="00FA3862">
        <w:t>CEW</w:t>
      </w:r>
      <w:r w:rsidR="00E24FEF">
        <w:t xml:space="preserve"> during this period assisted in maintaining flow </w:t>
      </w:r>
      <w:r w:rsidR="0086542B">
        <w:t xml:space="preserve">above 13,000 ML/d from 16 October to 12 December 2024 (peak 18,600 ML/d on 25 October 2024). </w:t>
      </w:r>
      <w:r w:rsidR="00E24FEF">
        <w:t>In addition to return flows</w:t>
      </w:r>
      <w:r w:rsidR="00024856">
        <w:t>,</w:t>
      </w:r>
      <w:r w:rsidR="00E24FEF">
        <w:t xml:space="preserve"> </w:t>
      </w:r>
      <w:r w:rsidR="00FA3862">
        <w:t>CEW</w:t>
      </w:r>
      <w:r w:rsidR="00E24FEF">
        <w:t xml:space="preserve"> also supported flows to S</w:t>
      </w:r>
      <w:r w:rsidR="001013A9">
        <w:t xml:space="preserve">outh </w:t>
      </w:r>
      <w:r w:rsidR="00E24FEF">
        <w:t>A</w:t>
      </w:r>
      <w:r w:rsidR="001013A9">
        <w:t>ustralia</w:t>
      </w:r>
      <w:r w:rsidR="00E24FEF">
        <w:t xml:space="preserve"> through direct trades to the S</w:t>
      </w:r>
      <w:r w:rsidR="001013A9">
        <w:t xml:space="preserve">outh </w:t>
      </w:r>
      <w:r w:rsidR="00E24FEF">
        <w:t>A</w:t>
      </w:r>
      <w:r w:rsidR="001013A9">
        <w:t>ustralian</w:t>
      </w:r>
      <w:r w:rsidR="00E24FEF">
        <w:t xml:space="preserve"> border</w:t>
      </w:r>
      <w:r w:rsidR="001379B8">
        <w:t xml:space="preserve"> in </w:t>
      </w:r>
      <w:r w:rsidR="00E24FEF">
        <w:t>2024-25</w:t>
      </w:r>
      <w:r w:rsidR="00024856">
        <w:t>,</w:t>
      </w:r>
      <w:r w:rsidR="001379B8">
        <w:t xml:space="preserve"> with</w:t>
      </w:r>
      <w:r w:rsidR="00E24FEF">
        <w:t xml:space="preserve"> 180</w:t>
      </w:r>
      <w:r w:rsidR="00024856">
        <w:t> </w:t>
      </w:r>
      <w:r w:rsidR="00E24FEF">
        <w:t>GL provided from December 2024 to April 2025.</w:t>
      </w:r>
    </w:p>
    <w:p w14:paraId="74778BD2" w14:textId="5E97956B" w:rsidR="008B7041" w:rsidRDefault="001A2CC5" w:rsidP="00C07A75">
      <w:bookmarkStart w:id="31" w:name="_Hlk227603627"/>
      <w:bookmarkStart w:id="32" w:name="_Hlk227672621"/>
      <w:r w:rsidRPr="000838DB">
        <w:t xml:space="preserve">During </w:t>
      </w:r>
      <w:r w:rsidR="00747A26">
        <w:t>2024-</w:t>
      </w:r>
      <w:r w:rsidRPr="000838DB">
        <w:t>25, barrage releases</w:t>
      </w:r>
      <w:r w:rsidR="00826548">
        <w:t xml:space="preserve"> w</w:t>
      </w:r>
      <w:r w:rsidR="00276841">
        <w:t>ere</w:t>
      </w:r>
      <w:r w:rsidR="00826548">
        <w:t xml:space="preserve"> </w:t>
      </w:r>
      <w:r w:rsidR="00953333">
        <w:t xml:space="preserve">composed entirely of </w:t>
      </w:r>
      <w:r w:rsidR="00826548">
        <w:t xml:space="preserve">environmental water, of which </w:t>
      </w:r>
      <w:r w:rsidR="00FA3862">
        <w:t>CEW</w:t>
      </w:r>
      <w:r w:rsidR="00826548">
        <w:t xml:space="preserve"> </w:t>
      </w:r>
      <w:r w:rsidR="00953333">
        <w:t>accounted for</w:t>
      </w:r>
      <w:r w:rsidR="00826548">
        <w:t xml:space="preserve"> 79</w:t>
      </w:r>
      <w:r w:rsidR="00826548" w:rsidRPr="00826548">
        <w:t>%</w:t>
      </w:r>
      <w:r w:rsidRPr="00826548">
        <w:t>.</w:t>
      </w:r>
      <w:r w:rsidR="007C6FDC" w:rsidRPr="00826548">
        <w:t xml:space="preserve"> </w:t>
      </w:r>
      <w:bookmarkEnd w:id="30"/>
      <w:r w:rsidR="00A41C67" w:rsidRPr="00826548">
        <w:t>F</w:t>
      </w:r>
      <w:r w:rsidRPr="00826548">
        <w:t>low</w:t>
      </w:r>
      <w:r>
        <w:t xml:space="preserve"> to </w:t>
      </w:r>
      <w:r w:rsidR="00A41C67">
        <w:t>South Australia</w:t>
      </w:r>
      <w:r>
        <w:t xml:space="preserve"> </w:t>
      </w:r>
      <w:r w:rsidR="00A41C67">
        <w:t xml:space="preserve">mainly comprised flow </w:t>
      </w:r>
      <w:r w:rsidR="0086542B">
        <w:t xml:space="preserve">from Lake Victoria and </w:t>
      </w:r>
      <w:r w:rsidR="00A41C67">
        <w:t xml:space="preserve">the Murray River, </w:t>
      </w:r>
      <w:r w:rsidR="00A41C67" w:rsidRPr="00A41C67">
        <w:t xml:space="preserve">with increased </w:t>
      </w:r>
      <w:r w:rsidR="00E372B1">
        <w:t xml:space="preserve">proportional </w:t>
      </w:r>
      <w:r w:rsidR="00A41C67" w:rsidRPr="00A41C67">
        <w:t xml:space="preserve">contributions from the </w:t>
      </w:r>
      <w:r w:rsidR="00D65CF2" w:rsidRPr="00A41C67">
        <w:t>Darling River durin</w:t>
      </w:r>
      <w:r w:rsidR="00D65CF2">
        <w:t xml:space="preserve">g July, late October and </w:t>
      </w:r>
      <w:r w:rsidR="00150608">
        <w:t>May,</w:t>
      </w:r>
      <w:r w:rsidR="00150608" w:rsidRPr="00A41C67">
        <w:t xml:space="preserve"> Goulburn River during </w:t>
      </w:r>
      <w:r w:rsidR="00150608">
        <w:t xml:space="preserve">August and </w:t>
      </w:r>
      <w:r w:rsidR="00E372B1">
        <w:t>from late October to early November,</w:t>
      </w:r>
      <w:r w:rsidR="00E372B1" w:rsidRPr="00A41C67">
        <w:t xml:space="preserve"> </w:t>
      </w:r>
      <w:r w:rsidR="00D65CF2">
        <w:t xml:space="preserve">and </w:t>
      </w:r>
      <w:r w:rsidR="00E372B1">
        <w:t>Murrumbidgee River from late November to early December</w:t>
      </w:r>
      <w:r w:rsidR="00E350EF">
        <w:t xml:space="preserve"> (</w:t>
      </w:r>
      <w:r w:rsidR="00E350EF">
        <w:fldChar w:fldCharType="begin"/>
      </w:r>
      <w:r w:rsidR="00E350EF">
        <w:instrText xml:space="preserve"> REF _Ref227762301 \h </w:instrText>
      </w:r>
      <w:r w:rsidR="00E350EF">
        <w:fldChar w:fldCharType="separate"/>
      </w:r>
      <w:r w:rsidR="00E350EF">
        <w:t xml:space="preserve">Figure </w:t>
      </w:r>
      <w:r w:rsidR="00E350EF">
        <w:rPr>
          <w:noProof/>
        </w:rPr>
        <w:t>4</w:t>
      </w:r>
      <w:r w:rsidR="00E350EF">
        <w:fldChar w:fldCharType="end"/>
      </w:r>
      <w:r w:rsidR="00E350EF">
        <w:t>)</w:t>
      </w:r>
      <w:r w:rsidR="00A41C67">
        <w:t>.</w:t>
      </w:r>
      <w:r w:rsidR="00C6424C">
        <w:t xml:space="preserve"> </w:t>
      </w:r>
      <w:r w:rsidR="003561BD">
        <w:t xml:space="preserve">Water </w:t>
      </w:r>
      <w:r w:rsidR="00953333">
        <w:t xml:space="preserve">stored </w:t>
      </w:r>
      <w:r w:rsidR="003561BD">
        <w:t>in</w:t>
      </w:r>
      <w:r w:rsidR="002114E8">
        <w:t xml:space="preserve"> </w:t>
      </w:r>
      <w:r w:rsidR="003561BD">
        <w:t>Lake Victoria</w:t>
      </w:r>
      <w:r w:rsidR="002114E8">
        <w:t xml:space="preserve"> </w:t>
      </w:r>
      <w:r w:rsidR="003561BD">
        <w:t xml:space="preserve">originated from </w:t>
      </w:r>
      <w:r w:rsidR="00D15861">
        <w:t xml:space="preserve">multiple </w:t>
      </w:r>
      <w:r w:rsidR="003561BD">
        <w:t xml:space="preserve">upstream sources and </w:t>
      </w:r>
      <w:r w:rsidR="007E5420">
        <w:t xml:space="preserve">was </w:t>
      </w:r>
      <w:r w:rsidR="003561BD">
        <w:t>released based on</w:t>
      </w:r>
      <w:r w:rsidR="002114E8">
        <w:t xml:space="preserve"> </w:t>
      </w:r>
      <w:r w:rsidR="003561BD">
        <w:t>Lake Victoria Operati</w:t>
      </w:r>
      <w:r w:rsidR="001D40EB">
        <w:t>ng Strategy</w:t>
      </w:r>
      <w:r w:rsidR="003561BD">
        <w:t xml:space="preserve"> (MDB</w:t>
      </w:r>
      <w:r w:rsidR="001D40EB">
        <w:t>C 2002</w:t>
      </w:r>
      <w:r w:rsidR="003561BD">
        <w:t xml:space="preserve">). </w:t>
      </w:r>
      <w:r w:rsidR="00C6424C">
        <w:t>CEW</w:t>
      </w:r>
      <w:r w:rsidR="00C6424C" w:rsidRPr="00C6424C">
        <w:t xml:space="preserve"> supported other complementary management actions to achieve ecological outcomes in the L</w:t>
      </w:r>
      <w:r w:rsidR="00C6424C">
        <w:t>ower Murray and CLLMM Area</w:t>
      </w:r>
      <w:r w:rsidR="00C6424C" w:rsidRPr="00C6424C">
        <w:t xml:space="preserve">. These included weir pool manipulations, operation of environmental regulators and wetland watering by pumping </w:t>
      </w:r>
      <w:r w:rsidR="00C6424C">
        <w:t>(</w:t>
      </w:r>
      <w:r w:rsidR="00C6424C" w:rsidRPr="00C6424C">
        <w:t>Table 15.3.</w:t>
      </w:r>
      <w:r w:rsidR="00C6424C">
        <w:t xml:space="preserve">3, </w:t>
      </w:r>
      <w:r w:rsidR="00C6424C" w:rsidRPr="00C6424C">
        <w:t>Appendix</w:t>
      </w:r>
      <w:r w:rsidR="00C6424C">
        <w:t>)</w:t>
      </w:r>
      <w:r w:rsidR="00C6424C" w:rsidRPr="00C6424C">
        <w:t>.</w:t>
      </w:r>
    </w:p>
    <w:p w14:paraId="3AA791E8" w14:textId="77777777" w:rsidR="00C61E0A" w:rsidRDefault="00C61E0A">
      <w:pPr>
        <w:spacing w:after="160" w:line="259" w:lineRule="auto"/>
        <w:rPr>
          <w:i/>
          <w:iCs/>
          <w:color w:val="0E2841" w:themeColor="text2"/>
          <w:sz w:val="18"/>
          <w:szCs w:val="18"/>
        </w:rPr>
      </w:pPr>
      <w:bookmarkStart w:id="33" w:name="_Ref211336871"/>
      <w:bookmarkEnd w:id="31"/>
      <w:r>
        <w:br w:type="page"/>
      </w:r>
    </w:p>
    <w:p w14:paraId="29B3F21D" w14:textId="2A15D095" w:rsidR="00C07A75" w:rsidRDefault="008B7041" w:rsidP="008B7041">
      <w:pPr>
        <w:pStyle w:val="Caption"/>
      </w:pPr>
      <w:bookmarkStart w:id="34" w:name="_Ref227762301"/>
      <w:bookmarkStart w:id="35" w:name="_Toc228193222"/>
      <w:bookmarkStart w:id="36" w:name="_Hlk227672695"/>
      <w:r>
        <w:lastRenderedPageBreak/>
        <w:t xml:space="preserve">Figure </w:t>
      </w:r>
      <w:r w:rsidR="002D50F4">
        <w:fldChar w:fldCharType="begin"/>
      </w:r>
      <w:r w:rsidR="002D50F4">
        <w:instrText xml:space="preserve"> SEQ Figure \* ARABIC </w:instrText>
      </w:r>
      <w:r w:rsidR="002D50F4">
        <w:fldChar w:fldCharType="separate"/>
      </w:r>
      <w:r w:rsidR="002D50F4">
        <w:rPr>
          <w:noProof/>
        </w:rPr>
        <w:t>4</w:t>
      </w:r>
      <w:r w:rsidR="002D50F4">
        <w:rPr>
          <w:noProof/>
        </w:rPr>
        <w:fldChar w:fldCharType="end"/>
      </w:r>
      <w:bookmarkEnd w:id="33"/>
      <w:bookmarkEnd w:id="34"/>
      <w:r>
        <w:t xml:space="preserve">. </w:t>
      </w:r>
      <w:r w:rsidRPr="008B7041">
        <w:t>Flow to South Australia from 1 July 202</w:t>
      </w:r>
      <w:r>
        <w:t>4</w:t>
      </w:r>
      <w:r w:rsidRPr="008B7041">
        <w:t xml:space="preserve"> to 30 June 202</w:t>
      </w:r>
      <w:r>
        <w:t>5</w:t>
      </w:r>
      <w:r w:rsidRPr="008B7041">
        <w:t xml:space="preserve"> showing the (a) contribution of environmental water (eWater) and (b) source of all (environmental and consumptive) water (MDBA). CEW = Commonwealth environmental water. Approximate bankfull flow (orange </w:t>
      </w:r>
      <w:r w:rsidR="00012543">
        <w:t>dashed</w:t>
      </w:r>
      <w:r w:rsidRPr="008B7041">
        <w:t xml:space="preserve"> line) </w:t>
      </w:r>
      <w:r w:rsidR="00EE48CD">
        <w:t xml:space="preserve">and modelled flow under natural conditions (black </w:t>
      </w:r>
      <w:r w:rsidR="00012543">
        <w:t>dashed</w:t>
      </w:r>
      <w:r w:rsidR="00EE48CD">
        <w:t xml:space="preserve"> line) are</w:t>
      </w:r>
      <w:r w:rsidRPr="008B7041">
        <w:t xml:space="preserve"> shown. ‘Bigmod salinity routines’ was used as a proxy for transport of biological matter, to estimate the proportion of the flow that originated at different upstream tributaries</w:t>
      </w:r>
      <w:r w:rsidR="009148BC">
        <w:t xml:space="preserve"> and</w:t>
      </w:r>
      <w:r w:rsidR="002114E8">
        <w:t xml:space="preserve"> the</w:t>
      </w:r>
      <w:r w:rsidR="009148BC">
        <w:t xml:space="preserve"> Lake Victori</w:t>
      </w:r>
      <w:r w:rsidR="002114E8">
        <w:t>a storage</w:t>
      </w:r>
      <w:r>
        <w:rPr>
          <w:rStyle w:val="FootnoteReference"/>
        </w:rPr>
        <w:footnoteReference w:id="5"/>
      </w:r>
      <w:r w:rsidRPr="008B7041">
        <w:t>.</w:t>
      </w:r>
      <w:bookmarkEnd w:id="35"/>
    </w:p>
    <w:bookmarkEnd w:id="32"/>
    <w:bookmarkEnd w:id="36"/>
    <w:p w14:paraId="60B84477" w14:textId="31B442B3" w:rsidR="008B7041" w:rsidRDefault="006E6C60" w:rsidP="00C07A75">
      <w:pPr>
        <w:jc w:val="center"/>
      </w:pPr>
      <w:r>
        <w:rPr>
          <w:noProof/>
          <w14:ligatures w14:val="standardContextual"/>
        </w:rPr>
        <w:drawing>
          <wp:inline distT="0" distB="0" distL="0" distR="0" wp14:anchorId="25DC4402" wp14:editId="1981E271">
            <wp:extent cx="3483407" cy="4076700"/>
            <wp:effectExtent l="0" t="0" r="3175" b="0"/>
            <wp:docPr id="923284847" name="Picture 1" descr="Area fill graphs showing the contribution of environmental water sources (top graph) and the different origin sources of water (bottom graph) to the total flow to South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284847" name="Picture 1" descr="Area fill graphs showing the contribution of environmental water sources (top graph) and the different origin sources of water (bottom graph) to the total flow to South Australia."/>
                    <pic:cNvPicPr/>
                  </pic:nvPicPr>
                  <pic:blipFill rotWithShape="1">
                    <a:blip r:embed="rId30" cstate="print">
                      <a:extLst>
                        <a:ext uri="{28A0092B-C50C-407E-A947-70E740481C1C}">
                          <a14:useLocalDpi xmlns:a14="http://schemas.microsoft.com/office/drawing/2010/main" val="0"/>
                        </a:ext>
                      </a:extLst>
                    </a:blip>
                    <a:srcRect t="2566" r="3418"/>
                    <a:stretch/>
                  </pic:blipFill>
                  <pic:spPr bwMode="auto">
                    <a:xfrm>
                      <a:off x="0" y="0"/>
                      <a:ext cx="3506372" cy="4103576"/>
                    </a:xfrm>
                    <a:prstGeom prst="rect">
                      <a:avLst/>
                    </a:prstGeom>
                    <a:ln>
                      <a:noFill/>
                    </a:ln>
                    <a:extLst>
                      <a:ext uri="{53640926-AAD7-44D8-BBD7-CCE9431645EC}">
                        <a14:shadowObscured xmlns:a14="http://schemas.microsoft.com/office/drawing/2010/main"/>
                      </a:ext>
                    </a:extLst>
                  </pic:spPr>
                </pic:pic>
              </a:graphicData>
            </a:graphic>
          </wp:inline>
        </w:drawing>
      </w:r>
    </w:p>
    <w:p w14:paraId="2BD0FB3F" w14:textId="198F598C" w:rsidR="00090A3C" w:rsidRPr="00CB0B79" w:rsidRDefault="00090A3C" w:rsidP="00F565B8">
      <w:pPr>
        <w:pStyle w:val="Flow-MERsub-heading1"/>
        <w:numPr>
          <w:ilvl w:val="1"/>
          <w:numId w:val="3"/>
        </w:numPr>
      </w:pPr>
      <w:bookmarkStart w:id="37" w:name="_Toc219107912"/>
      <w:bookmarkStart w:id="38" w:name="_Ref223688336"/>
      <w:bookmarkStart w:id="39" w:name="_Ref227920465"/>
      <w:bookmarkStart w:id="40" w:name="_Toc230527125"/>
      <w:r>
        <w:t xml:space="preserve">Expected </w:t>
      </w:r>
      <w:bookmarkEnd w:id="37"/>
      <w:bookmarkEnd w:id="38"/>
      <w:r w:rsidR="00E24FEF">
        <w:t>outcomes and objectives</w:t>
      </w:r>
      <w:bookmarkEnd w:id="39"/>
      <w:bookmarkEnd w:id="40"/>
    </w:p>
    <w:p w14:paraId="0E0EAB9C" w14:textId="697726E1" w:rsidR="005E535D" w:rsidRPr="005E535D" w:rsidRDefault="00FA3862" w:rsidP="005E535D">
      <w:r>
        <w:rPr>
          <w:rStyle w:val="Strong"/>
          <w:b w:val="0"/>
          <w:bCs w:val="0"/>
        </w:rPr>
        <w:t>CEW</w:t>
      </w:r>
      <w:r w:rsidR="00FC0754" w:rsidRPr="005E535D">
        <w:rPr>
          <w:rStyle w:val="Strong"/>
          <w:b w:val="0"/>
          <w:bCs w:val="0"/>
        </w:rPr>
        <w:t xml:space="preserve"> deliveries to the Lower Murray and CLLMM Area aim to achieve a </w:t>
      </w:r>
      <w:r w:rsidR="00D15861">
        <w:rPr>
          <w:rStyle w:val="Strong"/>
          <w:b w:val="0"/>
          <w:bCs w:val="0"/>
        </w:rPr>
        <w:t xml:space="preserve">broad </w:t>
      </w:r>
      <w:r w:rsidR="00FC0754" w:rsidRPr="005E535D">
        <w:rPr>
          <w:rStyle w:val="Strong"/>
          <w:b w:val="0"/>
          <w:bCs w:val="0"/>
        </w:rPr>
        <w:t>range of environmental outcomes, including those related to fish, vegetation, bird</w:t>
      </w:r>
      <w:r w:rsidR="00090A3C">
        <w:rPr>
          <w:rStyle w:val="Strong"/>
          <w:b w:val="0"/>
          <w:bCs w:val="0"/>
        </w:rPr>
        <w:t>s</w:t>
      </w:r>
      <w:r w:rsidR="00FC0754" w:rsidRPr="005E535D">
        <w:rPr>
          <w:rStyle w:val="Strong"/>
          <w:b w:val="0"/>
          <w:bCs w:val="0"/>
        </w:rPr>
        <w:t>, water quality and river function</w:t>
      </w:r>
      <w:r w:rsidR="00FC0754">
        <w:rPr>
          <w:rStyle w:val="Strong"/>
          <w:b w:val="0"/>
          <w:bCs w:val="0"/>
        </w:rPr>
        <w:t xml:space="preserve"> (</w:t>
      </w:r>
      <w:r w:rsidR="00FC0754" w:rsidRPr="00FC0754">
        <w:t>Ye et al. 2024</w:t>
      </w:r>
      <w:r w:rsidR="00942D22">
        <w:t>a</w:t>
      </w:r>
      <w:r w:rsidR="00FC0754">
        <w:rPr>
          <w:rStyle w:val="Strong"/>
          <w:b w:val="0"/>
          <w:bCs w:val="0"/>
        </w:rPr>
        <w:t>)</w:t>
      </w:r>
      <w:r w:rsidR="00FC0754" w:rsidRPr="005E535D">
        <w:rPr>
          <w:rStyle w:val="Strong"/>
          <w:b w:val="0"/>
          <w:bCs w:val="0"/>
        </w:rPr>
        <w:t xml:space="preserve">. </w:t>
      </w:r>
      <w:r w:rsidR="0063388E">
        <w:t>E</w:t>
      </w:r>
      <w:r w:rsidR="0086542B" w:rsidRPr="005E535D">
        <w:t>xpected outcomes of 202</w:t>
      </w:r>
      <w:r w:rsidR="0086542B">
        <w:t>4</w:t>
      </w:r>
      <w:r w:rsidR="0086542B" w:rsidRPr="005E535D">
        <w:t>-2</w:t>
      </w:r>
      <w:r w:rsidR="0086542B">
        <w:t>5</w:t>
      </w:r>
      <w:r w:rsidR="0086542B" w:rsidRPr="005E535D">
        <w:t xml:space="preserve"> watering actions at the catchment (asset) scale for the Lower Murray and CLLMM Area </w:t>
      </w:r>
      <w:r w:rsidR="0086542B">
        <w:t>are presented in the 2024-2025 Annual Implementation Plan (Ye et al</w:t>
      </w:r>
      <w:r w:rsidR="0086542B" w:rsidRPr="00F03C50">
        <w:t>. 2024</w:t>
      </w:r>
      <w:r w:rsidR="0086542B">
        <w:t>b)</w:t>
      </w:r>
      <w:r w:rsidR="0086542B" w:rsidRPr="005E535D">
        <w:t xml:space="preserve">. </w:t>
      </w:r>
      <w:r w:rsidR="005E535D" w:rsidRPr="005E535D">
        <w:t>Th</w:t>
      </w:r>
      <w:r w:rsidR="0063388E">
        <w:t>e outcomes evaluated t</w:t>
      </w:r>
      <w:r w:rsidR="00D91AB5">
        <w:t>h</w:t>
      </w:r>
      <w:r w:rsidR="0063388E">
        <w:t xml:space="preserve">rough </w:t>
      </w:r>
      <w:r w:rsidR="005E535D" w:rsidRPr="005E535D">
        <w:t xml:space="preserve">the core indicators (excluding research and responsive monitoring) are </w:t>
      </w:r>
      <w:r w:rsidR="0063388E">
        <w:t xml:space="preserve">summarised </w:t>
      </w:r>
      <w:r w:rsidR="00DB017A">
        <w:t>below</w:t>
      </w:r>
      <w:r w:rsidR="005E535D" w:rsidRPr="005E535D">
        <w:t>.</w:t>
      </w:r>
    </w:p>
    <w:p w14:paraId="63DA41AF" w14:textId="77777777" w:rsidR="005E535D" w:rsidRPr="005352A3" w:rsidRDefault="005E535D" w:rsidP="005352A3">
      <w:pPr>
        <w:spacing w:before="160" w:after="80"/>
        <w:rPr>
          <w:color w:val="0F4761" w:themeColor="accent1" w:themeShade="BF"/>
          <w:sz w:val="28"/>
          <w:szCs w:val="28"/>
        </w:rPr>
      </w:pPr>
      <w:bookmarkStart w:id="41" w:name="_Hlk173141101"/>
      <w:r w:rsidRPr="005352A3">
        <w:rPr>
          <w:color w:val="0F4761" w:themeColor="accent1" w:themeShade="BF"/>
          <w:sz w:val="28"/>
          <w:szCs w:val="28"/>
        </w:rPr>
        <w:t>Lower Murray River (from Mildura to Wellington)</w:t>
      </w:r>
    </w:p>
    <w:p w14:paraId="4716B163" w14:textId="2984F712" w:rsidR="005E535D" w:rsidRPr="005E535D" w:rsidRDefault="005E535D" w:rsidP="005E535D">
      <w:r w:rsidRPr="005E535D">
        <w:t xml:space="preserve">Lower Murray River watering activities </w:t>
      </w:r>
      <w:r w:rsidR="005F1342">
        <w:t>were</w:t>
      </w:r>
      <w:r w:rsidRPr="005E535D">
        <w:t xml:space="preserve"> expected to contribute to the following outcomes:</w:t>
      </w:r>
    </w:p>
    <w:p w14:paraId="4CA0027F" w14:textId="77777777" w:rsidR="005E535D" w:rsidRPr="006F6D8B" w:rsidRDefault="005E535D" w:rsidP="00F565B8">
      <w:pPr>
        <w:pStyle w:val="ListParagraph"/>
        <w:numPr>
          <w:ilvl w:val="0"/>
          <w:numId w:val="6"/>
        </w:numPr>
      </w:pPr>
      <w:r w:rsidRPr="005E535D">
        <w:t xml:space="preserve">Maintaining current </w:t>
      </w:r>
      <w:r w:rsidRPr="006F6D8B">
        <w:t>species diversity, extending distributions and improving breeding success and numbers of short, moderate and long-lived native fish species by:</w:t>
      </w:r>
    </w:p>
    <w:p w14:paraId="318CB2AE" w14:textId="77777777" w:rsidR="005E535D" w:rsidRPr="006F6D8B" w:rsidRDefault="005E535D" w:rsidP="00F565B8">
      <w:pPr>
        <w:pStyle w:val="ListParagraph"/>
        <w:numPr>
          <w:ilvl w:val="0"/>
          <w:numId w:val="7"/>
        </w:numPr>
      </w:pPr>
      <w:r w:rsidRPr="006F6D8B">
        <w:lastRenderedPageBreak/>
        <w:t xml:space="preserve">Providing opportunities for spawning during spring and recruitment (subject to appropriate seasonal conditions). </w:t>
      </w:r>
    </w:p>
    <w:p w14:paraId="7DAF904E" w14:textId="1716C3F2" w:rsidR="005E535D" w:rsidRPr="006F6D8B" w:rsidRDefault="005E535D" w:rsidP="00F565B8">
      <w:pPr>
        <w:pStyle w:val="ListParagraph"/>
        <w:numPr>
          <w:ilvl w:val="0"/>
          <w:numId w:val="7"/>
        </w:numPr>
      </w:pPr>
      <w:r w:rsidRPr="006F6D8B">
        <w:t>Providing in-stream habitat for fish and thereby supporting recruitment of fish, particularly by increasing the availability of food resources and habitat through water level variability and improved hydraulics.</w:t>
      </w:r>
    </w:p>
    <w:p w14:paraId="533FEB08" w14:textId="77777777" w:rsidR="005E535D" w:rsidRPr="006F6D8B" w:rsidRDefault="005E535D" w:rsidP="00F565B8">
      <w:pPr>
        <w:pStyle w:val="ListParagraph"/>
        <w:numPr>
          <w:ilvl w:val="0"/>
          <w:numId w:val="7"/>
        </w:numPr>
      </w:pPr>
      <w:r w:rsidRPr="006F6D8B">
        <w:t>Increasing the presence of lotic conditions along the Murray River and, where feasible, increased lateral connectivity with wetlands and low elevation floodplain areas.</w:t>
      </w:r>
    </w:p>
    <w:p w14:paraId="562884EC" w14:textId="77777777" w:rsidR="005E535D" w:rsidRPr="006F6D8B" w:rsidRDefault="005E535D" w:rsidP="00F565B8">
      <w:pPr>
        <w:pStyle w:val="ListParagraph"/>
        <w:numPr>
          <w:ilvl w:val="0"/>
          <w:numId w:val="7"/>
        </w:numPr>
      </w:pPr>
      <w:r w:rsidRPr="006F6D8B">
        <w:t>Providing opportunities for native fish to move along the length of the Murray River and with its tributaries, including for juvenile golden perch to move from the Lower Murray to Mid Murray to replenish ageing populations.</w:t>
      </w:r>
    </w:p>
    <w:p w14:paraId="2D2BAA7C" w14:textId="77777777" w:rsidR="005E535D" w:rsidRPr="006F6D8B" w:rsidRDefault="005E535D" w:rsidP="00F565B8">
      <w:pPr>
        <w:pStyle w:val="ListParagraph"/>
        <w:numPr>
          <w:ilvl w:val="0"/>
          <w:numId w:val="6"/>
        </w:numPr>
      </w:pPr>
      <w:r w:rsidRPr="006F6D8B">
        <w:t>Contributing to riverine functioning by:</w:t>
      </w:r>
    </w:p>
    <w:p w14:paraId="2A144200" w14:textId="77777777" w:rsidR="005E535D" w:rsidRPr="006F6D8B" w:rsidRDefault="005E535D" w:rsidP="00F565B8">
      <w:pPr>
        <w:pStyle w:val="ListParagraph"/>
        <w:numPr>
          <w:ilvl w:val="0"/>
          <w:numId w:val="8"/>
        </w:numPr>
      </w:pPr>
      <w:r w:rsidRPr="006F6D8B">
        <w:t>Supporting the managed export of salt and nutrients from the Murray River system.</w:t>
      </w:r>
    </w:p>
    <w:p w14:paraId="1351CE22" w14:textId="64F3C2E1" w:rsidR="00AB6817" w:rsidRPr="006F6D8B" w:rsidRDefault="00AB6817" w:rsidP="00AB6817">
      <w:r w:rsidRPr="006F6D8B">
        <w:t xml:space="preserve">This watering action also aimed to contribute to the following rolling multi-year priorities identified in the Basin annual environmental </w:t>
      </w:r>
      <w:r w:rsidR="0086542B" w:rsidRPr="006F6D8B">
        <w:t>watering priorities:</w:t>
      </w:r>
    </w:p>
    <w:p w14:paraId="445DA739" w14:textId="65074426" w:rsidR="00AB6817" w:rsidRPr="006F6D8B" w:rsidRDefault="00AB6817" w:rsidP="00F565B8">
      <w:pPr>
        <w:pStyle w:val="ListParagraph"/>
        <w:numPr>
          <w:ilvl w:val="0"/>
          <w:numId w:val="17"/>
        </w:numPr>
      </w:pPr>
      <w:r w:rsidRPr="006F6D8B">
        <w:t>Support lateral and longitudinal connectivity along the river system.</w:t>
      </w:r>
    </w:p>
    <w:p w14:paraId="08CBE875" w14:textId="4DFEC4D7" w:rsidR="00AB6817" w:rsidRPr="006F6D8B" w:rsidRDefault="00AB6817" w:rsidP="00F565B8">
      <w:pPr>
        <w:pStyle w:val="ListParagraph"/>
        <w:numPr>
          <w:ilvl w:val="0"/>
          <w:numId w:val="17"/>
        </w:numPr>
      </w:pPr>
      <w:r w:rsidRPr="006F6D8B">
        <w:t>Support Basin-scale population recovery of native fish by reinstating flows that promote key ecological processes across local, regional and system scales in the southern connected Basin.</w:t>
      </w:r>
    </w:p>
    <w:p w14:paraId="3A0352C1" w14:textId="77777777" w:rsidR="005E535D" w:rsidRPr="006F6D8B" w:rsidRDefault="005E535D" w:rsidP="005352A3">
      <w:pPr>
        <w:spacing w:before="160" w:after="80"/>
        <w:rPr>
          <w:color w:val="0F4761" w:themeColor="accent1" w:themeShade="BF"/>
          <w:sz w:val="28"/>
          <w:szCs w:val="28"/>
        </w:rPr>
      </w:pPr>
      <w:bookmarkStart w:id="42" w:name="_Hlk173140976"/>
      <w:r w:rsidRPr="006F6D8B">
        <w:rPr>
          <w:color w:val="0F4761" w:themeColor="accent1" w:themeShade="BF"/>
          <w:sz w:val="28"/>
          <w:szCs w:val="28"/>
        </w:rPr>
        <w:t>Lower Murray River Weir Pools and Floodplains</w:t>
      </w:r>
    </w:p>
    <w:bookmarkEnd w:id="42"/>
    <w:p w14:paraId="0F92822B" w14:textId="77777777" w:rsidR="0086542B" w:rsidRPr="006F6D8B" w:rsidRDefault="0086542B" w:rsidP="0086542B">
      <w:pPr>
        <w:spacing w:before="80" w:after="40"/>
        <w:rPr>
          <w:i/>
          <w:iCs/>
          <w:color w:val="0F4761" w:themeColor="accent1" w:themeShade="BF"/>
        </w:rPr>
      </w:pPr>
      <w:r w:rsidRPr="006F6D8B">
        <w:rPr>
          <w:i/>
          <w:iCs/>
          <w:color w:val="0F4761" w:themeColor="accent1" w:themeShade="BF"/>
        </w:rPr>
        <w:t>Weir pool manipulation (weir pools 1–9)</w:t>
      </w:r>
    </w:p>
    <w:p w14:paraId="10ABA35F" w14:textId="6D58FAED" w:rsidR="005E535D" w:rsidRPr="006F6D8B" w:rsidRDefault="005E535D" w:rsidP="005E535D">
      <w:r w:rsidRPr="006F6D8B">
        <w:t xml:space="preserve">Weir pool manipulation activities </w:t>
      </w:r>
      <w:r w:rsidR="005F1342">
        <w:t>we</w:t>
      </w:r>
      <w:r w:rsidRPr="006F6D8B">
        <w:t>re expected to contribute to the following ecological outcomes:</w:t>
      </w:r>
    </w:p>
    <w:p w14:paraId="23A732D4" w14:textId="77777777" w:rsidR="005E535D" w:rsidRPr="006F6D8B" w:rsidRDefault="005E535D" w:rsidP="00F565B8">
      <w:pPr>
        <w:pStyle w:val="ListParagraph"/>
        <w:numPr>
          <w:ilvl w:val="0"/>
          <w:numId w:val="9"/>
        </w:numPr>
      </w:pPr>
      <w:r w:rsidRPr="006F6D8B">
        <w:t>Maintaining current species diversity, extending distributions and improving breeding success and numbers of short, moderate and long-lived native fish species by:</w:t>
      </w:r>
    </w:p>
    <w:p w14:paraId="6055B526" w14:textId="77777777" w:rsidR="005E535D" w:rsidRPr="006F6D8B" w:rsidRDefault="005E535D" w:rsidP="00F565B8">
      <w:pPr>
        <w:pStyle w:val="ListParagraph"/>
        <w:numPr>
          <w:ilvl w:val="0"/>
          <w:numId w:val="10"/>
        </w:numPr>
      </w:pPr>
      <w:r w:rsidRPr="006F6D8B">
        <w:t>Increasing lateral connectivity with anabranches and low elevation floodplain wetlands (via weir pool raising).</w:t>
      </w:r>
      <w:r w:rsidRPr="006F6D8B">
        <w:rPr>
          <w:vertAlign w:val="superscript"/>
        </w:rPr>
        <w:footnoteReference w:id="6"/>
      </w:r>
    </w:p>
    <w:p w14:paraId="53134D3E" w14:textId="0D04ADA3" w:rsidR="005E535D" w:rsidRPr="006F6D8B" w:rsidRDefault="005E535D" w:rsidP="00F565B8">
      <w:pPr>
        <w:pStyle w:val="ListParagraph"/>
        <w:numPr>
          <w:ilvl w:val="0"/>
          <w:numId w:val="10"/>
        </w:numPr>
      </w:pPr>
      <w:r w:rsidRPr="006F6D8B">
        <w:t>Increasing the presence of fast flowing fish habitat along the Murray (via weir pool lowering).</w:t>
      </w:r>
      <w:r w:rsidR="00276841">
        <w:rPr>
          <w:vertAlign w:val="superscript"/>
        </w:rPr>
        <w:t>c</w:t>
      </w:r>
    </w:p>
    <w:p w14:paraId="6C54D995" w14:textId="77777777" w:rsidR="005E535D" w:rsidRPr="006F6D8B" w:rsidRDefault="005E535D" w:rsidP="006F6D8B">
      <w:pPr>
        <w:spacing w:before="160" w:after="80"/>
        <w:rPr>
          <w:color w:val="0F4761" w:themeColor="accent1" w:themeShade="BF"/>
          <w:sz w:val="28"/>
          <w:szCs w:val="28"/>
        </w:rPr>
      </w:pPr>
      <w:r w:rsidRPr="006F6D8B">
        <w:rPr>
          <w:color w:val="0F4761" w:themeColor="accent1" w:themeShade="BF"/>
          <w:sz w:val="28"/>
          <w:szCs w:val="28"/>
        </w:rPr>
        <w:t>CLLMM</w:t>
      </w:r>
    </w:p>
    <w:bookmarkEnd w:id="41"/>
    <w:p w14:paraId="0E2C1C4C" w14:textId="7E7BBA99" w:rsidR="005E535D" w:rsidRPr="006F6D8B" w:rsidRDefault="005E535D" w:rsidP="005E535D">
      <w:r w:rsidRPr="006F6D8B">
        <w:t>The following arrangements (set out in the 202</w:t>
      </w:r>
      <w:r w:rsidR="00800460" w:rsidRPr="006F6D8B">
        <w:t>4</w:t>
      </w:r>
      <w:r w:rsidRPr="006F6D8B">
        <w:t>-2</w:t>
      </w:r>
      <w:r w:rsidR="00800460" w:rsidRPr="006F6D8B">
        <w:t>5</w:t>
      </w:r>
      <w:r w:rsidRPr="006F6D8B">
        <w:t xml:space="preserve"> Commonwealth watering schedule) guide delivery of a hydrological regime that s</w:t>
      </w:r>
      <w:r w:rsidR="005F1342">
        <w:t>ought</w:t>
      </w:r>
      <w:r w:rsidRPr="006F6D8B">
        <w:t xml:space="preserve"> to maximise the following outcomes:</w:t>
      </w:r>
    </w:p>
    <w:p w14:paraId="4D464A21" w14:textId="77777777" w:rsidR="005E535D" w:rsidRPr="006F6D8B" w:rsidRDefault="005E535D" w:rsidP="00F565B8">
      <w:pPr>
        <w:pStyle w:val="ListParagraph"/>
        <w:numPr>
          <w:ilvl w:val="0"/>
          <w:numId w:val="11"/>
        </w:numPr>
      </w:pPr>
      <w:r w:rsidRPr="006F6D8B">
        <w:t>Maintain current species diversity, extend distributions and improve breeding success and numbers of short, moderate and long-lived native fish species by:</w:t>
      </w:r>
    </w:p>
    <w:p w14:paraId="5ACB58DE" w14:textId="77777777" w:rsidR="005E535D" w:rsidRPr="006F6D8B" w:rsidRDefault="005E535D" w:rsidP="00F565B8">
      <w:pPr>
        <w:pStyle w:val="ListParagraph"/>
        <w:numPr>
          <w:ilvl w:val="0"/>
          <w:numId w:val="12"/>
        </w:numPr>
      </w:pPr>
      <w:r w:rsidRPr="006F6D8B">
        <w:t>Providing attractant and connecting flows to support movement of diadromous fish species, subject to appropriate seasonal conditions.</w:t>
      </w:r>
    </w:p>
    <w:p w14:paraId="687E0258" w14:textId="77777777" w:rsidR="005E535D" w:rsidRPr="006F6D8B" w:rsidRDefault="005E535D" w:rsidP="00F565B8">
      <w:pPr>
        <w:pStyle w:val="ListParagraph"/>
        <w:numPr>
          <w:ilvl w:val="0"/>
          <w:numId w:val="12"/>
        </w:numPr>
      </w:pPr>
      <w:r w:rsidRPr="006F6D8B">
        <w:lastRenderedPageBreak/>
        <w:t>Contributing to the maintenance of critical habitat, water quality, water level, and the provision where possible of localised refuge sites as required, in both the Lower Lakes and Coorong.</w:t>
      </w:r>
    </w:p>
    <w:p w14:paraId="452CC994" w14:textId="77777777" w:rsidR="005E535D" w:rsidRPr="006F6D8B" w:rsidRDefault="005E535D" w:rsidP="00F565B8">
      <w:pPr>
        <w:pStyle w:val="ListParagraph"/>
        <w:numPr>
          <w:ilvl w:val="0"/>
          <w:numId w:val="11"/>
        </w:numPr>
      </w:pPr>
      <w:r w:rsidRPr="006F6D8B">
        <w:t>Maintain the extent and condition of key habitat, specifically:</w:t>
      </w:r>
    </w:p>
    <w:p w14:paraId="623E03E9" w14:textId="0CEF8835" w:rsidR="005E535D" w:rsidRPr="006F6D8B" w:rsidRDefault="005E535D" w:rsidP="00F565B8">
      <w:pPr>
        <w:pStyle w:val="ListParagraph"/>
        <w:numPr>
          <w:ilvl w:val="0"/>
          <w:numId w:val="13"/>
        </w:numPr>
        <w:rPr>
          <w:lang w:val="en-GB"/>
        </w:rPr>
      </w:pPr>
      <w:r w:rsidRPr="006F6D8B">
        <w:t>Maintaining the diversity, condition and extent of aquatic and littoral vegetation in the Lower Lakes (which in turn provides habitat for fauna, including the threatened southern bell frog, Murray hardyhead (Endangered EPBC), and the southern pygmy perch (Endangered in SA)).</w:t>
      </w:r>
    </w:p>
    <w:p w14:paraId="0028F6FD" w14:textId="77777777" w:rsidR="005E535D" w:rsidRPr="006F6D8B" w:rsidRDefault="005E535D" w:rsidP="00F565B8">
      <w:pPr>
        <w:pStyle w:val="ListParagraph"/>
        <w:numPr>
          <w:ilvl w:val="0"/>
          <w:numId w:val="13"/>
        </w:numPr>
      </w:pPr>
      <w:r w:rsidRPr="006F6D8B">
        <w:t xml:space="preserve">If season and conditions are appropriate, and sufficient water is available, protecting the current extent of </w:t>
      </w:r>
      <w:r w:rsidRPr="006F6D8B">
        <w:rPr>
          <w:i/>
          <w:iCs/>
        </w:rPr>
        <w:t>Ruppia tuberosa</w:t>
      </w:r>
      <w:r w:rsidRPr="006F6D8B">
        <w:t xml:space="preserve"> by contributing to flows that support suitable habitat conditions (salinity and water levels) within the Coorong South Lagoon (and suitable parts of the North Lagoon) to promote flowering and seed set, and growth and survival of newly established plants over successive years. </w:t>
      </w:r>
    </w:p>
    <w:p w14:paraId="2E0F8C79" w14:textId="77777777" w:rsidR="005E535D" w:rsidRPr="006F6D8B" w:rsidRDefault="005E535D" w:rsidP="00F565B8">
      <w:pPr>
        <w:pStyle w:val="ListParagraph"/>
        <w:numPr>
          <w:ilvl w:val="0"/>
          <w:numId w:val="14"/>
        </w:numPr>
      </w:pPr>
      <w:r w:rsidRPr="006F6D8B">
        <w:t>Maintain and, where possible, expand estuarine habitat conditions that support the entire Coorong food web by:</w:t>
      </w:r>
    </w:p>
    <w:p w14:paraId="271FF735" w14:textId="61B514B9" w:rsidR="005E535D" w:rsidRPr="006F6D8B" w:rsidRDefault="005E535D" w:rsidP="00F565B8">
      <w:pPr>
        <w:pStyle w:val="ListParagraph"/>
        <w:numPr>
          <w:ilvl w:val="0"/>
          <w:numId w:val="15"/>
        </w:numPr>
        <w:rPr>
          <w:lang w:val="en-GB"/>
        </w:rPr>
      </w:pPr>
      <w:r w:rsidRPr="006F6D8B">
        <w:t xml:space="preserve">Providing flows to maintain appropriate salinity levels in the Murray estuary and North Lagoon through both dilution and by minimising salt import through the Murray Mouth. </w:t>
      </w:r>
    </w:p>
    <w:p w14:paraId="105B838C" w14:textId="35C8807D" w:rsidR="005E535D" w:rsidRPr="006F6D8B" w:rsidRDefault="005E535D" w:rsidP="005E535D">
      <w:r w:rsidRPr="006F6D8B">
        <w:t xml:space="preserve">This watering action </w:t>
      </w:r>
      <w:r w:rsidR="005F1342">
        <w:t>wa</w:t>
      </w:r>
      <w:r w:rsidRPr="006F6D8B">
        <w:t xml:space="preserve">s expected to contribute to the following rolling multi-year priorities identified in the </w:t>
      </w:r>
      <w:r w:rsidR="0086542B" w:rsidRPr="006F6D8B">
        <w:t xml:space="preserve">Basin annual environmental watering priorities: </w:t>
      </w:r>
    </w:p>
    <w:p w14:paraId="21D25CCA" w14:textId="0F727A7B" w:rsidR="005E535D" w:rsidRPr="006F6D8B" w:rsidRDefault="00800460" w:rsidP="00F565B8">
      <w:pPr>
        <w:pStyle w:val="ListParagraph"/>
        <w:numPr>
          <w:ilvl w:val="0"/>
          <w:numId w:val="16"/>
        </w:numPr>
      </w:pPr>
      <w:r w:rsidRPr="006F6D8B">
        <w:t>Manage water to maximise lateral and longitudinal connectivity along the river systems and provide opportunities for high ecological productivity</w:t>
      </w:r>
      <w:r w:rsidR="005E535D" w:rsidRPr="006F6D8B">
        <w:t>.</w:t>
      </w:r>
    </w:p>
    <w:p w14:paraId="1E3E7D70" w14:textId="77777777" w:rsidR="005E535D" w:rsidRPr="006F6D8B" w:rsidRDefault="005E535D" w:rsidP="00F565B8">
      <w:pPr>
        <w:pStyle w:val="ListParagraph"/>
        <w:numPr>
          <w:ilvl w:val="0"/>
          <w:numId w:val="16"/>
        </w:numPr>
      </w:pPr>
      <w:r w:rsidRPr="006F6D8B">
        <w:t>Support freshwater connectivity through and between the Lower Lakes, Coorong and Murray Mouth.</w:t>
      </w:r>
    </w:p>
    <w:p w14:paraId="40189F83" w14:textId="4A8BB96B" w:rsidR="00800460" w:rsidRPr="006F6D8B" w:rsidRDefault="00800460" w:rsidP="00F565B8">
      <w:pPr>
        <w:pStyle w:val="ListParagraph"/>
        <w:numPr>
          <w:ilvl w:val="0"/>
          <w:numId w:val="16"/>
        </w:numPr>
      </w:pPr>
      <w:r w:rsidRPr="006F6D8B">
        <w:t>Support Basin-scale population recovery of native fish by reinstating flows that promote key ecological processes across local, regional and system scales in the southern connected Basin.</w:t>
      </w:r>
    </w:p>
    <w:p w14:paraId="495F68E4" w14:textId="531514F2" w:rsidR="007D228E" w:rsidRPr="00CB0B79" w:rsidRDefault="007D228E" w:rsidP="00F565B8">
      <w:pPr>
        <w:pStyle w:val="Flow-MERsub-heading1"/>
        <w:numPr>
          <w:ilvl w:val="1"/>
          <w:numId w:val="3"/>
        </w:numPr>
      </w:pPr>
      <w:bookmarkStart w:id="43" w:name="_Toc230527126"/>
      <w:r>
        <w:t>Commonwealth environmental watering actions</w:t>
      </w:r>
      <w:bookmarkEnd w:id="43"/>
    </w:p>
    <w:p w14:paraId="0774CCA9" w14:textId="0FA8A3C7" w:rsidR="00F73AB6" w:rsidRDefault="00AF5686" w:rsidP="00421ABD">
      <w:pPr>
        <w:rPr>
          <w:rStyle w:val="Strong"/>
          <w:b w:val="0"/>
          <w:bCs w:val="0"/>
        </w:rPr>
      </w:pPr>
      <w:r>
        <w:rPr>
          <w:rStyle w:val="Strong"/>
          <w:b w:val="0"/>
          <w:bCs w:val="0"/>
        </w:rPr>
        <w:t>In 2024-25, 60 CEW watering actions were undertaken in the Lower Murray,</w:t>
      </w:r>
      <w:r w:rsidR="00E24FEF">
        <w:rPr>
          <w:rStyle w:val="Strong"/>
          <w:b w:val="0"/>
          <w:bCs w:val="0"/>
        </w:rPr>
        <w:t xml:space="preserve"> </w:t>
      </w:r>
      <w:r w:rsidR="006C7064">
        <w:rPr>
          <w:rStyle w:val="Strong"/>
          <w:b w:val="0"/>
          <w:bCs w:val="0"/>
        </w:rPr>
        <w:t xml:space="preserve">comprising </w:t>
      </w:r>
      <w:r w:rsidR="004531A0">
        <w:rPr>
          <w:rStyle w:val="Strong"/>
          <w:b w:val="0"/>
          <w:bCs w:val="0"/>
        </w:rPr>
        <w:t>nine</w:t>
      </w:r>
      <w:r w:rsidR="004408B9">
        <w:rPr>
          <w:rStyle w:val="Strong"/>
          <w:b w:val="0"/>
          <w:bCs w:val="0"/>
        </w:rPr>
        <w:t xml:space="preserve"> </w:t>
      </w:r>
      <w:r w:rsidR="004531A0">
        <w:rPr>
          <w:rStyle w:val="Strong"/>
          <w:b w:val="0"/>
          <w:bCs w:val="0"/>
        </w:rPr>
        <w:t>target</w:t>
      </w:r>
      <w:r w:rsidR="006C7064">
        <w:rPr>
          <w:rStyle w:val="Strong"/>
          <w:b w:val="0"/>
          <w:bCs w:val="0"/>
        </w:rPr>
        <w:t xml:space="preserve">ing </w:t>
      </w:r>
      <w:r w:rsidR="00D44026">
        <w:rPr>
          <w:rStyle w:val="Strong"/>
          <w:b w:val="0"/>
          <w:bCs w:val="0"/>
        </w:rPr>
        <w:t xml:space="preserve">outcomes in the </w:t>
      </w:r>
      <w:r w:rsidR="004531A0">
        <w:rPr>
          <w:rStyle w:val="Strong"/>
          <w:b w:val="0"/>
          <w:bCs w:val="0"/>
        </w:rPr>
        <w:t xml:space="preserve">main </w:t>
      </w:r>
      <w:r w:rsidR="00D44026">
        <w:rPr>
          <w:rStyle w:val="Strong"/>
          <w:b w:val="0"/>
          <w:bCs w:val="0"/>
        </w:rPr>
        <w:t xml:space="preserve">river </w:t>
      </w:r>
      <w:r w:rsidR="004531A0">
        <w:rPr>
          <w:rStyle w:val="Strong"/>
          <w:b w:val="0"/>
          <w:bCs w:val="0"/>
        </w:rPr>
        <w:t xml:space="preserve">channel and </w:t>
      </w:r>
      <w:r>
        <w:rPr>
          <w:rStyle w:val="Strong"/>
          <w:b w:val="0"/>
          <w:bCs w:val="0"/>
        </w:rPr>
        <w:t>51</w:t>
      </w:r>
      <w:r w:rsidR="004531A0">
        <w:rPr>
          <w:rStyle w:val="Strong"/>
          <w:b w:val="0"/>
          <w:bCs w:val="0"/>
        </w:rPr>
        <w:t xml:space="preserve"> target</w:t>
      </w:r>
      <w:r w:rsidR="006C7064">
        <w:rPr>
          <w:rStyle w:val="Strong"/>
          <w:b w:val="0"/>
          <w:bCs w:val="0"/>
        </w:rPr>
        <w:t xml:space="preserve">ing </w:t>
      </w:r>
      <w:r w:rsidR="00D44026">
        <w:rPr>
          <w:rStyle w:val="Strong"/>
          <w:b w:val="0"/>
          <w:bCs w:val="0"/>
        </w:rPr>
        <w:t xml:space="preserve">outcomes in </w:t>
      </w:r>
      <w:r w:rsidR="004531A0">
        <w:rPr>
          <w:rStyle w:val="Strong"/>
          <w:b w:val="0"/>
          <w:bCs w:val="0"/>
        </w:rPr>
        <w:t xml:space="preserve">off-channel </w:t>
      </w:r>
      <w:r w:rsidR="00D44026">
        <w:rPr>
          <w:rStyle w:val="Strong"/>
          <w:b w:val="0"/>
          <w:bCs w:val="0"/>
        </w:rPr>
        <w:t>habitats</w:t>
      </w:r>
      <w:r w:rsidR="00E16A06">
        <w:rPr>
          <w:rStyle w:val="Strong"/>
          <w:b w:val="0"/>
          <w:bCs w:val="0"/>
        </w:rPr>
        <w:t xml:space="preserve"> (wetland, floodplain and anabranches)</w:t>
      </w:r>
      <w:r w:rsidR="004408B9">
        <w:rPr>
          <w:rStyle w:val="Strong"/>
          <w:b w:val="0"/>
          <w:bCs w:val="0"/>
        </w:rPr>
        <w:t xml:space="preserve"> </w:t>
      </w:r>
      <w:r>
        <w:rPr>
          <w:rStyle w:val="Strong"/>
          <w:b w:val="0"/>
          <w:bCs w:val="0"/>
        </w:rPr>
        <w:t>(</w:t>
      </w:r>
      <w:r w:rsidR="001B1554">
        <w:rPr>
          <w:rStyle w:val="Strong"/>
          <w:b w:val="0"/>
          <w:bCs w:val="0"/>
        </w:rPr>
        <w:fldChar w:fldCharType="begin"/>
      </w:r>
      <w:r w:rsidR="001B1554">
        <w:rPr>
          <w:rStyle w:val="Strong"/>
          <w:b w:val="0"/>
          <w:bCs w:val="0"/>
        </w:rPr>
        <w:instrText xml:space="preserve"> REF _Ref228191470 \h </w:instrText>
      </w:r>
      <w:r w:rsidR="001B1554">
        <w:rPr>
          <w:rStyle w:val="Strong"/>
          <w:b w:val="0"/>
          <w:bCs w:val="0"/>
        </w:rPr>
      </w:r>
      <w:r w:rsidR="001B1554">
        <w:rPr>
          <w:rStyle w:val="Strong"/>
          <w:b w:val="0"/>
          <w:bCs w:val="0"/>
        </w:rPr>
        <w:fldChar w:fldCharType="separate"/>
      </w:r>
      <w:r w:rsidR="001B1554">
        <w:t xml:space="preserve">Figure </w:t>
      </w:r>
      <w:r w:rsidR="001B1554">
        <w:rPr>
          <w:noProof/>
        </w:rPr>
        <w:t>5</w:t>
      </w:r>
      <w:r w:rsidR="001B1554">
        <w:rPr>
          <w:rStyle w:val="Strong"/>
          <w:b w:val="0"/>
          <w:bCs w:val="0"/>
        </w:rPr>
        <w:fldChar w:fldCharType="end"/>
      </w:r>
      <w:r w:rsidR="002705FB">
        <w:rPr>
          <w:rStyle w:val="Strong"/>
          <w:b w:val="0"/>
          <w:bCs w:val="0"/>
        </w:rPr>
        <w:t>a</w:t>
      </w:r>
      <w:r>
        <w:rPr>
          <w:rStyle w:val="Strong"/>
          <w:b w:val="0"/>
          <w:bCs w:val="0"/>
        </w:rPr>
        <w:t xml:space="preserve">). A large number of </w:t>
      </w:r>
      <w:r w:rsidR="00564B1A">
        <w:rPr>
          <w:rStyle w:val="Strong"/>
          <w:b w:val="0"/>
          <w:bCs w:val="0"/>
        </w:rPr>
        <w:t>watering actions</w:t>
      </w:r>
      <w:r w:rsidR="006C7064">
        <w:rPr>
          <w:rStyle w:val="Strong"/>
          <w:b w:val="0"/>
          <w:bCs w:val="0"/>
        </w:rPr>
        <w:t xml:space="preserve"> </w:t>
      </w:r>
      <w:r w:rsidR="00A74D5A">
        <w:rPr>
          <w:rStyle w:val="Strong"/>
          <w:b w:val="0"/>
          <w:bCs w:val="0"/>
        </w:rPr>
        <w:t>(</w:t>
      </w:r>
      <w:r>
        <w:rPr>
          <w:rStyle w:val="Strong"/>
          <w:b w:val="0"/>
          <w:bCs w:val="0"/>
        </w:rPr>
        <w:t>23</w:t>
      </w:r>
      <w:r w:rsidR="00A74D5A">
        <w:rPr>
          <w:rStyle w:val="Strong"/>
          <w:b w:val="0"/>
          <w:bCs w:val="0"/>
        </w:rPr>
        <w:t xml:space="preserve">%) </w:t>
      </w:r>
      <w:r w:rsidR="00564B1A">
        <w:rPr>
          <w:rStyle w:val="Strong"/>
          <w:b w:val="0"/>
          <w:bCs w:val="0"/>
        </w:rPr>
        <w:t xml:space="preserve">were associated with vegetation objectives </w:t>
      </w:r>
      <w:r w:rsidR="00E350EF">
        <w:rPr>
          <w:rStyle w:val="Strong"/>
          <w:b w:val="0"/>
          <w:bCs w:val="0"/>
        </w:rPr>
        <w:t>(</w:t>
      </w:r>
      <w:r w:rsidR="001B1554">
        <w:rPr>
          <w:rStyle w:val="Strong"/>
          <w:b w:val="0"/>
          <w:bCs w:val="0"/>
        </w:rPr>
        <w:fldChar w:fldCharType="begin"/>
      </w:r>
      <w:r w:rsidR="001B1554">
        <w:rPr>
          <w:rStyle w:val="Strong"/>
          <w:b w:val="0"/>
          <w:bCs w:val="0"/>
        </w:rPr>
        <w:instrText xml:space="preserve"> REF _Ref228191470 \h </w:instrText>
      </w:r>
      <w:r w:rsidR="001B1554">
        <w:rPr>
          <w:rStyle w:val="Strong"/>
          <w:b w:val="0"/>
          <w:bCs w:val="0"/>
        </w:rPr>
      </w:r>
      <w:r w:rsidR="001B1554">
        <w:rPr>
          <w:rStyle w:val="Strong"/>
          <w:b w:val="0"/>
          <w:bCs w:val="0"/>
        </w:rPr>
        <w:fldChar w:fldCharType="separate"/>
      </w:r>
      <w:r w:rsidR="001B1554">
        <w:t xml:space="preserve">Figure </w:t>
      </w:r>
      <w:r w:rsidR="001B1554">
        <w:rPr>
          <w:noProof/>
        </w:rPr>
        <w:t>5</w:t>
      </w:r>
      <w:r w:rsidR="001B1554">
        <w:rPr>
          <w:rStyle w:val="Strong"/>
          <w:b w:val="0"/>
          <w:bCs w:val="0"/>
        </w:rPr>
        <w:fldChar w:fldCharType="end"/>
      </w:r>
      <w:r w:rsidR="001B1554">
        <w:rPr>
          <w:rStyle w:val="Strong"/>
          <w:b w:val="0"/>
          <w:bCs w:val="0"/>
        </w:rPr>
        <w:t>a</w:t>
      </w:r>
      <w:r w:rsidR="00E350EF">
        <w:rPr>
          <w:rStyle w:val="Strong"/>
          <w:b w:val="0"/>
          <w:bCs w:val="0"/>
        </w:rPr>
        <w:t xml:space="preserve">) </w:t>
      </w:r>
      <w:r w:rsidR="00E24FEF">
        <w:rPr>
          <w:rStyle w:val="Strong"/>
          <w:b w:val="0"/>
          <w:bCs w:val="0"/>
        </w:rPr>
        <w:t xml:space="preserve">and </w:t>
      </w:r>
      <w:r w:rsidR="006C7064">
        <w:rPr>
          <w:rStyle w:val="Strong"/>
          <w:b w:val="0"/>
          <w:bCs w:val="0"/>
        </w:rPr>
        <w:t>primarily involved</w:t>
      </w:r>
      <w:r w:rsidR="00E24FEF">
        <w:rPr>
          <w:rStyle w:val="Strong"/>
          <w:b w:val="0"/>
          <w:bCs w:val="0"/>
        </w:rPr>
        <w:t xml:space="preserve"> small volumes delivered to off-channel wetland watering</w:t>
      </w:r>
      <w:r>
        <w:rPr>
          <w:rStyle w:val="Strong"/>
          <w:b w:val="0"/>
          <w:bCs w:val="0"/>
        </w:rPr>
        <w:t xml:space="preserve"> (</w:t>
      </w:r>
      <w:r>
        <w:rPr>
          <w:rStyle w:val="Strong"/>
          <w:b w:val="0"/>
          <w:bCs w:val="0"/>
        </w:rPr>
        <w:fldChar w:fldCharType="begin"/>
      </w:r>
      <w:r>
        <w:rPr>
          <w:rStyle w:val="Strong"/>
          <w:b w:val="0"/>
          <w:bCs w:val="0"/>
        </w:rPr>
        <w:instrText xml:space="preserve"> REF _Ref228191470 \h </w:instrText>
      </w:r>
      <w:r>
        <w:rPr>
          <w:rStyle w:val="Strong"/>
          <w:b w:val="0"/>
          <w:bCs w:val="0"/>
        </w:rPr>
      </w:r>
      <w:r>
        <w:rPr>
          <w:rStyle w:val="Strong"/>
          <w:b w:val="0"/>
          <w:bCs w:val="0"/>
        </w:rPr>
        <w:fldChar w:fldCharType="separate"/>
      </w:r>
      <w:r>
        <w:t xml:space="preserve">Figure </w:t>
      </w:r>
      <w:r>
        <w:rPr>
          <w:noProof/>
        </w:rPr>
        <w:t>5</w:t>
      </w:r>
      <w:r>
        <w:rPr>
          <w:rStyle w:val="Strong"/>
          <w:b w:val="0"/>
          <w:bCs w:val="0"/>
        </w:rPr>
        <w:fldChar w:fldCharType="end"/>
      </w:r>
      <w:r w:rsidR="001B1554">
        <w:rPr>
          <w:rStyle w:val="Strong"/>
          <w:b w:val="0"/>
          <w:bCs w:val="0"/>
        </w:rPr>
        <w:t>b</w:t>
      </w:r>
      <w:r>
        <w:rPr>
          <w:rStyle w:val="Strong"/>
          <w:b w:val="0"/>
          <w:bCs w:val="0"/>
        </w:rPr>
        <w:t>)</w:t>
      </w:r>
      <w:r w:rsidR="004531A0">
        <w:rPr>
          <w:rStyle w:val="Strong"/>
          <w:b w:val="0"/>
          <w:bCs w:val="0"/>
        </w:rPr>
        <w:t>.</w:t>
      </w:r>
      <w:r w:rsidR="00963FE4">
        <w:rPr>
          <w:rStyle w:val="Strong"/>
          <w:b w:val="0"/>
          <w:bCs w:val="0"/>
        </w:rPr>
        <w:t xml:space="preserve"> </w:t>
      </w:r>
      <w:r w:rsidR="006C7064">
        <w:rPr>
          <w:rStyle w:val="Strong"/>
          <w:b w:val="0"/>
          <w:bCs w:val="0"/>
        </w:rPr>
        <w:t>In contrast, b</w:t>
      </w:r>
      <w:r w:rsidR="00963FE4">
        <w:rPr>
          <w:rStyle w:val="Strong"/>
          <w:b w:val="0"/>
          <w:bCs w:val="0"/>
        </w:rPr>
        <w:t xml:space="preserve">aseflows and small freshes delivered in the main channel of the </w:t>
      </w:r>
      <w:r w:rsidR="0086542B">
        <w:rPr>
          <w:rStyle w:val="Strong"/>
          <w:b w:val="0"/>
          <w:bCs w:val="0"/>
        </w:rPr>
        <w:t>LMR</w:t>
      </w:r>
      <w:r>
        <w:rPr>
          <w:rStyle w:val="Strong"/>
          <w:b w:val="0"/>
          <w:bCs w:val="0"/>
        </w:rPr>
        <w:t xml:space="preserve"> under four watering actions</w:t>
      </w:r>
      <w:r w:rsidR="0086542B">
        <w:rPr>
          <w:rStyle w:val="Strong"/>
          <w:b w:val="0"/>
          <w:bCs w:val="0"/>
        </w:rPr>
        <w:t xml:space="preserve"> (959 GL, </w:t>
      </w:r>
      <w:r w:rsidR="00A74D5A">
        <w:rPr>
          <w:rStyle w:val="Strong"/>
          <w:b w:val="0"/>
          <w:bCs w:val="0"/>
        </w:rPr>
        <w:t xml:space="preserve">98% of total </w:t>
      </w:r>
      <w:r w:rsidR="00351F02">
        <w:rPr>
          <w:rStyle w:val="Strong"/>
          <w:b w:val="0"/>
          <w:bCs w:val="0"/>
        </w:rPr>
        <w:t>CEW</w:t>
      </w:r>
      <w:r w:rsidR="00A74D5A">
        <w:rPr>
          <w:rStyle w:val="Strong"/>
          <w:b w:val="0"/>
          <w:bCs w:val="0"/>
        </w:rPr>
        <w:t xml:space="preserve"> use in the Lower Murray) had a range of objectives (</w:t>
      </w:r>
      <w:r>
        <w:rPr>
          <w:rStyle w:val="Strong"/>
          <w:b w:val="0"/>
          <w:bCs w:val="0"/>
        </w:rPr>
        <w:fldChar w:fldCharType="begin"/>
      </w:r>
      <w:r>
        <w:rPr>
          <w:rStyle w:val="Strong"/>
          <w:b w:val="0"/>
          <w:bCs w:val="0"/>
        </w:rPr>
        <w:instrText xml:space="preserve"> REF _Ref228191470 \h </w:instrText>
      </w:r>
      <w:r>
        <w:rPr>
          <w:rStyle w:val="Strong"/>
          <w:b w:val="0"/>
          <w:bCs w:val="0"/>
        </w:rPr>
      </w:r>
      <w:r>
        <w:rPr>
          <w:rStyle w:val="Strong"/>
          <w:b w:val="0"/>
          <w:bCs w:val="0"/>
        </w:rPr>
        <w:fldChar w:fldCharType="separate"/>
      </w:r>
      <w:r>
        <w:t xml:space="preserve">Figure </w:t>
      </w:r>
      <w:r>
        <w:rPr>
          <w:noProof/>
        </w:rPr>
        <w:t>5</w:t>
      </w:r>
      <w:r>
        <w:rPr>
          <w:rStyle w:val="Strong"/>
          <w:b w:val="0"/>
          <w:bCs w:val="0"/>
        </w:rPr>
        <w:fldChar w:fldCharType="end"/>
      </w:r>
      <w:r w:rsidR="00A74D5A">
        <w:rPr>
          <w:rStyle w:val="Strong"/>
          <w:b w:val="0"/>
          <w:bCs w:val="0"/>
        </w:rPr>
        <w:t>)</w:t>
      </w:r>
      <w:r w:rsidR="00E16A06">
        <w:rPr>
          <w:rStyle w:val="Strong"/>
          <w:b w:val="0"/>
          <w:bCs w:val="0"/>
        </w:rPr>
        <w:t xml:space="preserve"> that were</w:t>
      </w:r>
      <w:r w:rsidR="002B71DA">
        <w:rPr>
          <w:rStyle w:val="Strong"/>
          <w:b w:val="0"/>
          <w:bCs w:val="0"/>
        </w:rPr>
        <w:t xml:space="preserve"> </w:t>
      </w:r>
      <w:r w:rsidR="00E16A06">
        <w:rPr>
          <w:rStyle w:val="Strong"/>
          <w:b w:val="0"/>
          <w:bCs w:val="0"/>
        </w:rPr>
        <w:t>related to the</w:t>
      </w:r>
      <w:r w:rsidR="002B71DA">
        <w:rPr>
          <w:rStyle w:val="Strong"/>
          <w:b w:val="0"/>
          <w:bCs w:val="0"/>
        </w:rPr>
        <w:t xml:space="preserve"> expected outcomes listed in Section</w:t>
      </w:r>
      <w:r w:rsidR="00B94F2F">
        <w:rPr>
          <w:rStyle w:val="Strong"/>
          <w:b w:val="0"/>
          <w:bCs w:val="0"/>
        </w:rPr>
        <w:t xml:space="preserve"> </w:t>
      </w:r>
      <w:r w:rsidR="00B94F2F">
        <w:rPr>
          <w:rStyle w:val="Strong"/>
          <w:b w:val="0"/>
          <w:bCs w:val="0"/>
        </w:rPr>
        <w:fldChar w:fldCharType="begin"/>
      </w:r>
      <w:r w:rsidR="00B94F2F">
        <w:rPr>
          <w:rStyle w:val="Strong"/>
          <w:b w:val="0"/>
          <w:bCs w:val="0"/>
        </w:rPr>
        <w:instrText xml:space="preserve"> REF _Ref223688336 \r \h </w:instrText>
      </w:r>
      <w:r w:rsidR="00B94F2F">
        <w:rPr>
          <w:rStyle w:val="Strong"/>
          <w:b w:val="0"/>
          <w:bCs w:val="0"/>
        </w:rPr>
      </w:r>
      <w:r w:rsidR="00B94F2F">
        <w:rPr>
          <w:rStyle w:val="Strong"/>
          <w:b w:val="0"/>
          <w:bCs w:val="0"/>
        </w:rPr>
        <w:fldChar w:fldCharType="separate"/>
      </w:r>
      <w:r w:rsidR="002D50F4">
        <w:rPr>
          <w:rStyle w:val="Strong"/>
          <w:b w:val="0"/>
          <w:bCs w:val="0"/>
        </w:rPr>
        <w:t>3.2</w:t>
      </w:r>
      <w:r w:rsidR="00B94F2F">
        <w:rPr>
          <w:rStyle w:val="Strong"/>
          <w:b w:val="0"/>
          <w:bCs w:val="0"/>
        </w:rPr>
        <w:fldChar w:fldCharType="end"/>
      </w:r>
      <w:r w:rsidR="00B94F2F">
        <w:rPr>
          <w:rStyle w:val="Strong"/>
          <w:b w:val="0"/>
          <w:bCs w:val="0"/>
        </w:rPr>
        <w:t>.</w:t>
      </w:r>
      <w:r w:rsidR="00E954ED">
        <w:rPr>
          <w:rStyle w:val="Strong"/>
          <w:b w:val="0"/>
          <w:bCs w:val="0"/>
        </w:rPr>
        <w:t xml:space="preserve"> Refer to Table 15.</w:t>
      </w:r>
      <w:r w:rsidR="00431CB2">
        <w:rPr>
          <w:rStyle w:val="Strong"/>
          <w:b w:val="0"/>
          <w:bCs w:val="0"/>
        </w:rPr>
        <w:t>3.3</w:t>
      </w:r>
      <w:r w:rsidR="00E954ED">
        <w:rPr>
          <w:rStyle w:val="Strong"/>
          <w:b w:val="0"/>
          <w:bCs w:val="0"/>
        </w:rPr>
        <w:t xml:space="preserve"> in the Appendix for </w:t>
      </w:r>
      <w:r w:rsidR="009E2292">
        <w:rPr>
          <w:rStyle w:val="Strong"/>
          <w:b w:val="0"/>
          <w:bCs w:val="0"/>
        </w:rPr>
        <w:t>information on the volumes, objectives and delivery details of each watering action in the Lower Murray and CLLMM Area.</w:t>
      </w:r>
      <w:r w:rsidR="00E954ED">
        <w:rPr>
          <w:rStyle w:val="Strong"/>
          <w:b w:val="0"/>
          <w:bCs w:val="0"/>
        </w:rPr>
        <w:t xml:space="preserve"> </w:t>
      </w:r>
    </w:p>
    <w:p w14:paraId="6D23FC1B" w14:textId="77777777" w:rsidR="00C30C8D" w:rsidRDefault="00C30C8D">
      <w:pPr>
        <w:spacing w:after="160" w:line="259" w:lineRule="auto"/>
        <w:rPr>
          <w:i/>
          <w:iCs/>
          <w:color w:val="0E2841" w:themeColor="text2"/>
          <w:sz w:val="18"/>
          <w:szCs w:val="18"/>
        </w:rPr>
      </w:pPr>
      <w:bookmarkStart w:id="44" w:name="_Ref205910723"/>
      <w:r>
        <w:br w:type="page"/>
      </w:r>
    </w:p>
    <w:p w14:paraId="12D95A08" w14:textId="0271BB5D" w:rsidR="00C07A75" w:rsidRDefault="007D228E" w:rsidP="00886880">
      <w:pPr>
        <w:pStyle w:val="Caption"/>
      </w:pPr>
      <w:bookmarkStart w:id="45" w:name="_Ref228191470"/>
      <w:bookmarkStart w:id="46" w:name="_Toc228193223"/>
      <w:r>
        <w:lastRenderedPageBreak/>
        <w:t xml:space="preserve">Figure </w:t>
      </w:r>
      <w:r w:rsidR="002D50F4">
        <w:fldChar w:fldCharType="begin"/>
      </w:r>
      <w:r w:rsidR="002D50F4">
        <w:instrText xml:space="preserve"> SEQ Figure \* ARABIC </w:instrText>
      </w:r>
      <w:r w:rsidR="002D50F4">
        <w:fldChar w:fldCharType="separate"/>
      </w:r>
      <w:r w:rsidR="002D50F4">
        <w:rPr>
          <w:noProof/>
        </w:rPr>
        <w:t>5</w:t>
      </w:r>
      <w:r w:rsidR="002D50F4">
        <w:rPr>
          <w:noProof/>
        </w:rPr>
        <w:fldChar w:fldCharType="end"/>
      </w:r>
      <w:bookmarkEnd w:id="44"/>
      <w:bookmarkEnd w:id="45"/>
      <w:r>
        <w:t xml:space="preserve">. </w:t>
      </w:r>
      <w:bookmarkEnd w:id="46"/>
      <w:r w:rsidR="000A41B3">
        <w:t xml:space="preserve">Commonwealth environmental watering </w:t>
      </w:r>
      <w:r w:rsidR="00FB7FB2">
        <w:t xml:space="preserve">(CEW) </w:t>
      </w:r>
      <w:r w:rsidR="000A41B3">
        <w:t>actions in the</w:t>
      </w:r>
      <w:r w:rsidR="000A41B3" w:rsidRPr="000A41B3">
        <w:t xml:space="preserve"> Lower Murray during 2024-25</w:t>
      </w:r>
      <w:r w:rsidR="000A41B3">
        <w:t xml:space="preserve">, expressed as (a) number of actions and (b) volume of water (gigalitres, GL) delivered for targeted objectives by flow components. </w:t>
      </w:r>
      <w:r w:rsidR="00C81DDF">
        <w:t>Flow components are separated into main and off-channel actions.</w:t>
      </w:r>
      <w:r w:rsidR="00C81DDF" w:rsidRPr="00D25C87">
        <w:t xml:space="preserve"> </w:t>
      </w:r>
      <w:r w:rsidR="00C81DDF">
        <w:t xml:space="preserve">No CEW was accounted </w:t>
      </w:r>
      <w:r w:rsidR="000A41B3">
        <w:t>as</w:t>
      </w:r>
      <w:r w:rsidR="00C81DDF">
        <w:t xml:space="preserve"> </w:t>
      </w:r>
      <w:r w:rsidR="000A41B3">
        <w:t xml:space="preserve">being delivered for </w:t>
      </w:r>
      <w:r w:rsidR="00C81DDF">
        <w:t xml:space="preserve">weir pool lowering and raising watering actions. </w:t>
      </w:r>
      <w:r w:rsidR="00C81DDF" w:rsidRPr="00D25C87">
        <w:t>Data are provided by the CEWH through the Watering Actions Table (WAT)</w:t>
      </w:r>
      <w:r w:rsidR="00C81DDF" w:rsidRPr="00D25C87">
        <w:rPr>
          <w:noProof/>
        </w:rPr>
        <w:t>.</w:t>
      </w:r>
      <w:r w:rsidR="001B1554">
        <w:rPr>
          <w:noProof/>
        </w:rPr>
        <w:t xml:space="preserve"> Refer to table 15.3.3 in the Appendix for details of watering actions.</w:t>
      </w:r>
    </w:p>
    <w:p w14:paraId="6FCA74F4" w14:textId="42CBCDD9" w:rsidR="00F73AB6" w:rsidRDefault="008E7482" w:rsidP="00B865CB">
      <w:pPr>
        <w:jc w:val="center"/>
        <w:rPr>
          <w:rStyle w:val="Strong"/>
          <w:b w:val="0"/>
          <w:bCs w:val="0"/>
        </w:rPr>
      </w:pPr>
      <w:r>
        <w:rPr>
          <w:noProof/>
          <w14:ligatures w14:val="standardContextual"/>
        </w:rPr>
        <w:drawing>
          <wp:inline distT="0" distB="0" distL="0" distR="0" wp14:anchorId="5D08403D" wp14:editId="1473B652">
            <wp:extent cx="4857955" cy="5133975"/>
            <wp:effectExtent l="0" t="0" r="0" b="0"/>
            <wp:docPr id="1843112633" name="Picture 19" descr="Bar plots showing the number of Commonwealth environmental watering actions and volume of CEW delivered in the Lower Murray during 2024-25 for specific objectives, by flow compon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112633" name="Picture 19" descr="Bar plots showing the number of Commonwealth environmental watering actions and volume of CEW delivered in the Lower Murray during 2024-25 for specific objectives, by flow component. "/>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867978" cy="5144568"/>
                    </a:xfrm>
                    <a:prstGeom prst="rect">
                      <a:avLst/>
                    </a:prstGeom>
                  </pic:spPr>
                </pic:pic>
              </a:graphicData>
            </a:graphic>
          </wp:inline>
        </w:drawing>
      </w:r>
    </w:p>
    <w:p w14:paraId="2894864B" w14:textId="32230A9E" w:rsidR="00E44416" w:rsidRPr="00CB0B79" w:rsidRDefault="00E44416" w:rsidP="00E44416">
      <w:pPr>
        <w:pStyle w:val="Flow-MERsub-heading1"/>
        <w:numPr>
          <w:ilvl w:val="1"/>
          <w:numId w:val="3"/>
        </w:numPr>
      </w:pPr>
      <w:bookmarkStart w:id="47" w:name="_Toc230527127"/>
      <w:r>
        <w:t>Evaluation approach</w:t>
      </w:r>
      <w:bookmarkEnd w:id="47"/>
    </w:p>
    <w:p w14:paraId="4248748C" w14:textId="413574D3" w:rsidR="00833AEA" w:rsidRDefault="001940A1" w:rsidP="00833AEA">
      <w:r>
        <w:t xml:space="preserve">The </w:t>
      </w:r>
      <w:r w:rsidR="00833AEA">
        <w:t xml:space="preserve">contribution of environmental water (and specifically CEW) to expected outcomes in the Lower Murray and CLLLMM Area (Section </w:t>
      </w:r>
      <w:r w:rsidR="00833AEA">
        <w:fldChar w:fldCharType="begin"/>
      </w:r>
      <w:r w:rsidR="00833AEA">
        <w:instrText xml:space="preserve"> REF _Ref227920465 \r \h </w:instrText>
      </w:r>
      <w:r w:rsidR="00833AEA">
        <w:fldChar w:fldCharType="separate"/>
      </w:r>
      <w:r w:rsidR="00833AEA">
        <w:t>3.2</w:t>
      </w:r>
      <w:r w:rsidR="00833AEA">
        <w:fldChar w:fldCharType="end"/>
      </w:r>
      <w:r w:rsidR="00833AEA">
        <w:t>) was determined</w:t>
      </w:r>
      <w:r w:rsidR="00833AEA" w:rsidRPr="00E44416">
        <w:t xml:space="preserve"> by answering Key Evaluation Questions (KEQs)</w:t>
      </w:r>
      <w:r w:rsidR="00833AEA">
        <w:t xml:space="preserve"> (Table 15.2.2, Appendix)</w:t>
      </w:r>
      <w:r w:rsidR="00833AEA" w:rsidRPr="00E44416">
        <w:t>.</w:t>
      </w:r>
      <w:r w:rsidR="00833AEA">
        <w:t xml:space="preserve"> For</w:t>
      </w:r>
      <w:r w:rsidR="00833AEA" w:rsidRPr="00D2316A">
        <w:t xml:space="preserve"> annual </w:t>
      </w:r>
      <w:r w:rsidR="00833AEA">
        <w:t>(2024-25) and</w:t>
      </w:r>
      <w:r w:rsidR="00833AEA" w:rsidRPr="00D2316A">
        <w:t xml:space="preserve"> long-term (multi-year) outcome</w:t>
      </w:r>
      <w:r w:rsidR="00833AEA">
        <w:t>s</w:t>
      </w:r>
      <w:r w:rsidR="00833AEA" w:rsidRPr="00D2316A">
        <w:t xml:space="preserve">, a significance level was assigned </w:t>
      </w:r>
      <w:r w:rsidR="00833AEA">
        <w:t xml:space="preserve">to the contributions of </w:t>
      </w:r>
      <w:r w:rsidR="00833AEA" w:rsidRPr="00644538">
        <w:rPr>
          <w:i/>
          <w:iCs/>
        </w:rPr>
        <w:t>all environmental water</w:t>
      </w:r>
      <w:r w:rsidR="00833AEA">
        <w:t xml:space="preserve"> and </w:t>
      </w:r>
      <w:r w:rsidR="00833AEA" w:rsidRPr="00644538">
        <w:rPr>
          <w:i/>
          <w:iCs/>
        </w:rPr>
        <w:t xml:space="preserve">CEW </w:t>
      </w:r>
      <w:r w:rsidR="00833AEA">
        <w:t>for</w:t>
      </w:r>
      <w:r w:rsidR="00833AEA" w:rsidRPr="00D2316A">
        <w:t xml:space="preserve"> each </w:t>
      </w:r>
      <w:r w:rsidR="00833AEA">
        <w:t>KEQ</w:t>
      </w:r>
      <w:r w:rsidR="00833AEA" w:rsidRPr="00D2316A">
        <w:t xml:space="preserve">. </w:t>
      </w:r>
      <w:r w:rsidR="00833AEA">
        <w:t>Significance</w:t>
      </w:r>
      <w:r w:rsidR="00833AEA" w:rsidRPr="00D2316A">
        <w:t xml:space="preserve"> was </w:t>
      </w:r>
      <w:r w:rsidR="00833AEA">
        <w:t>assessed</w:t>
      </w:r>
      <w:r w:rsidR="00833AEA" w:rsidRPr="00D2316A">
        <w:t xml:space="preserve"> as to what </w:t>
      </w:r>
      <w:r w:rsidR="00833AEA" w:rsidRPr="009B74ED">
        <w:t>extent all environmental water</w:t>
      </w:r>
      <w:r w:rsidR="00833AEA" w:rsidRPr="00644538">
        <w:t xml:space="preserve"> (including CEW)</w:t>
      </w:r>
      <w:r w:rsidR="00833AEA" w:rsidRPr="009B74ED">
        <w:t xml:space="preserve"> or CEW</w:t>
      </w:r>
      <w:r w:rsidR="00833AEA" w:rsidRPr="00644538">
        <w:rPr>
          <w:b/>
          <w:bCs/>
        </w:rPr>
        <w:t xml:space="preserve"> </w:t>
      </w:r>
      <w:r w:rsidR="00833AEA" w:rsidRPr="009B74ED">
        <w:t>contributed</w:t>
      </w:r>
      <w:r w:rsidR="00833AEA" w:rsidRPr="00D2316A">
        <w:t xml:space="preserve"> towards that observed outcome, </w:t>
      </w:r>
      <w:r w:rsidR="00833AEA">
        <w:t xml:space="preserve">compared to what the predicted </w:t>
      </w:r>
      <w:r w:rsidR="00833AEA" w:rsidRPr="00D2316A">
        <w:t xml:space="preserve">outcome </w:t>
      </w:r>
      <w:r w:rsidR="00833AEA">
        <w:t xml:space="preserve">under a counterfactual scenario, i.e. in the absence of all </w:t>
      </w:r>
      <w:r w:rsidR="00833AEA" w:rsidRPr="009B74ED">
        <w:t>environmental water</w:t>
      </w:r>
      <w:r w:rsidR="00833AEA">
        <w:t xml:space="preserve"> or </w:t>
      </w:r>
      <w:r w:rsidR="00833AEA" w:rsidRPr="009B74ED">
        <w:t>CEW</w:t>
      </w:r>
      <w:r w:rsidR="00833AEA" w:rsidRPr="00D2316A">
        <w:t xml:space="preserve">. </w:t>
      </w:r>
    </w:p>
    <w:p w14:paraId="70ABF4F3" w14:textId="319B7891" w:rsidR="00833AEA" w:rsidRDefault="00833AEA" w:rsidP="00833AEA">
      <w:r>
        <w:t xml:space="preserve">A key objective of </w:t>
      </w:r>
      <w:r w:rsidR="00FA09FC">
        <w:t>this project</w:t>
      </w:r>
      <w:r>
        <w:t xml:space="preserve"> is to specifically evaluate the contribution of CEW and not other sources of environmental water in isolation. To evaluate the contribution of CEW to an outcome, </w:t>
      </w:r>
      <w:r w:rsidR="00CA07B1">
        <w:t>the evaluation assumes</w:t>
      </w:r>
      <w:r>
        <w:t xml:space="preserve"> that all other water (including other environmental water) was delivered under the counterfactual scenario. This approach represents CEW as being </w:t>
      </w:r>
      <w:r>
        <w:lastRenderedPageBreak/>
        <w:t>delivered ‘after’ or ‘on top’ of other water. It is acknowledged that this approach may over- or under-estimate the influence of CEW, depending on the circumstance and evaluation metrics being assessed.</w:t>
      </w:r>
    </w:p>
    <w:p w14:paraId="4541415B" w14:textId="74FFCB73" w:rsidR="00E44416" w:rsidRDefault="00E44416" w:rsidP="00833AEA">
      <w:pPr>
        <w:rPr>
          <w:rStyle w:val="Strong"/>
          <w:b w:val="0"/>
          <w:bCs w:val="0"/>
        </w:rPr>
      </w:pPr>
      <w:r>
        <w:t>For KEQs, t</w:t>
      </w:r>
      <w:r w:rsidRPr="00D2316A">
        <w:t xml:space="preserve">he </w:t>
      </w:r>
      <w:r>
        <w:t>criteria</w:t>
      </w:r>
      <w:r w:rsidRPr="00D2316A">
        <w:t xml:space="preserve"> for assigning the significance</w:t>
      </w:r>
      <w:r>
        <w:t xml:space="preserve"> levels </w:t>
      </w:r>
      <w:r w:rsidRPr="00D2316A">
        <w:t xml:space="preserve">vary among </w:t>
      </w:r>
      <w:r w:rsidRPr="00644538">
        <w:t>indicators and KEQs, ranging from using defined percentages or values of change, to qualitative assessment based on expert opinion (e.g. Flow-cued Fish Spawning and Recruitment). The</w:t>
      </w:r>
      <w:r>
        <w:t xml:space="preserve"> criteria are described </w:t>
      </w:r>
      <w:r w:rsidR="001940A1">
        <w:t>in the ‘</w:t>
      </w:r>
      <w:r w:rsidR="001940A1" w:rsidRPr="001940A1">
        <w:t>Key Evaluation Questions for Basin and Area</w:t>
      </w:r>
      <w:r w:rsidR="001940A1">
        <w:t>’ and ’E</w:t>
      </w:r>
      <w:r>
        <w:t>valuation</w:t>
      </w:r>
      <w:r w:rsidR="001940A1">
        <w:t>’</w:t>
      </w:r>
      <w:r>
        <w:t xml:space="preserve"> section</w:t>
      </w:r>
      <w:r w:rsidR="001940A1">
        <w:t>s</w:t>
      </w:r>
      <w:r>
        <w:t xml:space="preserve"> for each indicator (Sections 5–9). </w:t>
      </w:r>
      <w:r w:rsidRPr="00420D12">
        <w:t>The</w:t>
      </w:r>
      <w:r w:rsidR="00FA09FC">
        <w:t xml:space="preserve"> </w:t>
      </w:r>
      <w:r>
        <w:t xml:space="preserve">contribution of </w:t>
      </w:r>
      <w:r w:rsidRPr="00420D12">
        <w:t>environmental water</w:t>
      </w:r>
      <w:r>
        <w:t>/</w:t>
      </w:r>
      <w:r w:rsidRPr="00420D12">
        <w:t xml:space="preserve">CEW </w:t>
      </w:r>
      <w:r>
        <w:t xml:space="preserve">to </w:t>
      </w:r>
      <w:r w:rsidRPr="00420D12">
        <w:t xml:space="preserve">Cultural Outcomes </w:t>
      </w:r>
      <w:r>
        <w:t>is</w:t>
      </w:r>
      <w:r w:rsidRPr="00420D12">
        <w:t xml:space="preserve"> </w:t>
      </w:r>
      <w:r w:rsidR="000F74B0">
        <w:t>evaluated using a different approach</w:t>
      </w:r>
      <w:r w:rsidR="00654BA0">
        <w:t xml:space="preserve">, </w:t>
      </w:r>
      <w:r w:rsidRPr="00420D12">
        <w:t>not</w:t>
      </w:r>
      <w:r>
        <w:t xml:space="preserve"> </w:t>
      </w:r>
      <w:r w:rsidR="00FA09FC">
        <w:t>assigned with a significance level</w:t>
      </w:r>
      <w:r w:rsidR="00654BA0">
        <w:t>,</w:t>
      </w:r>
      <w:r w:rsidRPr="00420D12">
        <w:t xml:space="preserve"> because </w:t>
      </w:r>
      <w:r>
        <w:t xml:space="preserve">the KEQs </w:t>
      </w:r>
      <w:r w:rsidRPr="00420D12">
        <w:t>relate to broader First Nations engagement activities associated with CEW delivery.</w:t>
      </w:r>
    </w:p>
    <w:p w14:paraId="056A897A" w14:textId="77777777" w:rsidR="000827D9" w:rsidRDefault="000827D9" w:rsidP="00F565B8">
      <w:pPr>
        <w:pStyle w:val="Flow-MERHeading"/>
        <w:numPr>
          <w:ilvl w:val="0"/>
          <w:numId w:val="3"/>
        </w:numPr>
      </w:pPr>
      <w:bookmarkStart w:id="48" w:name="_Toc224838612"/>
      <w:bookmarkStart w:id="49" w:name="_Toc230527128"/>
      <w:r>
        <w:lastRenderedPageBreak/>
        <w:t>Data management</w:t>
      </w:r>
      <w:bookmarkEnd w:id="48"/>
      <w:bookmarkEnd w:id="49"/>
    </w:p>
    <w:p w14:paraId="7C65FA2C" w14:textId="5207FAC3" w:rsidR="00421ABD" w:rsidRDefault="00595400" w:rsidP="00421ABD">
      <w:pPr>
        <w:rPr>
          <w:rStyle w:val="Strong"/>
          <w:b w:val="0"/>
          <w:bCs w:val="0"/>
        </w:rPr>
      </w:pPr>
      <w:r w:rsidRPr="00595400">
        <w:rPr>
          <w:rStyle w:val="Strong"/>
          <w:b w:val="0"/>
          <w:bCs w:val="0"/>
        </w:rPr>
        <w:t xml:space="preserve">The approach for data management in the Lower Murray and CLLMM Area </w:t>
      </w:r>
      <w:r>
        <w:rPr>
          <w:rStyle w:val="Strong"/>
          <w:b w:val="0"/>
          <w:bCs w:val="0"/>
        </w:rPr>
        <w:t>is presented in Section 10 of the MER Plan (Ye et al. 2024</w:t>
      </w:r>
      <w:r w:rsidR="00942D22">
        <w:rPr>
          <w:rStyle w:val="Strong"/>
          <w:b w:val="0"/>
          <w:bCs w:val="0"/>
        </w:rPr>
        <w:t>a</w:t>
      </w:r>
      <w:r>
        <w:rPr>
          <w:rStyle w:val="Strong"/>
          <w:b w:val="0"/>
          <w:bCs w:val="0"/>
        </w:rPr>
        <w:t xml:space="preserve">) and </w:t>
      </w:r>
      <w:r w:rsidRPr="00595400">
        <w:rPr>
          <w:rStyle w:val="Strong"/>
          <w:b w:val="0"/>
          <w:bCs w:val="0"/>
        </w:rPr>
        <w:t>closely follow the protocols, policies and principles described in the Data Management Strategy (Brooks et al. 2023).</w:t>
      </w:r>
      <w:r>
        <w:rPr>
          <w:rStyle w:val="Strong"/>
          <w:b w:val="0"/>
          <w:bCs w:val="0"/>
        </w:rPr>
        <w:t xml:space="preserve"> </w:t>
      </w:r>
      <w:r w:rsidR="003249B7">
        <w:rPr>
          <w:rStyle w:val="Strong"/>
          <w:b w:val="0"/>
          <w:bCs w:val="0"/>
        </w:rPr>
        <w:t>Key aspects are summarised below.</w:t>
      </w:r>
    </w:p>
    <w:p w14:paraId="138A98BD" w14:textId="7B89BA22" w:rsidR="00785199" w:rsidRPr="00785199" w:rsidRDefault="00595400" w:rsidP="00F565B8">
      <w:pPr>
        <w:pStyle w:val="ListParagraph"/>
        <w:numPr>
          <w:ilvl w:val="0"/>
          <w:numId w:val="18"/>
        </w:numPr>
        <w:rPr>
          <w:rStyle w:val="Strong"/>
          <w:b w:val="0"/>
          <w:bCs w:val="0"/>
        </w:rPr>
      </w:pPr>
      <w:r w:rsidRPr="00785199">
        <w:rPr>
          <w:rStyle w:val="Strong"/>
          <w:b w:val="0"/>
          <w:bCs w:val="0"/>
        </w:rPr>
        <w:t>The Lower Murray and CLLMM Area Consortium partners have established quality assurance/quality control (QA/QC) processes for field sampling, laboratory analysis, experimental data collection, data entry and reporting.</w:t>
      </w:r>
      <w:r w:rsidR="00785199" w:rsidRPr="00785199">
        <w:rPr>
          <w:rStyle w:val="Strong"/>
          <w:b w:val="0"/>
          <w:bCs w:val="0"/>
        </w:rPr>
        <w:t xml:space="preserve"> </w:t>
      </w:r>
    </w:p>
    <w:p w14:paraId="5548A094" w14:textId="11777828" w:rsidR="0058794B" w:rsidRPr="00785199" w:rsidRDefault="00595400" w:rsidP="00F565B8">
      <w:pPr>
        <w:pStyle w:val="ListParagraph"/>
        <w:numPr>
          <w:ilvl w:val="0"/>
          <w:numId w:val="18"/>
        </w:numPr>
        <w:rPr>
          <w:rStyle w:val="Strong"/>
          <w:b w:val="0"/>
          <w:bCs w:val="0"/>
        </w:rPr>
      </w:pPr>
      <w:r w:rsidRPr="00785199">
        <w:rPr>
          <w:rStyle w:val="Strong"/>
          <w:b w:val="0"/>
          <w:bCs w:val="0"/>
        </w:rPr>
        <w:t xml:space="preserve">All program data </w:t>
      </w:r>
      <w:r w:rsidR="002D01F4">
        <w:rPr>
          <w:rStyle w:val="Strong"/>
          <w:b w:val="0"/>
          <w:bCs w:val="0"/>
        </w:rPr>
        <w:t>are being</w:t>
      </w:r>
      <w:r w:rsidRPr="00785199">
        <w:rPr>
          <w:rStyle w:val="Strong"/>
          <w:b w:val="0"/>
          <w:bCs w:val="0"/>
        </w:rPr>
        <w:t xml:space="preserve"> managed to prevent unauthorised access to sensitive information and to guard against accidental loss (e.g. with off-site backup and a register of data custodians and storage locations). Individual sub-contractors </w:t>
      </w:r>
      <w:r w:rsidR="002D01F4">
        <w:rPr>
          <w:rStyle w:val="Strong"/>
          <w:b w:val="0"/>
          <w:bCs w:val="0"/>
        </w:rPr>
        <w:t>are</w:t>
      </w:r>
      <w:r w:rsidRPr="00785199">
        <w:rPr>
          <w:rStyle w:val="Strong"/>
          <w:b w:val="0"/>
          <w:bCs w:val="0"/>
        </w:rPr>
        <w:t xml:space="preserve"> responsible for manag</w:t>
      </w:r>
      <w:r w:rsidR="002D01F4">
        <w:rPr>
          <w:rStyle w:val="Strong"/>
          <w:b w:val="0"/>
          <w:bCs w:val="0"/>
        </w:rPr>
        <w:t>ing</w:t>
      </w:r>
      <w:r w:rsidRPr="00785199">
        <w:rPr>
          <w:rStyle w:val="Strong"/>
          <w:b w:val="0"/>
          <w:bCs w:val="0"/>
        </w:rPr>
        <w:t xml:space="preserve"> all primary (raw) data including governance, storage, backup, version control and custodianship.</w:t>
      </w:r>
      <w:r w:rsidR="003249B7" w:rsidRPr="00785199">
        <w:rPr>
          <w:rStyle w:val="Strong"/>
          <w:b w:val="0"/>
          <w:bCs w:val="0"/>
        </w:rPr>
        <w:t xml:space="preserve"> Complementary data </w:t>
      </w:r>
      <w:r w:rsidR="00C022A4">
        <w:rPr>
          <w:rStyle w:val="Strong"/>
          <w:b w:val="0"/>
          <w:bCs w:val="0"/>
        </w:rPr>
        <w:t>are</w:t>
      </w:r>
      <w:r w:rsidR="002D01F4">
        <w:rPr>
          <w:rStyle w:val="Strong"/>
          <w:b w:val="0"/>
          <w:bCs w:val="0"/>
        </w:rPr>
        <w:t xml:space="preserve"> b</w:t>
      </w:r>
      <w:r w:rsidR="003249B7" w:rsidRPr="00785199">
        <w:rPr>
          <w:rStyle w:val="Strong"/>
          <w:b w:val="0"/>
          <w:bCs w:val="0"/>
        </w:rPr>
        <w:t>e</w:t>
      </w:r>
      <w:r w:rsidR="002D01F4">
        <w:rPr>
          <w:rStyle w:val="Strong"/>
          <w:b w:val="0"/>
          <w:bCs w:val="0"/>
        </w:rPr>
        <w:t>ing</w:t>
      </w:r>
      <w:r w:rsidR="003249B7" w:rsidRPr="00785199">
        <w:rPr>
          <w:rStyle w:val="Strong"/>
          <w:b w:val="0"/>
          <w:bCs w:val="0"/>
        </w:rPr>
        <w:t xml:space="preserve"> stored and managed by the agencies sharing them. </w:t>
      </w:r>
      <w:r w:rsidR="0058794B" w:rsidRPr="00785199">
        <w:rPr>
          <w:rStyle w:val="Strong"/>
          <w:b w:val="0"/>
          <w:bCs w:val="0"/>
        </w:rPr>
        <w:t xml:space="preserve">Program data collected in the Lower Murray and CLLMM Area </w:t>
      </w:r>
      <w:r w:rsidR="002D01F4">
        <w:rPr>
          <w:rStyle w:val="Strong"/>
          <w:b w:val="0"/>
          <w:bCs w:val="0"/>
        </w:rPr>
        <w:t>are b</w:t>
      </w:r>
      <w:r w:rsidR="0058794B" w:rsidRPr="00785199">
        <w:rPr>
          <w:rStyle w:val="Strong"/>
          <w:b w:val="0"/>
          <w:bCs w:val="0"/>
        </w:rPr>
        <w:t>e</w:t>
      </w:r>
      <w:r w:rsidR="002D01F4">
        <w:rPr>
          <w:rStyle w:val="Strong"/>
          <w:b w:val="0"/>
          <w:bCs w:val="0"/>
        </w:rPr>
        <w:t>ing</w:t>
      </w:r>
      <w:r w:rsidR="0058794B" w:rsidRPr="00785199">
        <w:rPr>
          <w:rStyle w:val="Strong"/>
          <w:b w:val="0"/>
          <w:bCs w:val="0"/>
        </w:rPr>
        <w:t xml:space="preserve"> stored and managed </w:t>
      </w:r>
      <w:r w:rsidR="003249B7" w:rsidRPr="00785199">
        <w:rPr>
          <w:rStyle w:val="Strong"/>
          <w:b w:val="0"/>
          <w:bCs w:val="0"/>
        </w:rPr>
        <w:t>within</w:t>
      </w:r>
      <w:r w:rsidR="0058794B" w:rsidRPr="00785199">
        <w:rPr>
          <w:rStyle w:val="Strong"/>
          <w:b w:val="0"/>
          <w:bCs w:val="0"/>
        </w:rPr>
        <w:t>:</w:t>
      </w:r>
    </w:p>
    <w:p w14:paraId="24EE14CB" w14:textId="5F437B7F" w:rsidR="0058794B" w:rsidRPr="003249B7" w:rsidRDefault="0058794B" w:rsidP="00F565B8">
      <w:pPr>
        <w:pStyle w:val="ListParagraph"/>
        <w:numPr>
          <w:ilvl w:val="0"/>
          <w:numId w:val="19"/>
        </w:numPr>
        <w:rPr>
          <w:rStyle w:val="Strong"/>
          <w:b w:val="0"/>
          <w:bCs w:val="0"/>
        </w:rPr>
      </w:pPr>
      <w:r w:rsidRPr="003249B7">
        <w:rPr>
          <w:rStyle w:val="Strong"/>
          <w:b w:val="0"/>
          <w:bCs w:val="0"/>
        </w:rPr>
        <w:t>SARDI Inland Waters databases – Fish, Cultural Outcomes, KECE</w:t>
      </w:r>
    </w:p>
    <w:p w14:paraId="56FB7D20" w14:textId="171EA194" w:rsidR="005164D9" w:rsidRPr="003249B7" w:rsidRDefault="005164D9" w:rsidP="00F565B8">
      <w:pPr>
        <w:pStyle w:val="ListParagraph"/>
        <w:numPr>
          <w:ilvl w:val="0"/>
          <w:numId w:val="19"/>
        </w:numPr>
        <w:rPr>
          <w:rStyle w:val="Strong"/>
          <w:b w:val="0"/>
          <w:bCs w:val="0"/>
        </w:rPr>
      </w:pPr>
      <w:r w:rsidRPr="003249B7">
        <w:rPr>
          <w:rStyle w:val="Strong"/>
          <w:b w:val="0"/>
          <w:bCs w:val="0"/>
        </w:rPr>
        <w:t>S</w:t>
      </w:r>
      <w:r w:rsidR="004C5563">
        <w:rPr>
          <w:rStyle w:val="Strong"/>
          <w:b w:val="0"/>
          <w:bCs w:val="0"/>
        </w:rPr>
        <w:t xml:space="preserve">outh Australian </w:t>
      </w:r>
      <w:r w:rsidRPr="003249B7">
        <w:rPr>
          <w:rStyle w:val="Strong"/>
          <w:b w:val="0"/>
          <w:bCs w:val="0"/>
        </w:rPr>
        <w:t>D</w:t>
      </w:r>
      <w:r w:rsidR="004C5563">
        <w:rPr>
          <w:rStyle w:val="Strong"/>
          <w:b w:val="0"/>
          <w:bCs w:val="0"/>
        </w:rPr>
        <w:t>epartment for Environment and Water (DEW)</w:t>
      </w:r>
      <w:r w:rsidR="004C5563" w:rsidRPr="004C5563">
        <w:t xml:space="preserve"> </w:t>
      </w:r>
      <w:r w:rsidR="004C5563" w:rsidRPr="004C5563">
        <w:rPr>
          <w:rStyle w:val="Strong"/>
          <w:b w:val="0"/>
          <w:bCs w:val="0"/>
        </w:rPr>
        <w:t>–</w:t>
      </w:r>
      <w:r w:rsidRPr="003249B7">
        <w:rPr>
          <w:rStyle w:val="Strong"/>
          <w:b w:val="0"/>
          <w:bCs w:val="0"/>
        </w:rPr>
        <w:t xml:space="preserve"> </w:t>
      </w:r>
      <w:r w:rsidR="004C5563">
        <w:rPr>
          <w:rStyle w:val="Strong"/>
          <w:b w:val="0"/>
          <w:bCs w:val="0"/>
        </w:rPr>
        <w:t>H</w:t>
      </w:r>
      <w:r w:rsidRPr="003249B7">
        <w:rPr>
          <w:rStyle w:val="Strong"/>
          <w:b w:val="0"/>
          <w:bCs w:val="0"/>
        </w:rPr>
        <w:t xml:space="preserve">ydrological database – </w:t>
      </w:r>
      <w:r>
        <w:rPr>
          <w:rStyle w:val="Strong"/>
          <w:b w:val="0"/>
          <w:bCs w:val="0"/>
        </w:rPr>
        <w:t xml:space="preserve">River Flows and Connectivity and </w:t>
      </w:r>
      <w:r w:rsidRPr="003249B7">
        <w:rPr>
          <w:rStyle w:val="Strong"/>
          <w:b w:val="0"/>
          <w:bCs w:val="0"/>
        </w:rPr>
        <w:t>Hydraulic Regime</w:t>
      </w:r>
    </w:p>
    <w:p w14:paraId="202F1189" w14:textId="43E2198A" w:rsidR="0058794B" w:rsidRPr="003249B7" w:rsidRDefault="0058794B" w:rsidP="00F565B8">
      <w:pPr>
        <w:pStyle w:val="ListParagraph"/>
        <w:numPr>
          <w:ilvl w:val="0"/>
          <w:numId w:val="19"/>
        </w:numPr>
        <w:rPr>
          <w:rStyle w:val="Strong"/>
          <w:b w:val="0"/>
          <w:bCs w:val="0"/>
        </w:rPr>
      </w:pPr>
      <w:r w:rsidRPr="003249B7">
        <w:rPr>
          <w:rStyle w:val="Strong"/>
          <w:b w:val="0"/>
          <w:bCs w:val="0"/>
        </w:rPr>
        <w:t>U</w:t>
      </w:r>
      <w:r w:rsidR="002D01F4">
        <w:rPr>
          <w:rStyle w:val="Strong"/>
          <w:b w:val="0"/>
          <w:bCs w:val="0"/>
        </w:rPr>
        <w:t xml:space="preserve">niversity of </w:t>
      </w:r>
      <w:r w:rsidRPr="003249B7">
        <w:rPr>
          <w:rStyle w:val="Strong"/>
          <w:b w:val="0"/>
          <w:bCs w:val="0"/>
        </w:rPr>
        <w:t>W</w:t>
      </w:r>
      <w:r w:rsidR="002D01F4">
        <w:rPr>
          <w:rStyle w:val="Strong"/>
          <w:b w:val="0"/>
          <w:bCs w:val="0"/>
        </w:rPr>
        <w:t xml:space="preserve">estern </w:t>
      </w:r>
      <w:r w:rsidRPr="003249B7">
        <w:rPr>
          <w:rStyle w:val="Strong"/>
          <w:b w:val="0"/>
          <w:bCs w:val="0"/>
        </w:rPr>
        <w:t>A</w:t>
      </w:r>
      <w:r w:rsidR="002D01F4">
        <w:rPr>
          <w:rStyle w:val="Strong"/>
          <w:b w:val="0"/>
          <w:bCs w:val="0"/>
        </w:rPr>
        <w:t>ustralia</w:t>
      </w:r>
      <w:r w:rsidRPr="003249B7">
        <w:rPr>
          <w:rStyle w:val="Strong"/>
          <w:b w:val="0"/>
          <w:bCs w:val="0"/>
        </w:rPr>
        <w:t xml:space="preserve"> internal project repository – </w:t>
      </w:r>
      <w:r w:rsidR="003249B7" w:rsidRPr="003249B7">
        <w:rPr>
          <w:rStyle w:val="Strong"/>
          <w:b w:val="0"/>
          <w:bCs w:val="0"/>
        </w:rPr>
        <w:t>Matter Transport and Coorong H</w:t>
      </w:r>
      <w:r w:rsidRPr="003249B7">
        <w:rPr>
          <w:rStyle w:val="Strong"/>
          <w:b w:val="0"/>
          <w:bCs w:val="0"/>
        </w:rPr>
        <w:t>abitat</w:t>
      </w:r>
      <w:r w:rsidR="002D01F4">
        <w:rPr>
          <w:rStyle w:val="Strong"/>
          <w:b w:val="0"/>
          <w:bCs w:val="0"/>
        </w:rPr>
        <w:t>.</w:t>
      </w:r>
    </w:p>
    <w:p w14:paraId="126C26DA" w14:textId="37BD4390" w:rsidR="00C03E8C" w:rsidRDefault="0019113C" w:rsidP="00F565B8">
      <w:pPr>
        <w:pStyle w:val="ListParagraph"/>
        <w:numPr>
          <w:ilvl w:val="0"/>
          <w:numId w:val="20"/>
        </w:numPr>
        <w:rPr>
          <w:rStyle w:val="Strong"/>
          <w:b w:val="0"/>
          <w:bCs w:val="0"/>
        </w:rPr>
      </w:pPr>
      <w:r w:rsidRPr="00785199">
        <w:rPr>
          <w:rStyle w:val="Strong"/>
          <w:b w:val="0"/>
          <w:bCs w:val="0"/>
        </w:rPr>
        <w:t xml:space="preserve">Data </w:t>
      </w:r>
      <w:r w:rsidR="002D01F4">
        <w:rPr>
          <w:rStyle w:val="Strong"/>
          <w:b w:val="0"/>
          <w:bCs w:val="0"/>
        </w:rPr>
        <w:t>are</w:t>
      </w:r>
      <w:r w:rsidRPr="00785199">
        <w:rPr>
          <w:rStyle w:val="Strong"/>
          <w:b w:val="0"/>
          <w:bCs w:val="0"/>
        </w:rPr>
        <w:t xml:space="preserve"> also be</w:t>
      </w:r>
      <w:r w:rsidR="002D01F4">
        <w:rPr>
          <w:rStyle w:val="Strong"/>
          <w:b w:val="0"/>
          <w:bCs w:val="0"/>
        </w:rPr>
        <w:t>ing</w:t>
      </w:r>
      <w:r w:rsidRPr="00785199">
        <w:rPr>
          <w:rStyle w:val="Strong"/>
          <w:b w:val="0"/>
          <w:bCs w:val="0"/>
        </w:rPr>
        <w:t xml:space="preserve"> stored on secure centralised storage that allow</w:t>
      </w:r>
      <w:r w:rsidR="002D01F4">
        <w:rPr>
          <w:rStyle w:val="Strong"/>
          <w:b w:val="0"/>
          <w:bCs w:val="0"/>
        </w:rPr>
        <w:t>s</w:t>
      </w:r>
      <w:r w:rsidRPr="00785199">
        <w:rPr>
          <w:rStyle w:val="Strong"/>
          <w:b w:val="0"/>
          <w:bCs w:val="0"/>
        </w:rPr>
        <w:t xml:space="preserve"> it to be managed and used by the Basin-scale team and other data users to meet their evaluation and reporting requirements. Data storage and access are currently provided by two independent platforms: </w:t>
      </w:r>
    </w:p>
    <w:p w14:paraId="0F645F7F" w14:textId="73FA415C" w:rsidR="00C03E8C" w:rsidRDefault="0019113C" w:rsidP="00F565B8">
      <w:pPr>
        <w:pStyle w:val="ListParagraph"/>
        <w:numPr>
          <w:ilvl w:val="0"/>
          <w:numId w:val="21"/>
        </w:numPr>
        <w:rPr>
          <w:rStyle w:val="Strong"/>
          <w:b w:val="0"/>
          <w:bCs w:val="0"/>
        </w:rPr>
      </w:pPr>
      <w:r w:rsidRPr="00785199">
        <w:rPr>
          <w:rStyle w:val="Strong"/>
          <w:b w:val="0"/>
          <w:bCs w:val="0"/>
        </w:rPr>
        <w:t>Monitoring Data Management System (MDMS)</w:t>
      </w:r>
      <w:r w:rsidR="00C03E8C">
        <w:rPr>
          <w:rStyle w:val="Strong"/>
          <w:b w:val="0"/>
          <w:bCs w:val="0"/>
        </w:rPr>
        <w:t xml:space="preserve"> –</w:t>
      </w:r>
      <w:r w:rsidRPr="00785199">
        <w:rPr>
          <w:rStyle w:val="Strong"/>
          <w:b w:val="0"/>
          <w:bCs w:val="0"/>
        </w:rPr>
        <w:t xml:space="preserve"> used for storing monitoring and research data as individual location x date records</w:t>
      </w:r>
      <w:r w:rsidR="00C03E8C">
        <w:rPr>
          <w:rStyle w:val="Strong"/>
          <w:b w:val="0"/>
          <w:bCs w:val="0"/>
        </w:rPr>
        <w:t>.</w:t>
      </w:r>
      <w:r w:rsidRPr="00785199">
        <w:rPr>
          <w:rStyle w:val="Strong"/>
          <w:b w:val="0"/>
          <w:bCs w:val="0"/>
        </w:rPr>
        <w:t xml:space="preserve"> </w:t>
      </w:r>
      <w:r w:rsidR="00C03E8C" w:rsidRPr="00785199">
        <w:rPr>
          <w:rStyle w:val="Strong"/>
          <w:b w:val="0"/>
          <w:bCs w:val="0"/>
        </w:rPr>
        <w:t xml:space="preserve">Raw data conforming to the </w:t>
      </w:r>
      <w:hyperlink r:id="rId32" w:history="1">
        <w:r w:rsidR="00C03E8C" w:rsidRPr="00A66EA0">
          <w:rPr>
            <w:rStyle w:val="Hyperlink"/>
            <w:i/>
            <w:iCs/>
          </w:rPr>
          <w:t>Data Standards</w:t>
        </w:r>
      </w:hyperlink>
      <w:r w:rsidR="00C03E8C" w:rsidRPr="00885616">
        <w:rPr>
          <w:rStyle w:val="Strong"/>
          <w:b w:val="0"/>
          <w:bCs w:val="0"/>
        </w:rPr>
        <w:t xml:space="preserve"> </w:t>
      </w:r>
      <w:r w:rsidR="002D01F4" w:rsidRPr="00885616">
        <w:rPr>
          <w:rStyle w:val="Strong"/>
          <w:b w:val="0"/>
          <w:bCs w:val="0"/>
        </w:rPr>
        <w:t>is</w:t>
      </w:r>
      <w:r w:rsidR="002D01F4">
        <w:rPr>
          <w:rStyle w:val="Strong"/>
          <w:b w:val="0"/>
          <w:bCs w:val="0"/>
        </w:rPr>
        <w:t xml:space="preserve"> being</w:t>
      </w:r>
      <w:r w:rsidR="00C03E8C" w:rsidRPr="00785199">
        <w:rPr>
          <w:rStyle w:val="Strong"/>
          <w:b w:val="0"/>
          <w:bCs w:val="0"/>
        </w:rPr>
        <w:t xml:space="preserve"> loaded by the Lower Murray and CLLMM Data Manager into the MDMS.</w:t>
      </w:r>
    </w:p>
    <w:p w14:paraId="554306BC" w14:textId="5172A4DF" w:rsidR="00421ABD" w:rsidRDefault="0019113C" w:rsidP="00F565B8">
      <w:pPr>
        <w:pStyle w:val="ListParagraph"/>
        <w:numPr>
          <w:ilvl w:val="0"/>
          <w:numId w:val="21"/>
        </w:numPr>
        <w:rPr>
          <w:rStyle w:val="Strong"/>
          <w:b w:val="0"/>
          <w:bCs w:val="0"/>
        </w:rPr>
      </w:pPr>
      <w:r w:rsidRPr="00785199">
        <w:rPr>
          <w:rStyle w:val="Strong"/>
          <w:b w:val="0"/>
          <w:bCs w:val="0"/>
        </w:rPr>
        <w:t>Data Portal</w:t>
      </w:r>
      <w:r w:rsidR="00C03E8C">
        <w:rPr>
          <w:rStyle w:val="Strong"/>
          <w:b w:val="0"/>
          <w:bCs w:val="0"/>
        </w:rPr>
        <w:t xml:space="preserve"> – </w:t>
      </w:r>
      <w:r w:rsidRPr="00785199">
        <w:rPr>
          <w:rStyle w:val="Strong"/>
          <w:b w:val="0"/>
          <w:bCs w:val="0"/>
        </w:rPr>
        <w:t xml:space="preserve">a digital file repository that provides additional capability to manage data that do </w:t>
      </w:r>
      <w:r w:rsidR="004E66B2" w:rsidRPr="00785199">
        <w:rPr>
          <w:rStyle w:val="Strong"/>
          <w:b w:val="0"/>
          <w:bCs w:val="0"/>
        </w:rPr>
        <w:t>not conf</w:t>
      </w:r>
      <w:r w:rsidR="00FA3862">
        <w:rPr>
          <w:rStyle w:val="Strong"/>
          <w:b w:val="0"/>
          <w:bCs w:val="0"/>
        </w:rPr>
        <w:t>o</w:t>
      </w:r>
      <w:r w:rsidR="004E66B2" w:rsidRPr="00785199">
        <w:rPr>
          <w:rStyle w:val="Strong"/>
          <w:b w:val="0"/>
          <w:bCs w:val="0"/>
        </w:rPr>
        <w:t xml:space="preserve">rm to </w:t>
      </w:r>
      <w:r w:rsidRPr="00785199">
        <w:rPr>
          <w:rStyle w:val="Strong"/>
          <w:b w:val="0"/>
          <w:bCs w:val="0"/>
        </w:rPr>
        <w:t xml:space="preserve">the data record structure of the MDMS and offers streamlined user access to shared data. </w:t>
      </w:r>
    </w:p>
    <w:p w14:paraId="618A44BA" w14:textId="42A9F3F7" w:rsidR="00FA5D31" w:rsidRDefault="00FA5D31" w:rsidP="00FA5D31">
      <w:pPr>
        <w:pStyle w:val="ListParagraph"/>
        <w:numPr>
          <w:ilvl w:val="0"/>
          <w:numId w:val="20"/>
        </w:numPr>
        <w:rPr>
          <w:rStyle w:val="Strong"/>
          <w:b w:val="0"/>
          <w:bCs w:val="0"/>
        </w:rPr>
      </w:pPr>
      <w:r w:rsidRPr="00FA5D31">
        <w:rPr>
          <w:rStyle w:val="Strong"/>
          <w:b w:val="0"/>
          <w:bCs w:val="0"/>
        </w:rPr>
        <w:t>Specifically, for First Nations engagement and data collection, we followed the principles of Free, Prior and Informed Consent (FPIC) and Indigenous Cultural and Intellectual Property (ICIP) and adhered to Indigenous Data Sovereignty.</w:t>
      </w:r>
      <w:r w:rsidR="00AD6FB1">
        <w:rPr>
          <w:rStyle w:val="Strong"/>
          <w:b w:val="0"/>
          <w:bCs w:val="0"/>
        </w:rPr>
        <w:t xml:space="preserve"> These included:</w:t>
      </w:r>
    </w:p>
    <w:p w14:paraId="19A6C7AA" w14:textId="5ACE532A" w:rsidR="00AD6FB1" w:rsidRPr="00361382" w:rsidRDefault="00AD6FB1" w:rsidP="00361382">
      <w:pPr>
        <w:pStyle w:val="ListParagraph"/>
        <w:numPr>
          <w:ilvl w:val="1"/>
          <w:numId w:val="20"/>
        </w:numPr>
        <w:rPr>
          <w:rStyle w:val="Strong"/>
          <w:b w:val="0"/>
          <w:bCs w:val="0"/>
        </w:rPr>
      </w:pPr>
      <w:r w:rsidRPr="00361382">
        <w:rPr>
          <w:rStyle w:val="Strong"/>
          <w:b w:val="0"/>
          <w:bCs w:val="0"/>
        </w:rPr>
        <w:t xml:space="preserve">Engaging </w:t>
      </w:r>
      <w:r w:rsidR="00C05439" w:rsidRPr="00C05439">
        <w:rPr>
          <w:rStyle w:val="Strong"/>
          <w:b w:val="0"/>
          <w:bCs w:val="0"/>
        </w:rPr>
        <w:t xml:space="preserve">Ngarrindjeri Aboriginal Corporation </w:t>
      </w:r>
      <w:r w:rsidR="00C05439">
        <w:rPr>
          <w:rStyle w:val="Strong"/>
          <w:b w:val="0"/>
          <w:bCs w:val="0"/>
        </w:rPr>
        <w:t>(</w:t>
      </w:r>
      <w:r w:rsidRPr="00361382">
        <w:rPr>
          <w:rStyle w:val="Strong"/>
          <w:b w:val="0"/>
          <w:bCs w:val="0"/>
        </w:rPr>
        <w:t>NAC</w:t>
      </w:r>
      <w:r w:rsidR="00C05439">
        <w:rPr>
          <w:rStyle w:val="Strong"/>
          <w:b w:val="0"/>
          <w:bCs w:val="0"/>
        </w:rPr>
        <w:t>)</w:t>
      </w:r>
      <w:r w:rsidRPr="00361382">
        <w:rPr>
          <w:rStyle w:val="Strong"/>
          <w:b w:val="0"/>
          <w:bCs w:val="0"/>
        </w:rPr>
        <w:t xml:space="preserve"> and </w:t>
      </w:r>
      <w:r w:rsidR="00C05439" w:rsidRPr="00C05439">
        <w:rPr>
          <w:rStyle w:val="Strong"/>
          <w:b w:val="0"/>
          <w:bCs w:val="0"/>
        </w:rPr>
        <w:t xml:space="preserve">River Murray and Mallee Aboriginal Corporation </w:t>
      </w:r>
      <w:r w:rsidR="00C05439">
        <w:rPr>
          <w:rStyle w:val="Strong"/>
          <w:b w:val="0"/>
          <w:bCs w:val="0"/>
        </w:rPr>
        <w:t>(</w:t>
      </w:r>
      <w:r w:rsidRPr="00361382">
        <w:rPr>
          <w:rStyle w:val="Strong"/>
          <w:b w:val="0"/>
          <w:bCs w:val="0"/>
        </w:rPr>
        <w:t>RMMAC</w:t>
      </w:r>
      <w:r w:rsidR="00C05439">
        <w:rPr>
          <w:rStyle w:val="Strong"/>
          <w:b w:val="0"/>
          <w:bCs w:val="0"/>
        </w:rPr>
        <w:t>)</w:t>
      </w:r>
      <w:r w:rsidRPr="00361382">
        <w:rPr>
          <w:rStyle w:val="Strong"/>
          <w:b w:val="0"/>
          <w:bCs w:val="0"/>
        </w:rPr>
        <w:t xml:space="preserve"> </w:t>
      </w:r>
      <w:r w:rsidR="00C05439">
        <w:rPr>
          <w:rStyle w:val="Strong"/>
          <w:b w:val="0"/>
          <w:bCs w:val="0"/>
        </w:rPr>
        <w:t>C</w:t>
      </w:r>
      <w:r w:rsidRPr="00361382">
        <w:rPr>
          <w:rStyle w:val="Strong"/>
          <w:b w:val="0"/>
          <w:bCs w:val="0"/>
        </w:rPr>
        <w:t xml:space="preserve">ultural </w:t>
      </w:r>
      <w:r w:rsidR="00C05439">
        <w:rPr>
          <w:rStyle w:val="Strong"/>
          <w:b w:val="0"/>
          <w:bCs w:val="0"/>
        </w:rPr>
        <w:t>A</w:t>
      </w:r>
      <w:r w:rsidRPr="00361382">
        <w:rPr>
          <w:rStyle w:val="Strong"/>
          <w:b w:val="0"/>
          <w:bCs w:val="0"/>
        </w:rPr>
        <w:t>dvisors and rangers early to co-design the project and activities</w:t>
      </w:r>
      <w:r w:rsidR="00222F3E" w:rsidRPr="00361382">
        <w:rPr>
          <w:rStyle w:val="Strong"/>
          <w:b w:val="0"/>
          <w:bCs w:val="0"/>
        </w:rPr>
        <w:t xml:space="preserve"> (Pondi monitoring, Elders engagement, yarning circle</w:t>
      </w:r>
      <w:r w:rsidR="00C05439">
        <w:rPr>
          <w:rStyle w:val="Strong"/>
          <w:b w:val="0"/>
          <w:bCs w:val="0"/>
        </w:rPr>
        <w:t>,</w:t>
      </w:r>
      <w:r w:rsidR="00222F3E" w:rsidRPr="00361382">
        <w:rPr>
          <w:rStyle w:val="Strong"/>
          <w:b w:val="0"/>
          <w:bCs w:val="0"/>
        </w:rPr>
        <w:t xml:space="preserve"> etc</w:t>
      </w:r>
      <w:r w:rsidR="00C05439">
        <w:rPr>
          <w:rStyle w:val="Strong"/>
          <w:b w:val="0"/>
          <w:bCs w:val="0"/>
        </w:rPr>
        <w:t>,</w:t>
      </w:r>
      <w:r w:rsidR="00222F3E" w:rsidRPr="00361382">
        <w:rPr>
          <w:rStyle w:val="Strong"/>
          <w:b w:val="0"/>
          <w:bCs w:val="0"/>
        </w:rPr>
        <w:t>)</w:t>
      </w:r>
      <w:r w:rsidRPr="00361382">
        <w:rPr>
          <w:rStyle w:val="Strong"/>
          <w:b w:val="0"/>
          <w:bCs w:val="0"/>
        </w:rPr>
        <w:t>, ensuring participation was voluntary; co-developed plain-language program and information sheets</w:t>
      </w:r>
      <w:r w:rsidR="00222F3E" w:rsidRPr="00361382">
        <w:rPr>
          <w:rStyle w:val="Strong"/>
          <w:b w:val="0"/>
          <w:bCs w:val="0"/>
        </w:rPr>
        <w:t xml:space="preserve"> and</w:t>
      </w:r>
      <w:r w:rsidRPr="00361382">
        <w:rPr>
          <w:rStyle w:val="Strong"/>
          <w:b w:val="0"/>
          <w:bCs w:val="0"/>
        </w:rPr>
        <w:t xml:space="preserve"> explaining purpose, risks, benefits, and data use</w:t>
      </w:r>
      <w:r w:rsidR="00361382" w:rsidRPr="00361382">
        <w:rPr>
          <w:rStyle w:val="Strong"/>
          <w:b w:val="0"/>
          <w:bCs w:val="0"/>
        </w:rPr>
        <w:t xml:space="preserve">; </w:t>
      </w:r>
      <w:r w:rsidR="00361382">
        <w:rPr>
          <w:rStyle w:val="Strong"/>
          <w:b w:val="0"/>
          <w:bCs w:val="0"/>
        </w:rPr>
        <w:t>and c</w:t>
      </w:r>
      <w:r w:rsidRPr="00361382">
        <w:rPr>
          <w:rStyle w:val="Strong"/>
          <w:b w:val="0"/>
          <w:bCs w:val="0"/>
        </w:rPr>
        <w:t>onsent was treated as an ongoing process at key stages (data</w:t>
      </w:r>
      <w:r w:rsidR="00361382">
        <w:rPr>
          <w:rStyle w:val="Strong"/>
          <w:b w:val="0"/>
          <w:bCs w:val="0"/>
        </w:rPr>
        <w:t>/information</w:t>
      </w:r>
      <w:r w:rsidRPr="00361382">
        <w:rPr>
          <w:rStyle w:val="Strong"/>
          <w:b w:val="0"/>
          <w:bCs w:val="0"/>
        </w:rPr>
        <w:t xml:space="preserve"> collection,</w:t>
      </w:r>
      <w:r w:rsidR="00361382">
        <w:rPr>
          <w:rStyle w:val="Strong"/>
          <w:b w:val="0"/>
          <w:bCs w:val="0"/>
        </w:rPr>
        <w:t xml:space="preserve"> and use for</w:t>
      </w:r>
      <w:r w:rsidRPr="00361382">
        <w:rPr>
          <w:rStyle w:val="Strong"/>
          <w:b w:val="0"/>
          <w:bCs w:val="0"/>
        </w:rPr>
        <w:t xml:space="preserve"> publication).</w:t>
      </w:r>
    </w:p>
    <w:p w14:paraId="408FC26C" w14:textId="30C777B5" w:rsidR="00361382" w:rsidRPr="0081386B" w:rsidRDefault="00361382" w:rsidP="0081386B">
      <w:pPr>
        <w:pStyle w:val="ListParagraph"/>
        <w:numPr>
          <w:ilvl w:val="1"/>
          <w:numId w:val="20"/>
        </w:numPr>
        <w:rPr>
          <w:rStyle w:val="Strong"/>
          <w:b w:val="0"/>
          <w:bCs w:val="0"/>
        </w:rPr>
      </w:pPr>
      <w:r w:rsidRPr="0081386B">
        <w:rPr>
          <w:rStyle w:val="Strong"/>
          <w:b w:val="0"/>
          <w:bCs w:val="0"/>
        </w:rPr>
        <w:lastRenderedPageBreak/>
        <w:t xml:space="preserve">Cultural knowledge shared by participants remained the intellectual property of the </w:t>
      </w:r>
      <w:r w:rsidR="0081386B">
        <w:rPr>
          <w:rStyle w:val="Strong"/>
          <w:b w:val="0"/>
          <w:bCs w:val="0"/>
        </w:rPr>
        <w:t>NAC and RMMAC</w:t>
      </w:r>
      <w:r w:rsidRPr="0081386B">
        <w:rPr>
          <w:rStyle w:val="Strong"/>
          <w:b w:val="0"/>
          <w:bCs w:val="0"/>
        </w:rPr>
        <w:t>; permissions were negotiated for any use beyond the immediate project; sensitive cultural information (e.g. stories, sites, practices) was either excluded from publication or de-identified according to community guidance</w:t>
      </w:r>
      <w:r w:rsidR="0081386B" w:rsidRPr="0081386B">
        <w:rPr>
          <w:rStyle w:val="Strong"/>
          <w:b w:val="0"/>
          <w:bCs w:val="0"/>
        </w:rPr>
        <w:t xml:space="preserve">; </w:t>
      </w:r>
      <w:r w:rsidR="0081386B">
        <w:rPr>
          <w:rStyle w:val="Strong"/>
          <w:b w:val="0"/>
          <w:bCs w:val="0"/>
        </w:rPr>
        <w:t>o</w:t>
      </w:r>
      <w:r w:rsidRPr="0081386B">
        <w:rPr>
          <w:rStyle w:val="Strong"/>
          <w:b w:val="0"/>
          <w:bCs w:val="0"/>
        </w:rPr>
        <w:t>utputs (</w:t>
      </w:r>
      <w:r w:rsidR="0081386B">
        <w:rPr>
          <w:rStyle w:val="Strong"/>
          <w:b w:val="0"/>
          <w:bCs w:val="0"/>
        </w:rPr>
        <w:t>article/</w:t>
      </w:r>
      <w:r w:rsidRPr="0081386B">
        <w:rPr>
          <w:rStyle w:val="Strong"/>
          <w:b w:val="0"/>
          <w:bCs w:val="0"/>
        </w:rPr>
        <w:t xml:space="preserve">reports, </w:t>
      </w:r>
      <w:r w:rsidR="0081386B">
        <w:rPr>
          <w:rStyle w:val="Strong"/>
          <w:b w:val="0"/>
          <w:bCs w:val="0"/>
        </w:rPr>
        <w:t>Pondi video</w:t>
      </w:r>
      <w:r w:rsidRPr="0081386B">
        <w:rPr>
          <w:rStyle w:val="Strong"/>
          <w:b w:val="0"/>
          <w:bCs w:val="0"/>
        </w:rPr>
        <w:t>, dataset) were co-reviewed with community representatives prior to dissemination to ensure accurate and respectful representation.</w:t>
      </w:r>
    </w:p>
    <w:p w14:paraId="0A657828" w14:textId="537C619A" w:rsidR="00925B68" w:rsidRDefault="0081386B" w:rsidP="00925B68">
      <w:pPr>
        <w:pStyle w:val="ListParagraph"/>
        <w:numPr>
          <w:ilvl w:val="1"/>
          <w:numId w:val="20"/>
        </w:numPr>
        <w:rPr>
          <w:rStyle w:val="Strong"/>
          <w:b w:val="0"/>
          <w:bCs w:val="0"/>
        </w:rPr>
      </w:pPr>
      <w:r w:rsidRPr="00925B68">
        <w:rPr>
          <w:rStyle w:val="Strong"/>
          <w:b w:val="0"/>
          <w:bCs w:val="0"/>
        </w:rPr>
        <w:t xml:space="preserve">NAC and RMMAC </w:t>
      </w:r>
      <w:r w:rsidR="00925B68" w:rsidRPr="00925B68">
        <w:rPr>
          <w:rStyle w:val="Strong"/>
          <w:b w:val="0"/>
          <w:bCs w:val="0"/>
        </w:rPr>
        <w:t>rangers were involved in data collection and were provided with copies of data while the data are also stored on SARDI Inland Waters databases. NAC and RMMAC have the right to control their data and information, including how they are stored, used, and shared.</w:t>
      </w:r>
    </w:p>
    <w:p w14:paraId="799155DD" w14:textId="3A05E555" w:rsidR="00421ABD" w:rsidRPr="00036F76" w:rsidRDefault="00036F76" w:rsidP="00F565B8">
      <w:pPr>
        <w:pStyle w:val="ListParagraph"/>
        <w:numPr>
          <w:ilvl w:val="0"/>
          <w:numId w:val="20"/>
        </w:numPr>
        <w:rPr>
          <w:rStyle w:val="Strong"/>
          <w:b w:val="0"/>
          <w:bCs w:val="0"/>
        </w:rPr>
      </w:pPr>
      <w:r w:rsidRPr="00036F76">
        <w:rPr>
          <w:rStyle w:val="Strong"/>
          <w:b w:val="0"/>
          <w:bCs w:val="0"/>
        </w:rPr>
        <w:t xml:space="preserve">Throughout the </w:t>
      </w:r>
      <w:r w:rsidR="00CF614E">
        <w:rPr>
          <w:rStyle w:val="Strong"/>
          <w:b w:val="0"/>
          <w:bCs w:val="0"/>
        </w:rPr>
        <w:t>P</w:t>
      </w:r>
      <w:r w:rsidRPr="00036F76">
        <w:rPr>
          <w:rStyle w:val="Strong"/>
          <w:b w:val="0"/>
          <w:bCs w:val="0"/>
        </w:rPr>
        <w:t xml:space="preserve">rogram, a Data Working Group consisting of the CEWH Data Manager, Basin-scale Data Manager, First Nations Knowledge Broker and ten Area-scale Data Managers </w:t>
      </w:r>
      <w:r w:rsidR="002D01F4">
        <w:rPr>
          <w:rStyle w:val="Strong"/>
          <w:b w:val="0"/>
          <w:bCs w:val="0"/>
        </w:rPr>
        <w:t>is</w:t>
      </w:r>
      <w:r w:rsidRPr="00036F76">
        <w:rPr>
          <w:rStyle w:val="Strong"/>
          <w:b w:val="0"/>
          <w:bCs w:val="0"/>
        </w:rPr>
        <w:t xml:space="preserve"> maintain</w:t>
      </w:r>
      <w:r w:rsidR="002D01F4">
        <w:rPr>
          <w:rStyle w:val="Strong"/>
          <w:b w:val="0"/>
          <w:bCs w:val="0"/>
        </w:rPr>
        <w:t>ing</w:t>
      </w:r>
      <w:r w:rsidRPr="00036F76">
        <w:rPr>
          <w:rStyle w:val="Strong"/>
          <w:b w:val="0"/>
          <w:bCs w:val="0"/>
        </w:rPr>
        <w:t xml:space="preserve"> data standards, policies and management procedures</w:t>
      </w:r>
      <w:r w:rsidR="00CA07B1">
        <w:rPr>
          <w:rStyle w:val="Strong"/>
          <w:b w:val="0"/>
          <w:bCs w:val="0"/>
        </w:rPr>
        <w:t xml:space="preserve">, while </w:t>
      </w:r>
      <w:r w:rsidRPr="00036F76">
        <w:rPr>
          <w:rStyle w:val="Strong"/>
          <w:b w:val="0"/>
          <w:bCs w:val="0"/>
        </w:rPr>
        <w:t>coordinat</w:t>
      </w:r>
      <w:r w:rsidR="002D01F4">
        <w:rPr>
          <w:rStyle w:val="Strong"/>
          <w:b w:val="0"/>
          <w:bCs w:val="0"/>
        </w:rPr>
        <w:t>ing</w:t>
      </w:r>
      <w:r w:rsidRPr="00036F76">
        <w:rPr>
          <w:rStyle w:val="Strong"/>
          <w:b w:val="0"/>
          <w:bCs w:val="0"/>
        </w:rPr>
        <w:t xml:space="preserve"> the provision and publi</w:t>
      </w:r>
      <w:r w:rsidR="00CA07B1">
        <w:rPr>
          <w:rStyle w:val="Strong"/>
          <w:b w:val="0"/>
          <w:bCs w:val="0"/>
        </w:rPr>
        <w:t>cation</w:t>
      </w:r>
      <w:r w:rsidRPr="00036F76">
        <w:rPr>
          <w:rStyle w:val="Strong"/>
          <w:b w:val="0"/>
          <w:bCs w:val="0"/>
        </w:rPr>
        <w:t xml:space="preserve"> of data </w:t>
      </w:r>
      <w:r w:rsidR="00CA07B1">
        <w:rPr>
          <w:rStyle w:val="Strong"/>
          <w:b w:val="0"/>
          <w:bCs w:val="0"/>
        </w:rPr>
        <w:t xml:space="preserve">in accordance </w:t>
      </w:r>
      <w:r w:rsidRPr="00036F76">
        <w:rPr>
          <w:rStyle w:val="Strong"/>
          <w:b w:val="0"/>
          <w:bCs w:val="0"/>
        </w:rPr>
        <w:t>with the Data Management Strategy.</w:t>
      </w:r>
    </w:p>
    <w:p w14:paraId="5B363D07" w14:textId="77777777" w:rsidR="00421ABD" w:rsidRDefault="00421ABD" w:rsidP="00F565B8">
      <w:pPr>
        <w:pStyle w:val="Flow-MERHeading"/>
        <w:numPr>
          <w:ilvl w:val="0"/>
          <w:numId w:val="3"/>
        </w:numPr>
      </w:pPr>
      <w:bookmarkStart w:id="50" w:name="_Toc199511979"/>
      <w:bookmarkStart w:id="51" w:name="_Ref224831700"/>
      <w:bookmarkStart w:id="52" w:name="_Toc230527129"/>
      <w:r>
        <w:lastRenderedPageBreak/>
        <w:t>River Flows and Connectivity</w:t>
      </w:r>
      <w:bookmarkEnd w:id="50"/>
      <w:bookmarkEnd w:id="51"/>
      <w:bookmarkEnd w:id="52"/>
    </w:p>
    <w:p w14:paraId="320C87B9" w14:textId="0732534A" w:rsidR="00B706D6" w:rsidRPr="00494DF5" w:rsidRDefault="00B706D6" w:rsidP="00F565B8">
      <w:pPr>
        <w:pStyle w:val="Flow-MERsub-heading1"/>
        <w:numPr>
          <w:ilvl w:val="1"/>
          <w:numId w:val="3"/>
        </w:numPr>
        <w:rPr>
          <w:rStyle w:val="Strong"/>
          <w:b/>
          <w:bCs/>
        </w:rPr>
      </w:pPr>
      <w:bookmarkStart w:id="53" w:name="_Ref219371206"/>
      <w:bookmarkStart w:id="54" w:name="_Ref219808098"/>
      <w:bookmarkStart w:id="55" w:name="_Toc230527130"/>
      <w:r>
        <w:t>Hydraulic Regime</w:t>
      </w:r>
      <w:bookmarkEnd w:id="53"/>
      <w:bookmarkEnd w:id="54"/>
      <w:bookmarkEnd w:id="55"/>
    </w:p>
    <w:p w14:paraId="4BA291C2" w14:textId="77777777" w:rsidR="008C1B2A" w:rsidRPr="00793E99" w:rsidRDefault="008C1B2A" w:rsidP="008C1B2A">
      <w:pPr>
        <w:spacing w:before="160" w:after="80"/>
        <w:rPr>
          <w:rStyle w:val="Strong"/>
          <w:color w:val="0F4761" w:themeColor="accent1" w:themeShade="BF"/>
          <w:sz w:val="28"/>
          <w:szCs w:val="28"/>
        </w:rPr>
      </w:pPr>
      <w:bookmarkStart w:id="56" w:name="_Ref223688821"/>
      <w:bookmarkStart w:id="57" w:name="_Ref223688864"/>
      <w:r w:rsidRPr="00793E99">
        <w:rPr>
          <w:color w:val="0F4761" w:themeColor="accent1" w:themeShade="BF"/>
          <w:sz w:val="28"/>
          <w:szCs w:val="28"/>
        </w:rPr>
        <w:t>Introduction</w:t>
      </w:r>
    </w:p>
    <w:p w14:paraId="36BEA29C" w14:textId="77777777" w:rsidR="008C1B2A" w:rsidRDefault="008C1B2A" w:rsidP="008C1B2A">
      <w:r>
        <w:t>Discharge data are readily available and relatively easy to measure and/or simulate. However, it is the hydraulic characteristics of flow (i.e., a change in velocity or water level) that biota can sense and respond to. These hydraulic characteristics result from the interaction of discharge and physical features (e.g. channel morphology, woody debris, man-made structures, etc.) and have a profound influence on river ecosystem structure and function (Statzner and Higler 1986; Biggs et al. 2005; Bice et al. 2017). In simple systems that are free flowing and have consistent morphology, discharge and hydraulic characteristics are typically monotonically related and, in this case, both hydraulic parameters can provide similar relationships to discharge (e.g. Webb et al. 2022). However, in reaches with variable morphology, or where there are backwater effects from downstream infrastructure, the same discharge can result in very different hydraulic characteristics across space and time (Gibbs et al. 2023).</w:t>
      </w:r>
    </w:p>
    <w:p w14:paraId="4A70FA10" w14:textId="77777777" w:rsidR="008C1B2A" w:rsidRDefault="008C1B2A" w:rsidP="008C1B2A">
      <w:r>
        <w:t>Many riverine biota have life histories that are fundamentally linked to river hydraulics and often display adaptations (e.g. drifting eggs and larvae) that depend on lotic (flowing water) environments. In the Lower Murray, however, flow regulation - through a combination of reduction in overall discharge and construction of serial main channel weirs - has transformed what was once a predominantly lotic environment into one that is largely lentic (lake-like) in character (Bice et al. 2017). In association, there have been declines and local extinction of lotic biota (Mallen-Cooper and Zampatti 2018). Promoting lotic habitats is critical to ecosystem rehabilitation in the Lower Murray and may be achieved by two primary mechanisms: 1) increasing discharge volumes; and 2) lowering weir pools.</w:t>
      </w:r>
    </w:p>
    <w:p w14:paraId="6B3604E9" w14:textId="77777777" w:rsidR="008C1B2A" w:rsidRDefault="008C1B2A" w:rsidP="008C1B2A">
      <w:r>
        <w:t>Ecological indicators that are likely to have detectable change in response to hydraulic characteristics have been intentionally selected as part of this project. As such, detailed spatial and temporal information on the change in hydraulic regime due to changes in hydrology, i.e. flow and the delivery of (Commonwealth) environmental water, and supported management actions, i.e. weir pool manipulation, is beneficial to report on hydraulic indicators, as well as to inform the assessment and interpretation of the ecological responses.</w:t>
      </w:r>
    </w:p>
    <w:p w14:paraId="12675B54" w14:textId="77777777" w:rsidR="008C1B2A" w:rsidRDefault="008C1B2A" w:rsidP="008C1B2A">
      <w:pPr>
        <w:rPr>
          <w:i/>
          <w:iCs/>
          <w:color w:val="0F4761" w:themeColor="accent1" w:themeShade="BF"/>
        </w:rPr>
      </w:pPr>
      <w:r>
        <w:rPr>
          <w:i/>
          <w:iCs/>
          <w:color w:val="0F4761" w:themeColor="accent1" w:themeShade="BF"/>
        </w:rPr>
        <w:t>Hypotheses</w:t>
      </w:r>
    </w:p>
    <w:p w14:paraId="22276296" w14:textId="77777777" w:rsidR="008C1B2A" w:rsidRPr="00237538" w:rsidRDefault="008C1B2A" w:rsidP="008C1B2A">
      <w:pPr>
        <w:pStyle w:val="ListParagraph"/>
        <w:numPr>
          <w:ilvl w:val="0"/>
          <w:numId w:val="20"/>
        </w:numPr>
        <w:rPr>
          <w:rStyle w:val="Strong"/>
          <w:b w:val="0"/>
          <w:bCs w:val="0"/>
        </w:rPr>
      </w:pPr>
      <w:r w:rsidRPr="00237538">
        <w:rPr>
          <w:rStyle w:val="Strong"/>
          <w:b w:val="0"/>
          <w:bCs w:val="0"/>
        </w:rPr>
        <w:t xml:space="preserve">Environmental water, including </w:t>
      </w:r>
      <w:r>
        <w:rPr>
          <w:rStyle w:val="Strong"/>
          <w:b w:val="0"/>
          <w:bCs w:val="0"/>
        </w:rPr>
        <w:t>CEW</w:t>
      </w:r>
      <w:r w:rsidRPr="00237538">
        <w:rPr>
          <w:rStyle w:val="Strong"/>
          <w:b w:val="0"/>
          <w:bCs w:val="0"/>
        </w:rPr>
        <w:t>, will promote greater extent of lotic habitat as evidenced by increased water velocities and variability in water levels</w:t>
      </w:r>
      <w:r>
        <w:rPr>
          <w:rStyle w:val="Strong"/>
          <w:b w:val="0"/>
          <w:bCs w:val="0"/>
        </w:rPr>
        <w:t>.</w:t>
      </w:r>
    </w:p>
    <w:p w14:paraId="5BFDC964" w14:textId="77777777" w:rsidR="008C1B2A" w:rsidRPr="00793E99" w:rsidRDefault="008C1B2A" w:rsidP="008C1B2A">
      <w:pPr>
        <w:spacing w:before="160" w:after="80"/>
        <w:rPr>
          <w:rStyle w:val="Strong"/>
          <w:color w:val="0F4761" w:themeColor="accent1" w:themeShade="BF"/>
          <w:sz w:val="28"/>
          <w:szCs w:val="28"/>
        </w:rPr>
      </w:pPr>
      <w:r w:rsidRPr="00793E99">
        <w:rPr>
          <w:color w:val="0F4761" w:themeColor="accent1" w:themeShade="BF"/>
          <w:sz w:val="28"/>
          <w:szCs w:val="28"/>
        </w:rPr>
        <w:t>Key Evaluation Questions for Basin and Area</w:t>
      </w:r>
    </w:p>
    <w:p w14:paraId="3223E44F" w14:textId="77777777" w:rsidR="008C1B2A" w:rsidRDefault="008C1B2A" w:rsidP="008C1B2A">
      <w:pPr>
        <w:spacing w:before="80" w:after="40"/>
        <w:rPr>
          <w:i/>
          <w:iCs/>
          <w:color w:val="0F4761" w:themeColor="accent1" w:themeShade="BF"/>
        </w:rPr>
      </w:pPr>
      <w:r>
        <w:rPr>
          <w:i/>
          <w:iCs/>
          <w:color w:val="0F4761" w:themeColor="accent1" w:themeShade="BF"/>
        </w:rPr>
        <w:t>Area</w:t>
      </w:r>
      <w:r w:rsidRPr="00121F00">
        <w:rPr>
          <w:i/>
          <w:iCs/>
          <w:color w:val="0F4761" w:themeColor="accent1" w:themeShade="BF"/>
        </w:rPr>
        <w:t>-scale</w:t>
      </w:r>
    </w:p>
    <w:p w14:paraId="25FA8284" w14:textId="77777777" w:rsidR="008C1B2A" w:rsidRPr="00675777" w:rsidRDefault="008C1B2A" w:rsidP="008C1B2A">
      <w:r>
        <w:t xml:space="preserve">A summary of the key evaluation questions, parameters used to quantify changes and evaluation methods for the Hydraulic Regime indicator are summarised in </w:t>
      </w:r>
      <w:r>
        <w:fldChar w:fldCharType="begin"/>
      </w:r>
      <w:r>
        <w:instrText xml:space="preserve"> REF _Ref213235541 \h  \* MERGEFORMAT </w:instrText>
      </w:r>
      <w:r>
        <w:fldChar w:fldCharType="separate"/>
      </w:r>
      <w:r w:rsidRPr="00241EF1">
        <w:t xml:space="preserve">Table </w:t>
      </w:r>
      <w:r>
        <w:rPr>
          <w:noProof/>
        </w:rPr>
        <w:t>1</w:t>
      </w:r>
      <w:r>
        <w:fldChar w:fldCharType="end"/>
      </w:r>
      <w:r>
        <w:t>. Details on methods and evaluation metrics are provided in the Methods section.</w:t>
      </w:r>
    </w:p>
    <w:p w14:paraId="166DD74D" w14:textId="77777777" w:rsidR="008C1B2A" w:rsidRPr="00612703" w:rsidRDefault="008C1B2A" w:rsidP="008C1B2A">
      <w:pPr>
        <w:pStyle w:val="Caption"/>
      </w:pPr>
      <w:bookmarkStart w:id="58" w:name="_Ref213235541"/>
      <w:bookmarkStart w:id="59" w:name="_Toc216766545"/>
      <w:bookmarkStart w:id="60" w:name="_Toc228193182"/>
      <w:r w:rsidRPr="00241EF1">
        <w:lastRenderedPageBreak/>
        <w:t xml:space="preserve">Table </w:t>
      </w:r>
      <w:r>
        <w:fldChar w:fldCharType="begin"/>
      </w:r>
      <w:r>
        <w:instrText>SEQ Table \* ARABIC</w:instrText>
      </w:r>
      <w:r>
        <w:fldChar w:fldCharType="separate"/>
      </w:r>
      <w:r>
        <w:rPr>
          <w:noProof/>
        </w:rPr>
        <w:t>1</w:t>
      </w:r>
      <w:r>
        <w:fldChar w:fldCharType="end"/>
      </w:r>
      <w:bookmarkEnd w:id="58"/>
      <w:r w:rsidRPr="00241EF1">
        <w:t xml:space="preserve">. Key evaluation questions for assessing the </w:t>
      </w:r>
      <w:r>
        <w:t>Hydraulic Regime</w:t>
      </w:r>
      <w:r w:rsidRPr="00241EF1">
        <w:t xml:space="preserve"> responses to Commonwealth environmental water (CEW).</w:t>
      </w:r>
      <w:r>
        <w:t xml:space="preserve"> </w:t>
      </w:r>
      <w:r w:rsidRPr="00914379">
        <w:t>Parameter</w:t>
      </w:r>
      <w:r>
        <w:t>s and evaluation approaches used to answer the evaluation questions are provided.</w:t>
      </w:r>
      <w:bookmarkEnd w:id="59"/>
      <w:r>
        <w:t xml:space="preserve"> eWater = environmental water.</w:t>
      </w:r>
      <w:bookmarkEnd w:id="60"/>
    </w:p>
    <w:tbl>
      <w:tblPr>
        <w:tblStyle w:val="TableGrid"/>
        <w:tblW w:w="5000" w:type="pct"/>
        <w:tblLook w:val="04A0" w:firstRow="1" w:lastRow="0" w:firstColumn="1" w:lastColumn="0" w:noHBand="0" w:noVBand="1"/>
      </w:tblPr>
      <w:tblGrid>
        <w:gridCol w:w="4248"/>
        <w:gridCol w:w="2551"/>
        <w:gridCol w:w="2261"/>
      </w:tblGrid>
      <w:tr w:rsidR="008C1B2A" w14:paraId="7CA0F249" w14:textId="77777777" w:rsidTr="00AA76DD">
        <w:trPr>
          <w:trHeight w:val="274"/>
        </w:trPr>
        <w:tc>
          <w:tcPr>
            <w:tcW w:w="2344" w:type="pct"/>
            <w:shd w:val="clear" w:color="auto" w:fill="05538C"/>
          </w:tcPr>
          <w:p w14:paraId="0EE9542E" w14:textId="77777777" w:rsidR="008C1B2A" w:rsidRPr="008E4F4D" w:rsidRDefault="008C1B2A" w:rsidP="00AA76DD">
            <w:pPr>
              <w:spacing w:before="0" w:after="0" w:line="240" w:lineRule="auto"/>
              <w:rPr>
                <w:rFonts w:asciiTheme="minorHAnsi" w:hAnsiTheme="minorHAnsi"/>
                <w:b/>
                <w:bCs/>
                <w:color w:val="FFFFFF" w:themeColor="background1"/>
              </w:rPr>
            </w:pPr>
            <w:r>
              <w:rPr>
                <w:rFonts w:asciiTheme="minorHAnsi" w:hAnsiTheme="minorHAnsi"/>
                <w:b/>
                <w:bCs/>
                <w:color w:val="FFFFFF" w:themeColor="background1"/>
              </w:rPr>
              <w:t>Key Evaluation Questions</w:t>
            </w:r>
          </w:p>
        </w:tc>
        <w:tc>
          <w:tcPr>
            <w:tcW w:w="1408" w:type="pct"/>
            <w:shd w:val="clear" w:color="auto" w:fill="05538C"/>
          </w:tcPr>
          <w:p w14:paraId="284F2CD3" w14:textId="77777777" w:rsidR="008C1B2A" w:rsidRPr="008E4F4D" w:rsidRDefault="008C1B2A" w:rsidP="00AA76DD">
            <w:pPr>
              <w:spacing w:before="0" w:after="0" w:line="240" w:lineRule="auto"/>
              <w:rPr>
                <w:rFonts w:asciiTheme="minorHAnsi" w:hAnsiTheme="minorHAnsi"/>
                <w:b/>
                <w:bCs/>
                <w:color w:val="FFFFFF" w:themeColor="background1"/>
              </w:rPr>
            </w:pPr>
            <w:r w:rsidRPr="00914379">
              <w:rPr>
                <w:rFonts w:asciiTheme="minorHAnsi" w:hAnsiTheme="minorHAnsi"/>
                <w:b/>
                <w:bCs/>
                <w:color w:val="FFFFFF" w:themeColor="background1"/>
              </w:rPr>
              <w:t>Parameter</w:t>
            </w:r>
          </w:p>
        </w:tc>
        <w:tc>
          <w:tcPr>
            <w:tcW w:w="1248" w:type="pct"/>
            <w:shd w:val="clear" w:color="auto" w:fill="05538C"/>
          </w:tcPr>
          <w:p w14:paraId="00775267" w14:textId="77777777" w:rsidR="008C1B2A" w:rsidRPr="008E4F4D" w:rsidRDefault="008C1B2A" w:rsidP="00AA76DD">
            <w:pPr>
              <w:spacing w:before="0" w:after="0" w:line="240" w:lineRule="auto"/>
              <w:rPr>
                <w:rFonts w:asciiTheme="minorHAnsi" w:hAnsiTheme="minorHAnsi"/>
                <w:b/>
                <w:bCs/>
                <w:color w:val="FFFFFF" w:themeColor="background1"/>
              </w:rPr>
            </w:pPr>
            <w:r>
              <w:rPr>
                <w:rFonts w:asciiTheme="minorHAnsi" w:hAnsiTheme="minorHAnsi"/>
                <w:b/>
                <w:bCs/>
                <w:color w:val="FFFFFF" w:themeColor="background1"/>
              </w:rPr>
              <w:t>Evaluation Approaches</w:t>
            </w:r>
          </w:p>
        </w:tc>
      </w:tr>
      <w:tr w:rsidR="008C1B2A" w14:paraId="6DA0817F" w14:textId="77777777" w:rsidTr="00AA76DD">
        <w:trPr>
          <w:trHeight w:val="235"/>
        </w:trPr>
        <w:tc>
          <w:tcPr>
            <w:tcW w:w="2344" w:type="pct"/>
          </w:tcPr>
          <w:p w14:paraId="457BD58E" w14:textId="77777777" w:rsidR="008C1B2A" w:rsidRPr="00237538" w:rsidRDefault="008C1B2A" w:rsidP="00AA76DD">
            <w:pPr>
              <w:spacing w:after="0" w:line="240" w:lineRule="auto"/>
              <w:rPr>
                <w:rFonts w:asciiTheme="minorHAnsi" w:hAnsiTheme="minorHAnsi"/>
              </w:rPr>
            </w:pPr>
            <w:r w:rsidRPr="00017A5A">
              <w:rPr>
                <w:rFonts w:asciiTheme="minorHAnsi" w:hAnsiTheme="minorHAnsi"/>
              </w:rPr>
              <w:t>What was the longitudinal hydrological connectivity (modelled)</w:t>
            </w:r>
            <w:r>
              <w:rPr>
                <w:rFonts w:asciiTheme="minorHAnsi" w:hAnsiTheme="minorHAnsi"/>
              </w:rPr>
              <w:t xml:space="preserve"> </w:t>
            </w:r>
            <w:r w:rsidRPr="00017A5A">
              <w:rPr>
                <w:rFonts w:asciiTheme="minorHAnsi" w:hAnsiTheme="minorHAnsi"/>
              </w:rPr>
              <w:t xml:space="preserve">under the annual flow regime? What did </w:t>
            </w:r>
            <w:r>
              <w:rPr>
                <w:rFonts w:asciiTheme="minorHAnsi" w:hAnsiTheme="minorHAnsi"/>
              </w:rPr>
              <w:t>eWater</w:t>
            </w:r>
            <w:r w:rsidRPr="00017A5A">
              <w:rPr>
                <w:rFonts w:asciiTheme="minorHAnsi" w:hAnsiTheme="minorHAnsi"/>
              </w:rPr>
              <w:t xml:space="preserve"> (and specifically </w:t>
            </w:r>
            <w:r>
              <w:rPr>
                <w:rFonts w:asciiTheme="minorHAnsi" w:hAnsiTheme="minorHAnsi"/>
              </w:rPr>
              <w:t>CEW</w:t>
            </w:r>
            <w:r w:rsidRPr="00017A5A">
              <w:rPr>
                <w:rFonts w:asciiTheme="minorHAnsi" w:hAnsiTheme="minorHAnsi"/>
              </w:rPr>
              <w:t>) contribute to this outcome?</w:t>
            </w:r>
          </w:p>
        </w:tc>
        <w:tc>
          <w:tcPr>
            <w:tcW w:w="1408" w:type="pct"/>
          </w:tcPr>
          <w:p w14:paraId="3ABC7158" w14:textId="77777777" w:rsidR="008C1B2A" w:rsidRPr="00BF453E" w:rsidRDefault="008C1B2A" w:rsidP="00AA76DD">
            <w:pPr>
              <w:spacing w:after="0" w:line="240" w:lineRule="auto"/>
              <w:rPr>
                <w:rFonts w:asciiTheme="minorHAnsi" w:hAnsiTheme="minorHAnsi"/>
              </w:rPr>
            </w:pPr>
            <w:r>
              <w:rPr>
                <w:rFonts w:asciiTheme="minorHAnsi" w:hAnsiTheme="minorHAnsi"/>
              </w:rPr>
              <w:t>Increase (as percentage) of a</w:t>
            </w:r>
            <w:r w:rsidRPr="00BF453E">
              <w:rPr>
                <w:rFonts w:asciiTheme="minorHAnsi" w:hAnsiTheme="minorHAnsi"/>
              </w:rPr>
              <w:t>nnual volume</w:t>
            </w:r>
            <w:r>
              <w:rPr>
                <w:rFonts w:asciiTheme="minorHAnsi" w:hAnsiTheme="minorHAnsi"/>
              </w:rPr>
              <w:t xml:space="preserve"> at Lock 10, Flow to SA, Lock 1 and Barrages.</w:t>
            </w:r>
          </w:p>
          <w:p w14:paraId="6A54FEC1" w14:textId="77777777" w:rsidR="008C1B2A" w:rsidRPr="00BF453E" w:rsidRDefault="008C1B2A" w:rsidP="00AA76DD">
            <w:pPr>
              <w:spacing w:after="0" w:line="240" w:lineRule="auto"/>
              <w:rPr>
                <w:rFonts w:asciiTheme="minorHAnsi" w:hAnsiTheme="minorHAnsi"/>
              </w:rPr>
            </w:pPr>
            <w:r w:rsidRPr="00BF453E">
              <w:rPr>
                <w:rFonts w:asciiTheme="minorHAnsi" w:hAnsiTheme="minorHAnsi"/>
              </w:rPr>
              <w:t xml:space="preserve">Length of </w:t>
            </w:r>
            <w:r>
              <w:rPr>
                <w:rFonts w:asciiTheme="minorHAnsi" w:hAnsiTheme="minorHAnsi"/>
              </w:rPr>
              <w:t>river supporting longitudinal transport</w:t>
            </w:r>
            <w:r w:rsidRPr="00BF453E">
              <w:rPr>
                <w:rFonts w:asciiTheme="minorHAnsi" w:hAnsiTheme="minorHAnsi"/>
              </w:rPr>
              <w:t xml:space="preserve"> (velocity &gt; 0.2 m/s)</w:t>
            </w:r>
            <w:r>
              <w:rPr>
                <w:rFonts w:asciiTheme="minorHAnsi" w:hAnsiTheme="minorHAnsi"/>
              </w:rPr>
              <w:t>.</w:t>
            </w:r>
          </w:p>
        </w:tc>
        <w:tc>
          <w:tcPr>
            <w:tcW w:w="1248" w:type="pct"/>
          </w:tcPr>
          <w:p w14:paraId="59BE1E62" w14:textId="77777777" w:rsidR="008C1B2A" w:rsidRPr="00274F5A" w:rsidRDefault="008C1B2A" w:rsidP="00AA76DD">
            <w:pPr>
              <w:spacing w:after="0" w:line="240" w:lineRule="auto"/>
            </w:pPr>
            <w:r>
              <w:rPr>
                <w:rFonts w:asciiTheme="minorHAnsi" w:hAnsiTheme="minorHAnsi"/>
              </w:rPr>
              <w:t>Hydrological modelling for counterfactual flow time series.</w:t>
            </w:r>
            <w:r>
              <w:rPr>
                <w:rFonts w:asciiTheme="minorHAnsi" w:hAnsiTheme="minorHAnsi"/>
              </w:rPr>
              <w:br/>
              <w:t xml:space="preserve">Hydrodynamic modelling for velocity. </w:t>
            </w:r>
          </w:p>
        </w:tc>
      </w:tr>
      <w:tr w:rsidR="008C1B2A" w14:paraId="1776EAC6" w14:textId="77777777" w:rsidTr="00AA76DD">
        <w:trPr>
          <w:trHeight w:val="235"/>
        </w:trPr>
        <w:tc>
          <w:tcPr>
            <w:tcW w:w="2344" w:type="pct"/>
          </w:tcPr>
          <w:p w14:paraId="4194D48E" w14:textId="77777777" w:rsidR="008C1B2A" w:rsidRPr="00017A5A" w:rsidRDefault="008C1B2A" w:rsidP="00AA76DD">
            <w:pPr>
              <w:spacing w:after="0" w:line="240" w:lineRule="auto"/>
            </w:pPr>
            <w:r w:rsidRPr="00017A5A">
              <w:rPr>
                <w:rFonts w:asciiTheme="minorHAnsi" w:hAnsiTheme="minorHAnsi"/>
              </w:rPr>
              <w:t xml:space="preserve">What was the lateral hydrological connectivity (modelled) under the annual flow regime? What did </w:t>
            </w:r>
            <w:r>
              <w:rPr>
                <w:rFonts w:asciiTheme="minorHAnsi" w:hAnsiTheme="minorHAnsi"/>
              </w:rPr>
              <w:t>eWater</w:t>
            </w:r>
            <w:r w:rsidRPr="00017A5A">
              <w:rPr>
                <w:rFonts w:asciiTheme="minorHAnsi" w:hAnsiTheme="minorHAnsi"/>
              </w:rPr>
              <w:t xml:space="preserve"> (and specifically </w:t>
            </w:r>
            <w:r>
              <w:rPr>
                <w:rFonts w:asciiTheme="minorHAnsi" w:hAnsiTheme="minorHAnsi"/>
              </w:rPr>
              <w:t>CEW</w:t>
            </w:r>
            <w:r w:rsidRPr="00017A5A">
              <w:rPr>
                <w:rFonts w:asciiTheme="minorHAnsi" w:hAnsiTheme="minorHAnsi"/>
              </w:rPr>
              <w:t>) contribute to this outcome?</w:t>
            </w:r>
          </w:p>
        </w:tc>
        <w:tc>
          <w:tcPr>
            <w:tcW w:w="1408" w:type="pct"/>
          </w:tcPr>
          <w:p w14:paraId="05AB2953" w14:textId="77777777" w:rsidR="008C1B2A" w:rsidRPr="00BF453E" w:rsidRDefault="008C1B2A" w:rsidP="00AA76DD">
            <w:pPr>
              <w:spacing w:after="0" w:line="240" w:lineRule="auto"/>
              <w:rPr>
                <w:rFonts w:asciiTheme="minorHAnsi" w:hAnsiTheme="minorHAnsi"/>
              </w:rPr>
            </w:pPr>
            <w:r w:rsidRPr="00BF453E">
              <w:rPr>
                <w:rFonts w:asciiTheme="minorHAnsi" w:hAnsiTheme="minorHAnsi"/>
              </w:rPr>
              <w:t>Additional area inundated</w:t>
            </w:r>
            <w:r>
              <w:rPr>
                <w:rFonts w:asciiTheme="minorHAnsi" w:hAnsiTheme="minorHAnsi"/>
              </w:rPr>
              <w:t xml:space="preserve"> </w:t>
            </w:r>
            <w:r w:rsidRPr="00BF453E">
              <w:rPr>
                <w:rFonts w:asciiTheme="minorHAnsi" w:hAnsiTheme="minorHAnsi"/>
              </w:rPr>
              <w:t>from normal pool level</w:t>
            </w:r>
            <w:r>
              <w:rPr>
                <w:rFonts w:asciiTheme="minorHAnsi" w:hAnsiTheme="minorHAnsi"/>
              </w:rPr>
              <w:t>.</w:t>
            </w:r>
          </w:p>
        </w:tc>
        <w:tc>
          <w:tcPr>
            <w:tcW w:w="1248" w:type="pct"/>
          </w:tcPr>
          <w:p w14:paraId="125D118C" w14:textId="77777777" w:rsidR="008C1B2A" w:rsidRPr="00274F5A" w:rsidRDefault="008C1B2A" w:rsidP="00AA76DD">
            <w:pPr>
              <w:spacing w:after="0" w:line="240" w:lineRule="auto"/>
            </w:pPr>
            <w:r>
              <w:rPr>
                <w:rFonts w:asciiTheme="minorHAnsi" w:hAnsiTheme="minorHAnsi"/>
              </w:rPr>
              <w:t>Hydrological modelling for counterfactual flow time series.</w:t>
            </w:r>
            <w:r>
              <w:rPr>
                <w:rFonts w:asciiTheme="minorHAnsi" w:hAnsiTheme="minorHAnsi"/>
              </w:rPr>
              <w:br/>
              <w:t xml:space="preserve">Hydrodynamic modelling for area. </w:t>
            </w:r>
          </w:p>
        </w:tc>
      </w:tr>
      <w:tr w:rsidR="008C1B2A" w:rsidRPr="00274F5A" w14:paraId="15CA47ED" w14:textId="77777777" w:rsidTr="00AA76DD">
        <w:trPr>
          <w:trHeight w:val="235"/>
        </w:trPr>
        <w:tc>
          <w:tcPr>
            <w:tcW w:w="2344" w:type="pct"/>
          </w:tcPr>
          <w:p w14:paraId="48196946" w14:textId="77777777" w:rsidR="008C1B2A" w:rsidRPr="0010124D" w:rsidRDefault="008C1B2A" w:rsidP="00AA76DD">
            <w:pPr>
              <w:spacing w:after="0" w:line="240" w:lineRule="auto"/>
              <w:rPr>
                <w:rFonts w:asciiTheme="minorHAnsi" w:hAnsiTheme="minorHAnsi"/>
              </w:rPr>
            </w:pPr>
            <w:r w:rsidRPr="00017A5A">
              <w:rPr>
                <w:rFonts w:asciiTheme="minorHAnsi" w:hAnsiTheme="minorHAnsi"/>
              </w:rPr>
              <w:t xml:space="preserve">What was the hydraulic diversity (modelled) within weir pools under the annual flow regime? What did </w:t>
            </w:r>
            <w:r>
              <w:rPr>
                <w:rFonts w:asciiTheme="minorHAnsi" w:hAnsiTheme="minorHAnsi"/>
              </w:rPr>
              <w:t>eWater</w:t>
            </w:r>
            <w:r w:rsidRPr="00017A5A">
              <w:rPr>
                <w:rFonts w:asciiTheme="minorHAnsi" w:hAnsiTheme="minorHAnsi"/>
              </w:rPr>
              <w:t xml:space="preserve"> (and specifically </w:t>
            </w:r>
            <w:r>
              <w:rPr>
                <w:rFonts w:asciiTheme="minorHAnsi" w:hAnsiTheme="minorHAnsi"/>
              </w:rPr>
              <w:t>CEW</w:t>
            </w:r>
            <w:r w:rsidRPr="00017A5A">
              <w:rPr>
                <w:rFonts w:asciiTheme="minorHAnsi" w:hAnsiTheme="minorHAnsi"/>
              </w:rPr>
              <w:t>) contribute to this outcome?</w:t>
            </w:r>
          </w:p>
        </w:tc>
        <w:tc>
          <w:tcPr>
            <w:tcW w:w="1408" w:type="pct"/>
          </w:tcPr>
          <w:p w14:paraId="11E876E1" w14:textId="77777777" w:rsidR="008C1B2A" w:rsidRPr="00BF453E" w:rsidRDefault="008C1B2A" w:rsidP="00AA76DD">
            <w:pPr>
              <w:spacing w:after="0" w:line="240" w:lineRule="auto"/>
              <w:rPr>
                <w:rFonts w:asciiTheme="minorHAnsi" w:hAnsiTheme="minorHAnsi"/>
              </w:rPr>
            </w:pPr>
            <w:r w:rsidRPr="00BF453E">
              <w:rPr>
                <w:rFonts w:asciiTheme="minorHAnsi" w:hAnsiTheme="minorHAnsi"/>
              </w:rPr>
              <w:t>Length of</w:t>
            </w:r>
            <w:r>
              <w:rPr>
                <w:rFonts w:asciiTheme="minorHAnsi" w:hAnsiTheme="minorHAnsi"/>
              </w:rPr>
              <w:t xml:space="preserve"> river representing</w:t>
            </w:r>
            <w:r w:rsidRPr="00BF453E">
              <w:rPr>
                <w:rFonts w:asciiTheme="minorHAnsi" w:hAnsiTheme="minorHAnsi"/>
              </w:rPr>
              <w:t xml:space="preserve"> lotic habitat </w:t>
            </w:r>
            <w:r>
              <w:rPr>
                <w:rFonts w:asciiTheme="minorHAnsi" w:hAnsiTheme="minorHAnsi"/>
              </w:rPr>
              <w:br/>
            </w:r>
            <w:r w:rsidRPr="00BF453E">
              <w:rPr>
                <w:rFonts w:asciiTheme="minorHAnsi" w:hAnsiTheme="minorHAnsi"/>
              </w:rPr>
              <w:t>(velocity &gt; 0.3</w:t>
            </w:r>
            <w:r>
              <w:rPr>
                <w:rFonts w:asciiTheme="minorHAnsi" w:hAnsiTheme="minorHAnsi"/>
              </w:rPr>
              <w:t> </w:t>
            </w:r>
            <w:r w:rsidRPr="00BF453E">
              <w:rPr>
                <w:rFonts w:asciiTheme="minorHAnsi" w:hAnsiTheme="minorHAnsi"/>
              </w:rPr>
              <w:t>m/s)</w:t>
            </w:r>
            <w:r>
              <w:rPr>
                <w:rFonts w:asciiTheme="minorHAnsi" w:hAnsiTheme="minorHAnsi"/>
              </w:rPr>
              <w:t>.</w:t>
            </w:r>
          </w:p>
        </w:tc>
        <w:tc>
          <w:tcPr>
            <w:tcW w:w="1248" w:type="pct"/>
          </w:tcPr>
          <w:p w14:paraId="1E253E0D" w14:textId="77777777" w:rsidR="008C1B2A" w:rsidRPr="00274F5A" w:rsidRDefault="008C1B2A" w:rsidP="00AA76DD">
            <w:pPr>
              <w:spacing w:before="0" w:after="0" w:line="240" w:lineRule="auto"/>
              <w:rPr>
                <w:rFonts w:asciiTheme="minorHAnsi" w:hAnsiTheme="minorHAnsi"/>
              </w:rPr>
            </w:pPr>
            <w:r>
              <w:rPr>
                <w:rFonts w:asciiTheme="minorHAnsi" w:hAnsiTheme="minorHAnsi"/>
              </w:rPr>
              <w:t>Hydrological modelling for counterfactual flow time series.</w:t>
            </w:r>
            <w:r>
              <w:rPr>
                <w:rFonts w:asciiTheme="minorHAnsi" w:hAnsiTheme="minorHAnsi"/>
              </w:rPr>
              <w:br/>
              <w:t>Hydrodynamic modelling for velocity.</w:t>
            </w:r>
          </w:p>
        </w:tc>
      </w:tr>
      <w:tr w:rsidR="008C1B2A" w:rsidRPr="00274F5A" w14:paraId="3E822FDD" w14:textId="77777777" w:rsidTr="00AA76DD">
        <w:trPr>
          <w:trHeight w:val="235"/>
        </w:trPr>
        <w:tc>
          <w:tcPr>
            <w:tcW w:w="2344" w:type="pct"/>
          </w:tcPr>
          <w:p w14:paraId="0C36025A" w14:textId="77777777" w:rsidR="008C1B2A" w:rsidRPr="00237538" w:rsidRDefault="008C1B2A" w:rsidP="00AA76DD">
            <w:pPr>
              <w:spacing w:after="0" w:line="240" w:lineRule="auto"/>
              <w:rPr>
                <w:rFonts w:asciiTheme="minorHAnsi" w:hAnsiTheme="minorHAnsi"/>
              </w:rPr>
            </w:pPr>
            <w:r w:rsidRPr="00017A5A">
              <w:rPr>
                <w:rFonts w:asciiTheme="minorHAnsi" w:hAnsiTheme="minorHAnsi"/>
              </w:rPr>
              <w:t xml:space="preserve">What was the variability in water levels (modelled) within weir pools under the annual flow regime? What did </w:t>
            </w:r>
            <w:r>
              <w:rPr>
                <w:rFonts w:asciiTheme="minorHAnsi" w:hAnsiTheme="minorHAnsi"/>
              </w:rPr>
              <w:t>eWater</w:t>
            </w:r>
            <w:r w:rsidRPr="00017A5A">
              <w:rPr>
                <w:rFonts w:asciiTheme="minorHAnsi" w:hAnsiTheme="minorHAnsi"/>
              </w:rPr>
              <w:t xml:space="preserve"> (and specifically </w:t>
            </w:r>
            <w:r>
              <w:rPr>
                <w:rFonts w:asciiTheme="minorHAnsi" w:hAnsiTheme="minorHAnsi"/>
              </w:rPr>
              <w:t>CEW</w:t>
            </w:r>
            <w:r w:rsidRPr="00017A5A">
              <w:rPr>
                <w:rFonts w:asciiTheme="minorHAnsi" w:hAnsiTheme="minorHAnsi"/>
              </w:rPr>
              <w:t>) contribute to this outcome?</w:t>
            </w:r>
          </w:p>
        </w:tc>
        <w:tc>
          <w:tcPr>
            <w:tcW w:w="1408" w:type="pct"/>
          </w:tcPr>
          <w:p w14:paraId="0F04F377" w14:textId="77777777" w:rsidR="008C1B2A" w:rsidRPr="00BF453E" w:rsidRDefault="008C1B2A" w:rsidP="00AA76DD">
            <w:pPr>
              <w:spacing w:after="0" w:line="240" w:lineRule="auto"/>
              <w:rPr>
                <w:rFonts w:asciiTheme="minorHAnsi" w:hAnsiTheme="minorHAnsi"/>
              </w:rPr>
            </w:pPr>
            <w:r>
              <w:rPr>
                <w:rFonts w:asciiTheme="minorHAnsi" w:hAnsiTheme="minorHAnsi"/>
              </w:rPr>
              <w:t>Median absolute difference from normal pool level in w</w:t>
            </w:r>
            <w:r w:rsidRPr="00BF453E">
              <w:rPr>
                <w:rFonts w:asciiTheme="minorHAnsi" w:hAnsiTheme="minorHAnsi"/>
              </w:rPr>
              <w:t>ater levels in tailwater of weir pools</w:t>
            </w:r>
            <w:r>
              <w:rPr>
                <w:rFonts w:asciiTheme="minorHAnsi" w:hAnsiTheme="minorHAnsi"/>
              </w:rPr>
              <w:t>.</w:t>
            </w:r>
          </w:p>
        </w:tc>
        <w:tc>
          <w:tcPr>
            <w:tcW w:w="1248" w:type="pct"/>
          </w:tcPr>
          <w:p w14:paraId="4BFCDB9F" w14:textId="77777777" w:rsidR="008C1B2A" w:rsidRPr="00274F5A" w:rsidRDefault="008C1B2A" w:rsidP="00AA76DD">
            <w:pPr>
              <w:spacing w:after="0" w:line="240" w:lineRule="auto"/>
            </w:pPr>
            <w:r>
              <w:rPr>
                <w:rFonts w:asciiTheme="minorHAnsi" w:hAnsiTheme="minorHAnsi"/>
              </w:rPr>
              <w:t>Hydrological modelling for counterfactual flow time series.</w:t>
            </w:r>
            <w:r>
              <w:rPr>
                <w:rFonts w:asciiTheme="minorHAnsi" w:hAnsiTheme="minorHAnsi"/>
              </w:rPr>
              <w:br/>
              <w:t xml:space="preserve">Hydrodynamic modelling for water level. </w:t>
            </w:r>
          </w:p>
        </w:tc>
      </w:tr>
    </w:tbl>
    <w:p w14:paraId="2373079B" w14:textId="77777777" w:rsidR="008C1B2A" w:rsidRPr="00793E99" w:rsidRDefault="008C1B2A" w:rsidP="008C1B2A">
      <w:pPr>
        <w:spacing w:before="160" w:after="80"/>
        <w:rPr>
          <w:rStyle w:val="Strong"/>
          <w:color w:val="0F4761" w:themeColor="accent1" w:themeShade="BF"/>
          <w:sz w:val="28"/>
          <w:szCs w:val="28"/>
        </w:rPr>
      </w:pPr>
      <w:r w:rsidRPr="00793E99">
        <w:rPr>
          <w:color w:val="0F4761" w:themeColor="accent1" w:themeShade="BF"/>
          <w:sz w:val="28"/>
          <w:szCs w:val="28"/>
        </w:rPr>
        <w:t>Methods</w:t>
      </w:r>
    </w:p>
    <w:p w14:paraId="0EF78261" w14:textId="41F31E44" w:rsidR="008C1B2A" w:rsidRPr="006B1277" w:rsidRDefault="008C1B2A" w:rsidP="008C1B2A">
      <w:r>
        <w:t xml:space="preserve">The river flows and water levels with environmental water, i.e. observed conditions, are based on recorded data extracted from the Water Data SA portal. The counterfactual flows, without CEW and without all eWater, are modelled by the MDBA using the Source Murray Model. The scenario is configured using accounting of environmental water into the Area and at the </w:t>
      </w:r>
      <w:r w:rsidR="004C5563">
        <w:t>South Australian border</w:t>
      </w:r>
      <w:r>
        <w:t>, with the change in flows at each Lock, at Wellington and the barrages simulated using the Source model. The scenarios considered are:</w:t>
      </w:r>
    </w:p>
    <w:p w14:paraId="48517823" w14:textId="77777777" w:rsidR="008C1B2A" w:rsidRPr="006B1277" w:rsidRDefault="008C1B2A" w:rsidP="008C1B2A">
      <w:pPr>
        <w:pStyle w:val="ListParagraph"/>
        <w:numPr>
          <w:ilvl w:val="0"/>
          <w:numId w:val="27"/>
        </w:numPr>
      </w:pPr>
      <w:r w:rsidRPr="001E450E">
        <w:rPr>
          <w:b/>
          <w:bCs/>
          <w:i/>
          <w:iCs/>
        </w:rPr>
        <w:t>With all eWater</w:t>
      </w:r>
      <w:r w:rsidRPr="006B1277">
        <w:t xml:space="preserve">, with all environmental water representing observed conditions, </w:t>
      </w:r>
    </w:p>
    <w:p w14:paraId="787AB9B1" w14:textId="77777777" w:rsidR="008C1B2A" w:rsidRPr="006B1277" w:rsidRDefault="008C1B2A" w:rsidP="008C1B2A">
      <w:pPr>
        <w:pStyle w:val="ListParagraph"/>
        <w:numPr>
          <w:ilvl w:val="0"/>
          <w:numId w:val="27"/>
        </w:numPr>
      </w:pPr>
      <w:r w:rsidRPr="001E450E">
        <w:rPr>
          <w:b/>
          <w:bCs/>
          <w:i/>
          <w:iCs/>
        </w:rPr>
        <w:t xml:space="preserve">Without CEW, </w:t>
      </w:r>
      <w:r w:rsidRPr="006B1277">
        <w:t xml:space="preserve">without </w:t>
      </w:r>
      <w:r>
        <w:t>CEW</w:t>
      </w:r>
      <w:r w:rsidRPr="006B1277">
        <w:t xml:space="preserve">, </w:t>
      </w:r>
    </w:p>
    <w:p w14:paraId="1732B97C" w14:textId="77777777" w:rsidR="008C1B2A" w:rsidRPr="006B1277" w:rsidRDefault="008C1B2A" w:rsidP="008C1B2A">
      <w:pPr>
        <w:pStyle w:val="ListParagraph"/>
        <w:numPr>
          <w:ilvl w:val="0"/>
          <w:numId w:val="27"/>
        </w:numPr>
      </w:pPr>
      <w:r w:rsidRPr="001E450E">
        <w:rPr>
          <w:b/>
          <w:bCs/>
          <w:i/>
          <w:iCs/>
        </w:rPr>
        <w:t xml:space="preserve">Without eWater, </w:t>
      </w:r>
      <w:r w:rsidRPr="006B1277">
        <w:t xml:space="preserve">without any environmental water, </w:t>
      </w:r>
    </w:p>
    <w:p w14:paraId="10027908" w14:textId="77777777" w:rsidR="008C1B2A" w:rsidRPr="006B1277" w:rsidRDefault="008C1B2A" w:rsidP="008C1B2A">
      <w:pPr>
        <w:pStyle w:val="ListParagraph"/>
        <w:numPr>
          <w:ilvl w:val="0"/>
          <w:numId w:val="27"/>
        </w:numPr>
      </w:pPr>
      <w:r w:rsidRPr="001E450E">
        <w:rPr>
          <w:b/>
          <w:bCs/>
          <w:i/>
          <w:iCs/>
        </w:rPr>
        <w:t xml:space="preserve">No Locks, </w:t>
      </w:r>
      <w:r w:rsidRPr="006B1277">
        <w:t xml:space="preserve">the observed discharge as used for the </w:t>
      </w:r>
      <w:r w:rsidRPr="001E450E">
        <w:rPr>
          <w:i/>
          <w:iCs/>
        </w:rPr>
        <w:t xml:space="preserve">All Water </w:t>
      </w:r>
      <w:r>
        <w:t xml:space="preserve">(i.e. with all eWater) </w:t>
      </w:r>
      <w:r w:rsidRPr="006B1277">
        <w:t xml:space="preserve">scenario, but the influence of the weir and locks across the Murray River removed, to provide an indication of the maximum hydraulic changes that could be expected for the delivered flow regime, and </w:t>
      </w:r>
    </w:p>
    <w:p w14:paraId="49E9D71C" w14:textId="77777777" w:rsidR="008C1B2A" w:rsidRDefault="008C1B2A" w:rsidP="008C1B2A">
      <w:pPr>
        <w:pStyle w:val="ListParagraph"/>
        <w:numPr>
          <w:ilvl w:val="0"/>
          <w:numId w:val="27"/>
        </w:numPr>
      </w:pPr>
      <w:r w:rsidRPr="001E450E">
        <w:rPr>
          <w:b/>
          <w:bCs/>
          <w:i/>
          <w:iCs/>
        </w:rPr>
        <w:t>WoD</w:t>
      </w:r>
      <w:r w:rsidRPr="006B1277">
        <w:t xml:space="preserve">, or Without Development, a representation of natural conditions, which has the locks removed as used for the </w:t>
      </w:r>
      <w:r w:rsidRPr="001E450E">
        <w:rPr>
          <w:i/>
          <w:iCs/>
        </w:rPr>
        <w:t xml:space="preserve">No Locks </w:t>
      </w:r>
      <w:r w:rsidRPr="006B1277">
        <w:t xml:space="preserve">scenario, but also a modelled flow representing no storage or diversions across the Murray River. </w:t>
      </w:r>
    </w:p>
    <w:p w14:paraId="2AEE37A6" w14:textId="77777777" w:rsidR="008C1B2A" w:rsidRDefault="008C1B2A" w:rsidP="008C1B2A">
      <w:r>
        <w:t>Two key assumptions are made in the modelling:</w:t>
      </w:r>
    </w:p>
    <w:p w14:paraId="0FD9930E" w14:textId="791C8810" w:rsidR="008C1B2A" w:rsidRDefault="008C1B2A" w:rsidP="008C1B2A">
      <w:pPr>
        <w:pStyle w:val="ListParagraph"/>
        <w:numPr>
          <w:ilvl w:val="0"/>
          <w:numId w:val="20"/>
        </w:numPr>
      </w:pPr>
      <w:r>
        <w:t>The environmental water allocated to S</w:t>
      </w:r>
      <w:r w:rsidR="004C5563">
        <w:t>outh Australian</w:t>
      </w:r>
      <w:r>
        <w:t xml:space="preserve"> entitlements is assumed to still be delivered to </w:t>
      </w:r>
      <w:r w:rsidR="004C5563">
        <w:t>South Australia</w:t>
      </w:r>
      <w:r>
        <w:t xml:space="preserve"> in the without environmental water scenarios, under the assumption that this water would still have been delivered to </w:t>
      </w:r>
      <w:r w:rsidR="004C5563">
        <w:t>South Australia</w:t>
      </w:r>
      <w:r>
        <w:t xml:space="preserve"> as </w:t>
      </w:r>
      <w:r>
        <w:lastRenderedPageBreak/>
        <w:t xml:space="preserve">Entitlement Flow if held for consumptive use. Instead, in the without environmental water scenarios, diversions within </w:t>
      </w:r>
      <w:r w:rsidR="004C5563">
        <w:t>South Australia</w:t>
      </w:r>
      <w:r>
        <w:t xml:space="preserve"> are increased in the model to represent 100% utilisation of this allocation for consumptive use.</w:t>
      </w:r>
    </w:p>
    <w:p w14:paraId="28EB38F5" w14:textId="53AF5D83" w:rsidR="008C1B2A" w:rsidRDefault="008C1B2A" w:rsidP="008C1B2A">
      <w:pPr>
        <w:pStyle w:val="ListParagraph"/>
        <w:numPr>
          <w:ilvl w:val="0"/>
          <w:numId w:val="20"/>
        </w:numPr>
      </w:pPr>
      <w:r>
        <w:t>To model the Lake Alexandrina water level in the without environmental scenarios, it is assumed that the observed lake level would still have the main objective for barrage operations, and without environmental water there would have been less barrage flow. If there is insufficient flow into the lakes to maintain the observed lake level, barrage flow ceases until the modelled lake level recovers to the observed level.</w:t>
      </w:r>
      <w:r w:rsidR="00675097">
        <w:t xml:space="preserve"> </w:t>
      </w:r>
      <w:r w:rsidR="00675097" w:rsidRPr="00675097">
        <w:t>The without CEW and without eWater scenarios are modelled separately, which effectively results in CEW being passed as barrage flow before other eWater if the modelled lake level does not support all eWater being passed as barrage flow on any given day.</w:t>
      </w:r>
    </w:p>
    <w:p w14:paraId="62F4E3AC" w14:textId="77777777" w:rsidR="008C1B2A" w:rsidRPr="007431C5" w:rsidRDefault="008C1B2A" w:rsidP="008C1B2A">
      <w:r w:rsidRPr="007431C5">
        <w:t xml:space="preserve">Detailed hydrodynamic models have been developed for the Lower Murray </w:t>
      </w:r>
      <w:r>
        <w:t xml:space="preserve">and CLLMM </w:t>
      </w:r>
      <w:r w:rsidRPr="007431C5">
        <w:t>Area</w:t>
      </w:r>
      <w:r>
        <w:t xml:space="preserve"> (herein this section, Lower Murray Area)</w:t>
      </w:r>
      <w:r w:rsidRPr="007431C5">
        <w:t xml:space="preserve"> over the past decade. These models compute hydraulic parameters with high spatial and temporal resolution </w:t>
      </w:r>
      <w:r>
        <w:t xml:space="preserve">based on </w:t>
      </w:r>
      <w:r w:rsidRPr="007431C5">
        <w:t>upstream discharge</w:t>
      </w:r>
      <w:r>
        <w:t xml:space="preserve">, </w:t>
      </w:r>
      <w:r w:rsidRPr="007431C5">
        <w:t xml:space="preserve">structure settings (for example weir pool levels) </w:t>
      </w:r>
      <w:r>
        <w:t xml:space="preserve">as well as </w:t>
      </w:r>
      <w:r w:rsidRPr="007431C5">
        <w:t>other static inputs such as bathymetry and surface roughness. These models are computationally demanding, typically taking a number of days to simulate a number of months in the model, over the</w:t>
      </w:r>
      <w:r>
        <w:t xml:space="preserve"> </w:t>
      </w:r>
      <w:r w:rsidRPr="007431C5">
        <w:t xml:space="preserve">domain of one weir pool. A large number of pre-computed steady state scenarios of inflow and weir pool height conditions have been simulated in these models previously and have been used to underpin the Lower Murray River Hydraulic Regime indicator since the start of LTIM in 2014-15, with regular refinements and updates over time. </w:t>
      </w:r>
    </w:p>
    <w:p w14:paraId="67CF2110" w14:textId="77777777" w:rsidR="008C1B2A" w:rsidRDefault="008C1B2A" w:rsidP="008C1B2A">
      <w:r>
        <w:t>For the Hydraulic Regime indicator</w:t>
      </w:r>
      <w:r w:rsidRPr="007431C5">
        <w:t xml:space="preserve"> pre-processed outputs from hydrodynamic models </w:t>
      </w:r>
      <w:r>
        <w:t>were</w:t>
      </w:r>
      <w:r w:rsidRPr="007431C5">
        <w:t xml:space="preserve"> interpolated on a daily basis to</w:t>
      </w:r>
      <w:r w:rsidRPr="00B1634A">
        <w:t xml:space="preserve"> </w:t>
      </w:r>
      <w:r w:rsidRPr="007431C5">
        <w:t xml:space="preserve">estimate </w:t>
      </w:r>
      <w:r>
        <w:t xml:space="preserve">changes in hydraulic parameters under scenarios </w:t>
      </w:r>
      <w:r w:rsidRPr="007431C5">
        <w:t>with and without</w:t>
      </w:r>
      <w:r>
        <w:t xml:space="preserve"> (Commonwealth)</w:t>
      </w:r>
      <w:r w:rsidRPr="007431C5">
        <w:t xml:space="preserve"> environmental water</w:t>
      </w:r>
      <w:r>
        <w:t>.</w:t>
      </w:r>
      <w:r w:rsidRPr="007431C5">
        <w:t xml:space="preserve"> By </w:t>
      </w:r>
      <w:r>
        <w:t xml:space="preserve">comparing </w:t>
      </w:r>
      <w:r w:rsidRPr="007431C5">
        <w:t xml:space="preserve">the observed, no environmental water and no </w:t>
      </w:r>
      <w:r>
        <w:t>CEW</w:t>
      </w:r>
      <w:r w:rsidRPr="007431C5">
        <w:t xml:space="preserve"> discharge time series,</w:t>
      </w:r>
      <w:r>
        <w:t xml:space="preserve"> along with any associated weir pool manipulations,</w:t>
      </w:r>
      <w:r w:rsidRPr="007431C5">
        <w:t xml:space="preserve"> this modelling provides a direct indication of the contribution of </w:t>
      </w:r>
      <w:r>
        <w:t xml:space="preserve">(Commonwealth) </w:t>
      </w:r>
      <w:r w:rsidRPr="007431C5">
        <w:t xml:space="preserve">environmental water to hydraulic changes in the river, </w:t>
      </w:r>
      <w:r>
        <w:t>metrics based on velocity, water level and inundated area</w:t>
      </w:r>
      <w:r w:rsidRPr="007431C5">
        <w:t xml:space="preserve">. </w:t>
      </w:r>
    </w:p>
    <w:p w14:paraId="10344C04" w14:textId="77777777" w:rsidR="008C1B2A" w:rsidRPr="006B1277" w:rsidRDefault="008C1B2A" w:rsidP="008C1B2A">
      <w:r w:rsidRPr="006B1277">
        <w:t xml:space="preserve">Hydraulic </w:t>
      </w:r>
      <w:r>
        <w:t>metrics</w:t>
      </w:r>
      <w:r w:rsidRPr="006B1277">
        <w:t xml:space="preserve"> </w:t>
      </w:r>
      <w:r>
        <w:t>were</w:t>
      </w:r>
      <w:r w:rsidRPr="006B1277">
        <w:t xml:space="preserve"> interpolated using linear bivariate interpolation for </w:t>
      </w:r>
      <w:r>
        <w:t xml:space="preserve">each </w:t>
      </w:r>
      <w:r w:rsidRPr="006B1277">
        <w:t>scenarios</w:t>
      </w:r>
      <w:r>
        <w:t xml:space="preserve"> considered. If a weir pool manipulation event was supported by environmental water, the without CEW and without eWater scenarios assumed the weir pool was constant at normal pool level (NPL) for the duration of the event. If the weir pool manipulation was not supported by environmental water, for example a raising undertaken using unregulated flow, then the observed water levels are used in all scenarios.</w:t>
      </w:r>
    </w:p>
    <w:p w14:paraId="4154E9D4" w14:textId="77777777" w:rsidR="008C1B2A" w:rsidRDefault="008C1B2A" w:rsidP="008C1B2A">
      <w:r w:rsidRPr="006B1277">
        <w:t xml:space="preserve">A range of hydraulic metrics </w:t>
      </w:r>
      <w:r>
        <w:t>were</w:t>
      </w:r>
      <w:r w:rsidRPr="006B1277">
        <w:t xml:space="preserve"> </w:t>
      </w:r>
      <w:r>
        <w:t>calculated,</w:t>
      </w:r>
      <w:r w:rsidRPr="006B1277">
        <w:t xml:space="preserve"> including </w:t>
      </w:r>
      <w:r>
        <w:t>median (</w:t>
      </w:r>
      <w:r w:rsidRPr="006B1277">
        <w:t>50</w:t>
      </w:r>
      <w:r w:rsidRPr="00566ACB">
        <w:rPr>
          <w:vertAlign w:val="superscript"/>
        </w:rPr>
        <w:t>th</w:t>
      </w:r>
      <w:r>
        <w:t xml:space="preserve"> </w:t>
      </w:r>
      <w:r w:rsidRPr="006B1277">
        <w:t>percentile</w:t>
      </w:r>
      <w:r>
        <w:t>)</w:t>
      </w:r>
      <w:r w:rsidRPr="006B1277">
        <w:t xml:space="preserve"> </w:t>
      </w:r>
      <w:r>
        <w:t xml:space="preserve">water </w:t>
      </w:r>
      <w:r w:rsidRPr="006B1277">
        <w:t>velocit</w:t>
      </w:r>
      <w:r>
        <w:t>y</w:t>
      </w:r>
      <w:r w:rsidRPr="006B1277">
        <w:t xml:space="preserve"> within the weir pool, the proportion of the weir pool exceeding </w:t>
      </w:r>
      <w:r>
        <w:t xml:space="preserve">velocities of </w:t>
      </w:r>
      <w:r w:rsidRPr="006B1277">
        <w:t xml:space="preserve">0.2 and 0.3 m/s, and water levels at regular </w:t>
      </w:r>
      <w:r>
        <w:t>intervals</w:t>
      </w:r>
      <w:r w:rsidRPr="006B1277">
        <w:t xml:space="preserve"> along the weir pool. The former water velocity (&gt;0.2 m/s) represents favourable velocities that entrain and transport/disperse phytoplankton, zooplankton and fish larvae (Gibbs et al. 2023) and allow gas exchange at the water surface (Ye et al. 2021)</w:t>
      </w:r>
      <w:r>
        <w:t>. T</w:t>
      </w:r>
      <w:r w:rsidRPr="006B1277">
        <w:t>he latter (&gt;0.3 m/s) represents flowing water (lotic) conditions for riverine biota (Bice et al. 2017; Gibbs et al. 2023).</w:t>
      </w:r>
    </w:p>
    <w:p w14:paraId="719B4294" w14:textId="56C9F5CC" w:rsidR="008C1B2A" w:rsidRPr="006B1277" w:rsidRDefault="008C1B2A" w:rsidP="008C1B2A">
      <w:r w:rsidRPr="006B1277">
        <w:lastRenderedPageBreak/>
        <w:t>In previous iterations of LTIM/Flow-MER</w:t>
      </w:r>
      <w:r>
        <w:t>,</w:t>
      </w:r>
      <w:r w:rsidRPr="006B1277">
        <w:t xml:space="preserve"> the spatial range</w:t>
      </w:r>
      <w:r>
        <w:t xml:space="preserve"> of the Hydraulic Regime indicator</w:t>
      </w:r>
      <w:r w:rsidRPr="006B1277">
        <w:t xml:space="preserve"> </w:t>
      </w:r>
      <w:r>
        <w:t>extended from</w:t>
      </w:r>
      <w:r w:rsidRPr="006B1277">
        <w:t xml:space="preserve"> Lock 1 to Lock 6, and in most recent years Wellington to Lock 6. The models that cover these reaches are high resolution 2D flexible mesh models. </w:t>
      </w:r>
      <w:r>
        <w:t>S</w:t>
      </w:r>
      <w:r w:rsidR="004C5563">
        <w:t>outh Australian</w:t>
      </w:r>
      <w:r>
        <w:t xml:space="preserve"> DEW</w:t>
      </w:r>
      <w:r w:rsidRPr="006B1277">
        <w:t xml:space="preserve"> </w:t>
      </w:r>
      <w:r>
        <w:t>commissioned</w:t>
      </w:r>
      <w:r w:rsidRPr="006B1277">
        <w:t xml:space="preserve"> a similar model to represent </w:t>
      </w:r>
      <w:r>
        <w:t xml:space="preserve">Weir Pool </w:t>
      </w:r>
      <w:r w:rsidRPr="006B1277">
        <w:t xml:space="preserve">6 </w:t>
      </w:r>
      <w:r>
        <w:t>and outputs from this model have been used to underpin this work (</w:t>
      </w:r>
      <w:r w:rsidRPr="00E019F7">
        <w:t>Asha and Yamagata 2024</w:t>
      </w:r>
      <w:r>
        <w:t>; McCullough 2025</w:t>
      </w:r>
      <w:r w:rsidRPr="00E019F7">
        <w:t>)</w:t>
      </w:r>
      <w:r w:rsidRPr="006B1277">
        <w:t xml:space="preserve">. </w:t>
      </w:r>
    </w:p>
    <w:p w14:paraId="6C561C6D" w14:textId="77777777" w:rsidR="008C1B2A" w:rsidRDefault="008C1B2A" w:rsidP="008C1B2A">
      <w:r>
        <w:t>With the extension of the Lower Murray Area in Flow-MER, models developed by the</w:t>
      </w:r>
      <w:r w:rsidRPr="006B1277">
        <w:t xml:space="preserve"> MD</w:t>
      </w:r>
      <w:r>
        <w:t>B</w:t>
      </w:r>
      <w:r w:rsidRPr="006B1277">
        <w:t xml:space="preserve">A </w:t>
      </w:r>
      <w:r>
        <w:t>representing</w:t>
      </w:r>
      <w:r w:rsidRPr="006B1277">
        <w:t xml:space="preserve"> weir pools 7, 8 and 9</w:t>
      </w:r>
      <w:r>
        <w:t xml:space="preserve"> have been used to produce the same hydraulic metrics to cover the Murray River up to Lock </w:t>
      </w:r>
      <w:r w:rsidRPr="00EB3D12">
        <w:t>10. See Section</w:t>
      </w:r>
      <w:r>
        <w:t xml:space="preserve"> </w:t>
      </w:r>
      <w:r>
        <w:fldChar w:fldCharType="begin"/>
      </w:r>
      <w:r>
        <w:instrText xml:space="preserve"> REF _Ref223688361 \r \h </w:instrText>
      </w:r>
      <w:r>
        <w:fldChar w:fldCharType="separate"/>
      </w:r>
      <w:r>
        <w:t>12.1</w:t>
      </w:r>
      <w:r>
        <w:fldChar w:fldCharType="end"/>
      </w:r>
      <w:r>
        <w:t xml:space="preserve"> </w:t>
      </w:r>
      <w:r w:rsidRPr="00EB3D12">
        <w:t>for details</w:t>
      </w:r>
      <w:r>
        <w:t xml:space="preserve"> of a research project on the development of hydraulic model outputs for weir pools 7, 8 and 9.</w:t>
      </w:r>
    </w:p>
    <w:p w14:paraId="3E8D7AC2" w14:textId="77777777" w:rsidR="008C1B2A" w:rsidRDefault="008C1B2A" w:rsidP="008C1B2A">
      <w:pPr>
        <w:spacing w:before="80" w:after="40"/>
        <w:rPr>
          <w:i/>
          <w:iCs/>
          <w:color w:val="0F4761" w:themeColor="accent1" w:themeShade="BF"/>
        </w:rPr>
      </w:pPr>
      <w:r w:rsidRPr="00110ED7">
        <w:rPr>
          <w:i/>
          <w:iCs/>
          <w:color w:val="0F4761" w:themeColor="accent1" w:themeShade="BF"/>
        </w:rPr>
        <w:t>Evaluation metrics</w:t>
      </w:r>
    </w:p>
    <w:p w14:paraId="54AB3360" w14:textId="77777777" w:rsidR="008C1B2A" w:rsidRDefault="008C1B2A" w:rsidP="008C1B2A">
      <w:r>
        <w:t>Several metrics have been designed to answer the Hydraulic Regime evaluation questions. In each case, the percentage increase in the evaluation metric over the scenario without Commonwealth (or all) environmental water was computed as:</w:t>
      </w:r>
    </w:p>
    <w:p w14:paraId="46DECDFB" w14:textId="77777777" w:rsidR="008C1B2A" w:rsidRDefault="008C1B2A" w:rsidP="008C1B2A">
      <m:oMathPara>
        <m:oMath>
          <m:r>
            <w:rPr>
              <w:rFonts w:ascii="Cambria Math" w:hAnsi="Cambria Math"/>
            </w:rPr>
            <m:t>Contribution=</m:t>
          </m:r>
          <m:f>
            <m:fPr>
              <m:ctrlPr>
                <w:rPr>
                  <w:rFonts w:ascii="Cambria Math" w:hAnsi="Cambria Math"/>
                  <w:i/>
                </w:rPr>
              </m:ctrlPr>
            </m:fPr>
            <m:num>
              <m:r>
                <w:rPr>
                  <w:rFonts w:ascii="Cambria Math" w:hAnsi="Cambria Math"/>
                </w:rPr>
                <m:t>(with all eWater-without CEW)</m:t>
              </m:r>
            </m:num>
            <m:den>
              <m:r>
                <w:rPr>
                  <w:rFonts w:ascii="Cambria Math" w:hAnsi="Cambria Math"/>
                </w:rPr>
                <m:t>without CEW</m:t>
              </m:r>
            </m:den>
          </m:f>
          <m:r>
            <w:rPr>
              <w:rFonts w:ascii="Cambria Math" w:hAnsi="Cambria Math"/>
            </w:rPr>
            <m:t xml:space="preserve"> ×100</m:t>
          </m:r>
        </m:oMath>
      </m:oMathPara>
    </w:p>
    <w:p w14:paraId="6C90E36F" w14:textId="77777777" w:rsidR="008C1B2A" w:rsidRDefault="008C1B2A" w:rsidP="008C1B2A">
      <w:pPr>
        <w:spacing w:after="0" w:line="240" w:lineRule="auto"/>
        <w:rPr>
          <w:i/>
          <w:iCs/>
        </w:rPr>
      </w:pPr>
    </w:p>
    <w:p w14:paraId="0D71FD95" w14:textId="77777777" w:rsidR="008C1B2A" w:rsidRDefault="008C1B2A" w:rsidP="008C1B2A">
      <w:pPr>
        <w:spacing w:after="0" w:line="240" w:lineRule="auto"/>
        <w:rPr>
          <w:i/>
          <w:iCs/>
        </w:rPr>
      </w:pPr>
      <w:r w:rsidRPr="00706B85">
        <w:rPr>
          <w:i/>
          <w:iCs/>
        </w:rPr>
        <w:t xml:space="preserve">What was the longitudinal hydrological connectivity (modelled) under the annual flow regime? What did </w:t>
      </w:r>
      <w:r>
        <w:rPr>
          <w:i/>
          <w:iCs/>
        </w:rPr>
        <w:t>environmental water</w:t>
      </w:r>
      <w:r w:rsidRPr="00706B85">
        <w:rPr>
          <w:i/>
          <w:iCs/>
        </w:rPr>
        <w:t xml:space="preserve"> (and specifically CEW) contribute to this outcome?</w:t>
      </w:r>
    </w:p>
    <w:p w14:paraId="6919F21A" w14:textId="77777777" w:rsidR="008C1B2A" w:rsidRPr="00706B85" w:rsidRDefault="008C1B2A" w:rsidP="008C1B2A">
      <w:pPr>
        <w:spacing w:after="0" w:line="240" w:lineRule="auto"/>
        <w:rPr>
          <w:i/>
          <w:iCs/>
        </w:rPr>
      </w:pPr>
    </w:p>
    <w:p w14:paraId="2369B965" w14:textId="77777777" w:rsidR="008C1B2A" w:rsidRDefault="008C1B2A" w:rsidP="008C1B2A">
      <w:pPr>
        <w:rPr>
          <w:rFonts w:eastAsiaTheme="minorEastAsia"/>
        </w:rPr>
      </w:pPr>
      <w:r>
        <w:rPr>
          <w:rFonts w:eastAsiaTheme="minorEastAsia"/>
        </w:rPr>
        <w:t xml:space="preserve">The </w:t>
      </w:r>
      <w:r w:rsidRPr="00847731">
        <w:rPr>
          <w:rFonts w:eastAsiaTheme="minorEastAsia"/>
        </w:rPr>
        <w:t>Basin-wide environmental watering strategy</w:t>
      </w:r>
      <w:r>
        <w:rPr>
          <w:rFonts w:eastAsiaTheme="minorEastAsia"/>
        </w:rPr>
        <w:t xml:space="preserve"> (BEWS, Section </w:t>
      </w:r>
      <w:r>
        <w:rPr>
          <w:rFonts w:eastAsiaTheme="minorEastAsia"/>
        </w:rPr>
        <w:fldChar w:fldCharType="begin"/>
      </w:r>
      <w:r>
        <w:rPr>
          <w:rFonts w:eastAsiaTheme="minorEastAsia"/>
        </w:rPr>
        <w:instrText xml:space="preserve"> REF _Ref223691958 \r \h </w:instrText>
      </w:r>
      <w:r>
        <w:rPr>
          <w:rFonts w:eastAsiaTheme="minorEastAsia"/>
        </w:rPr>
      </w:r>
      <w:r>
        <w:rPr>
          <w:rFonts w:eastAsiaTheme="minorEastAsia"/>
        </w:rPr>
        <w:fldChar w:fldCharType="separate"/>
      </w:r>
      <w:r>
        <w:rPr>
          <w:rFonts w:eastAsiaTheme="minorEastAsia"/>
        </w:rPr>
        <w:t>15.2</w:t>
      </w:r>
      <w:r>
        <w:rPr>
          <w:rFonts w:eastAsiaTheme="minorEastAsia"/>
        </w:rPr>
        <w:fldChar w:fldCharType="end"/>
      </w:r>
      <w:r>
        <w:rPr>
          <w:rFonts w:eastAsiaTheme="minorEastAsia"/>
        </w:rPr>
        <w:t xml:space="preserve">, Appendix) has expected outcomes for longitudinal connectivity relevant to the </w:t>
      </w:r>
      <w:r w:rsidRPr="00F34EF0">
        <w:t>Lower Murray Area</w:t>
      </w:r>
      <w:r>
        <w:rPr>
          <w:rFonts w:eastAsiaTheme="minorEastAsia"/>
        </w:rPr>
        <w:t xml:space="preserve"> of:</w:t>
      </w:r>
    </w:p>
    <w:p w14:paraId="29FA2B63" w14:textId="77777777" w:rsidR="008C1B2A" w:rsidRDefault="008C1B2A" w:rsidP="008C1B2A">
      <w:pPr>
        <w:pStyle w:val="ListParagraph"/>
        <w:numPr>
          <w:ilvl w:val="0"/>
          <w:numId w:val="20"/>
        </w:numPr>
        <w:rPr>
          <w:rFonts w:eastAsiaTheme="minorEastAsia"/>
        </w:rPr>
      </w:pPr>
      <w:r>
        <w:rPr>
          <w:rFonts w:eastAsiaTheme="minorEastAsia"/>
        </w:rPr>
        <w:t>A</w:t>
      </w:r>
      <w:r w:rsidRPr="00F13713">
        <w:rPr>
          <w:rFonts w:eastAsiaTheme="minorEastAsia"/>
        </w:rPr>
        <w:t xml:space="preserve"> 30% overall increase in flows</w:t>
      </w:r>
      <w:r>
        <w:rPr>
          <w:rFonts w:eastAsiaTheme="minorEastAsia"/>
        </w:rPr>
        <w:t xml:space="preserve"> in the Murray River</w:t>
      </w:r>
      <w:r w:rsidRPr="00F13713">
        <w:rPr>
          <w:rFonts w:eastAsiaTheme="minorEastAsia"/>
        </w:rPr>
        <w:t xml:space="preserve"> from increased tributary contributions from the Murrumbidgee, Goulburn, Campaspe, Loddon and Lower Darling catchments collectively. </w:t>
      </w:r>
    </w:p>
    <w:p w14:paraId="7D5F4AAE" w14:textId="77777777" w:rsidR="008C1B2A" w:rsidRDefault="008C1B2A" w:rsidP="008C1B2A">
      <w:pPr>
        <w:pStyle w:val="ListParagraph"/>
        <w:numPr>
          <w:ilvl w:val="0"/>
          <w:numId w:val="20"/>
        </w:numPr>
        <w:rPr>
          <w:rFonts w:eastAsiaTheme="minorEastAsia"/>
        </w:rPr>
      </w:pPr>
      <w:r>
        <w:rPr>
          <w:rFonts w:eastAsiaTheme="minorEastAsia"/>
        </w:rPr>
        <w:t xml:space="preserve">A </w:t>
      </w:r>
      <w:r w:rsidRPr="000A24F0">
        <w:rPr>
          <w:rFonts w:eastAsiaTheme="minorEastAsia"/>
        </w:rPr>
        <w:t xml:space="preserve">30 to 40% increase in flows to the Murray </w:t>
      </w:r>
      <w:r>
        <w:rPr>
          <w:rFonts w:eastAsiaTheme="minorEastAsia"/>
        </w:rPr>
        <w:t>M</w:t>
      </w:r>
      <w:r w:rsidRPr="000A24F0">
        <w:rPr>
          <w:rFonts w:eastAsiaTheme="minorEastAsia"/>
        </w:rPr>
        <w:t>outh</w:t>
      </w:r>
      <w:r>
        <w:rPr>
          <w:rFonts w:eastAsiaTheme="minorEastAsia"/>
        </w:rPr>
        <w:t>.</w:t>
      </w:r>
    </w:p>
    <w:p w14:paraId="4BC0ED9F" w14:textId="77777777" w:rsidR="008C1B2A" w:rsidRDefault="008C1B2A" w:rsidP="008C1B2A">
      <w:pPr>
        <w:rPr>
          <w:rFonts w:eastAsiaTheme="minorEastAsia"/>
        </w:rPr>
      </w:pPr>
      <w:r>
        <w:rPr>
          <w:rFonts w:eastAsiaTheme="minorEastAsia"/>
        </w:rPr>
        <w:t>These outcomes were evaluated using the total volume over the water year at:</w:t>
      </w:r>
    </w:p>
    <w:p w14:paraId="4368C2B4" w14:textId="77777777" w:rsidR="008C1B2A" w:rsidRDefault="008C1B2A" w:rsidP="008C1B2A">
      <w:pPr>
        <w:pStyle w:val="ListParagraph"/>
        <w:numPr>
          <w:ilvl w:val="0"/>
          <w:numId w:val="20"/>
        </w:numPr>
        <w:rPr>
          <w:rFonts w:eastAsiaTheme="minorEastAsia"/>
        </w:rPr>
      </w:pPr>
      <w:r w:rsidRPr="00C87C6B">
        <w:rPr>
          <w:rFonts w:eastAsiaTheme="minorEastAsia"/>
        </w:rPr>
        <w:t>Lock 10</w:t>
      </w:r>
      <w:r>
        <w:rPr>
          <w:rFonts w:eastAsiaTheme="minorEastAsia"/>
        </w:rPr>
        <w:t xml:space="preserve"> –</w:t>
      </w:r>
      <w:r w:rsidRPr="00C87C6B">
        <w:rPr>
          <w:rFonts w:eastAsiaTheme="minorEastAsia"/>
        </w:rPr>
        <w:t xml:space="preserve"> </w:t>
      </w:r>
      <w:r>
        <w:rPr>
          <w:rFonts w:eastAsiaTheme="minorEastAsia"/>
        </w:rPr>
        <w:t xml:space="preserve">which is </w:t>
      </w:r>
      <w:r w:rsidRPr="00C87C6B">
        <w:rPr>
          <w:rFonts w:eastAsiaTheme="minorEastAsia"/>
        </w:rPr>
        <w:t xml:space="preserve">the first site that includes all the tributary contributions listed </w:t>
      </w:r>
      <w:r>
        <w:rPr>
          <w:rFonts w:eastAsiaTheme="minorEastAsia"/>
        </w:rPr>
        <w:t xml:space="preserve">in the expected outcomes (Section </w:t>
      </w:r>
      <w:r>
        <w:rPr>
          <w:rFonts w:eastAsiaTheme="minorEastAsia"/>
        </w:rPr>
        <w:fldChar w:fldCharType="begin"/>
      </w:r>
      <w:r>
        <w:rPr>
          <w:rFonts w:eastAsiaTheme="minorEastAsia"/>
        </w:rPr>
        <w:instrText xml:space="preserve"> REF _Ref227920465 \r \h </w:instrText>
      </w:r>
      <w:r>
        <w:rPr>
          <w:rFonts w:eastAsiaTheme="minorEastAsia"/>
        </w:rPr>
      </w:r>
      <w:r>
        <w:rPr>
          <w:rFonts w:eastAsiaTheme="minorEastAsia"/>
        </w:rPr>
        <w:fldChar w:fldCharType="separate"/>
      </w:r>
      <w:r>
        <w:rPr>
          <w:rFonts w:eastAsiaTheme="minorEastAsia"/>
        </w:rPr>
        <w:t>3.2</w:t>
      </w:r>
      <w:r>
        <w:rPr>
          <w:rFonts w:eastAsiaTheme="minorEastAsia"/>
        </w:rPr>
        <w:fldChar w:fldCharType="end"/>
      </w:r>
      <w:r>
        <w:rPr>
          <w:rFonts w:eastAsiaTheme="minorEastAsia"/>
        </w:rPr>
        <w:t>),</w:t>
      </w:r>
    </w:p>
    <w:p w14:paraId="25025A58" w14:textId="65C28EEF" w:rsidR="008C1B2A" w:rsidRDefault="008C1B2A" w:rsidP="008C1B2A">
      <w:pPr>
        <w:pStyle w:val="ListParagraph"/>
        <w:numPr>
          <w:ilvl w:val="0"/>
          <w:numId w:val="20"/>
        </w:numPr>
        <w:rPr>
          <w:rFonts w:eastAsiaTheme="minorEastAsia"/>
        </w:rPr>
      </w:pPr>
      <w:r w:rsidRPr="00C87C6B">
        <w:rPr>
          <w:rFonts w:eastAsiaTheme="minorEastAsia"/>
        </w:rPr>
        <w:t>Flow to S</w:t>
      </w:r>
      <w:r w:rsidR="002B4C97">
        <w:rPr>
          <w:rFonts w:eastAsiaTheme="minorEastAsia"/>
        </w:rPr>
        <w:t>outh Australia</w:t>
      </w:r>
      <w:r>
        <w:rPr>
          <w:rFonts w:eastAsiaTheme="minorEastAsia"/>
        </w:rPr>
        <w:t xml:space="preserve"> – which includes the benefit of direct trade to SA, for example if released from Lake Victoria,</w:t>
      </w:r>
    </w:p>
    <w:p w14:paraId="6650AB79" w14:textId="6454C330" w:rsidR="008C1B2A" w:rsidRDefault="008C1B2A" w:rsidP="008C1B2A">
      <w:pPr>
        <w:pStyle w:val="ListParagraph"/>
        <w:numPr>
          <w:ilvl w:val="0"/>
          <w:numId w:val="20"/>
        </w:numPr>
        <w:rPr>
          <w:rFonts w:eastAsiaTheme="minorEastAsia"/>
        </w:rPr>
      </w:pPr>
      <w:r w:rsidRPr="00C87C6B">
        <w:rPr>
          <w:rFonts w:eastAsiaTheme="minorEastAsia"/>
        </w:rPr>
        <w:t>Lock 1</w:t>
      </w:r>
      <w:r>
        <w:rPr>
          <w:rFonts w:eastAsiaTheme="minorEastAsia"/>
        </w:rPr>
        <w:t xml:space="preserve"> – which includes some of the benefits of SA Entitlement flow held as environmental water, where the counterfactual modelling assumes this water would still have been delivered to S</w:t>
      </w:r>
      <w:r w:rsidR="002B4C97">
        <w:rPr>
          <w:rFonts w:eastAsiaTheme="minorEastAsia"/>
        </w:rPr>
        <w:t>outh Australia</w:t>
      </w:r>
      <w:r>
        <w:rPr>
          <w:rFonts w:eastAsiaTheme="minorEastAsia"/>
        </w:rPr>
        <w:t xml:space="preserve"> if not held for the environment but would have been 100% utilised within S</w:t>
      </w:r>
      <w:r w:rsidR="002B4C97">
        <w:rPr>
          <w:rFonts w:eastAsiaTheme="minorEastAsia"/>
        </w:rPr>
        <w:t>outh Australia</w:t>
      </w:r>
      <w:r>
        <w:rPr>
          <w:rFonts w:eastAsiaTheme="minorEastAsia"/>
        </w:rPr>
        <w:t xml:space="preserve"> through increased diversions,</w:t>
      </w:r>
    </w:p>
    <w:p w14:paraId="3FCF2210" w14:textId="77777777" w:rsidR="008C1B2A" w:rsidRDefault="008C1B2A" w:rsidP="008C1B2A">
      <w:pPr>
        <w:pStyle w:val="ListParagraph"/>
        <w:numPr>
          <w:ilvl w:val="0"/>
          <w:numId w:val="20"/>
        </w:numPr>
        <w:rPr>
          <w:rFonts w:eastAsiaTheme="minorEastAsia"/>
        </w:rPr>
      </w:pPr>
      <w:r>
        <w:rPr>
          <w:rFonts w:eastAsiaTheme="minorEastAsia"/>
        </w:rPr>
        <w:t>Barrages – to represent the Coorong and Murray Mouth expected outcomes.</w:t>
      </w:r>
    </w:p>
    <w:p w14:paraId="085AA93E" w14:textId="77777777" w:rsidR="008C1B2A" w:rsidRPr="000C4CB5" w:rsidRDefault="008C1B2A" w:rsidP="008C1B2A">
      <w:pPr>
        <w:rPr>
          <w:rFonts w:eastAsiaTheme="minorEastAsia"/>
        </w:rPr>
      </w:pPr>
      <w:r>
        <w:rPr>
          <w:rFonts w:eastAsiaTheme="minorEastAsia"/>
        </w:rPr>
        <w:t xml:space="preserve">Expected outcomes based solely on annual volume provide a relatively coarse representation of longitudinal connectivity, with no explicit representation of persistence of an event or consideration to transport processes along the river. </w:t>
      </w:r>
      <w:r>
        <w:t xml:space="preserve">The average length of river exceeding 0.2 m/s over the water year has been used as another measure of longitudinal connectivity. </w:t>
      </w:r>
      <w:r w:rsidRPr="008322A9">
        <w:t>Velocities</w:t>
      </w:r>
      <w:r>
        <w:t xml:space="preserve"> exceeding </w:t>
      </w:r>
      <w:r w:rsidRPr="008322A9">
        <w:t xml:space="preserve">0.2 m/s </w:t>
      </w:r>
      <w:r>
        <w:t xml:space="preserve">are associated </w:t>
      </w:r>
      <w:r w:rsidRPr="008322A9">
        <w:t>with increased entrainment and transport</w:t>
      </w:r>
      <w:r>
        <w:t xml:space="preserve"> or </w:t>
      </w:r>
      <w:r w:rsidRPr="008322A9">
        <w:lastRenderedPageBreak/>
        <w:t>dispersal of phytoplankton, zooplankton and fish larvae (Gibbs et al. 2023)</w:t>
      </w:r>
      <w:r>
        <w:t>,</w:t>
      </w:r>
      <w:r w:rsidRPr="008322A9">
        <w:t xml:space="preserve"> and </w:t>
      </w:r>
      <w:r>
        <w:t>support</w:t>
      </w:r>
      <w:r w:rsidRPr="008322A9">
        <w:t xml:space="preserve"> gas exchange at the water surface (Ye et al. 2021)</w:t>
      </w:r>
      <w:r>
        <w:t>. This represents the same metric as used previously for the Lower Murray River Selected Area (e.g. Ye et al. 2021), only in this case by taking the average, the metric value is normalised by the number of days in the year to result in a more intuitive value.</w:t>
      </w:r>
    </w:p>
    <w:p w14:paraId="191B5271" w14:textId="77777777" w:rsidR="008C1B2A" w:rsidRDefault="008C1B2A" w:rsidP="008C1B2A">
      <w:pPr>
        <w:rPr>
          <w:i/>
          <w:iCs/>
        </w:rPr>
      </w:pPr>
      <w:r w:rsidRPr="00706B85">
        <w:rPr>
          <w:i/>
          <w:iCs/>
        </w:rPr>
        <w:t xml:space="preserve">What was the lateral hydrological connectivity (modelled) under the annual flow regime? What did </w:t>
      </w:r>
      <w:r>
        <w:rPr>
          <w:i/>
          <w:iCs/>
        </w:rPr>
        <w:t>environmental water</w:t>
      </w:r>
      <w:r w:rsidRPr="00706B85">
        <w:rPr>
          <w:i/>
          <w:iCs/>
        </w:rPr>
        <w:t xml:space="preserve"> (and specifically CEW) contribute to this outcome?</w:t>
      </w:r>
    </w:p>
    <w:p w14:paraId="48368541" w14:textId="77777777" w:rsidR="008C1B2A" w:rsidRDefault="008C1B2A" w:rsidP="008C1B2A">
      <w:pPr>
        <w:rPr>
          <w:rFonts w:eastAsiaTheme="minorEastAsia"/>
        </w:rPr>
      </w:pPr>
      <w:r>
        <w:rPr>
          <w:rFonts w:eastAsiaTheme="minorEastAsia"/>
        </w:rPr>
        <w:t>Lateral connectivity has been assessed using the increase in inundated area, defined as the modelled surface area greater than that inundated at NPL. The area assumed to be inundated at NPL was a constant value for each weir pool, based on the modelled surface area for the lowest flow available in the hydraulic model scenario summary outputs (1,000 ML/d for weir pools 7–9, 3,000 ML/d for Weir Pool 6, and 5,000 ML/d Weir Pool 5 and downstream). This NPL assumption only influences the zero level for the figure of the increase in area (</w:t>
      </w:r>
      <w:r>
        <w:rPr>
          <w:rFonts w:eastAsiaTheme="minorEastAsia"/>
        </w:rPr>
        <w:fldChar w:fldCharType="begin"/>
      </w:r>
      <w:r>
        <w:rPr>
          <w:rFonts w:eastAsiaTheme="minorEastAsia"/>
        </w:rPr>
        <w:instrText xml:space="preserve"> REF _Ref214352737 \h </w:instrText>
      </w:r>
      <w:r>
        <w:rPr>
          <w:rFonts w:eastAsiaTheme="minorEastAsia"/>
        </w:rPr>
      </w:r>
      <w:r>
        <w:rPr>
          <w:rFonts w:eastAsiaTheme="minorEastAsia"/>
        </w:rPr>
        <w:fldChar w:fldCharType="separate"/>
      </w:r>
      <w:r>
        <w:t xml:space="preserve">Figure </w:t>
      </w:r>
      <w:r>
        <w:rPr>
          <w:noProof/>
        </w:rPr>
        <w:t>7</w:t>
      </w:r>
      <w:r>
        <w:rPr>
          <w:rFonts w:eastAsiaTheme="minorEastAsia"/>
        </w:rPr>
        <w:fldChar w:fldCharType="end"/>
      </w:r>
      <w:r>
        <w:rPr>
          <w:rFonts w:eastAsiaTheme="minorEastAsia"/>
        </w:rPr>
        <w:t xml:space="preserve">), and the calculation of the percentage increase due to CEW. </w:t>
      </w:r>
    </w:p>
    <w:p w14:paraId="6EA2DE09" w14:textId="377239F0" w:rsidR="008C1B2A" w:rsidRDefault="008C1B2A" w:rsidP="008C1B2A">
      <w:r>
        <w:rPr>
          <w:rFonts w:eastAsiaTheme="minorEastAsia"/>
        </w:rPr>
        <w:t xml:space="preserve">The floodplain </w:t>
      </w:r>
      <w:r>
        <w:t>e</w:t>
      </w:r>
      <w:r w:rsidRPr="00601C8E">
        <w:t xml:space="preserve">nvironmental water </w:t>
      </w:r>
      <w:r>
        <w:t>requirements</w:t>
      </w:r>
      <w:r w:rsidRPr="3CF65960">
        <w:rPr>
          <w:rFonts w:eastAsiaTheme="minorEastAsia"/>
        </w:rPr>
        <w:t xml:space="preserve"> (EWRs) </w:t>
      </w:r>
      <w:r>
        <w:t>for the S</w:t>
      </w:r>
      <w:r w:rsidR="002B4C97">
        <w:t>outh Australian</w:t>
      </w:r>
      <w:r>
        <w:t xml:space="preserve"> River Murray (DEW Environmental Watering Unit 2025) have durations of greater than between 10 and 40 days with a seasonality of September to December. The inundation area exceeded for a continuous period of 40 days (within September to December coinciding with EWR FP1) has therefore been used as a metric for lateral connectivity.</w:t>
      </w:r>
    </w:p>
    <w:p w14:paraId="792CEDC9" w14:textId="77777777" w:rsidR="008C1B2A" w:rsidRPr="0089126C" w:rsidRDefault="008C1B2A" w:rsidP="008C1B2A">
      <w:r>
        <w:t>The increase in maximum inundated area over the water year due to (Commonwealth) environmental water has also been used as second measure of lateral connectivity. The lateral connectivity results only consider changes in area resulting from changes in river flow and weir pool level. Other watering actions that create inundation, such as anabranch regulator operations or wetland pumping, are not represented in the results. These actions are discussed separately, based on information available in Watering Action Acquittal reports.</w:t>
      </w:r>
    </w:p>
    <w:p w14:paraId="4BAB3539" w14:textId="77777777" w:rsidR="008C1B2A" w:rsidRPr="005458AD" w:rsidRDefault="008C1B2A" w:rsidP="008C1B2A">
      <w:pPr>
        <w:rPr>
          <w:i/>
          <w:iCs/>
        </w:rPr>
      </w:pPr>
      <w:r w:rsidRPr="00AE7A47">
        <w:rPr>
          <w:i/>
          <w:iCs/>
        </w:rPr>
        <w:t>What was the hydraulic diversity (modelled) within weir pools under the annual flow regi</w:t>
      </w:r>
      <w:r w:rsidRPr="005458AD">
        <w:rPr>
          <w:i/>
          <w:iCs/>
        </w:rPr>
        <w:t xml:space="preserve">me? What did </w:t>
      </w:r>
      <w:r>
        <w:rPr>
          <w:i/>
          <w:iCs/>
        </w:rPr>
        <w:t>environmental water</w:t>
      </w:r>
      <w:r w:rsidRPr="005458AD">
        <w:rPr>
          <w:i/>
          <w:iCs/>
        </w:rPr>
        <w:t xml:space="preserve"> (and specifically CEW) contribute to this outcome?</w:t>
      </w:r>
    </w:p>
    <w:p w14:paraId="0225B9A2" w14:textId="77777777" w:rsidR="008C1B2A" w:rsidRPr="000C4CB5" w:rsidRDefault="008C1B2A" w:rsidP="008C1B2A">
      <w:pPr>
        <w:rPr>
          <w:rFonts w:eastAsiaTheme="minorEastAsia"/>
        </w:rPr>
      </w:pPr>
      <w:r>
        <w:t>Hydraulic diversity is assumed to be achieved when the cross section average velocity exceeds 0.3 m/s. At these velocities, the influence of local geomorphology features (such as banks and bars), instream structure (such as woody debris) and vegetation is expected to produce diverse conditions across and along the river at the small scale</w:t>
      </w:r>
      <w:r w:rsidRPr="00A46AB3">
        <w:t xml:space="preserve"> </w:t>
      </w:r>
      <w:r>
        <w:t>if the average velocity exceeds 0.3 m/s (Gibbs et al. 2023).</w:t>
      </w:r>
      <w:r w:rsidRPr="00E92C15">
        <w:rPr>
          <w:rFonts w:eastAsiaTheme="minorEastAsia"/>
        </w:rPr>
        <w:t xml:space="preserve"> </w:t>
      </w:r>
      <w:r>
        <w:t>Previous studies have identified velocities &gt;0.3 m/s as indicative of flowing water (</w:t>
      </w:r>
      <w:r w:rsidRPr="0004527F">
        <w:t>lotic</w:t>
      </w:r>
      <w:r>
        <w:t>)</w:t>
      </w:r>
      <w:r w:rsidRPr="0004527F">
        <w:t xml:space="preserve"> conditions</w:t>
      </w:r>
      <w:r>
        <w:t xml:space="preserve"> suitable for riverine biota (Bice </w:t>
      </w:r>
      <w:r w:rsidRPr="005B1473">
        <w:rPr>
          <w:iCs/>
        </w:rPr>
        <w:t>et al.</w:t>
      </w:r>
      <w:r>
        <w:t xml:space="preserve"> 2017</w:t>
      </w:r>
      <w:r w:rsidRPr="0004527F">
        <w:t>)</w:t>
      </w:r>
      <w:r>
        <w:t xml:space="preserve"> and as supporting dispersal of Murray cod larvae (Gibbs et al. 2023). </w:t>
      </w:r>
    </w:p>
    <w:p w14:paraId="7C4F1ADE" w14:textId="1CAE43C9" w:rsidR="008C1B2A" w:rsidRDefault="008C1B2A" w:rsidP="008C1B2A">
      <w:r>
        <w:t xml:space="preserve">The timing and seasonality for this evaluation metric has been informed by the in-channel EWRs </w:t>
      </w:r>
      <w:r w:rsidRPr="00601C8E">
        <w:t>for the S</w:t>
      </w:r>
      <w:r w:rsidR="002B4C97">
        <w:t>outh Australian</w:t>
      </w:r>
      <w:r w:rsidRPr="00601C8E">
        <w:t xml:space="preserve"> River Murray Channel Priority Environmental Asset</w:t>
      </w:r>
      <w:r>
        <w:t xml:space="preserve">, which have a minimum duration of 60 days over the period from October to December (for all but EWR IC1) (DEW Environmental Watering Unit 2025). The hydraulic diversity within weir pools has been calculated as the maximum value of the length of river with a cross section average velocity greater than 0.3 m/s exceeded for 60 continuous days from 1 October to 31 December. </w:t>
      </w:r>
    </w:p>
    <w:p w14:paraId="01C6BE80" w14:textId="77777777" w:rsidR="008C1B2A" w:rsidRDefault="008C1B2A" w:rsidP="008C1B2A">
      <w:pPr>
        <w:spacing w:after="0" w:line="240" w:lineRule="auto"/>
        <w:rPr>
          <w:i/>
          <w:iCs/>
        </w:rPr>
      </w:pPr>
      <w:r w:rsidRPr="00113269">
        <w:rPr>
          <w:i/>
          <w:iCs/>
        </w:rPr>
        <w:lastRenderedPageBreak/>
        <w:t xml:space="preserve">What was the variability in water levels (modelled) within weir pools under the annual flow regime? What did </w:t>
      </w:r>
      <w:r>
        <w:rPr>
          <w:i/>
          <w:iCs/>
        </w:rPr>
        <w:t>environmental water</w:t>
      </w:r>
      <w:r w:rsidRPr="00113269">
        <w:rPr>
          <w:i/>
          <w:iCs/>
        </w:rPr>
        <w:t xml:space="preserve"> (and specifically CEW) contribute to this outcome?</w:t>
      </w:r>
    </w:p>
    <w:p w14:paraId="4086E4AE" w14:textId="77777777" w:rsidR="008C1B2A" w:rsidRPr="00113269" w:rsidRDefault="008C1B2A" w:rsidP="008C1B2A">
      <w:pPr>
        <w:spacing w:after="0" w:line="240" w:lineRule="auto"/>
        <w:rPr>
          <w:i/>
          <w:iCs/>
        </w:rPr>
      </w:pPr>
    </w:p>
    <w:p w14:paraId="11FFB930" w14:textId="77777777" w:rsidR="008C1B2A" w:rsidRDefault="008C1B2A" w:rsidP="008C1B2A">
      <w:r>
        <w:t>Each weir pool has an NPL, and historically the water level upstream of each weir has been managed close to this NPL. Variability around this level is desirable for many ecological responses, including to support vegetation processes (Blanch et al. 2000) and providing allochthonous carbon and other nutrients to the food web (Walker and Thoms 1993). It is assumed water level variability is desirable year-round, as opposed to prioritised to a particular season or duration for the year.</w:t>
      </w:r>
    </w:p>
    <w:p w14:paraId="1A7025FB" w14:textId="77777777" w:rsidR="008C1B2A" w:rsidRDefault="008C1B2A" w:rsidP="008C1B2A">
      <w:r>
        <w:t>To summarise the variability over the year, the Median Absolute Difference (MAD) metric has been used. The water level in the tailwater of each weir pool, at the upstream end, was used to calculate the metric for each weir pool, as the location least influenced by the weir and most sensitive to changes in environmental water. To quantify the water level variability across the Lower Murray Area (WL</w:t>
      </w:r>
      <w:r w:rsidRPr="00326645">
        <w:rPr>
          <w:vertAlign w:val="subscript"/>
        </w:rPr>
        <w:t>var</w:t>
      </w:r>
      <w:r>
        <w:t>), the median of the MAD value for each weir pool has been used. Hence, water level variability is quantified as:</w:t>
      </w:r>
    </w:p>
    <w:p w14:paraId="5B6DC2DB" w14:textId="77777777" w:rsidR="008C1B2A" w:rsidRPr="00081971" w:rsidRDefault="00AA76DD" w:rsidP="008C1B2A">
      <w:pPr>
        <w:rPr>
          <w:rFonts w:eastAsiaTheme="minorEastAsia"/>
        </w:rPr>
      </w:pPr>
      <m:oMathPara>
        <m:oMath>
          <m:sSub>
            <m:sSubPr>
              <m:ctrlPr>
                <w:rPr>
                  <w:rFonts w:ascii="Cambria Math" w:hAnsi="Cambria Math"/>
                  <w:i/>
                </w:rPr>
              </m:ctrlPr>
            </m:sSubPr>
            <m:e>
              <m:r>
                <w:rPr>
                  <w:rFonts w:ascii="Cambria Math" w:hAnsi="Cambria Math"/>
                </w:rPr>
                <m:t>MAD</m:t>
              </m:r>
            </m:e>
            <m:sub>
              <m:r>
                <w:rPr>
                  <w:rFonts w:ascii="Cambria Math" w:hAnsi="Cambria Math"/>
                </w:rPr>
                <m:t>WP</m:t>
              </m:r>
            </m:sub>
          </m:sSub>
          <m:r>
            <w:rPr>
              <w:rFonts w:ascii="Cambria Math" w:hAnsi="Cambria Math"/>
            </w:rPr>
            <m:t>=median</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WL</m:t>
                      </m:r>
                    </m:e>
                    <m:sub>
                      <m:r>
                        <w:rPr>
                          <w:rFonts w:ascii="Cambria Math" w:hAnsi="Cambria Math"/>
                        </w:rPr>
                        <m:t>i,WP</m:t>
                      </m:r>
                    </m:sub>
                  </m:sSub>
                  <m:r>
                    <w:rPr>
                      <w:rFonts w:ascii="Cambria Math" w:hAnsi="Cambria Math"/>
                    </w:rPr>
                    <m:t>-</m:t>
                  </m:r>
                  <m:sSub>
                    <m:sSubPr>
                      <m:ctrlPr>
                        <w:rPr>
                          <w:rFonts w:ascii="Cambria Math" w:hAnsi="Cambria Math"/>
                          <w:i/>
                        </w:rPr>
                      </m:ctrlPr>
                    </m:sSubPr>
                    <m:e>
                      <m:r>
                        <w:rPr>
                          <w:rFonts w:ascii="Cambria Math" w:hAnsi="Cambria Math"/>
                        </w:rPr>
                        <m:t>NPL</m:t>
                      </m:r>
                    </m:e>
                    <m:sub>
                      <m:r>
                        <w:rPr>
                          <w:rFonts w:ascii="Cambria Math" w:hAnsi="Cambria Math"/>
                        </w:rPr>
                        <m:t>WP</m:t>
                      </m:r>
                    </m:sub>
                  </m:sSub>
                </m:e>
              </m:d>
            </m:e>
          </m:d>
        </m:oMath>
      </m:oMathPara>
    </w:p>
    <w:p w14:paraId="1CD94000" w14:textId="77777777" w:rsidR="008C1B2A" w:rsidRPr="00081971" w:rsidRDefault="00AA76DD" w:rsidP="008C1B2A">
      <w:pPr>
        <w:rPr>
          <w:rFonts w:eastAsiaTheme="minorEastAsia"/>
        </w:rPr>
      </w:pPr>
      <m:oMathPara>
        <m:oMath>
          <m:sSub>
            <m:sSubPr>
              <m:ctrlPr>
                <w:rPr>
                  <w:rFonts w:ascii="Cambria Math" w:hAnsi="Cambria Math"/>
                  <w:i/>
                </w:rPr>
              </m:ctrlPr>
            </m:sSubPr>
            <m:e>
              <m:r>
                <w:rPr>
                  <w:rFonts w:ascii="Cambria Math" w:hAnsi="Cambria Math"/>
                </w:rPr>
                <m:t>WL</m:t>
              </m:r>
            </m:e>
            <m:sub>
              <m:r>
                <w:rPr>
                  <w:rFonts w:ascii="Cambria Math" w:hAnsi="Cambria Math"/>
                </w:rPr>
                <m:t>var</m:t>
              </m:r>
            </m:sub>
          </m:sSub>
          <m:r>
            <w:rPr>
              <w:rFonts w:ascii="Cambria Math" w:hAnsi="Cambria Math"/>
            </w:rPr>
            <m:t>=median</m:t>
          </m:r>
          <m:d>
            <m:dPr>
              <m:ctrlPr>
                <w:rPr>
                  <w:rFonts w:ascii="Cambria Math" w:hAnsi="Cambria Math"/>
                  <w:i/>
                </w:rPr>
              </m:ctrlPr>
            </m:dPr>
            <m:e>
              <m:sSub>
                <m:sSubPr>
                  <m:ctrlPr>
                    <w:rPr>
                      <w:rFonts w:ascii="Cambria Math" w:hAnsi="Cambria Math"/>
                      <w:i/>
                    </w:rPr>
                  </m:ctrlPr>
                </m:sSubPr>
                <m:e>
                  <m:r>
                    <w:rPr>
                      <w:rFonts w:ascii="Cambria Math" w:hAnsi="Cambria Math"/>
                    </w:rPr>
                    <m:t>MAD</m:t>
                  </m:r>
                </m:e>
                <m:sub>
                  <m:r>
                    <w:rPr>
                      <w:rFonts w:ascii="Cambria Math" w:hAnsi="Cambria Math"/>
                    </w:rPr>
                    <m:t>WP</m:t>
                  </m:r>
                </m:sub>
              </m:sSub>
            </m:e>
          </m:d>
        </m:oMath>
      </m:oMathPara>
    </w:p>
    <w:p w14:paraId="5578FDD1" w14:textId="77777777" w:rsidR="008C1B2A" w:rsidRDefault="008C1B2A" w:rsidP="008C1B2A">
      <w:pPr>
        <w:rPr>
          <w:rFonts w:eastAsiaTheme="minorEastAsia"/>
        </w:rPr>
      </w:pPr>
      <w:r>
        <w:rPr>
          <w:rFonts w:eastAsiaTheme="minorEastAsia"/>
        </w:rPr>
        <w:t>Where, WL</w:t>
      </w:r>
      <w:r w:rsidRPr="006F2EBE">
        <w:rPr>
          <w:rFonts w:eastAsiaTheme="minorEastAsia"/>
          <w:vertAlign w:val="subscript"/>
        </w:rPr>
        <w:t>i</w:t>
      </w:r>
      <w:r>
        <w:rPr>
          <w:rFonts w:eastAsiaTheme="minorEastAsia"/>
          <w:vertAlign w:val="subscript"/>
        </w:rPr>
        <w:t>,WP</w:t>
      </w:r>
      <w:r>
        <w:rPr>
          <w:rFonts w:eastAsiaTheme="minorEastAsia"/>
        </w:rPr>
        <w:t xml:space="preserve"> is the daily water level at the upstream end of a weir pool, WP, for day i, NPL</w:t>
      </w:r>
      <w:r w:rsidRPr="00D876E9">
        <w:rPr>
          <w:rFonts w:eastAsiaTheme="minorEastAsia"/>
          <w:vertAlign w:val="subscript"/>
        </w:rPr>
        <w:t>WP</w:t>
      </w:r>
      <w:r>
        <w:rPr>
          <w:rFonts w:eastAsiaTheme="minorEastAsia"/>
        </w:rPr>
        <w:t xml:space="preserve"> is the normal pool level for weir pool WP. In previous reports, the water level variability metric was the interquartile range (75</w:t>
      </w:r>
      <w:r w:rsidRPr="00725067">
        <w:rPr>
          <w:rFonts w:eastAsiaTheme="minorEastAsia"/>
          <w:vertAlign w:val="superscript"/>
        </w:rPr>
        <w:t>th</w:t>
      </w:r>
      <w:r>
        <w:rPr>
          <w:rFonts w:eastAsiaTheme="minorEastAsia"/>
        </w:rPr>
        <w:t xml:space="preserve"> percentile – 25</w:t>
      </w:r>
      <w:r w:rsidRPr="00725067">
        <w:rPr>
          <w:rFonts w:eastAsiaTheme="minorEastAsia"/>
          <w:vertAlign w:val="superscript"/>
        </w:rPr>
        <w:t>th</w:t>
      </w:r>
      <w:r>
        <w:rPr>
          <w:rFonts w:eastAsiaTheme="minorEastAsia"/>
        </w:rPr>
        <w:t xml:space="preserve"> percentile) in daily water levels over the year. The metric has been revised to represent the intent of the objective to have water level variability around a static weir pool level, rather than the statistical measure of absolute variability. For example, a high-flow event or a long weir pool raising may have low variability when quantified using the interquartile range, however, the revised MAD statistic would calculate a difference in water level from the normal weir pool level and indicate higher variability. Given the very different management of the barrages compared to the weirs along the Murray River, the water level below Lock 1 has not been included in this analysis.</w:t>
      </w:r>
    </w:p>
    <w:p w14:paraId="1DAE0F26" w14:textId="77777777" w:rsidR="008C1B2A" w:rsidRDefault="008C1B2A" w:rsidP="008C1B2A">
      <w:pPr>
        <w:spacing w:before="160" w:after="80"/>
        <w:rPr>
          <w:color w:val="0F4761" w:themeColor="accent1" w:themeShade="BF"/>
          <w:sz w:val="28"/>
          <w:szCs w:val="28"/>
        </w:rPr>
      </w:pPr>
      <w:r w:rsidRPr="00793E99">
        <w:rPr>
          <w:color w:val="0F4761" w:themeColor="accent1" w:themeShade="BF"/>
          <w:sz w:val="28"/>
          <w:szCs w:val="28"/>
        </w:rPr>
        <w:t>Results</w:t>
      </w:r>
    </w:p>
    <w:p w14:paraId="3987DE93" w14:textId="77777777" w:rsidR="008C1B2A" w:rsidRDefault="008C1B2A" w:rsidP="008C1B2A">
      <w:r>
        <w:t xml:space="preserve">Hydraulic regime results for each weir pool, including discharge, increase in inundated area, water level, median velocity as well as percentage of the weir pool exceeding velocity thresholds of 0.2 and 0.3 m/s are provided in Section </w:t>
      </w:r>
      <w:r w:rsidRPr="00472C3C">
        <w:fldChar w:fldCharType="begin"/>
      </w:r>
      <w:r w:rsidRPr="00472C3C">
        <w:instrText xml:space="preserve"> REF _Ref216865557 \r \h </w:instrText>
      </w:r>
      <w:r>
        <w:instrText xml:space="preserve"> \* MERGEFORMAT </w:instrText>
      </w:r>
      <w:r w:rsidRPr="00472C3C">
        <w:fldChar w:fldCharType="separate"/>
      </w:r>
      <w:r>
        <w:t>15.4</w:t>
      </w:r>
      <w:r w:rsidRPr="00472C3C">
        <w:fldChar w:fldCharType="end"/>
      </w:r>
      <w:r>
        <w:t xml:space="preserve"> (Appendix)</w:t>
      </w:r>
      <w:r w:rsidRPr="00472C3C">
        <w:t>.</w:t>
      </w:r>
      <w:r>
        <w:t xml:space="preserve"> These figures include results for without development inflows and observed flows without locks in place where possible. </w:t>
      </w:r>
    </w:p>
    <w:p w14:paraId="2C7288F7" w14:textId="77777777" w:rsidR="008C1B2A" w:rsidRDefault="008C1B2A" w:rsidP="008C1B2A">
      <w:pPr>
        <w:rPr>
          <w:i/>
          <w:iCs/>
          <w:color w:val="156082" w:themeColor="accent1"/>
        </w:rPr>
      </w:pPr>
      <w:r w:rsidRPr="00133F69">
        <w:rPr>
          <w:i/>
          <w:iCs/>
          <w:color w:val="156082" w:themeColor="accent1"/>
        </w:rPr>
        <w:t>Longitudinal connectivity</w:t>
      </w:r>
    </w:p>
    <w:p w14:paraId="40FD4439" w14:textId="77777777" w:rsidR="008C1B2A" w:rsidRDefault="008C1B2A" w:rsidP="008C1B2A">
      <w:r>
        <w:t>Environmental water contributed to a “fresh” flow event in the Lower Murray Area from mid-October to mid-December 2024, more than doubling the average flow at Mildura from 7,627 ML/d without environmental water or 8,741 ML/d without CEW to 15,876 ML/d (</w:t>
      </w:r>
      <w:r>
        <w:fldChar w:fldCharType="begin"/>
      </w:r>
      <w:r>
        <w:instrText xml:space="preserve"> REF _Ref214352180 \h </w:instrText>
      </w:r>
      <w:r>
        <w:fldChar w:fldCharType="separate"/>
      </w:r>
      <w:r>
        <w:t xml:space="preserve">Figure </w:t>
      </w:r>
      <w:r>
        <w:rPr>
          <w:noProof/>
        </w:rPr>
        <w:t>6</w:t>
      </w:r>
      <w:r>
        <w:fldChar w:fldCharType="end"/>
      </w:r>
      <w:r>
        <w:t>). This event persisted throughout the Area, with over half of the length of the Murray River between Lock 10 and Wellington (i.e. more than 374 river km) having a velocity &gt; 0.2 m/s from 17 November to 13 December 2024 (</w:t>
      </w:r>
      <w:r>
        <w:fldChar w:fldCharType="begin"/>
      </w:r>
      <w:r>
        <w:instrText xml:space="preserve"> REF _Ref214352737 \h  \* MERGEFORMAT </w:instrText>
      </w:r>
      <w:r>
        <w:fldChar w:fldCharType="separate"/>
      </w:r>
      <w:r>
        <w:t xml:space="preserve">Figure </w:t>
      </w:r>
      <w:r>
        <w:rPr>
          <w:noProof/>
        </w:rPr>
        <w:t>7</w:t>
      </w:r>
      <w:r>
        <w:fldChar w:fldCharType="end"/>
      </w:r>
      <w:r>
        <w:t xml:space="preserve">). These faster flowing sections of river would have been reduced to less than 10% of the Area without environmental water (length of 55 and 44 km </w:t>
      </w:r>
      <w:r>
        <w:lastRenderedPageBreak/>
        <w:t>exceeding 0.2 m/s for the same period without Commonwealth, and all, environmental water, respectively).</w:t>
      </w:r>
    </w:p>
    <w:p w14:paraId="4F2F060A" w14:textId="13C5B67C" w:rsidR="008C1B2A" w:rsidRDefault="008C1B2A" w:rsidP="008C1B2A">
      <w:r>
        <w:t>The increase in flow across the Area also resulted in sustained flow through the barrages, with all flows through the barrages in 2024-25 accounted as environmental water (</w:t>
      </w:r>
      <w:r>
        <w:fldChar w:fldCharType="begin"/>
      </w:r>
      <w:r>
        <w:instrText xml:space="preserve"> REF _Ref214352180 \h  \* MERGEFORMAT </w:instrText>
      </w:r>
      <w:r>
        <w:fldChar w:fldCharType="separate"/>
      </w:r>
      <w:r>
        <w:t xml:space="preserve">Figure </w:t>
      </w:r>
      <w:r>
        <w:rPr>
          <w:noProof/>
        </w:rPr>
        <w:t>6</w:t>
      </w:r>
      <w:r>
        <w:fldChar w:fldCharType="end"/>
      </w:r>
      <w:r>
        <w:t>).</w:t>
      </w:r>
      <w:r w:rsidRPr="00ED7A1A">
        <w:t xml:space="preserve"> </w:t>
      </w:r>
      <w:r>
        <w:t>Additional, smaller contributions of CEW were delivered via direct trade over December 2024 to April 2025 (</w:t>
      </w:r>
      <w:r>
        <w:fldChar w:fldCharType="begin"/>
      </w:r>
      <w:r>
        <w:instrText xml:space="preserve"> REF _Ref227762301 \h </w:instrText>
      </w:r>
      <w:r>
        <w:fldChar w:fldCharType="separate"/>
      </w:r>
      <w:r>
        <w:t xml:space="preserve">Figure </w:t>
      </w:r>
      <w:r>
        <w:rPr>
          <w:noProof/>
        </w:rPr>
        <w:t>4</w:t>
      </w:r>
      <w:r>
        <w:fldChar w:fldCharType="end"/>
      </w:r>
      <w:r>
        <w:t xml:space="preserve">b) that increased the Flow to </w:t>
      </w:r>
      <w:r w:rsidR="002B4C97">
        <w:t>South Australia</w:t>
      </w:r>
      <w:r>
        <w:t xml:space="preserve"> and maintained some connectivity over the barrages (</w:t>
      </w:r>
      <w:r>
        <w:fldChar w:fldCharType="begin"/>
      </w:r>
      <w:r>
        <w:instrText xml:space="preserve"> REF _Ref214352180 \h  \* MERGEFORMAT </w:instrText>
      </w:r>
      <w:r>
        <w:fldChar w:fldCharType="separate"/>
      </w:r>
      <w:r>
        <w:t xml:space="preserve">Figure </w:t>
      </w:r>
      <w:r>
        <w:rPr>
          <w:noProof/>
        </w:rPr>
        <w:t>6</w:t>
      </w:r>
      <w:r>
        <w:fldChar w:fldCharType="end"/>
      </w:r>
      <w:r>
        <w:t>) and Lake Alexandrina water levels above 0.55 m AHD (</w:t>
      </w:r>
      <w:r>
        <w:fldChar w:fldCharType="begin"/>
      </w:r>
      <w:r>
        <w:instrText xml:space="preserve"> REF _Ref227162790 \h </w:instrText>
      </w:r>
      <w:r>
        <w:fldChar w:fldCharType="separate"/>
      </w:r>
      <w:r>
        <w:t xml:space="preserve">Figure </w:t>
      </w:r>
      <w:r>
        <w:rPr>
          <w:noProof/>
        </w:rPr>
        <w:t>9</w:t>
      </w:r>
      <w:r>
        <w:fldChar w:fldCharType="end"/>
      </w:r>
      <w:r>
        <w:t>).</w:t>
      </w:r>
    </w:p>
    <w:p w14:paraId="5A078479" w14:textId="77777777" w:rsidR="008C1B2A" w:rsidRDefault="008C1B2A" w:rsidP="008C1B2A">
      <w:pPr>
        <w:rPr>
          <w:i/>
          <w:iCs/>
          <w:color w:val="156082" w:themeColor="accent1"/>
        </w:rPr>
      </w:pPr>
      <w:r w:rsidRPr="002E1B4D">
        <w:rPr>
          <w:i/>
          <w:iCs/>
          <w:color w:val="156082" w:themeColor="accent1"/>
        </w:rPr>
        <w:t>Lateral connectivity</w:t>
      </w:r>
    </w:p>
    <w:p w14:paraId="6D7203CD" w14:textId="77777777" w:rsidR="008C1B2A" w:rsidRDefault="008C1B2A" w:rsidP="008C1B2A">
      <w:r>
        <w:t>Environmental water created an additional 1426 Ha of inundated area (616 Ha of which due to CEW) through increases in flow, weir pool manipulation and increased water level in the Lower Lakes (</w:t>
      </w:r>
      <w:r>
        <w:fldChar w:fldCharType="begin"/>
      </w:r>
      <w:r>
        <w:instrText xml:space="preserve"> REF _Ref214352737 \h </w:instrText>
      </w:r>
      <w:r>
        <w:fldChar w:fldCharType="separate"/>
      </w:r>
      <w:r>
        <w:t xml:space="preserve">Figure </w:t>
      </w:r>
      <w:r>
        <w:rPr>
          <w:noProof/>
        </w:rPr>
        <w:t>7</w:t>
      </w:r>
      <w:r>
        <w:fldChar w:fldCharType="end"/>
      </w:r>
      <w:r>
        <w:t xml:space="preserve"> and </w:t>
      </w:r>
      <w:r>
        <w:fldChar w:fldCharType="begin"/>
      </w:r>
      <w:r>
        <w:instrText xml:space="preserve"> REF _Ref214286847 \h </w:instrText>
      </w:r>
      <w:r>
        <w:fldChar w:fldCharType="separate"/>
      </w:r>
      <w:r>
        <w:t xml:space="preserve">Figure </w:t>
      </w:r>
      <w:r>
        <w:rPr>
          <w:noProof/>
        </w:rPr>
        <w:t>8</w:t>
      </w:r>
      <w:r>
        <w:fldChar w:fldCharType="end"/>
      </w:r>
      <w:r>
        <w:t xml:space="preserve">b). The area that experienced inundated for 40 days increased by 1726 Ha due to environmental water, with the majority of this due to CEW (1502 Ha, </w:t>
      </w:r>
      <w:r>
        <w:fldChar w:fldCharType="begin"/>
      </w:r>
      <w:r>
        <w:instrText xml:space="preserve"> REF _Ref214286847 \h </w:instrText>
      </w:r>
      <w:r>
        <w:fldChar w:fldCharType="separate"/>
      </w:r>
      <w:r>
        <w:t xml:space="preserve">Figure </w:t>
      </w:r>
      <w:r>
        <w:rPr>
          <w:noProof/>
        </w:rPr>
        <w:t>8</w:t>
      </w:r>
      <w:r>
        <w:fldChar w:fldCharType="end"/>
      </w:r>
      <w:r>
        <w:t>b).</w:t>
      </w:r>
    </w:p>
    <w:p w14:paraId="4A08B440" w14:textId="77777777" w:rsidR="008C1B2A" w:rsidRDefault="008C1B2A" w:rsidP="008C1B2A">
      <w:r>
        <w:t>As well as the increases in area represented in the modelling, CEW contributed to the inundation of an additional 2,616 Ha of wetlands and floodplains through infrastructure operations (Table 15.3.3, Appendix). This included:</w:t>
      </w:r>
    </w:p>
    <w:p w14:paraId="4AF7E0ED" w14:textId="0F3BBD88" w:rsidR="008C1B2A" w:rsidRDefault="008C1B2A" w:rsidP="008C1B2A">
      <w:pPr>
        <w:pStyle w:val="ListParagraph"/>
        <w:numPr>
          <w:ilvl w:val="0"/>
          <w:numId w:val="51"/>
        </w:numPr>
      </w:pPr>
      <w:r>
        <w:t>1,943 Ha through pumping and regulator operations by the Murraylands and Riverland Landscape Board</w:t>
      </w:r>
    </w:p>
    <w:p w14:paraId="227CD099" w14:textId="77777777" w:rsidR="008C1B2A" w:rsidRDefault="008C1B2A" w:rsidP="008C1B2A">
      <w:pPr>
        <w:pStyle w:val="ListParagraph"/>
        <w:numPr>
          <w:ilvl w:val="0"/>
          <w:numId w:val="51"/>
        </w:numPr>
      </w:pPr>
      <w:r>
        <w:t xml:space="preserve">40 Ha through pumping and syphoning by </w:t>
      </w:r>
      <w:r w:rsidRPr="0073268E">
        <w:t>Murray-Darling Wetlands Working Group</w:t>
      </w:r>
      <w:r>
        <w:t xml:space="preserve"> for NSW Murray wetlands</w:t>
      </w:r>
    </w:p>
    <w:p w14:paraId="295B31A9" w14:textId="77777777" w:rsidR="008C1B2A" w:rsidRDefault="008C1B2A" w:rsidP="008C1B2A">
      <w:pPr>
        <w:pStyle w:val="ListParagraph"/>
        <w:numPr>
          <w:ilvl w:val="0"/>
          <w:numId w:val="51"/>
        </w:numPr>
      </w:pPr>
      <w:r>
        <w:t>105 Ha through pumping by Australian Landscape Trust</w:t>
      </w:r>
    </w:p>
    <w:p w14:paraId="2A8CDD17" w14:textId="77777777" w:rsidR="008C1B2A" w:rsidRDefault="008C1B2A" w:rsidP="008C1B2A">
      <w:pPr>
        <w:pStyle w:val="ListParagraph"/>
        <w:numPr>
          <w:ilvl w:val="0"/>
          <w:numId w:val="51"/>
        </w:numPr>
      </w:pPr>
      <w:r>
        <w:t>68 Ha through pumping by the Renmark Irrigation Trust</w:t>
      </w:r>
    </w:p>
    <w:p w14:paraId="790A73C6" w14:textId="77777777" w:rsidR="008C1B2A" w:rsidRDefault="008C1B2A" w:rsidP="008C1B2A">
      <w:pPr>
        <w:pStyle w:val="ListParagraph"/>
        <w:numPr>
          <w:ilvl w:val="0"/>
          <w:numId w:val="51"/>
        </w:numPr>
      </w:pPr>
      <w:r>
        <w:t>335 Ha through operation of the Pike floodplain regulators</w:t>
      </w:r>
    </w:p>
    <w:p w14:paraId="21086A84" w14:textId="77777777" w:rsidR="008C1B2A" w:rsidRDefault="008C1B2A" w:rsidP="008C1B2A">
      <w:pPr>
        <w:pStyle w:val="ListParagraph"/>
        <w:numPr>
          <w:ilvl w:val="0"/>
          <w:numId w:val="51"/>
        </w:numPr>
      </w:pPr>
      <w:r>
        <w:t>125 Ha through operation of the Katarapko floodplain regulators.</w:t>
      </w:r>
    </w:p>
    <w:p w14:paraId="5AEB1FE5" w14:textId="1002C8BA" w:rsidR="008C1B2A" w:rsidRDefault="008C1B2A" w:rsidP="008C1B2A">
      <w:r>
        <w:t xml:space="preserve">It should be noted </w:t>
      </w:r>
      <w:r w:rsidR="00A73634">
        <w:t xml:space="preserve">that </w:t>
      </w:r>
      <w:r>
        <w:t>these areas are only those contributed to by CEW, and any wetlands inundated by other environmental water (e.g. held S</w:t>
      </w:r>
      <w:r w:rsidR="002B4C97">
        <w:t>outh Australian</w:t>
      </w:r>
      <w:r>
        <w:t xml:space="preserve"> Minister’s licence or T</w:t>
      </w:r>
      <w:r w:rsidR="00646391">
        <w:t>LM</w:t>
      </w:r>
      <w:r>
        <w:t xml:space="preserve">) without CEW are not included. This resulted in a total increase in inundated area of </w:t>
      </w:r>
      <w:r w:rsidRPr="005F65D7">
        <w:t>3,2</w:t>
      </w:r>
      <w:r>
        <w:t>32</w:t>
      </w:r>
      <w:r w:rsidRPr="005F65D7">
        <w:t xml:space="preserve"> Ha</w:t>
      </w:r>
      <w:r>
        <w:t xml:space="preserve"> due to CEW (4042 Ha due to all e</w:t>
      </w:r>
      <w:r w:rsidR="00646391">
        <w:t>nvironmental water</w:t>
      </w:r>
      <w:r>
        <w:t>). It is noted that some of the infrastructure operations, pumping in particular, do not provide all the processes associated with lateral connectivity compared to inundation created through changes in water level in the river or anabranches.</w:t>
      </w:r>
    </w:p>
    <w:p w14:paraId="09337B26" w14:textId="77777777" w:rsidR="008C1B2A" w:rsidRDefault="008C1B2A" w:rsidP="008C1B2A">
      <w:pPr>
        <w:rPr>
          <w:i/>
          <w:iCs/>
          <w:color w:val="156082" w:themeColor="accent1"/>
        </w:rPr>
      </w:pPr>
      <w:r w:rsidRPr="00133F69">
        <w:rPr>
          <w:i/>
          <w:iCs/>
          <w:color w:val="156082" w:themeColor="accent1"/>
        </w:rPr>
        <w:t>Hydraulic diversity</w:t>
      </w:r>
    </w:p>
    <w:p w14:paraId="170803F3" w14:textId="1644B906" w:rsidR="008C1B2A" w:rsidRPr="003A1FBC" w:rsidRDefault="008C1B2A" w:rsidP="008C1B2A">
      <w:bookmarkStart w:id="61" w:name="_Hlk216943234"/>
      <w:r>
        <w:t>The length of river exceeding velocities of 0.3 m/s indicates that sections of the Lower Murray Area supported increased hydraulic diversity during parts of the year (</w:t>
      </w:r>
      <w:r>
        <w:fldChar w:fldCharType="begin"/>
      </w:r>
      <w:r>
        <w:instrText xml:space="preserve"> REF _Ref214352737 \h </w:instrText>
      </w:r>
      <w:r>
        <w:fldChar w:fldCharType="separate"/>
      </w:r>
      <w:r>
        <w:t xml:space="preserve">Figure </w:t>
      </w:r>
      <w:r>
        <w:rPr>
          <w:noProof/>
        </w:rPr>
        <w:t>7</w:t>
      </w:r>
      <w:r>
        <w:fldChar w:fldCharType="end"/>
      </w:r>
      <w:r>
        <w:t xml:space="preserve">). </w:t>
      </w:r>
      <w:bookmarkEnd w:id="61"/>
      <w:r>
        <w:t>A cross section averaged velocity greater than 0.3 m/s was exceeded for 60 continuous days between October and December for 131 km of the reach (18%), suggesting that these sections experienced enhanced hydraulic diversity within the river. Environmental water, and CEW in particular, made a substantial contribution to this event,</w:t>
      </w:r>
      <w:r w:rsidR="00722FE8">
        <w:t xml:space="preserve"> with</w:t>
      </w:r>
      <w:r>
        <w:t xml:space="preserve"> an increase by a factor of 22</w:t>
      </w:r>
      <w:r w:rsidR="00722FE8">
        <w:t>,</w:t>
      </w:r>
      <w:r>
        <w:t xml:space="preserve"> </w:t>
      </w:r>
      <w:r w:rsidR="00722FE8">
        <w:t xml:space="preserve">where without CEW or any environmental water, the length of river meeting this metric would have been only 6 km (1%) </w:t>
      </w:r>
      <w:r>
        <w:t>(</w:t>
      </w:r>
      <w:r>
        <w:fldChar w:fldCharType="begin"/>
      </w:r>
      <w:r>
        <w:instrText xml:space="preserve"> REF _Ref214286847 \h </w:instrText>
      </w:r>
      <w:r>
        <w:fldChar w:fldCharType="separate"/>
      </w:r>
      <w:r>
        <w:t xml:space="preserve">Figure </w:t>
      </w:r>
      <w:r>
        <w:rPr>
          <w:noProof/>
        </w:rPr>
        <w:t>8</w:t>
      </w:r>
      <w:r>
        <w:fldChar w:fldCharType="end"/>
      </w:r>
      <w:r>
        <w:t>c).</w:t>
      </w:r>
      <w:r w:rsidR="00722FE8" w:rsidRPr="00722FE8">
        <w:t xml:space="preserve"> </w:t>
      </w:r>
    </w:p>
    <w:p w14:paraId="298C3C06" w14:textId="657AD2ED" w:rsidR="008C1B2A" w:rsidRDefault="008C1B2A" w:rsidP="008C1B2A">
      <w:pPr>
        <w:rPr>
          <w:i/>
          <w:iCs/>
          <w:color w:val="156082" w:themeColor="accent1"/>
        </w:rPr>
      </w:pPr>
      <w:r w:rsidRPr="00133F69">
        <w:rPr>
          <w:i/>
          <w:iCs/>
          <w:color w:val="156082" w:themeColor="accent1"/>
        </w:rPr>
        <w:lastRenderedPageBreak/>
        <w:t>Water level variability</w:t>
      </w:r>
    </w:p>
    <w:p w14:paraId="03E7753F" w14:textId="01E2C11C" w:rsidR="008C1B2A" w:rsidRDefault="008C1B2A" w:rsidP="008C1B2A">
      <w:r>
        <w:t>The variability in water level in tailwaters compared to the NPL differs substantially between weir pools. The highest variability was in Weir Pool 6, as one of the longest weir pools</w:t>
      </w:r>
      <w:r w:rsidRPr="008D5FD5">
        <w:t xml:space="preserve"> </w:t>
      </w:r>
      <w:r>
        <w:t>in the floodplain zone (82 km), followed by the slightly longer (85 km) but deeper, Weir Pool 3, and then Weir Pool 9 (60 km long). Water level variability was lower in the deeper gorge zone, below Lock 1 (Weir Pool 0), and weir pools 1 and 2 (</w:t>
      </w:r>
      <w:r>
        <w:fldChar w:fldCharType="begin"/>
      </w:r>
      <w:r>
        <w:instrText xml:space="preserve"> REF _Ref214286847 \h </w:instrText>
      </w:r>
      <w:r>
        <w:fldChar w:fldCharType="separate"/>
      </w:r>
      <w:r>
        <w:t xml:space="preserve">Figure </w:t>
      </w:r>
      <w:r>
        <w:rPr>
          <w:noProof/>
        </w:rPr>
        <w:t>8</w:t>
      </w:r>
      <w:r>
        <w:fldChar w:fldCharType="end"/>
      </w:r>
      <w:r>
        <w:t xml:space="preserve">d). Water level variability was also lower in the shorter weir pools, for example Weir Pool 7 is 24 km long, and hence the tailwaters were under the influence of the relatively static weir levels for much of 2024-25. The increase in water level variability due to CEW and all environmental water for each weir pool can be seen in </w:t>
      </w:r>
      <w:r>
        <w:fldChar w:fldCharType="begin"/>
      </w:r>
      <w:r>
        <w:instrText xml:space="preserve"> REF _Ref214286847 \h </w:instrText>
      </w:r>
      <w:r>
        <w:fldChar w:fldCharType="separate"/>
      </w:r>
      <w:r>
        <w:t xml:space="preserve">Figure </w:t>
      </w:r>
      <w:r>
        <w:rPr>
          <w:noProof/>
        </w:rPr>
        <w:t>8</w:t>
      </w:r>
      <w:r>
        <w:fldChar w:fldCharType="end"/>
      </w:r>
      <w:r>
        <w:t>d. The median MAD metric across the weir pools increased from 0.13 m to 0.21 m, an increase of 61% due to CEW; while it increased from 0.12 m to 0.21 m (79% increase) due to all environmental water.</w:t>
      </w:r>
    </w:p>
    <w:p w14:paraId="618994CD" w14:textId="77777777" w:rsidR="008C1B2A" w:rsidRDefault="008C1B2A" w:rsidP="008C1B2A"/>
    <w:p w14:paraId="761E6F09" w14:textId="77777777" w:rsidR="008C1B2A" w:rsidRDefault="008C1B2A" w:rsidP="008C1B2A">
      <w:pPr>
        <w:sectPr w:rsidR="008C1B2A" w:rsidSect="008C1B2A">
          <w:headerReference w:type="first" r:id="rId33"/>
          <w:footerReference w:type="first" r:id="rId34"/>
          <w:footnotePr>
            <w:numFmt w:val="lowerLetter"/>
          </w:footnotePr>
          <w:pgSz w:w="11906" w:h="16838"/>
          <w:pgMar w:top="1418" w:right="1418" w:bottom="1418" w:left="1418" w:header="567" w:footer="283" w:gutter="0"/>
          <w:cols w:space="708"/>
          <w:titlePg/>
          <w:docGrid w:linePitch="360"/>
        </w:sectPr>
      </w:pPr>
    </w:p>
    <w:p w14:paraId="0896A20F" w14:textId="32F9C5D7" w:rsidR="008C1B2A" w:rsidRDefault="008C1B2A" w:rsidP="008C1B2A">
      <w:pPr>
        <w:pStyle w:val="Caption"/>
        <w:keepNext/>
      </w:pPr>
      <w:bookmarkStart w:id="62" w:name="_Ref214352180"/>
      <w:bookmarkStart w:id="63" w:name="_Toc224838686"/>
      <w:bookmarkStart w:id="64" w:name="_Toc228193224"/>
      <w:bookmarkStart w:id="65" w:name="_Toc216766559"/>
      <w:r>
        <w:lastRenderedPageBreak/>
        <w:t xml:space="preserve">Figure </w:t>
      </w:r>
      <w:r>
        <w:fldChar w:fldCharType="begin"/>
      </w:r>
      <w:r>
        <w:instrText>SEQ Figure \* ARABIC</w:instrText>
      </w:r>
      <w:r>
        <w:fldChar w:fldCharType="separate"/>
      </w:r>
      <w:r>
        <w:rPr>
          <w:noProof/>
        </w:rPr>
        <w:t>6</w:t>
      </w:r>
      <w:r>
        <w:fldChar w:fldCharType="end"/>
      </w:r>
      <w:bookmarkEnd w:id="62"/>
      <w:r>
        <w:t>. Flow with and without environmental water</w:t>
      </w:r>
      <w:r w:rsidR="00FB7FB2">
        <w:t xml:space="preserve"> (eWater)</w:t>
      </w:r>
      <w:r>
        <w:t xml:space="preserve"> (and specifically CEW) along the Lower Murray Area, from Mildura, to the </w:t>
      </w:r>
      <w:r w:rsidR="00F12489">
        <w:t>South Australian border</w:t>
      </w:r>
      <w:r>
        <w:t xml:space="preserve"> (Flow to SA) and to the barrages.</w:t>
      </w:r>
      <w:r w:rsidRPr="00CB0E84">
        <w:t xml:space="preserve"> </w:t>
      </w:r>
      <w:r>
        <w:t xml:space="preserve">Operation of Lake Victoria generates differences between Mildura and Flow to </w:t>
      </w:r>
      <w:r w:rsidR="00FB7FB2">
        <w:t>South Australia</w:t>
      </w:r>
      <w:r>
        <w:t>.</w:t>
      </w:r>
      <w:bookmarkEnd w:id="63"/>
      <w:bookmarkEnd w:id="64"/>
      <w:r>
        <w:t xml:space="preserve"> </w:t>
      </w:r>
      <w:bookmarkEnd w:id="65"/>
    </w:p>
    <w:p w14:paraId="15D3E19C" w14:textId="77777777" w:rsidR="008C1B2A" w:rsidRDefault="008C1B2A" w:rsidP="008C1B2A">
      <w:r>
        <w:rPr>
          <w:noProof/>
        </w:rPr>
        <w:drawing>
          <wp:inline distT="0" distB="0" distL="0" distR="0" wp14:anchorId="0702B559" wp14:editId="0DF3CFFB">
            <wp:extent cx="8890000" cy="4799330"/>
            <wp:effectExtent l="0" t="0" r="6350" b="1270"/>
            <wp:docPr id="419328945" name="Picture 28" descr="Daily time series plot of the flow with and without (Commonwealth) environmental water along the Lower Murray Area, from Mildura, to the SA border (Flow to SA), to the barr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328945" name="Picture 28" descr="Daily time series plot of the flow with and without (Commonwealth) environmental water along the Lower Murray Area, from Mildura, to the SA border (Flow to SA), to the barrages"/>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890000" cy="4799330"/>
                    </a:xfrm>
                    <a:prstGeom prst="rect">
                      <a:avLst/>
                    </a:prstGeom>
                    <a:noFill/>
                    <a:ln>
                      <a:noFill/>
                    </a:ln>
                  </pic:spPr>
                </pic:pic>
              </a:graphicData>
            </a:graphic>
          </wp:inline>
        </w:drawing>
      </w:r>
    </w:p>
    <w:p w14:paraId="7C82CE12" w14:textId="77777777" w:rsidR="008C1B2A" w:rsidRDefault="008C1B2A" w:rsidP="008C1B2A"/>
    <w:p w14:paraId="412895C7" w14:textId="6CA6BF57" w:rsidR="008C1B2A" w:rsidRDefault="008C1B2A" w:rsidP="008C1B2A">
      <w:pPr>
        <w:pStyle w:val="Caption"/>
        <w:keepNext/>
        <w:rPr>
          <w:noProof/>
        </w:rPr>
      </w:pPr>
      <w:bookmarkStart w:id="66" w:name="_Ref214352737"/>
      <w:bookmarkStart w:id="67" w:name="_Toc216766560"/>
      <w:bookmarkStart w:id="68" w:name="_Toc224838687"/>
      <w:bookmarkStart w:id="69" w:name="_Toc228193225"/>
      <w:r>
        <w:lastRenderedPageBreak/>
        <w:t xml:space="preserve">Figure </w:t>
      </w:r>
      <w:r>
        <w:fldChar w:fldCharType="begin"/>
      </w:r>
      <w:r>
        <w:instrText>SEQ Figure \* ARABIC</w:instrText>
      </w:r>
      <w:r>
        <w:fldChar w:fldCharType="separate"/>
      </w:r>
      <w:r>
        <w:rPr>
          <w:noProof/>
        </w:rPr>
        <w:t>7</w:t>
      </w:r>
      <w:r>
        <w:fldChar w:fldCharType="end"/>
      </w:r>
      <w:bookmarkEnd w:id="66"/>
      <w:r>
        <w:rPr>
          <w:noProof/>
        </w:rPr>
        <w:t>.</w:t>
      </w:r>
      <w:r>
        <w:t xml:space="preserve"> Change in area from normal pool level (Ha) and length of river (km) exceeding 0.2 and 0.3 m/s with and without environmental water </w:t>
      </w:r>
      <w:r w:rsidR="00FB7FB2">
        <w:t xml:space="preserve">(eWater) </w:t>
      </w:r>
      <w:r>
        <w:t xml:space="preserve">(and specifically CEW). Negative areas in 2025 are a result of the Lake Alexandrina water level below the assumed normal pool level of 0.4 m AHD. The length of river considered is from Lock 10 to Wellington, </w:t>
      </w:r>
      <w:r w:rsidRPr="0093392F">
        <w:t>747.2</w:t>
      </w:r>
      <w:r>
        <w:t> km in total</w:t>
      </w:r>
      <w:r>
        <w:rPr>
          <w:noProof/>
        </w:rPr>
        <w:t>.</w:t>
      </w:r>
      <w:bookmarkEnd w:id="67"/>
      <w:bookmarkEnd w:id="68"/>
      <w:bookmarkEnd w:id="69"/>
    </w:p>
    <w:p w14:paraId="4D06DC44" w14:textId="77777777" w:rsidR="008C1B2A" w:rsidRDefault="008C1B2A" w:rsidP="008C1B2A">
      <w:r>
        <w:rPr>
          <w:noProof/>
        </w:rPr>
        <w:drawing>
          <wp:inline distT="0" distB="0" distL="0" distR="0" wp14:anchorId="5D7E8FF2" wp14:editId="5B6526DB">
            <wp:extent cx="8890000" cy="4799330"/>
            <wp:effectExtent l="0" t="0" r="6350" b="1270"/>
            <wp:docPr id="1038819874" name="Picture 25" descr="Daily time series plot of the change in area from normal pool level and length of river exceeding 0.2 and 0.3 m/s with and without (Commonwealth) environmental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819874" name="Picture 25" descr="Daily time series plot of the change in area from normal pool level and length of river exceeding 0.2 and 0.3 m/s with and without (Commonwealth) environmental water."/>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90000" cy="4799330"/>
                    </a:xfrm>
                    <a:prstGeom prst="rect">
                      <a:avLst/>
                    </a:prstGeom>
                    <a:noFill/>
                    <a:ln>
                      <a:noFill/>
                    </a:ln>
                  </pic:spPr>
                </pic:pic>
              </a:graphicData>
            </a:graphic>
          </wp:inline>
        </w:drawing>
      </w:r>
    </w:p>
    <w:p w14:paraId="1B3D08E7" w14:textId="77777777" w:rsidR="008C1B2A" w:rsidRDefault="008C1B2A" w:rsidP="008C1B2A"/>
    <w:p w14:paraId="0F8B447D" w14:textId="77777777" w:rsidR="008C1B2A" w:rsidRDefault="008C1B2A" w:rsidP="008C1B2A">
      <w:pPr>
        <w:sectPr w:rsidR="008C1B2A" w:rsidSect="008C1B2A">
          <w:headerReference w:type="even" r:id="rId37"/>
          <w:headerReference w:type="default" r:id="rId38"/>
          <w:footerReference w:type="even" r:id="rId39"/>
          <w:footerReference w:type="default" r:id="rId40"/>
          <w:headerReference w:type="first" r:id="rId41"/>
          <w:footerReference w:type="first" r:id="rId42"/>
          <w:footnotePr>
            <w:numFmt w:val="lowerLetter"/>
          </w:footnotePr>
          <w:pgSz w:w="16838" w:h="11906" w:orient="landscape"/>
          <w:pgMar w:top="1418" w:right="1418" w:bottom="1418" w:left="1418" w:header="567" w:footer="283" w:gutter="0"/>
          <w:cols w:space="708"/>
          <w:docGrid w:linePitch="360"/>
        </w:sectPr>
      </w:pPr>
    </w:p>
    <w:p w14:paraId="6CCF1638" w14:textId="7EF32BDB" w:rsidR="008C1B2A" w:rsidRDefault="008C1B2A" w:rsidP="008C1B2A">
      <w:pPr>
        <w:pStyle w:val="Caption"/>
        <w:keepNext/>
      </w:pPr>
      <w:bookmarkStart w:id="70" w:name="_Ref214286847"/>
      <w:bookmarkStart w:id="71" w:name="_Toc216766561"/>
      <w:bookmarkStart w:id="72" w:name="_Toc228193226"/>
      <w:bookmarkStart w:id="73" w:name="_Ref216875487"/>
      <w:r>
        <w:lastRenderedPageBreak/>
        <w:t xml:space="preserve">Figure </w:t>
      </w:r>
      <w:r>
        <w:fldChar w:fldCharType="begin"/>
      </w:r>
      <w:r>
        <w:instrText>SEQ Figure \* ARABIC</w:instrText>
      </w:r>
      <w:r>
        <w:fldChar w:fldCharType="separate"/>
      </w:r>
      <w:r>
        <w:rPr>
          <w:noProof/>
        </w:rPr>
        <w:t>8</w:t>
      </w:r>
      <w:r>
        <w:fldChar w:fldCharType="end"/>
      </w:r>
      <w:bookmarkEnd w:id="70"/>
      <w:r>
        <w:rPr>
          <w:noProof/>
        </w:rPr>
        <w:t>.</w:t>
      </w:r>
      <w:r>
        <w:t xml:space="preserve"> Environmental water </w:t>
      </w:r>
      <w:r w:rsidR="00FB7FB2">
        <w:t xml:space="preserve">(eWater) </w:t>
      </w:r>
      <w:r>
        <w:t xml:space="preserve">(and specifically CEW) contributions to evaluation metrics. Values shown on each subfigure are the percentage increase due to CEW, in the total volume over the year at different locations (A), the additional inundated area (B), length of river exceeding velocity thresholds </w:t>
      </w:r>
      <w:bookmarkEnd w:id="71"/>
      <w:r>
        <w:t>(C) and water level variability at each weir pool, as the median absolute difference (MAD) of the daily water level in the tailwater from the normal pool level (NPL) (D).</w:t>
      </w:r>
      <w:bookmarkEnd w:id="72"/>
    </w:p>
    <w:p w14:paraId="5F9465FE" w14:textId="77777777" w:rsidR="008C1B2A" w:rsidRDefault="008C1B2A" w:rsidP="008C1B2A">
      <w:pPr>
        <w:rPr>
          <w:rStyle w:val="Strong"/>
          <w:b w:val="0"/>
          <w:bCs w:val="0"/>
        </w:rPr>
      </w:pPr>
      <w:r>
        <w:rPr>
          <w:noProof/>
        </w:rPr>
        <w:drawing>
          <wp:inline distT="0" distB="0" distL="0" distR="0" wp14:anchorId="529087A2" wp14:editId="0DB03728">
            <wp:extent cx="5761355" cy="7917815"/>
            <wp:effectExtent l="0" t="0" r="0" b="6985"/>
            <wp:docPr id="461245200" name="Picture 30" descr="A four panel plot comparing summary metrics used for evaluation of the Commonwealth, and all, environmental water contributions to the hydraulic reg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45200" name="Picture 30" descr="A four panel plot comparing summary metrics used for evaluation of the Commonwealth, and all, environmental water contributions to the hydraulic regime."/>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61355" cy="7917815"/>
                    </a:xfrm>
                    <a:prstGeom prst="rect">
                      <a:avLst/>
                    </a:prstGeom>
                    <a:noFill/>
                    <a:ln>
                      <a:noFill/>
                    </a:ln>
                  </pic:spPr>
                </pic:pic>
              </a:graphicData>
            </a:graphic>
          </wp:inline>
        </w:drawing>
      </w:r>
    </w:p>
    <w:p w14:paraId="5B19A0A8" w14:textId="77777777" w:rsidR="008C1B2A" w:rsidRPr="002E1B4D" w:rsidRDefault="008C1B2A" w:rsidP="008C1B2A">
      <w:pPr>
        <w:rPr>
          <w:i/>
          <w:iCs/>
          <w:color w:val="156082" w:themeColor="accent1"/>
        </w:rPr>
      </w:pPr>
      <w:r w:rsidRPr="00133F69">
        <w:rPr>
          <w:i/>
          <w:iCs/>
          <w:color w:val="156082" w:themeColor="accent1"/>
        </w:rPr>
        <w:lastRenderedPageBreak/>
        <w:t>BEWS Expected Environmental Outcomes</w:t>
      </w:r>
    </w:p>
    <w:p w14:paraId="01352FA4" w14:textId="77777777" w:rsidR="008C1B2A" w:rsidRDefault="008C1B2A" w:rsidP="008C1B2A">
      <w:r>
        <w:t>The BEWS has an expected outcome of barrage flows greater than 2,000 GL/year on a three-year rolling average basis for 95% of the time, with a two-year minimum of 600 GL at any time. With large volumes of barrage flow in 2023-24 (</w:t>
      </w:r>
      <w:r w:rsidRPr="007E12F5">
        <w:t>4</w:t>
      </w:r>
      <w:r>
        <w:t>,</w:t>
      </w:r>
      <w:r w:rsidRPr="007E12F5">
        <w:t>842</w:t>
      </w:r>
      <w:r>
        <w:t xml:space="preserve"> GL without CEW), the two-year minimum was met this year, even with low volumes in 2024-25 (189 GL without CEW). Since 2014, 2,000 GL/year over a three-year rolling average has been met in 78% of years, for all scenarios (with or without environmental water, based on MDBA water balance modelling). The 600 GL over two years component of the expected outcomes was not met in two of the two-year periods since 2014-15, which would have been a third two-year period without CEW. </w:t>
      </w:r>
    </w:p>
    <w:p w14:paraId="70715B8D" w14:textId="77777777" w:rsidR="008C1B2A" w:rsidRDefault="008C1B2A" w:rsidP="008C1B2A">
      <w:r>
        <w:t>Water levels in Lake Alexandrina would have fallen below 0.4 m AHD, reaching 0.39 without CEW and 0.26 m AHD without any environmental water (</w:t>
      </w:r>
      <w:r>
        <w:fldChar w:fldCharType="begin"/>
      </w:r>
      <w:r>
        <w:instrText xml:space="preserve"> REF _Ref227162790 \h </w:instrText>
      </w:r>
      <w:r>
        <w:fldChar w:fldCharType="separate"/>
      </w:r>
      <w:r>
        <w:t xml:space="preserve">Figure </w:t>
      </w:r>
      <w:r>
        <w:rPr>
          <w:noProof/>
        </w:rPr>
        <w:t>9</w:t>
      </w:r>
      <w:r>
        <w:fldChar w:fldCharType="end"/>
      </w:r>
      <w:r>
        <w:t>). CEW resulted in this BEWS outcome being met, over the 2024-25 evaluation period as well as since the start of LTIM in 2014, where without CEW the lake level would have dropped below 0.4 m AHD for 19% of the time over the longer period (</w:t>
      </w:r>
      <w:r>
        <w:fldChar w:fldCharType="begin"/>
      </w:r>
      <w:r>
        <w:instrText xml:space="preserve"> REF _Ref219469554 \h </w:instrText>
      </w:r>
      <w:r>
        <w:fldChar w:fldCharType="separate"/>
      </w:r>
      <w:r>
        <w:t xml:space="preserve">Table </w:t>
      </w:r>
      <w:r>
        <w:rPr>
          <w:noProof/>
        </w:rPr>
        <w:t>2</w:t>
      </w:r>
      <w:r>
        <w:fldChar w:fldCharType="end"/>
      </w:r>
      <w:r>
        <w:t>).</w:t>
      </w:r>
      <w:r w:rsidRPr="00C70D46">
        <w:t xml:space="preserve"> </w:t>
      </w:r>
      <w:r>
        <w:t>This outcome demonstrates a clear contribution of CEW to achieving the BEWS end-of-Basin objective of maintaining Lower Lakes water levels above 0.4 metres AHD for 95% of the time, where practicable, to support barrage releases.</w:t>
      </w:r>
    </w:p>
    <w:p w14:paraId="47D21A2C" w14:textId="77777777" w:rsidR="008C1B2A" w:rsidRDefault="008C1B2A" w:rsidP="008C1B2A">
      <w:pPr>
        <w:pStyle w:val="Caption"/>
      </w:pPr>
      <w:bookmarkStart w:id="74" w:name="_Ref219469554"/>
      <w:bookmarkStart w:id="75" w:name="_Toc224838646"/>
      <w:bookmarkStart w:id="76" w:name="_Toc228193183"/>
      <w:r>
        <w:t xml:space="preserve">Table </w:t>
      </w:r>
      <w:r>
        <w:fldChar w:fldCharType="begin"/>
      </w:r>
      <w:r>
        <w:instrText>SEQ Table \* ARABIC</w:instrText>
      </w:r>
      <w:r>
        <w:fldChar w:fldCharType="separate"/>
      </w:r>
      <w:r>
        <w:rPr>
          <w:noProof/>
        </w:rPr>
        <w:t>2</w:t>
      </w:r>
      <w:r>
        <w:fldChar w:fldCharType="end"/>
      </w:r>
      <w:bookmarkEnd w:id="74"/>
      <w:r>
        <w:t>. The proportion of the time (% of days) the water level in the Lower Lakes has been above 0.4 m AHD for each scenario, in the 2024-25 evaluation period as well as since 2014.</w:t>
      </w:r>
      <w:bookmarkEnd w:id="75"/>
      <w:bookmarkEnd w:id="76"/>
    </w:p>
    <w:tbl>
      <w:tblPr>
        <w:tblStyle w:val="TableGrid"/>
        <w:tblW w:w="0" w:type="auto"/>
        <w:jc w:val="center"/>
        <w:tblLook w:val="04A0" w:firstRow="1" w:lastRow="0" w:firstColumn="1" w:lastColumn="0" w:noHBand="0" w:noVBand="1"/>
      </w:tblPr>
      <w:tblGrid>
        <w:gridCol w:w="2699"/>
        <w:gridCol w:w="1069"/>
        <w:gridCol w:w="855"/>
      </w:tblGrid>
      <w:tr w:rsidR="008C1B2A" w:rsidRPr="00E30805" w14:paraId="1BD81553" w14:textId="77777777" w:rsidTr="00AA76DD">
        <w:trPr>
          <w:trHeight w:val="274"/>
          <w:jc w:val="center"/>
        </w:trPr>
        <w:tc>
          <w:tcPr>
            <w:tcW w:w="0" w:type="auto"/>
            <w:shd w:val="clear" w:color="auto" w:fill="05538C"/>
            <w:vAlign w:val="bottom"/>
          </w:tcPr>
          <w:p w14:paraId="6242E937" w14:textId="77777777" w:rsidR="008C1B2A" w:rsidRPr="00E30805" w:rsidRDefault="008C1B2A" w:rsidP="00AA76DD">
            <w:pPr>
              <w:spacing w:before="0" w:after="0" w:line="240" w:lineRule="auto"/>
              <w:rPr>
                <w:rFonts w:asciiTheme="minorHAnsi" w:hAnsiTheme="minorHAnsi"/>
                <w:b/>
                <w:bCs/>
                <w:color w:val="FFFFFF" w:themeColor="background1"/>
              </w:rPr>
            </w:pPr>
            <w:r>
              <w:rPr>
                <w:rFonts w:asciiTheme="minorHAnsi" w:hAnsiTheme="minorHAnsi"/>
                <w:b/>
                <w:bCs/>
                <w:color w:val="FFFFFF" w:themeColor="background1"/>
              </w:rPr>
              <w:t>Scenario</w:t>
            </w:r>
          </w:p>
        </w:tc>
        <w:tc>
          <w:tcPr>
            <w:tcW w:w="0" w:type="auto"/>
            <w:shd w:val="clear" w:color="auto" w:fill="05538C"/>
            <w:vAlign w:val="bottom"/>
          </w:tcPr>
          <w:p w14:paraId="3BF9DE03" w14:textId="77777777" w:rsidR="008C1B2A" w:rsidRPr="00E30805" w:rsidRDefault="008C1B2A" w:rsidP="00AA76DD">
            <w:pPr>
              <w:spacing w:after="0" w:line="240" w:lineRule="auto"/>
              <w:rPr>
                <w:rFonts w:asciiTheme="minorHAnsi" w:hAnsiTheme="minorHAnsi"/>
                <w:b/>
                <w:bCs/>
                <w:color w:val="FFFFFF" w:themeColor="background1"/>
              </w:rPr>
            </w:pPr>
            <w:r w:rsidRPr="00E30805">
              <w:rPr>
                <w:rFonts w:asciiTheme="minorHAnsi" w:hAnsiTheme="minorHAnsi"/>
                <w:b/>
                <w:bCs/>
                <w:color w:val="FFFFFF" w:themeColor="background1"/>
              </w:rPr>
              <w:t>2014–2025</w:t>
            </w:r>
          </w:p>
        </w:tc>
        <w:tc>
          <w:tcPr>
            <w:tcW w:w="0" w:type="auto"/>
            <w:shd w:val="clear" w:color="auto" w:fill="05538C"/>
            <w:vAlign w:val="bottom"/>
          </w:tcPr>
          <w:p w14:paraId="7BC6FCAB" w14:textId="77777777" w:rsidR="008C1B2A" w:rsidRPr="00E30805" w:rsidRDefault="008C1B2A" w:rsidP="00AA76DD">
            <w:pPr>
              <w:spacing w:before="0" w:after="0" w:line="240" w:lineRule="auto"/>
              <w:rPr>
                <w:rFonts w:asciiTheme="minorHAnsi" w:hAnsiTheme="minorHAnsi"/>
                <w:b/>
                <w:bCs/>
                <w:color w:val="FFFFFF" w:themeColor="background1"/>
              </w:rPr>
            </w:pPr>
            <w:r w:rsidRPr="00E30805">
              <w:rPr>
                <w:rFonts w:asciiTheme="minorHAnsi" w:hAnsiTheme="minorHAnsi"/>
                <w:b/>
                <w:bCs/>
                <w:color w:val="FFFFFF" w:themeColor="background1"/>
              </w:rPr>
              <w:t>2024-25</w:t>
            </w:r>
          </w:p>
        </w:tc>
      </w:tr>
      <w:tr w:rsidR="008C1B2A" w:rsidRPr="00E30805" w14:paraId="5EA39D2D" w14:textId="77777777" w:rsidTr="00AA76DD">
        <w:trPr>
          <w:trHeight w:val="235"/>
          <w:jc w:val="center"/>
        </w:trPr>
        <w:tc>
          <w:tcPr>
            <w:tcW w:w="0" w:type="auto"/>
            <w:vAlign w:val="bottom"/>
          </w:tcPr>
          <w:p w14:paraId="4BB6C587" w14:textId="77777777" w:rsidR="008C1B2A" w:rsidRPr="00E30805" w:rsidRDefault="008C1B2A" w:rsidP="00AA76DD">
            <w:pPr>
              <w:spacing w:before="0" w:after="0" w:line="240" w:lineRule="auto"/>
              <w:rPr>
                <w:rFonts w:asciiTheme="minorHAnsi" w:hAnsiTheme="minorHAnsi"/>
              </w:rPr>
            </w:pPr>
            <w:r w:rsidRPr="00E30805">
              <w:rPr>
                <w:rFonts w:asciiTheme="minorHAnsi" w:hAnsiTheme="minorHAnsi"/>
              </w:rPr>
              <w:t>Observed</w:t>
            </w:r>
          </w:p>
        </w:tc>
        <w:tc>
          <w:tcPr>
            <w:tcW w:w="0" w:type="auto"/>
            <w:vAlign w:val="bottom"/>
          </w:tcPr>
          <w:p w14:paraId="3DC4A49C" w14:textId="77777777" w:rsidR="008C1B2A" w:rsidRPr="00E30805" w:rsidRDefault="008C1B2A" w:rsidP="00AA76DD">
            <w:pPr>
              <w:spacing w:after="0" w:line="240" w:lineRule="auto"/>
              <w:rPr>
                <w:rFonts w:asciiTheme="minorHAnsi" w:hAnsiTheme="minorHAnsi"/>
              </w:rPr>
            </w:pPr>
            <w:r w:rsidRPr="00E30805">
              <w:rPr>
                <w:rFonts w:asciiTheme="minorHAnsi" w:hAnsiTheme="minorHAnsi"/>
              </w:rPr>
              <w:t>100</w:t>
            </w:r>
          </w:p>
        </w:tc>
        <w:tc>
          <w:tcPr>
            <w:tcW w:w="0" w:type="auto"/>
            <w:vAlign w:val="bottom"/>
          </w:tcPr>
          <w:p w14:paraId="3BEBC2F9" w14:textId="77777777" w:rsidR="008C1B2A" w:rsidRPr="00E30805" w:rsidRDefault="008C1B2A" w:rsidP="00AA76DD">
            <w:pPr>
              <w:spacing w:before="0" w:after="0" w:line="240" w:lineRule="auto"/>
              <w:rPr>
                <w:rFonts w:asciiTheme="minorHAnsi" w:hAnsiTheme="minorHAnsi"/>
              </w:rPr>
            </w:pPr>
            <w:r w:rsidRPr="00E30805">
              <w:rPr>
                <w:rFonts w:asciiTheme="minorHAnsi" w:hAnsiTheme="minorHAnsi"/>
              </w:rPr>
              <w:t>100</w:t>
            </w:r>
          </w:p>
        </w:tc>
      </w:tr>
      <w:tr w:rsidR="008C1B2A" w:rsidRPr="00E30805" w14:paraId="14D818B1" w14:textId="77777777" w:rsidTr="00AA76DD">
        <w:trPr>
          <w:trHeight w:val="235"/>
          <w:jc w:val="center"/>
        </w:trPr>
        <w:tc>
          <w:tcPr>
            <w:tcW w:w="0" w:type="auto"/>
            <w:vAlign w:val="bottom"/>
          </w:tcPr>
          <w:p w14:paraId="45D1B591" w14:textId="77777777" w:rsidR="008C1B2A" w:rsidRPr="00E30805" w:rsidRDefault="008C1B2A" w:rsidP="00AA76DD">
            <w:pPr>
              <w:spacing w:after="0" w:line="240" w:lineRule="auto"/>
              <w:rPr>
                <w:rFonts w:asciiTheme="minorHAnsi" w:hAnsiTheme="minorHAnsi"/>
              </w:rPr>
            </w:pPr>
            <w:r w:rsidRPr="00E30805">
              <w:rPr>
                <w:rFonts w:asciiTheme="minorHAnsi" w:hAnsiTheme="minorHAnsi"/>
              </w:rPr>
              <w:t xml:space="preserve">Without </w:t>
            </w:r>
            <w:r>
              <w:rPr>
                <w:rFonts w:asciiTheme="minorHAnsi" w:hAnsiTheme="minorHAnsi"/>
              </w:rPr>
              <w:t>CEW</w:t>
            </w:r>
          </w:p>
        </w:tc>
        <w:tc>
          <w:tcPr>
            <w:tcW w:w="0" w:type="auto"/>
            <w:vAlign w:val="bottom"/>
          </w:tcPr>
          <w:p w14:paraId="192F5CEF" w14:textId="77777777" w:rsidR="008C1B2A" w:rsidRPr="00E30805" w:rsidRDefault="008C1B2A" w:rsidP="00AA76DD">
            <w:pPr>
              <w:spacing w:after="0" w:line="240" w:lineRule="auto"/>
              <w:rPr>
                <w:rFonts w:asciiTheme="minorHAnsi" w:hAnsiTheme="minorHAnsi"/>
              </w:rPr>
            </w:pPr>
            <w:r w:rsidRPr="00E30805">
              <w:rPr>
                <w:rFonts w:asciiTheme="minorHAnsi" w:hAnsiTheme="minorHAnsi"/>
              </w:rPr>
              <w:t>81</w:t>
            </w:r>
          </w:p>
        </w:tc>
        <w:tc>
          <w:tcPr>
            <w:tcW w:w="0" w:type="auto"/>
            <w:vAlign w:val="bottom"/>
          </w:tcPr>
          <w:p w14:paraId="490D0DD2" w14:textId="77777777" w:rsidR="008C1B2A" w:rsidRPr="00E30805" w:rsidRDefault="008C1B2A" w:rsidP="00AA76DD">
            <w:pPr>
              <w:spacing w:after="0" w:line="240" w:lineRule="auto"/>
              <w:rPr>
                <w:rFonts w:asciiTheme="minorHAnsi" w:hAnsiTheme="minorHAnsi"/>
              </w:rPr>
            </w:pPr>
            <w:r w:rsidRPr="00E30805">
              <w:rPr>
                <w:rFonts w:asciiTheme="minorHAnsi" w:hAnsiTheme="minorHAnsi"/>
              </w:rPr>
              <w:t>93</w:t>
            </w:r>
          </w:p>
        </w:tc>
      </w:tr>
      <w:tr w:rsidR="008C1B2A" w:rsidRPr="00E30805" w14:paraId="4D87F16D" w14:textId="77777777" w:rsidTr="00AA76DD">
        <w:trPr>
          <w:trHeight w:val="235"/>
          <w:jc w:val="center"/>
        </w:trPr>
        <w:tc>
          <w:tcPr>
            <w:tcW w:w="0" w:type="auto"/>
            <w:vAlign w:val="bottom"/>
          </w:tcPr>
          <w:p w14:paraId="41380B41" w14:textId="77777777" w:rsidR="008C1B2A" w:rsidRPr="00E30805" w:rsidRDefault="008C1B2A" w:rsidP="00AA76DD">
            <w:pPr>
              <w:spacing w:after="0" w:line="240" w:lineRule="auto"/>
              <w:rPr>
                <w:rFonts w:asciiTheme="minorHAnsi" w:hAnsiTheme="minorHAnsi"/>
              </w:rPr>
            </w:pPr>
            <w:r w:rsidRPr="00E30805">
              <w:rPr>
                <w:rFonts w:asciiTheme="minorHAnsi" w:hAnsiTheme="minorHAnsi"/>
              </w:rPr>
              <w:t>Without all environmental water</w:t>
            </w:r>
          </w:p>
        </w:tc>
        <w:tc>
          <w:tcPr>
            <w:tcW w:w="0" w:type="auto"/>
            <w:vAlign w:val="bottom"/>
          </w:tcPr>
          <w:p w14:paraId="1E1484FF" w14:textId="77777777" w:rsidR="008C1B2A" w:rsidRPr="00E30805" w:rsidRDefault="008C1B2A" w:rsidP="00AA76DD">
            <w:pPr>
              <w:spacing w:after="0" w:line="240" w:lineRule="auto"/>
              <w:rPr>
                <w:rFonts w:asciiTheme="minorHAnsi" w:hAnsiTheme="minorHAnsi"/>
              </w:rPr>
            </w:pPr>
            <w:r w:rsidRPr="00E30805">
              <w:rPr>
                <w:rFonts w:asciiTheme="minorHAnsi" w:hAnsiTheme="minorHAnsi"/>
              </w:rPr>
              <w:t>78</w:t>
            </w:r>
          </w:p>
        </w:tc>
        <w:tc>
          <w:tcPr>
            <w:tcW w:w="0" w:type="auto"/>
            <w:vAlign w:val="bottom"/>
          </w:tcPr>
          <w:p w14:paraId="143EEFF3" w14:textId="77777777" w:rsidR="008C1B2A" w:rsidRPr="00E30805" w:rsidRDefault="008C1B2A" w:rsidP="00AA76DD">
            <w:pPr>
              <w:spacing w:after="0" w:line="240" w:lineRule="auto"/>
              <w:rPr>
                <w:rFonts w:asciiTheme="minorHAnsi" w:hAnsiTheme="minorHAnsi"/>
              </w:rPr>
            </w:pPr>
            <w:r w:rsidRPr="00E30805">
              <w:rPr>
                <w:rFonts w:asciiTheme="minorHAnsi" w:hAnsiTheme="minorHAnsi"/>
              </w:rPr>
              <w:t>63</w:t>
            </w:r>
          </w:p>
        </w:tc>
      </w:tr>
    </w:tbl>
    <w:p w14:paraId="7345CC9E" w14:textId="77777777" w:rsidR="008C1B2A" w:rsidRDefault="008C1B2A" w:rsidP="008C1B2A"/>
    <w:p w14:paraId="57C7CA6D" w14:textId="79AEB9CF" w:rsidR="008C1B2A" w:rsidRPr="007D4088" w:rsidRDefault="008C1B2A" w:rsidP="008C1B2A">
      <w:r>
        <w:t>The expected outcome to</w:t>
      </w:r>
      <w:r w:rsidRPr="00816F22">
        <w:t xml:space="preserve"> keep baseflows</w:t>
      </w:r>
      <w:r>
        <w:t xml:space="preserve"> to</w:t>
      </w:r>
      <w:r w:rsidRPr="00816F22">
        <w:t xml:space="preserve"> at least 60% of the natural level </w:t>
      </w:r>
      <w:r>
        <w:t xml:space="preserve">has been evaluated using a similar method to that used in Ye et al. (2025), based on the original method outlined in MDBA (2012). Baseflow separation of the without development time series was undertaken using a </w:t>
      </w:r>
      <w:r w:rsidRPr="004E4519">
        <w:t>Lynne-Hollick filter</w:t>
      </w:r>
      <w:r>
        <w:t xml:space="preserve"> with the recession constant estimated based the without development time series since 1 July 2014. The monthly Flow to S</w:t>
      </w:r>
      <w:r w:rsidR="00722FE8">
        <w:t>outh Australia</w:t>
      </w:r>
      <w:r>
        <w:t xml:space="preserve"> volume, with and without environmental water, was compared to 60% of the without development baseflow monthly volume. Ten out of the twelve months exceeded the baseflow level with environmental water in 2024-25, with August and September 2024 </w:t>
      </w:r>
      <w:r w:rsidR="00722FE8">
        <w:t xml:space="preserve">being </w:t>
      </w:r>
      <w:r>
        <w:t>the months not met. This reduced to eight months, meeting the baseflow requirement without CEW, and six months without all environmental water. While this outcome was not achieved in all months, environmental water, and specifically CEW, made a substantial contribution to the outcome.</w:t>
      </w:r>
    </w:p>
    <w:p w14:paraId="26AD8959" w14:textId="77777777" w:rsidR="008C1B2A" w:rsidRDefault="008C1B2A" w:rsidP="008C1B2A"/>
    <w:p w14:paraId="6A7AD553" w14:textId="104536C2" w:rsidR="008C1B2A" w:rsidRDefault="008C1B2A" w:rsidP="008C1B2A">
      <w:pPr>
        <w:pStyle w:val="Caption"/>
        <w:keepNext/>
      </w:pPr>
      <w:bookmarkStart w:id="77" w:name="_Ref227162790"/>
      <w:bookmarkStart w:id="78" w:name="_Toc228193227"/>
      <w:r>
        <w:lastRenderedPageBreak/>
        <w:t xml:space="preserve">Figure </w:t>
      </w:r>
      <w:r>
        <w:fldChar w:fldCharType="begin"/>
      </w:r>
      <w:r>
        <w:instrText>SEQ Figure \* ARABIC</w:instrText>
      </w:r>
      <w:r>
        <w:fldChar w:fldCharType="separate"/>
      </w:r>
      <w:r>
        <w:rPr>
          <w:noProof/>
        </w:rPr>
        <w:t>9</w:t>
      </w:r>
      <w:r>
        <w:fldChar w:fldCharType="end"/>
      </w:r>
      <w:bookmarkEnd w:id="77"/>
      <w:r>
        <w:t xml:space="preserve">. Water level in Lake Alexandrina with all </w:t>
      </w:r>
      <w:r w:rsidR="00FB7FB2">
        <w:t>environmental water (</w:t>
      </w:r>
      <w:r>
        <w:t>eWater</w:t>
      </w:r>
      <w:r w:rsidR="00FB7FB2">
        <w:t xml:space="preserve">) </w:t>
      </w:r>
      <w:r>
        <w:t>(as recorded at Milang) and modelled without e</w:t>
      </w:r>
      <w:r w:rsidR="00FB7FB2">
        <w:t xml:space="preserve">Water </w:t>
      </w:r>
      <w:r>
        <w:t>(and specifically CEW). The 0.4 m AHD expected outcome is shown as a horizontal dashed line, and the start of the 2024-25 water year as a vertical dashed line.</w:t>
      </w:r>
      <w:bookmarkEnd w:id="78"/>
    </w:p>
    <w:p w14:paraId="0556C1A0" w14:textId="77777777" w:rsidR="008C1B2A" w:rsidRDefault="008C1B2A" w:rsidP="008C1B2A">
      <w:r>
        <w:rPr>
          <w:noProof/>
        </w:rPr>
        <w:drawing>
          <wp:inline distT="0" distB="0" distL="0" distR="0" wp14:anchorId="3C40C330" wp14:editId="1B8CD11F">
            <wp:extent cx="5756275" cy="3387725"/>
            <wp:effectExtent l="0" t="0" r="0" b="3175"/>
            <wp:docPr id="1247731334" name="Picture 29" descr="Daily time series plot of the change in the water level in Lake Alexandrina with and without (Commonwealth) environmental water from 2015 to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731334" name="Picture 29" descr="Daily time series plot of the change in the water level in Lake Alexandrina with and without (Commonwealth) environmental water from 2015 to 202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56275" cy="3387725"/>
                    </a:xfrm>
                    <a:prstGeom prst="rect">
                      <a:avLst/>
                    </a:prstGeom>
                    <a:noFill/>
                    <a:ln>
                      <a:noFill/>
                    </a:ln>
                  </pic:spPr>
                </pic:pic>
              </a:graphicData>
            </a:graphic>
          </wp:inline>
        </w:drawing>
      </w:r>
    </w:p>
    <w:p w14:paraId="6C4EBCE3" w14:textId="77777777" w:rsidR="008C1B2A" w:rsidRDefault="008C1B2A" w:rsidP="008C1B2A">
      <w:pPr>
        <w:spacing w:before="160" w:after="80"/>
        <w:rPr>
          <w:color w:val="0F4761" w:themeColor="accent1" w:themeShade="BF"/>
          <w:sz w:val="28"/>
          <w:szCs w:val="28"/>
        </w:rPr>
      </w:pPr>
      <w:r w:rsidRPr="53F22F66">
        <w:rPr>
          <w:color w:val="0F4761" w:themeColor="accent1" w:themeShade="BF"/>
          <w:sz w:val="28"/>
          <w:szCs w:val="28"/>
        </w:rPr>
        <w:t>Evaluation</w:t>
      </w:r>
    </w:p>
    <w:p w14:paraId="23B13F49" w14:textId="77777777" w:rsidR="008C1B2A" w:rsidRDefault="008C1B2A" w:rsidP="008C1B2A">
      <w:r>
        <w:t xml:space="preserve">The outcomes for the KEQs for 2024-25 are summarised in </w:t>
      </w:r>
      <w:r>
        <w:fldChar w:fldCharType="begin"/>
      </w:r>
      <w:r>
        <w:instrText xml:space="preserve"> REF _Ref227218400 \h </w:instrText>
      </w:r>
      <w:r>
        <w:fldChar w:fldCharType="separate"/>
      </w:r>
      <w:r>
        <w:t xml:space="preserve">Table </w:t>
      </w:r>
      <w:r>
        <w:rPr>
          <w:noProof/>
        </w:rPr>
        <w:t>3</w:t>
      </w:r>
      <w:r>
        <w:fldChar w:fldCharType="end"/>
      </w:r>
      <w:r>
        <w:t xml:space="preserve"> and </w:t>
      </w:r>
      <w:r>
        <w:fldChar w:fldCharType="begin"/>
      </w:r>
      <w:r>
        <w:instrText xml:space="preserve"> REF _Ref214286847 \h </w:instrText>
      </w:r>
      <w:r>
        <w:fldChar w:fldCharType="separate"/>
      </w:r>
      <w:r>
        <w:t xml:space="preserve">Figure </w:t>
      </w:r>
      <w:r>
        <w:rPr>
          <w:noProof/>
        </w:rPr>
        <w:t>8</w:t>
      </w:r>
      <w:r>
        <w:fldChar w:fldCharType="end"/>
      </w:r>
      <w:r>
        <w:t>. The contribution to the outcome for the Hydraulic Regime indicator was based on the percentage increase due to the environmental water, with an increase of greater than 50% deemed substantial, 25</w:t>
      </w:r>
      <w:r>
        <w:rPr>
          <w:rFonts w:ascii="Arial" w:hAnsi="Arial" w:cs="Arial"/>
        </w:rPr>
        <w:t>‒</w:t>
      </w:r>
      <w:r>
        <w:t>50% moderate, 10</w:t>
      </w:r>
      <w:r>
        <w:rPr>
          <w:rFonts w:ascii="Arial" w:hAnsi="Arial" w:cs="Arial"/>
        </w:rPr>
        <w:t>‒</w:t>
      </w:r>
      <w:r>
        <w:t xml:space="preserve">24% minor and less than 10% a negligible contribution. </w:t>
      </w:r>
      <w:r w:rsidRPr="00282D8A">
        <w:t>The thresholds may be adjusted in response to developing understanding of these processes.</w:t>
      </w:r>
    </w:p>
    <w:p w14:paraId="61D59FDF" w14:textId="2A12EDB2" w:rsidR="008C1B2A" w:rsidRDefault="008C1B2A" w:rsidP="008C1B2A">
      <w:r>
        <w:t xml:space="preserve">As outlined in the Methods section, the percentage change is a metric calculated as the difference due to environmental water over the metric value without </w:t>
      </w:r>
      <w:r w:rsidR="00675097">
        <w:t xml:space="preserve">that </w:t>
      </w:r>
      <w:r>
        <w:t>e</w:t>
      </w:r>
      <w:r w:rsidR="00675097">
        <w:t>nvironmental w</w:t>
      </w:r>
      <w:r>
        <w:t xml:space="preserve">ater. Hence, the baseline for comparison (denominator) is different between the with all eWater and only the CEW component, which in some cases can result in larger percentage changes than might be expected based on changes in the difference (numerator) alone. </w:t>
      </w:r>
    </w:p>
    <w:p w14:paraId="5B630B5F" w14:textId="77777777" w:rsidR="008C1B2A" w:rsidRDefault="008C1B2A" w:rsidP="008C1B2A">
      <w:r>
        <w:t xml:space="preserve">The evaluation for the longitudinal connectivity question is based on the length of river supporting transport (velocity &gt; 0.2 m/s), with the BEWS annual volume metric also reported for context in </w:t>
      </w:r>
      <w:r>
        <w:fldChar w:fldCharType="begin"/>
      </w:r>
      <w:r>
        <w:instrText xml:space="preserve"> REF _Ref227218400 \h </w:instrText>
      </w:r>
      <w:r>
        <w:fldChar w:fldCharType="separate"/>
      </w:r>
      <w:r>
        <w:t xml:space="preserve">Table </w:t>
      </w:r>
      <w:r>
        <w:rPr>
          <w:noProof/>
        </w:rPr>
        <w:t>3</w:t>
      </w:r>
      <w:r>
        <w:fldChar w:fldCharType="end"/>
      </w:r>
      <w:r>
        <w:t xml:space="preserve">, and at other locations in </w:t>
      </w:r>
      <w:r>
        <w:fldChar w:fldCharType="begin"/>
      </w:r>
      <w:r>
        <w:instrText xml:space="preserve"> REF _Ref214286847 \h </w:instrText>
      </w:r>
      <w:r>
        <w:fldChar w:fldCharType="separate"/>
      </w:r>
      <w:r>
        <w:t xml:space="preserve">Figure </w:t>
      </w:r>
      <w:r>
        <w:rPr>
          <w:noProof/>
        </w:rPr>
        <w:t>8</w:t>
      </w:r>
      <w:r>
        <w:fldChar w:fldCharType="end"/>
      </w:r>
      <w:r>
        <w:t xml:space="preserve">. </w:t>
      </w:r>
      <w:r>
        <w:fldChar w:fldCharType="begin"/>
      </w:r>
      <w:r>
        <w:instrText xml:space="preserve"> REF _Ref214286847 \h </w:instrText>
      </w:r>
      <w:r>
        <w:fldChar w:fldCharType="separate"/>
      </w:r>
      <w:r>
        <w:t xml:space="preserve">Figure </w:t>
      </w:r>
      <w:r>
        <w:rPr>
          <w:noProof/>
        </w:rPr>
        <w:t>8</w:t>
      </w:r>
      <w:r>
        <w:fldChar w:fldCharType="end"/>
      </w:r>
      <w:r>
        <w:t xml:space="preserve"> also includes other metrics not used in the evaluation classification (</w:t>
      </w:r>
      <w:r>
        <w:fldChar w:fldCharType="begin"/>
      </w:r>
      <w:r>
        <w:instrText xml:space="preserve"> REF _Ref227218400 \h </w:instrText>
      </w:r>
      <w:r>
        <w:fldChar w:fldCharType="separate"/>
      </w:r>
      <w:r>
        <w:t xml:space="preserve">Table </w:t>
      </w:r>
      <w:r>
        <w:rPr>
          <w:noProof/>
        </w:rPr>
        <w:t>3</w:t>
      </w:r>
      <w:r>
        <w:fldChar w:fldCharType="end"/>
      </w:r>
      <w:r>
        <w:t>) but provide additional context, such as water level variability for each weir pool and the length of river exceeding 0.2 m/s for 60 days.</w:t>
      </w:r>
    </w:p>
    <w:p w14:paraId="01B821CB" w14:textId="77777777" w:rsidR="008C1B2A" w:rsidRDefault="008C1B2A" w:rsidP="008C1B2A">
      <w:pPr>
        <w:pStyle w:val="Caption"/>
      </w:pPr>
    </w:p>
    <w:p w14:paraId="0FF519E7" w14:textId="77777777" w:rsidR="008C1B2A" w:rsidRPr="000E2ACC" w:rsidRDefault="008C1B2A" w:rsidP="008C1B2A">
      <w:pPr>
        <w:sectPr w:rsidR="008C1B2A" w:rsidRPr="000E2ACC" w:rsidSect="008C1B2A">
          <w:footnotePr>
            <w:numFmt w:val="lowerLetter"/>
          </w:footnotePr>
          <w:pgSz w:w="11906" w:h="16838"/>
          <w:pgMar w:top="1418" w:right="1418" w:bottom="1418" w:left="1418" w:header="567" w:footer="283" w:gutter="0"/>
          <w:cols w:space="708"/>
          <w:docGrid w:linePitch="360"/>
        </w:sectPr>
      </w:pPr>
    </w:p>
    <w:p w14:paraId="48EF6C64" w14:textId="77777777" w:rsidR="008C1B2A" w:rsidRDefault="008C1B2A" w:rsidP="008C1B2A">
      <w:pPr>
        <w:pStyle w:val="Caption"/>
      </w:pPr>
    </w:p>
    <w:p w14:paraId="241E0F06" w14:textId="2B0B10D0" w:rsidR="008C1B2A" w:rsidRPr="007831D8" w:rsidRDefault="008C1B2A" w:rsidP="008C1B2A">
      <w:pPr>
        <w:pStyle w:val="Caption"/>
      </w:pPr>
      <w:bookmarkStart w:id="79" w:name="_Ref227218400"/>
      <w:bookmarkStart w:id="80" w:name="_Toc228193184"/>
      <w:r>
        <w:t xml:space="preserve">Table </w:t>
      </w:r>
      <w:r>
        <w:fldChar w:fldCharType="begin"/>
      </w:r>
      <w:r>
        <w:instrText>SEQ Table \* ARABIC</w:instrText>
      </w:r>
      <w:r>
        <w:fldChar w:fldCharType="separate"/>
      </w:r>
      <w:r>
        <w:rPr>
          <w:noProof/>
        </w:rPr>
        <w:t>3</w:t>
      </w:r>
      <w:r>
        <w:fldChar w:fldCharType="end"/>
      </w:r>
      <w:bookmarkEnd w:id="73"/>
      <w:bookmarkEnd w:id="79"/>
      <w:r>
        <w:t>.</w:t>
      </w:r>
      <w:r w:rsidRPr="00241EF1">
        <w:t xml:space="preserve"> </w:t>
      </w:r>
      <w:r>
        <w:t xml:space="preserve">Area-scale evaluation questions for </w:t>
      </w:r>
      <w:r w:rsidRPr="007831D8">
        <w:t>Hydraulic Regime.</w:t>
      </w:r>
      <w:r>
        <w:t xml:space="preserve"> The evaluation is based on one key metric for each Key Evaluation Question, with additional metrics outlined in Figure 8. Refer to</w:t>
      </w:r>
      <w:r w:rsidRPr="002E19EB">
        <w:t xml:space="preserve"> </w:t>
      </w:r>
      <w:r>
        <w:t>‘</w:t>
      </w:r>
      <w:r w:rsidRPr="002E19EB">
        <w:t>Key Evaluation Questions for Basin and Area</w:t>
      </w:r>
      <w:r>
        <w:t xml:space="preserve">’ and </w:t>
      </w:r>
      <w:r>
        <w:fldChar w:fldCharType="begin"/>
      </w:r>
      <w:r>
        <w:instrText xml:space="preserve"> REF _Ref213235541 \h </w:instrText>
      </w:r>
      <w:r>
        <w:fldChar w:fldCharType="separate"/>
      </w:r>
      <w:r w:rsidRPr="00241EF1">
        <w:t xml:space="preserve">Table </w:t>
      </w:r>
      <w:r>
        <w:rPr>
          <w:noProof/>
        </w:rPr>
        <w:t>1</w:t>
      </w:r>
      <w:r>
        <w:fldChar w:fldCharType="end"/>
      </w:r>
      <w:r>
        <w:t xml:space="preserve"> for a description of the evaluation approach</w:t>
      </w:r>
      <w:r w:rsidRPr="007831D8">
        <w:t>.</w:t>
      </w:r>
      <w:r>
        <w:t xml:space="preserve"> eWater = environmental water.</w:t>
      </w:r>
      <w:bookmarkEnd w:id="80"/>
    </w:p>
    <w:tbl>
      <w:tblPr>
        <w:tblStyle w:val="TableGrid"/>
        <w:tblW w:w="0" w:type="auto"/>
        <w:tblLook w:val="04A0" w:firstRow="1" w:lastRow="0" w:firstColumn="1" w:lastColumn="0" w:noHBand="0" w:noVBand="1"/>
      </w:tblPr>
      <w:tblGrid>
        <w:gridCol w:w="3823"/>
        <w:gridCol w:w="2976"/>
        <w:gridCol w:w="3119"/>
        <w:gridCol w:w="4074"/>
      </w:tblGrid>
      <w:tr w:rsidR="008C1B2A" w:rsidRPr="0087508F" w14:paraId="45FD60D1" w14:textId="77777777" w:rsidTr="00AA76DD">
        <w:trPr>
          <w:trHeight w:val="274"/>
        </w:trPr>
        <w:tc>
          <w:tcPr>
            <w:tcW w:w="3823" w:type="dxa"/>
            <w:shd w:val="clear" w:color="auto" w:fill="05538C"/>
            <w:vAlign w:val="center"/>
          </w:tcPr>
          <w:p w14:paraId="303312BA" w14:textId="77777777" w:rsidR="008C1B2A" w:rsidRPr="0087508F" w:rsidRDefault="008C1B2A" w:rsidP="00AA76DD">
            <w:pPr>
              <w:spacing w:before="0" w:after="0" w:line="240" w:lineRule="auto"/>
              <w:rPr>
                <w:rFonts w:asciiTheme="minorHAnsi" w:hAnsiTheme="minorHAnsi"/>
                <w:b/>
                <w:bCs/>
                <w:color w:val="FFFFFF" w:themeColor="background1"/>
              </w:rPr>
            </w:pPr>
            <w:r w:rsidRPr="0087508F">
              <w:rPr>
                <w:rFonts w:asciiTheme="minorHAnsi" w:hAnsiTheme="minorHAnsi"/>
                <w:b/>
                <w:bCs/>
                <w:color w:val="FFFFFF" w:themeColor="background1"/>
              </w:rPr>
              <w:t>Key Evaluation Questions</w:t>
            </w:r>
          </w:p>
        </w:tc>
        <w:tc>
          <w:tcPr>
            <w:tcW w:w="2976" w:type="dxa"/>
            <w:shd w:val="clear" w:color="auto" w:fill="05538C"/>
            <w:vAlign w:val="center"/>
          </w:tcPr>
          <w:p w14:paraId="3262303B" w14:textId="77777777" w:rsidR="008C1B2A" w:rsidRPr="0087508F" w:rsidRDefault="008C1B2A" w:rsidP="00AA76DD">
            <w:pPr>
              <w:spacing w:before="0" w:after="0" w:line="240" w:lineRule="auto"/>
              <w:rPr>
                <w:rFonts w:asciiTheme="minorHAnsi" w:hAnsiTheme="minorHAnsi"/>
                <w:b/>
                <w:bCs/>
                <w:color w:val="FFFFFF" w:themeColor="background1"/>
              </w:rPr>
            </w:pPr>
            <w:r w:rsidRPr="0087508F">
              <w:rPr>
                <w:rFonts w:asciiTheme="minorHAnsi" w:hAnsiTheme="minorHAnsi"/>
                <w:b/>
                <w:bCs/>
                <w:color w:val="FFFFFF" w:themeColor="background1"/>
              </w:rPr>
              <w:t>Outcome for 2024-25</w:t>
            </w:r>
          </w:p>
        </w:tc>
        <w:tc>
          <w:tcPr>
            <w:tcW w:w="3119" w:type="dxa"/>
            <w:shd w:val="clear" w:color="auto" w:fill="05538C"/>
            <w:vAlign w:val="center"/>
          </w:tcPr>
          <w:p w14:paraId="7BE105EC" w14:textId="77777777" w:rsidR="008C1B2A" w:rsidRPr="0087508F" w:rsidRDefault="008C1B2A" w:rsidP="00AA76DD">
            <w:pPr>
              <w:spacing w:before="0" w:after="0" w:line="240" w:lineRule="auto"/>
              <w:rPr>
                <w:rFonts w:asciiTheme="minorHAnsi" w:hAnsiTheme="minorHAnsi"/>
                <w:b/>
                <w:bCs/>
                <w:color w:val="FFFFFF" w:themeColor="background1"/>
              </w:rPr>
            </w:pPr>
            <w:r w:rsidRPr="0087508F">
              <w:rPr>
                <w:rFonts w:asciiTheme="minorHAnsi" w:hAnsiTheme="minorHAnsi"/>
                <w:b/>
                <w:bCs/>
                <w:color w:val="FFFFFF" w:themeColor="background1"/>
              </w:rPr>
              <w:t xml:space="preserve">eWater </w:t>
            </w:r>
            <w:r>
              <w:rPr>
                <w:rFonts w:asciiTheme="minorHAnsi" w:hAnsiTheme="minorHAnsi"/>
                <w:b/>
                <w:bCs/>
                <w:color w:val="FFFFFF" w:themeColor="background1"/>
              </w:rPr>
              <w:t>contribution</w:t>
            </w:r>
          </w:p>
        </w:tc>
        <w:tc>
          <w:tcPr>
            <w:tcW w:w="4074" w:type="dxa"/>
            <w:shd w:val="clear" w:color="auto" w:fill="05538C"/>
            <w:vAlign w:val="center"/>
          </w:tcPr>
          <w:p w14:paraId="02AD1B4F" w14:textId="77777777" w:rsidR="008C1B2A" w:rsidRPr="0087508F" w:rsidRDefault="008C1B2A" w:rsidP="00AA76DD">
            <w:pPr>
              <w:spacing w:before="0" w:after="0" w:line="240" w:lineRule="auto"/>
              <w:rPr>
                <w:rFonts w:asciiTheme="minorHAnsi" w:hAnsiTheme="minorHAnsi"/>
                <w:b/>
                <w:bCs/>
                <w:color w:val="FFFFFF" w:themeColor="background1"/>
              </w:rPr>
            </w:pPr>
            <w:r w:rsidRPr="0087508F">
              <w:rPr>
                <w:rFonts w:asciiTheme="minorHAnsi" w:hAnsiTheme="minorHAnsi"/>
                <w:b/>
                <w:bCs/>
                <w:color w:val="FFFFFF" w:themeColor="background1"/>
              </w:rPr>
              <w:t>CEW contribution</w:t>
            </w:r>
          </w:p>
        </w:tc>
      </w:tr>
      <w:tr w:rsidR="008C1B2A" w:rsidRPr="0087508F" w14:paraId="0D3D6660" w14:textId="77777777" w:rsidTr="00AA76DD">
        <w:trPr>
          <w:trHeight w:val="235"/>
        </w:trPr>
        <w:tc>
          <w:tcPr>
            <w:tcW w:w="3823" w:type="dxa"/>
          </w:tcPr>
          <w:p w14:paraId="247817D5" w14:textId="77777777" w:rsidR="008C1B2A" w:rsidRPr="0087508F" w:rsidRDefault="008C1B2A" w:rsidP="00AA76DD">
            <w:pPr>
              <w:spacing w:after="0" w:line="240" w:lineRule="auto"/>
              <w:rPr>
                <w:rFonts w:asciiTheme="minorHAnsi" w:hAnsiTheme="minorHAnsi"/>
                <w:szCs w:val="18"/>
              </w:rPr>
            </w:pPr>
            <w:r w:rsidRPr="0087508F">
              <w:rPr>
                <w:rFonts w:asciiTheme="minorHAnsi" w:hAnsiTheme="minorHAnsi"/>
                <w:szCs w:val="18"/>
              </w:rPr>
              <w:t>What was the longitudinal hydrological connectivity (modelled) under the annual flow regime? What did eWater (and specifically CEW) contribute to this outcome?</w:t>
            </w:r>
          </w:p>
        </w:tc>
        <w:tc>
          <w:tcPr>
            <w:tcW w:w="2976" w:type="dxa"/>
          </w:tcPr>
          <w:p w14:paraId="2E37120F" w14:textId="77777777" w:rsidR="008C1B2A" w:rsidRPr="0087508F" w:rsidRDefault="008C1B2A" w:rsidP="00AA76DD">
            <w:pPr>
              <w:spacing w:after="0" w:line="240" w:lineRule="auto"/>
              <w:rPr>
                <w:rFonts w:asciiTheme="minorHAnsi" w:hAnsiTheme="minorHAnsi"/>
                <w:szCs w:val="18"/>
              </w:rPr>
            </w:pPr>
            <w:r w:rsidRPr="0087508F">
              <w:rPr>
                <w:rFonts w:asciiTheme="minorHAnsi" w:hAnsiTheme="minorHAnsi"/>
                <w:szCs w:val="18"/>
              </w:rPr>
              <w:t xml:space="preserve">The average length of river over the year with velocity &gt; 0.2 m/s of 154 km is 21% of the region. </w:t>
            </w:r>
          </w:p>
        </w:tc>
        <w:tc>
          <w:tcPr>
            <w:tcW w:w="3119" w:type="dxa"/>
            <w:shd w:val="clear" w:color="auto" w:fill="156082" w:themeFill="accent1"/>
          </w:tcPr>
          <w:p w14:paraId="11BC8E76" w14:textId="77777777" w:rsidR="008C1B2A" w:rsidRPr="0087508F" w:rsidRDefault="008C1B2A" w:rsidP="00AA76DD">
            <w:pPr>
              <w:spacing w:after="0" w:line="240" w:lineRule="auto"/>
              <w:rPr>
                <w:rFonts w:asciiTheme="minorHAnsi" w:hAnsiTheme="minorHAnsi"/>
                <w:color w:val="FFFFFF" w:themeColor="background1"/>
                <w:szCs w:val="18"/>
              </w:rPr>
            </w:pPr>
            <w:r>
              <w:rPr>
                <w:rFonts w:asciiTheme="minorHAnsi" w:hAnsiTheme="minorHAnsi"/>
                <w:color w:val="FFFFFF" w:themeColor="background1"/>
                <w:szCs w:val="18"/>
              </w:rPr>
              <w:t xml:space="preserve">Without all eWater the </w:t>
            </w:r>
            <w:r w:rsidRPr="00887DB0">
              <w:rPr>
                <w:rFonts w:asciiTheme="minorHAnsi" w:hAnsiTheme="minorHAnsi"/>
                <w:color w:val="FFFFFF" w:themeColor="background1"/>
                <w:szCs w:val="18"/>
              </w:rPr>
              <w:t>average length of river over the year with velocity &gt; 0.2 m/s was 51 km (increase of 202%).</w:t>
            </w:r>
          </w:p>
        </w:tc>
        <w:tc>
          <w:tcPr>
            <w:tcW w:w="4074" w:type="dxa"/>
            <w:shd w:val="clear" w:color="auto" w:fill="156082" w:themeFill="accent1"/>
          </w:tcPr>
          <w:p w14:paraId="09B20383" w14:textId="5CAB367B" w:rsidR="008C1B2A" w:rsidRPr="0087508F" w:rsidRDefault="008C1B2A" w:rsidP="00AA76DD">
            <w:pPr>
              <w:spacing w:after="0" w:line="240" w:lineRule="auto"/>
              <w:rPr>
                <w:rFonts w:asciiTheme="minorHAnsi" w:hAnsiTheme="minorHAnsi"/>
                <w:color w:val="FFFFFF" w:themeColor="background1"/>
                <w:szCs w:val="18"/>
                <w:highlight w:val="yellow"/>
              </w:rPr>
            </w:pPr>
            <w:r>
              <w:rPr>
                <w:rFonts w:asciiTheme="minorHAnsi" w:hAnsiTheme="minorHAnsi"/>
                <w:color w:val="FFFFFF" w:themeColor="background1"/>
                <w:szCs w:val="18"/>
              </w:rPr>
              <w:t xml:space="preserve">Without all </w:t>
            </w:r>
            <w:r w:rsidR="008F2D1E">
              <w:rPr>
                <w:rFonts w:asciiTheme="minorHAnsi" w:hAnsiTheme="minorHAnsi"/>
                <w:color w:val="FFFFFF" w:themeColor="background1"/>
                <w:szCs w:val="18"/>
              </w:rPr>
              <w:t>CEW</w:t>
            </w:r>
            <w:r>
              <w:rPr>
                <w:rFonts w:asciiTheme="minorHAnsi" w:hAnsiTheme="minorHAnsi"/>
                <w:color w:val="FFFFFF" w:themeColor="background1"/>
                <w:szCs w:val="18"/>
              </w:rPr>
              <w:t xml:space="preserve"> the </w:t>
            </w:r>
            <w:r w:rsidRPr="00887DB0">
              <w:rPr>
                <w:rFonts w:asciiTheme="minorHAnsi" w:hAnsiTheme="minorHAnsi"/>
                <w:color w:val="FFFFFF" w:themeColor="background1"/>
                <w:szCs w:val="18"/>
              </w:rPr>
              <w:t>average length of river over the year with velocity &gt; 0.2 m/s was 79 km (increase of 9</w:t>
            </w:r>
            <w:r>
              <w:rPr>
                <w:rFonts w:asciiTheme="minorHAnsi" w:hAnsiTheme="minorHAnsi"/>
                <w:color w:val="FFFFFF" w:themeColor="background1"/>
                <w:szCs w:val="18"/>
              </w:rPr>
              <w:t>6</w:t>
            </w:r>
            <w:r w:rsidRPr="00887DB0">
              <w:rPr>
                <w:rFonts w:asciiTheme="minorHAnsi" w:hAnsiTheme="minorHAnsi"/>
                <w:color w:val="FFFFFF" w:themeColor="background1"/>
                <w:szCs w:val="18"/>
              </w:rPr>
              <w:t>%).</w:t>
            </w:r>
          </w:p>
        </w:tc>
      </w:tr>
      <w:tr w:rsidR="008C1B2A" w:rsidRPr="0087508F" w14:paraId="00C79FEF" w14:textId="77777777" w:rsidTr="00AA76DD">
        <w:trPr>
          <w:trHeight w:val="235"/>
        </w:trPr>
        <w:tc>
          <w:tcPr>
            <w:tcW w:w="3823" w:type="dxa"/>
          </w:tcPr>
          <w:p w14:paraId="078D23AE" w14:textId="77777777" w:rsidR="008C1B2A" w:rsidRPr="0087508F" w:rsidRDefault="008C1B2A" w:rsidP="00AA76DD">
            <w:pPr>
              <w:spacing w:after="0" w:line="240" w:lineRule="auto"/>
              <w:rPr>
                <w:rFonts w:asciiTheme="minorHAnsi" w:hAnsiTheme="minorHAnsi"/>
                <w:szCs w:val="18"/>
              </w:rPr>
            </w:pPr>
            <w:r w:rsidRPr="0087508F">
              <w:rPr>
                <w:rFonts w:asciiTheme="minorHAnsi" w:hAnsiTheme="minorHAnsi"/>
                <w:szCs w:val="18"/>
              </w:rPr>
              <w:t>What was the lateral hydrological connectivity (modelled) under the annual flow regime? What did eWater (and specifically CEW) contribute to this outcome?</w:t>
            </w:r>
          </w:p>
        </w:tc>
        <w:tc>
          <w:tcPr>
            <w:tcW w:w="2976" w:type="dxa"/>
          </w:tcPr>
          <w:p w14:paraId="4C9E8388" w14:textId="77777777" w:rsidR="008C1B2A" w:rsidRPr="0087508F" w:rsidRDefault="008C1B2A" w:rsidP="00AA76DD">
            <w:pPr>
              <w:spacing w:after="0" w:line="240" w:lineRule="auto"/>
              <w:rPr>
                <w:rFonts w:asciiTheme="minorHAnsi" w:hAnsiTheme="minorHAnsi"/>
                <w:szCs w:val="18"/>
              </w:rPr>
            </w:pPr>
            <w:r w:rsidRPr="0087508F">
              <w:rPr>
                <w:rFonts w:asciiTheme="minorHAnsi" w:hAnsiTheme="minorHAnsi"/>
                <w:szCs w:val="18"/>
              </w:rPr>
              <w:t xml:space="preserve">The </w:t>
            </w:r>
            <w:r>
              <w:rPr>
                <w:rFonts w:asciiTheme="minorHAnsi" w:hAnsiTheme="minorHAnsi"/>
                <w:szCs w:val="18"/>
              </w:rPr>
              <w:t>modelled</w:t>
            </w:r>
            <w:r w:rsidRPr="0087508F">
              <w:rPr>
                <w:rFonts w:asciiTheme="minorHAnsi" w:hAnsiTheme="minorHAnsi"/>
                <w:szCs w:val="18"/>
              </w:rPr>
              <w:t xml:space="preserve"> area beyond normal pool level due to river flow and weir pool manipulation for 40 days was 3,519 Ha.</w:t>
            </w:r>
          </w:p>
        </w:tc>
        <w:tc>
          <w:tcPr>
            <w:tcW w:w="3119" w:type="dxa"/>
            <w:shd w:val="clear" w:color="auto" w:fill="156082" w:themeFill="accent1"/>
          </w:tcPr>
          <w:p w14:paraId="7828D085" w14:textId="77777777" w:rsidR="008C1B2A" w:rsidRPr="0087508F" w:rsidRDefault="008C1B2A" w:rsidP="00AA76DD">
            <w:pPr>
              <w:spacing w:after="0" w:line="240" w:lineRule="auto"/>
              <w:rPr>
                <w:rFonts w:asciiTheme="minorHAnsi" w:hAnsiTheme="minorHAnsi"/>
                <w:color w:val="FFFFFF" w:themeColor="background1"/>
                <w:szCs w:val="18"/>
              </w:rPr>
            </w:pPr>
            <w:r>
              <w:rPr>
                <w:rFonts w:asciiTheme="minorHAnsi" w:hAnsiTheme="minorHAnsi"/>
                <w:color w:val="FFFFFF" w:themeColor="background1"/>
                <w:szCs w:val="18"/>
              </w:rPr>
              <w:t>Without all eWater</w:t>
            </w:r>
            <w:r w:rsidRPr="0087508F">
              <w:rPr>
                <w:rFonts w:asciiTheme="minorHAnsi" w:hAnsiTheme="minorHAnsi"/>
                <w:color w:val="FFFFFF" w:themeColor="background1"/>
                <w:szCs w:val="18"/>
              </w:rPr>
              <w:t xml:space="preserve"> the</w:t>
            </w:r>
            <w:r>
              <w:rPr>
                <w:rFonts w:asciiTheme="minorHAnsi" w:hAnsiTheme="minorHAnsi"/>
                <w:color w:val="FFFFFF" w:themeColor="background1"/>
                <w:szCs w:val="18"/>
              </w:rPr>
              <w:t xml:space="preserve"> modelled</w:t>
            </w:r>
            <w:r w:rsidRPr="0087508F">
              <w:rPr>
                <w:rFonts w:asciiTheme="minorHAnsi" w:hAnsiTheme="minorHAnsi"/>
                <w:color w:val="FFFFFF" w:themeColor="background1"/>
                <w:szCs w:val="18"/>
              </w:rPr>
              <w:t xml:space="preserve"> area inundated for 40 days </w:t>
            </w:r>
            <w:r>
              <w:rPr>
                <w:rFonts w:asciiTheme="minorHAnsi" w:hAnsiTheme="minorHAnsi"/>
                <w:color w:val="FFFFFF" w:themeColor="background1"/>
                <w:szCs w:val="18"/>
              </w:rPr>
              <w:t>was</w:t>
            </w:r>
            <w:r w:rsidRPr="0087508F">
              <w:rPr>
                <w:rFonts w:asciiTheme="minorHAnsi" w:hAnsiTheme="minorHAnsi"/>
                <w:color w:val="FFFFFF" w:themeColor="background1"/>
                <w:szCs w:val="18"/>
              </w:rPr>
              <w:t xml:space="preserve"> </w:t>
            </w:r>
            <w:r>
              <w:rPr>
                <w:rFonts w:asciiTheme="minorHAnsi" w:hAnsiTheme="minorHAnsi"/>
                <w:color w:val="FFFFFF" w:themeColor="background1"/>
                <w:szCs w:val="18"/>
              </w:rPr>
              <w:t>1,793</w:t>
            </w:r>
            <w:r w:rsidRPr="0087508F">
              <w:rPr>
                <w:rFonts w:asciiTheme="minorHAnsi" w:hAnsiTheme="minorHAnsi"/>
                <w:color w:val="FFFFFF" w:themeColor="background1"/>
                <w:szCs w:val="18"/>
              </w:rPr>
              <w:t xml:space="preserve"> </w:t>
            </w:r>
            <w:r>
              <w:rPr>
                <w:rFonts w:asciiTheme="minorHAnsi" w:hAnsiTheme="minorHAnsi"/>
                <w:color w:val="FFFFFF" w:themeColor="background1"/>
                <w:szCs w:val="18"/>
              </w:rPr>
              <w:t xml:space="preserve">Ha </w:t>
            </w:r>
            <w:r w:rsidRPr="0087508F">
              <w:rPr>
                <w:rFonts w:asciiTheme="minorHAnsi" w:hAnsiTheme="minorHAnsi"/>
                <w:color w:val="FFFFFF" w:themeColor="background1"/>
                <w:szCs w:val="18"/>
              </w:rPr>
              <w:t xml:space="preserve">(increase of </w:t>
            </w:r>
            <w:r>
              <w:rPr>
                <w:rFonts w:asciiTheme="minorHAnsi" w:hAnsiTheme="minorHAnsi"/>
                <w:color w:val="FFFFFF" w:themeColor="background1"/>
                <w:szCs w:val="18"/>
              </w:rPr>
              <w:t>96</w:t>
            </w:r>
            <w:r w:rsidRPr="0087508F">
              <w:rPr>
                <w:rFonts w:asciiTheme="minorHAnsi" w:hAnsiTheme="minorHAnsi"/>
                <w:color w:val="FFFFFF" w:themeColor="background1"/>
                <w:szCs w:val="18"/>
              </w:rPr>
              <w:t xml:space="preserve">%). </w:t>
            </w:r>
          </w:p>
        </w:tc>
        <w:tc>
          <w:tcPr>
            <w:tcW w:w="4074" w:type="dxa"/>
            <w:shd w:val="clear" w:color="auto" w:fill="156082" w:themeFill="accent1"/>
          </w:tcPr>
          <w:p w14:paraId="50D46F88" w14:textId="77777777" w:rsidR="008C1B2A" w:rsidRPr="0087508F" w:rsidRDefault="008C1B2A" w:rsidP="00AA76DD">
            <w:pPr>
              <w:spacing w:after="0" w:line="240" w:lineRule="auto"/>
              <w:rPr>
                <w:rFonts w:asciiTheme="minorHAnsi" w:hAnsiTheme="minorHAnsi"/>
                <w:color w:val="FFFFFF" w:themeColor="background1"/>
                <w:szCs w:val="18"/>
              </w:rPr>
            </w:pPr>
            <w:r>
              <w:rPr>
                <w:rFonts w:asciiTheme="minorHAnsi" w:hAnsiTheme="minorHAnsi"/>
                <w:color w:val="FFFFFF" w:themeColor="background1"/>
                <w:szCs w:val="18"/>
              </w:rPr>
              <w:t xml:space="preserve">Without </w:t>
            </w:r>
            <w:r w:rsidRPr="0087508F">
              <w:rPr>
                <w:rFonts w:asciiTheme="minorHAnsi" w:hAnsiTheme="minorHAnsi"/>
                <w:color w:val="FFFFFF" w:themeColor="background1"/>
                <w:szCs w:val="18"/>
              </w:rPr>
              <w:t xml:space="preserve">CEW </w:t>
            </w:r>
            <w:r>
              <w:rPr>
                <w:rFonts w:asciiTheme="minorHAnsi" w:hAnsiTheme="minorHAnsi"/>
                <w:color w:val="FFFFFF" w:themeColor="background1"/>
                <w:szCs w:val="18"/>
              </w:rPr>
              <w:t xml:space="preserve">modelled </w:t>
            </w:r>
            <w:r w:rsidRPr="0087508F">
              <w:rPr>
                <w:rFonts w:asciiTheme="minorHAnsi" w:hAnsiTheme="minorHAnsi"/>
                <w:color w:val="FFFFFF" w:themeColor="background1"/>
                <w:szCs w:val="18"/>
              </w:rPr>
              <w:t xml:space="preserve">area inundated for 40 days </w:t>
            </w:r>
            <w:r>
              <w:rPr>
                <w:rFonts w:asciiTheme="minorHAnsi" w:hAnsiTheme="minorHAnsi"/>
                <w:color w:val="FFFFFF" w:themeColor="background1"/>
                <w:szCs w:val="18"/>
              </w:rPr>
              <w:t>was</w:t>
            </w:r>
            <w:r w:rsidRPr="0087508F">
              <w:rPr>
                <w:rFonts w:asciiTheme="minorHAnsi" w:hAnsiTheme="minorHAnsi"/>
                <w:color w:val="FFFFFF" w:themeColor="background1"/>
                <w:szCs w:val="18"/>
              </w:rPr>
              <w:t xml:space="preserve"> 2,107 Ha (increase of 74%). </w:t>
            </w:r>
          </w:p>
        </w:tc>
      </w:tr>
      <w:tr w:rsidR="008C1B2A" w:rsidRPr="0087508F" w14:paraId="26FD94E2" w14:textId="77777777" w:rsidTr="00AA76DD">
        <w:trPr>
          <w:trHeight w:val="235"/>
        </w:trPr>
        <w:tc>
          <w:tcPr>
            <w:tcW w:w="3823" w:type="dxa"/>
          </w:tcPr>
          <w:p w14:paraId="054F3A0B" w14:textId="77777777" w:rsidR="008C1B2A" w:rsidRPr="0087508F" w:rsidRDefault="008C1B2A" w:rsidP="00AA76DD">
            <w:pPr>
              <w:spacing w:after="0" w:line="240" w:lineRule="auto"/>
              <w:rPr>
                <w:rFonts w:asciiTheme="minorHAnsi" w:hAnsiTheme="minorHAnsi"/>
                <w:szCs w:val="18"/>
              </w:rPr>
            </w:pPr>
            <w:r w:rsidRPr="0087508F">
              <w:rPr>
                <w:rFonts w:asciiTheme="minorHAnsi" w:hAnsiTheme="minorHAnsi"/>
                <w:szCs w:val="18"/>
              </w:rPr>
              <w:t>What was the hydraulic diversity (modelled) within weir pools under the annual flow regime? What did eWater (and specifically CEW) contribute to this outcome?</w:t>
            </w:r>
          </w:p>
        </w:tc>
        <w:tc>
          <w:tcPr>
            <w:tcW w:w="2976" w:type="dxa"/>
          </w:tcPr>
          <w:p w14:paraId="4B725D89" w14:textId="77777777" w:rsidR="008C1B2A" w:rsidRPr="0087508F" w:rsidRDefault="008C1B2A" w:rsidP="00AA76DD">
            <w:pPr>
              <w:spacing w:before="0" w:after="0" w:line="240" w:lineRule="auto"/>
              <w:rPr>
                <w:rFonts w:asciiTheme="minorHAnsi" w:hAnsiTheme="minorHAnsi"/>
                <w:szCs w:val="18"/>
              </w:rPr>
            </w:pPr>
            <w:r w:rsidRPr="0087508F">
              <w:rPr>
                <w:rFonts w:asciiTheme="minorHAnsi" w:hAnsiTheme="minorHAnsi"/>
                <w:szCs w:val="18"/>
              </w:rPr>
              <w:t>The hydraulic diversity, defined as the length river exceeding 0.3 m/s for 60 days continuously between October and December, was 131 km, 18% of the Area.</w:t>
            </w:r>
          </w:p>
        </w:tc>
        <w:tc>
          <w:tcPr>
            <w:tcW w:w="3119" w:type="dxa"/>
            <w:shd w:val="clear" w:color="auto" w:fill="156082" w:themeFill="accent1"/>
          </w:tcPr>
          <w:p w14:paraId="7D7B362D" w14:textId="77777777" w:rsidR="008C1B2A" w:rsidRPr="0087508F" w:rsidRDefault="008C1B2A" w:rsidP="00AA76DD">
            <w:pPr>
              <w:spacing w:after="0" w:line="240" w:lineRule="auto"/>
              <w:rPr>
                <w:rFonts w:asciiTheme="minorHAnsi" w:hAnsiTheme="minorHAnsi"/>
                <w:color w:val="FFFFFF" w:themeColor="background1"/>
                <w:szCs w:val="18"/>
              </w:rPr>
            </w:pPr>
            <w:r>
              <w:rPr>
                <w:rFonts w:asciiTheme="minorHAnsi" w:hAnsiTheme="minorHAnsi"/>
                <w:color w:val="FFFFFF" w:themeColor="background1"/>
                <w:szCs w:val="18"/>
              </w:rPr>
              <w:t>Without all eWater</w:t>
            </w:r>
            <w:r w:rsidRPr="0087508F">
              <w:rPr>
                <w:rFonts w:asciiTheme="minorHAnsi" w:hAnsiTheme="minorHAnsi"/>
                <w:color w:val="FFFFFF" w:themeColor="background1"/>
                <w:szCs w:val="18"/>
              </w:rPr>
              <w:t xml:space="preserve"> the average length of river that exceeded 0.3 m/s over 60 days </w:t>
            </w:r>
            <w:r>
              <w:rPr>
                <w:rFonts w:asciiTheme="minorHAnsi" w:hAnsiTheme="minorHAnsi"/>
                <w:color w:val="FFFFFF" w:themeColor="background1"/>
                <w:szCs w:val="18"/>
              </w:rPr>
              <w:t>was</w:t>
            </w:r>
            <w:r w:rsidRPr="0087508F">
              <w:rPr>
                <w:rFonts w:asciiTheme="minorHAnsi" w:hAnsiTheme="minorHAnsi"/>
                <w:color w:val="FFFFFF" w:themeColor="background1"/>
                <w:szCs w:val="18"/>
              </w:rPr>
              <w:t xml:space="preserve"> 6 km (increase of 2,157%).</w:t>
            </w:r>
          </w:p>
        </w:tc>
        <w:tc>
          <w:tcPr>
            <w:tcW w:w="4074" w:type="dxa"/>
            <w:shd w:val="clear" w:color="auto" w:fill="156082" w:themeFill="accent1"/>
          </w:tcPr>
          <w:p w14:paraId="7ADA6264" w14:textId="77777777" w:rsidR="008C1B2A" w:rsidRPr="0087508F" w:rsidRDefault="008C1B2A" w:rsidP="00AA76DD">
            <w:pPr>
              <w:spacing w:after="0" w:line="240" w:lineRule="auto"/>
              <w:rPr>
                <w:rFonts w:asciiTheme="minorHAnsi" w:hAnsiTheme="minorHAnsi"/>
                <w:color w:val="FFFFFF" w:themeColor="background1"/>
                <w:szCs w:val="18"/>
                <w:highlight w:val="yellow"/>
              </w:rPr>
            </w:pPr>
            <w:r>
              <w:rPr>
                <w:rFonts w:asciiTheme="minorHAnsi" w:hAnsiTheme="minorHAnsi"/>
                <w:color w:val="FFFFFF" w:themeColor="background1"/>
                <w:szCs w:val="18"/>
              </w:rPr>
              <w:t>Without CEW</w:t>
            </w:r>
            <w:r w:rsidRPr="0087508F">
              <w:rPr>
                <w:rFonts w:asciiTheme="minorHAnsi" w:hAnsiTheme="minorHAnsi"/>
                <w:color w:val="FFFFFF" w:themeColor="background1"/>
                <w:szCs w:val="18"/>
              </w:rPr>
              <w:t xml:space="preserve"> the average length of river that exceeded 0.3 m/s over 60 days </w:t>
            </w:r>
            <w:r>
              <w:rPr>
                <w:rFonts w:asciiTheme="minorHAnsi" w:hAnsiTheme="minorHAnsi"/>
                <w:color w:val="FFFFFF" w:themeColor="background1"/>
                <w:szCs w:val="18"/>
              </w:rPr>
              <w:t>was</w:t>
            </w:r>
            <w:r w:rsidRPr="0087508F">
              <w:rPr>
                <w:rFonts w:asciiTheme="minorHAnsi" w:hAnsiTheme="minorHAnsi"/>
                <w:color w:val="FFFFFF" w:themeColor="background1"/>
                <w:szCs w:val="18"/>
              </w:rPr>
              <w:t xml:space="preserve"> 6 km (increase of 2,157%).</w:t>
            </w:r>
          </w:p>
        </w:tc>
      </w:tr>
      <w:tr w:rsidR="008C1B2A" w:rsidRPr="0087508F" w14:paraId="56F34856" w14:textId="77777777" w:rsidTr="00AA76DD">
        <w:trPr>
          <w:trHeight w:val="235"/>
        </w:trPr>
        <w:tc>
          <w:tcPr>
            <w:tcW w:w="3823" w:type="dxa"/>
          </w:tcPr>
          <w:p w14:paraId="694573FF" w14:textId="77777777" w:rsidR="008C1B2A" w:rsidRPr="0087508F" w:rsidRDefault="008C1B2A" w:rsidP="00AA76DD">
            <w:pPr>
              <w:spacing w:after="0" w:line="240" w:lineRule="auto"/>
              <w:rPr>
                <w:rFonts w:asciiTheme="minorHAnsi" w:hAnsiTheme="minorHAnsi"/>
                <w:szCs w:val="18"/>
              </w:rPr>
            </w:pPr>
            <w:r w:rsidRPr="0087508F">
              <w:rPr>
                <w:rFonts w:asciiTheme="minorHAnsi" w:hAnsiTheme="minorHAnsi"/>
                <w:szCs w:val="18"/>
              </w:rPr>
              <w:t>What was the variability in water levels (modelled) within weir pools under the annual flow regime? What did eWater (and specifically CEW) contribute to this outcome?</w:t>
            </w:r>
          </w:p>
        </w:tc>
        <w:tc>
          <w:tcPr>
            <w:tcW w:w="2976" w:type="dxa"/>
          </w:tcPr>
          <w:p w14:paraId="287FEBEF" w14:textId="77777777" w:rsidR="008C1B2A" w:rsidRPr="0087508F" w:rsidRDefault="008C1B2A" w:rsidP="00AA76DD">
            <w:pPr>
              <w:spacing w:after="0" w:line="240" w:lineRule="auto"/>
              <w:rPr>
                <w:rFonts w:asciiTheme="minorHAnsi" w:hAnsiTheme="minorHAnsi"/>
                <w:szCs w:val="18"/>
              </w:rPr>
            </w:pPr>
            <w:r w:rsidRPr="0087508F">
              <w:rPr>
                <w:rFonts w:asciiTheme="minorHAnsi" w:hAnsiTheme="minorHAnsi"/>
                <w:szCs w:val="18"/>
              </w:rPr>
              <w:t>The median of the Median Absolute Difference in water level from normal pool level over the nine weir pools in the tailwaters was 0.21 m.</w:t>
            </w:r>
          </w:p>
        </w:tc>
        <w:tc>
          <w:tcPr>
            <w:tcW w:w="3119" w:type="dxa"/>
            <w:shd w:val="clear" w:color="auto" w:fill="156082" w:themeFill="accent1"/>
          </w:tcPr>
          <w:p w14:paraId="4E8AF1B0" w14:textId="77777777" w:rsidR="008C1B2A" w:rsidRPr="0087508F" w:rsidRDefault="008C1B2A" w:rsidP="00AA76DD">
            <w:pPr>
              <w:spacing w:after="0" w:line="240" w:lineRule="auto"/>
              <w:rPr>
                <w:rFonts w:asciiTheme="minorHAnsi" w:hAnsiTheme="minorHAnsi"/>
                <w:color w:val="FFFFFF" w:themeColor="background1"/>
                <w:szCs w:val="18"/>
              </w:rPr>
            </w:pPr>
            <w:r>
              <w:rPr>
                <w:rFonts w:asciiTheme="minorHAnsi" w:hAnsiTheme="minorHAnsi"/>
                <w:color w:val="FFFFFF" w:themeColor="background1"/>
                <w:szCs w:val="18"/>
              </w:rPr>
              <w:t xml:space="preserve">Without all eWater median </w:t>
            </w:r>
            <w:r w:rsidRPr="0087508F">
              <w:rPr>
                <w:rFonts w:asciiTheme="minorHAnsi" w:hAnsiTheme="minorHAnsi"/>
                <w:color w:val="FFFFFF" w:themeColor="background1"/>
                <w:szCs w:val="18"/>
              </w:rPr>
              <w:t xml:space="preserve">water level variability in tailwaters </w:t>
            </w:r>
            <w:r>
              <w:rPr>
                <w:rFonts w:asciiTheme="minorHAnsi" w:hAnsiTheme="minorHAnsi"/>
                <w:color w:val="FFFFFF" w:themeColor="background1"/>
                <w:szCs w:val="18"/>
              </w:rPr>
              <w:t>was</w:t>
            </w:r>
            <w:r w:rsidRPr="0087508F">
              <w:rPr>
                <w:rFonts w:asciiTheme="minorHAnsi" w:hAnsiTheme="minorHAnsi"/>
                <w:color w:val="FFFFFF" w:themeColor="background1"/>
                <w:szCs w:val="18"/>
              </w:rPr>
              <w:t xml:space="preserve"> 0.1</w:t>
            </w:r>
            <w:r>
              <w:rPr>
                <w:rFonts w:asciiTheme="minorHAnsi" w:hAnsiTheme="minorHAnsi"/>
                <w:color w:val="FFFFFF" w:themeColor="background1"/>
                <w:szCs w:val="18"/>
              </w:rPr>
              <w:t>18</w:t>
            </w:r>
            <w:r w:rsidRPr="0087508F">
              <w:rPr>
                <w:rFonts w:asciiTheme="minorHAnsi" w:hAnsiTheme="minorHAnsi"/>
                <w:color w:val="FFFFFF" w:themeColor="background1"/>
                <w:szCs w:val="18"/>
              </w:rPr>
              <w:t xml:space="preserve"> m (increase of </w:t>
            </w:r>
            <w:r>
              <w:rPr>
                <w:rFonts w:asciiTheme="minorHAnsi" w:hAnsiTheme="minorHAnsi"/>
                <w:color w:val="FFFFFF" w:themeColor="background1"/>
                <w:szCs w:val="18"/>
              </w:rPr>
              <w:t>79</w:t>
            </w:r>
            <w:r w:rsidRPr="0087508F">
              <w:rPr>
                <w:rFonts w:asciiTheme="minorHAnsi" w:hAnsiTheme="minorHAnsi"/>
                <w:color w:val="FFFFFF" w:themeColor="background1"/>
                <w:szCs w:val="18"/>
              </w:rPr>
              <w:t>%).</w:t>
            </w:r>
          </w:p>
        </w:tc>
        <w:tc>
          <w:tcPr>
            <w:tcW w:w="4074" w:type="dxa"/>
            <w:shd w:val="clear" w:color="auto" w:fill="156082" w:themeFill="accent1"/>
          </w:tcPr>
          <w:p w14:paraId="4366B9D0" w14:textId="77777777" w:rsidR="008C1B2A" w:rsidRPr="0087508F" w:rsidRDefault="008C1B2A" w:rsidP="00AA76DD">
            <w:pPr>
              <w:spacing w:after="0" w:line="240" w:lineRule="auto"/>
              <w:rPr>
                <w:rFonts w:asciiTheme="minorHAnsi" w:hAnsiTheme="minorHAnsi"/>
                <w:color w:val="FFFFFF" w:themeColor="background1"/>
                <w:szCs w:val="18"/>
                <w:highlight w:val="yellow"/>
              </w:rPr>
            </w:pPr>
            <w:r>
              <w:rPr>
                <w:rFonts w:asciiTheme="minorHAnsi" w:hAnsiTheme="minorHAnsi"/>
                <w:color w:val="FFFFFF" w:themeColor="background1"/>
                <w:szCs w:val="18"/>
              </w:rPr>
              <w:t xml:space="preserve">Without CEW eWater median </w:t>
            </w:r>
            <w:r w:rsidRPr="0087508F">
              <w:rPr>
                <w:rFonts w:asciiTheme="minorHAnsi" w:hAnsiTheme="minorHAnsi"/>
                <w:color w:val="FFFFFF" w:themeColor="background1"/>
                <w:szCs w:val="18"/>
              </w:rPr>
              <w:t xml:space="preserve">water level variability in tailwaters </w:t>
            </w:r>
            <w:r>
              <w:rPr>
                <w:rFonts w:asciiTheme="minorHAnsi" w:hAnsiTheme="minorHAnsi"/>
                <w:color w:val="FFFFFF" w:themeColor="background1"/>
                <w:szCs w:val="18"/>
              </w:rPr>
              <w:t>was</w:t>
            </w:r>
            <w:r w:rsidRPr="0087508F">
              <w:rPr>
                <w:rFonts w:asciiTheme="minorHAnsi" w:hAnsiTheme="minorHAnsi"/>
                <w:color w:val="FFFFFF" w:themeColor="background1"/>
                <w:szCs w:val="18"/>
              </w:rPr>
              <w:t xml:space="preserve"> 0.13</w:t>
            </w:r>
            <w:r>
              <w:rPr>
                <w:rFonts w:asciiTheme="minorHAnsi" w:hAnsiTheme="minorHAnsi"/>
                <w:color w:val="FFFFFF" w:themeColor="background1"/>
                <w:szCs w:val="18"/>
              </w:rPr>
              <w:t>1</w:t>
            </w:r>
            <w:r w:rsidRPr="0087508F">
              <w:rPr>
                <w:rFonts w:asciiTheme="minorHAnsi" w:hAnsiTheme="minorHAnsi"/>
                <w:color w:val="FFFFFF" w:themeColor="background1"/>
                <w:szCs w:val="18"/>
              </w:rPr>
              <w:t xml:space="preserve"> m (increase of 61%).</w:t>
            </w:r>
          </w:p>
        </w:tc>
      </w:tr>
    </w:tbl>
    <w:p w14:paraId="4E2AFB09" w14:textId="77777777" w:rsidR="008C1B2A" w:rsidRPr="007831D8" w:rsidRDefault="008C1B2A" w:rsidP="008C1B2A">
      <w:pPr>
        <w:spacing w:before="120" w:after="0"/>
        <w:rPr>
          <w:sz w:val="18"/>
          <w:szCs w:val="18"/>
          <w:lang w:val="en-US" w:bidi="en-US"/>
        </w:rPr>
      </w:pPr>
      <w:r w:rsidRPr="007831D8">
        <w:rPr>
          <w:sz w:val="18"/>
          <w:szCs w:val="18"/>
          <w:lang w:val="en-US" w:bidi="en-US"/>
        </w:rPr>
        <w:t>Contribution (to what extent CEW contributed towards the outcome, with the significance of the outcome considered):</w:t>
      </w:r>
    </w:p>
    <w:tbl>
      <w:tblPr>
        <w:tblW w:w="0" w:type="auto"/>
        <w:tblLook w:val="04A0" w:firstRow="1" w:lastRow="0" w:firstColumn="1" w:lastColumn="0" w:noHBand="0" w:noVBand="1"/>
      </w:tblPr>
      <w:tblGrid>
        <w:gridCol w:w="222"/>
        <w:gridCol w:w="953"/>
        <w:gridCol w:w="222"/>
        <w:gridCol w:w="1442"/>
        <w:gridCol w:w="222"/>
        <w:gridCol w:w="938"/>
        <w:gridCol w:w="222"/>
        <w:gridCol w:w="963"/>
        <w:gridCol w:w="222"/>
        <w:gridCol w:w="1104"/>
      </w:tblGrid>
      <w:tr w:rsidR="008C1B2A" w:rsidRPr="004561A6" w14:paraId="47500750" w14:textId="77777777" w:rsidTr="00AA76DD">
        <w:tc>
          <w:tcPr>
            <w:tcW w:w="0" w:type="auto"/>
            <w:shd w:val="clear" w:color="auto" w:fill="D9D9D9" w:themeFill="background1" w:themeFillShade="D9"/>
          </w:tcPr>
          <w:p w14:paraId="61ED6268" w14:textId="77777777" w:rsidR="008C1B2A" w:rsidRPr="004561A6" w:rsidRDefault="008C1B2A" w:rsidP="00AA76DD">
            <w:pPr>
              <w:contextualSpacing/>
              <w:rPr>
                <w:sz w:val="18"/>
                <w:szCs w:val="18"/>
              </w:rPr>
            </w:pPr>
          </w:p>
        </w:tc>
        <w:tc>
          <w:tcPr>
            <w:tcW w:w="0" w:type="auto"/>
            <w:vAlign w:val="center"/>
          </w:tcPr>
          <w:p w14:paraId="6AE51D53" w14:textId="77777777" w:rsidR="008C1B2A" w:rsidRPr="004561A6" w:rsidRDefault="008C1B2A" w:rsidP="00AA76DD">
            <w:pPr>
              <w:contextualSpacing/>
              <w:rPr>
                <w:sz w:val="18"/>
                <w:szCs w:val="18"/>
              </w:rPr>
            </w:pPr>
            <w:r w:rsidRPr="004561A6">
              <w:rPr>
                <w:sz w:val="18"/>
                <w:szCs w:val="18"/>
              </w:rPr>
              <w:t>Unknown</w:t>
            </w:r>
          </w:p>
        </w:tc>
        <w:tc>
          <w:tcPr>
            <w:tcW w:w="0" w:type="auto"/>
            <w:shd w:val="clear" w:color="auto" w:fill="D9F2D0" w:themeFill="accent6" w:themeFillTint="33"/>
            <w:vAlign w:val="center"/>
          </w:tcPr>
          <w:p w14:paraId="72A2E86B" w14:textId="77777777" w:rsidR="008C1B2A" w:rsidRPr="004561A6" w:rsidRDefault="008C1B2A" w:rsidP="00AA76DD">
            <w:pPr>
              <w:contextualSpacing/>
              <w:rPr>
                <w:sz w:val="18"/>
                <w:szCs w:val="18"/>
              </w:rPr>
            </w:pPr>
          </w:p>
        </w:tc>
        <w:tc>
          <w:tcPr>
            <w:tcW w:w="0" w:type="auto"/>
            <w:vAlign w:val="center"/>
          </w:tcPr>
          <w:p w14:paraId="6EBB4708" w14:textId="77777777" w:rsidR="008C1B2A" w:rsidRDefault="008C1B2A" w:rsidP="00AA76DD">
            <w:pPr>
              <w:contextualSpacing/>
              <w:rPr>
                <w:sz w:val="18"/>
                <w:szCs w:val="18"/>
              </w:rPr>
            </w:pPr>
            <w:r w:rsidRPr="004561A6">
              <w:rPr>
                <w:sz w:val="18"/>
                <w:szCs w:val="18"/>
              </w:rPr>
              <w:t>None/negligible</w:t>
            </w:r>
          </w:p>
          <w:p w14:paraId="21A0E8FB" w14:textId="77777777" w:rsidR="008C1B2A" w:rsidRPr="004561A6" w:rsidRDefault="008C1B2A" w:rsidP="00AA76DD">
            <w:pPr>
              <w:contextualSpacing/>
              <w:rPr>
                <w:sz w:val="18"/>
                <w:szCs w:val="18"/>
              </w:rPr>
            </w:pPr>
            <w:r>
              <w:rPr>
                <w:sz w:val="18"/>
                <w:szCs w:val="18"/>
              </w:rPr>
              <w:t>(&lt;10%)</w:t>
            </w:r>
          </w:p>
        </w:tc>
        <w:tc>
          <w:tcPr>
            <w:tcW w:w="0" w:type="auto"/>
            <w:shd w:val="clear" w:color="auto" w:fill="8DD873" w:themeFill="accent6" w:themeFillTint="99"/>
            <w:vAlign w:val="center"/>
          </w:tcPr>
          <w:p w14:paraId="3516AE64" w14:textId="77777777" w:rsidR="008C1B2A" w:rsidRPr="004561A6" w:rsidRDefault="008C1B2A" w:rsidP="00AA76DD">
            <w:pPr>
              <w:contextualSpacing/>
              <w:rPr>
                <w:sz w:val="18"/>
                <w:szCs w:val="18"/>
              </w:rPr>
            </w:pPr>
          </w:p>
        </w:tc>
        <w:tc>
          <w:tcPr>
            <w:tcW w:w="0" w:type="auto"/>
            <w:vAlign w:val="center"/>
          </w:tcPr>
          <w:p w14:paraId="422CF790" w14:textId="77777777" w:rsidR="008C1B2A" w:rsidRDefault="008C1B2A" w:rsidP="00AA76DD">
            <w:pPr>
              <w:contextualSpacing/>
              <w:rPr>
                <w:sz w:val="18"/>
                <w:szCs w:val="18"/>
              </w:rPr>
            </w:pPr>
            <w:r w:rsidRPr="004561A6">
              <w:rPr>
                <w:sz w:val="18"/>
                <w:szCs w:val="18"/>
              </w:rPr>
              <w:t>Minor</w:t>
            </w:r>
          </w:p>
          <w:p w14:paraId="522222DB" w14:textId="77777777" w:rsidR="008C1B2A" w:rsidRPr="004561A6" w:rsidRDefault="008C1B2A" w:rsidP="00AA76DD">
            <w:pPr>
              <w:contextualSpacing/>
              <w:rPr>
                <w:sz w:val="18"/>
                <w:szCs w:val="18"/>
              </w:rPr>
            </w:pPr>
            <w:r>
              <w:rPr>
                <w:sz w:val="18"/>
                <w:szCs w:val="18"/>
              </w:rPr>
              <w:t>(10–24%)</w:t>
            </w:r>
          </w:p>
        </w:tc>
        <w:tc>
          <w:tcPr>
            <w:tcW w:w="0" w:type="auto"/>
            <w:shd w:val="clear" w:color="auto" w:fill="4EA72E" w:themeFill="accent6"/>
            <w:vAlign w:val="center"/>
          </w:tcPr>
          <w:p w14:paraId="02A019B5" w14:textId="77777777" w:rsidR="008C1B2A" w:rsidRPr="004561A6" w:rsidRDefault="008C1B2A" w:rsidP="00AA76DD">
            <w:pPr>
              <w:contextualSpacing/>
              <w:rPr>
                <w:sz w:val="18"/>
                <w:szCs w:val="18"/>
              </w:rPr>
            </w:pPr>
          </w:p>
        </w:tc>
        <w:tc>
          <w:tcPr>
            <w:tcW w:w="0" w:type="auto"/>
            <w:vAlign w:val="center"/>
          </w:tcPr>
          <w:p w14:paraId="5306E8AE" w14:textId="77777777" w:rsidR="008C1B2A" w:rsidRDefault="008C1B2A" w:rsidP="00AA76DD">
            <w:pPr>
              <w:contextualSpacing/>
              <w:rPr>
                <w:iCs/>
                <w:sz w:val="18"/>
                <w:szCs w:val="18"/>
              </w:rPr>
            </w:pPr>
            <w:r w:rsidRPr="004561A6">
              <w:rPr>
                <w:iCs/>
                <w:sz w:val="18"/>
                <w:szCs w:val="18"/>
              </w:rPr>
              <w:t>Moderate</w:t>
            </w:r>
            <w:r>
              <w:rPr>
                <w:iCs/>
                <w:sz w:val="18"/>
                <w:szCs w:val="18"/>
              </w:rPr>
              <w:t xml:space="preserve"> </w:t>
            </w:r>
          </w:p>
          <w:p w14:paraId="4B193055" w14:textId="77777777" w:rsidR="008C1B2A" w:rsidRPr="004561A6" w:rsidRDefault="008C1B2A" w:rsidP="00AA76DD">
            <w:pPr>
              <w:contextualSpacing/>
              <w:rPr>
                <w:iCs/>
                <w:sz w:val="18"/>
                <w:szCs w:val="18"/>
              </w:rPr>
            </w:pPr>
            <w:r>
              <w:rPr>
                <w:iCs/>
                <w:sz w:val="18"/>
                <w:szCs w:val="18"/>
              </w:rPr>
              <w:t>(25–50%)</w:t>
            </w:r>
          </w:p>
        </w:tc>
        <w:tc>
          <w:tcPr>
            <w:tcW w:w="0" w:type="auto"/>
            <w:shd w:val="clear" w:color="auto" w:fill="156082" w:themeFill="accent1"/>
          </w:tcPr>
          <w:p w14:paraId="2060048C" w14:textId="77777777" w:rsidR="008C1B2A" w:rsidRPr="004561A6" w:rsidRDefault="008C1B2A" w:rsidP="00AA76DD">
            <w:pPr>
              <w:contextualSpacing/>
              <w:rPr>
                <w:i/>
                <w:sz w:val="18"/>
                <w:szCs w:val="18"/>
              </w:rPr>
            </w:pPr>
          </w:p>
        </w:tc>
        <w:tc>
          <w:tcPr>
            <w:tcW w:w="0" w:type="auto"/>
            <w:vAlign w:val="center"/>
          </w:tcPr>
          <w:p w14:paraId="1E9B3645" w14:textId="77777777" w:rsidR="008C1B2A" w:rsidRDefault="008C1B2A" w:rsidP="00AA76DD">
            <w:pPr>
              <w:contextualSpacing/>
              <w:rPr>
                <w:sz w:val="18"/>
                <w:szCs w:val="18"/>
              </w:rPr>
            </w:pPr>
            <w:r w:rsidRPr="004561A6">
              <w:rPr>
                <w:sz w:val="18"/>
                <w:szCs w:val="18"/>
              </w:rPr>
              <w:t>Substantial</w:t>
            </w:r>
          </w:p>
          <w:p w14:paraId="437DAC83" w14:textId="77777777" w:rsidR="008C1B2A" w:rsidRPr="004561A6" w:rsidRDefault="008C1B2A" w:rsidP="00AA76DD">
            <w:pPr>
              <w:contextualSpacing/>
              <w:rPr>
                <w:sz w:val="18"/>
                <w:szCs w:val="18"/>
              </w:rPr>
            </w:pPr>
            <w:r>
              <w:rPr>
                <w:sz w:val="18"/>
                <w:szCs w:val="18"/>
              </w:rPr>
              <w:t>(&gt;50%)</w:t>
            </w:r>
          </w:p>
        </w:tc>
      </w:tr>
    </w:tbl>
    <w:p w14:paraId="64356D37" w14:textId="77777777" w:rsidR="008C1B2A" w:rsidRPr="00275DCB" w:rsidRDefault="008C1B2A" w:rsidP="008C1B2A">
      <w:pPr>
        <w:spacing w:before="120" w:after="0"/>
        <w:rPr>
          <w:sz w:val="18"/>
          <w:szCs w:val="18"/>
          <w:lang w:val="en-US" w:bidi="en-US"/>
        </w:rPr>
        <w:sectPr w:rsidR="008C1B2A" w:rsidRPr="00275DCB" w:rsidSect="008C1B2A">
          <w:footnotePr>
            <w:numFmt w:val="lowerLetter"/>
          </w:footnotePr>
          <w:pgSz w:w="16838" w:h="11906" w:orient="landscape"/>
          <w:pgMar w:top="1418" w:right="1418" w:bottom="1418" w:left="1418" w:header="567" w:footer="283" w:gutter="0"/>
          <w:cols w:space="708"/>
          <w:docGrid w:linePitch="360"/>
        </w:sectPr>
      </w:pPr>
    </w:p>
    <w:p w14:paraId="70ABB90F" w14:textId="77777777" w:rsidR="008C1B2A" w:rsidRPr="00793E99" w:rsidRDefault="008C1B2A" w:rsidP="008C1B2A">
      <w:pPr>
        <w:spacing w:before="160" w:after="80"/>
        <w:rPr>
          <w:color w:val="0F4761" w:themeColor="accent1" w:themeShade="BF"/>
          <w:sz w:val="28"/>
          <w:szCs w:val="28"/>
        </w:rPr>
      </w:pPr>
      <w:bookmarkStart w:id="81" w:name="_Ref214364352"/>
      <w:bookmarkStart w:id="82" w:name="_Toc216766562"/>
      <w:r w:rsidRPr="53F22F66">
        <w:rPr>
          <w:color w:val="0F4761" w:themeColor="accent1" w:themeShade="BF"/>
          <w:sz w:val="28"/>
          <w:szCs w:val="28"/>
        </w:rPr>
        <w:lastRenderedPageBreak/>
        <w:t>Discussion</w:t>
      </w:r>
    </w:p>
    <w:p w14:paraId="06E76BBD" w14:textId="77777777" w:rsidR="008C1B2A" w:rsidRDefault="008C1B2A" w:rsidP="008C1B2A">
      <w:r>
        <w:t xml:space="preserve">The 2024-25 water year was exceptionally dry, with only 8% of water years since 1896 recording lower total inflows to the Murray River system. Total inflows were less than half the long-term median (MDBA 2025b). In low water availability years like this, environmental water plays a critical role in maintaining longitudinal connectivity throughout the Lower Murray Area. In 2024-25, CEW substantially increased the extent of riverine habitat with hydraulic conditions suitable for the transport of </w:t>
      </w:r>
      <w:r w:rsidRPr="006B1277">
        <w:t xml:space="preserve">phytoplankton, zooplankton and fish larvae </w:t>
      </w:r>
      <w:r>
        <w:t>(increase in length of river exceeding 0.2 m/s for 60 days of 221%). CEW also helped maintain sufficient water volume and water levels in the Lower Lakes was sufficient to keep fishways at the barrages operational, by supporting water level &gt;0.4 m AHD. Each of the evaluation questions are discussed in more detail in this section.</w:t>
      </w:r>
    </w:p>
    <w:p w14:paraId="771CEBBA" w14:textId="77777777" w:rsidR="008C1B2A" w:rsidRDefault="008C1B2A" w:rsidP="008C1B2A">
      <w:pPr>
        <w:rPr>
          <w:i/>
          <w:iCs/>
        </w:rPr>
      </w:pPr>
      <w:r w:rsidRPr="00C57941">
        <w:rPr>
          <w:i/>
          <w:iCs/>
        </w:rPr>
        <w:t xml:space="preserve">What was the longitudinal hydrological connectivity (modelled) under the annual flow regime? What did </w:t>
      </w:r>
      <w:r>
        <w:rPr>
          <w:i/>
          <w:iCs/>
        </w:rPr>
        <w:t>environmental water</w:t>
      </w:r>
      <w:r w:rsidRPr="00C57941">
        <w:rPr>
          <w:i/>
          <w:iCs/>
        </w:rPr>
        <w:t xml:space="preserve"> (and specifically CEW) contribute to this outcome?</w:t>
      </w:r>
    </w:p>
    <w:p w14:paraId="2B8C3602" w14:textId="2C1AADE0" w:rsidR="008C1B2A" w:rsidRPr="0057608F" w:rsidRDefault="008C1B2A" w:rsidP="008C1B2A">
      <w:r>
        <w:t>The total volume to S</w:t>
      </w:r>
      <w:r w:rsidR="002B4C97">
        <w:t>outh Australia</w:t>
      </w:r>
      <w:r>
        <w:t xml:space="preserve"> in 2024-25 exceeded in 60% of years based on historical record since 1968-69. Without CEW, the total volume at the </w:t>
      </w:r>
      <w:r w:rsidR="00F12489">
        <w:t>South Australian border</w:t>
      </w:r>
      <w:r>
        <w:t xml:space="preserve"> would have been 36% lower with a lower volume recorded in 17% of years since 1963. Longitudinal connectivity was representative of a dry year, with t</w:t>
      </w:r>
      <w:r w:rsidRPr="00C20688">
        <w:t xml:space="preserve">he average length of river over the year with velocity &gt; 0.2 m/s of 154 km </w:t>
      </w:r>
      <w:r>
        <w:t>(</w:t>
      </w:r>
      <w:r w:rsidRPr="00C20688">
        <w:t xml:space="preserve">21% of the </w:t>
      </w:r>
      <w:r>
        <w:t xml:space="preserve">Lower Murray Area). The average length of river with velocities expected to promote transport and connectivity (0.2 m/s) was close to doubled due to CEW (96% increase). Hence, CEW made a substantial contribution to longitudinal connectivity in the Lower Murray Area in 2024-25. </w:t>
      </w:r>
    </w:p>
    <w:p w14:paraId="3D00B2E2" w14:textId="77777777" w:rsidR="008C1B2A" w:rsidRPr="00C57941" w:rsidRDefault="008C1B2A" w:rsidP="008C1B2A">
      <w:pPr>
        <w:rPr>
          <w:i/>
          <w:iCs/>
        </w:rPr>
      </w:pPr>
      <w:r w:rsidRPr="00C57941">
        <w:rPr>
          <w:i/>
          <w:iCs/>
        </w:rPr>
        <w:t xml:space="preserve">What was the lateral hydrological connectivity (modelled) under the annual flow regime? What did </w:t>
      </w:r>
      <w:r>
        <w:rPr>
          <w:i/>
          <w:iCs/>
        </w:rPr>
        <w:t>environmental water</w:t>
      </w:r>
      <w:r w:rsidRPr="00C57941">
        <w:rPr>
          <w:i/>
          <w:iCs/>
        </w:rPr>
        <w:t xml:space="preserve"> (and specifically CEW) contribute to this outcome?</w:t>
      </w:r>
    </w:p>
    <w:p w14:paraId="5EDB5EDE" w14:textId="6290C73D" w:rsidR="008C1B2A" w:rsidRDefault="008C1B2A" w:rsidP="008C1B2A">
      <w:r>
        <w:t>Dry conditions in 2024-25 provided limited opportunities for broad scale lateral connectivity. With river flows remaining below bankfull, lateral connectivity was limited, with an additional 1,412 Ha inundated for 40 days continuously over September to December due to increases in flow and weir pool manipulation. When considering all increases in inundation across the full year and through all delivery mechanisms -including pumping- CEW contributed an additional 3,232 Ha of inundated area (4042 Ha due to all eWater).</w:t>
      </w:r>
    </w:p>
    <w:p w14:paraId="20D35187" w14:textId="77777777" w:rsidR="008C1B2A" w:rsidRPr="00AD0866" w:rsidRDefault="008C1B2A" w:rsidP="008C1B2A">
      <w:pPr>
        <w:rPr>
          <w:i/>
          <w:iCs/>
        </w:rPr>
      </w:pPr>
      <w:r w:rsidRPr="00AD0866">
        <w:rPr>
          <w:i/>
          <w:iCs/>
        </w:rPr>
        <w:t xml:space="preserve">What was the hydraulic diversity (modelled) within weir pools under the annual flow regime? What did </w:t>
      </w:r>
      <w:r>
        <w:rPr>
          <w:i/>
          <w:iCs/>
        </w:rPr>
        <w:t>environmental water</w:t>
      </w:r>
      <w:r w:rsidRPr="00AD0866">
        <w:rPr>
          <w:i/>
          <w:iCs/>
        </w:rPr>
        <w:t xml:space="preserve"> (and specifically CEW) contribute to this outcome?</w:t>
      </w:r>
    </w:p>
    <w:p w14:paraId="65EB6A94" w14:textId="77777777" w:rsidR="008C1B2A" w:rsidRDefault="008C1B2A" w:rsidP="008C1B2A">
      <w:r>
        <w:t>Hydraulic diversity within weir pools was limited to some sections of river in the Lower Murray Area in 2024-25 (</w:t>
      </w:r>
      <w:r>
        <w:fldChar w:fldCharType="begin"/>
      </w:r>
      <w:r>
        <w:instrText xml:space="preserve"> REF _Ref214352737 \h </w:instrText>
      </w:r>
      <w:r>
        <w:fldChar w:fldCharType="separate"/>
      </w:r>
      <w:r>
        <w:t xml:space="preserve">Figure </w:t>
      </w:r>
      <w:r>
        <w:rPr>
          <w:noProof/>
        </w:rPr>
        <w:t>7</w:t>
      </w:r>
      <w:r>
        <w:fldChar w:fldCharType="end"/>
      </w:r>
      <w:r>
        <w:t xml:space="preserve"> and </w:t>
      </w:r>
      <w:r>
        <w:fldChar w:fldCharType="begin"/>
      </w:r>
      <w:r>
        <w:instrText xml:space="preserve"> REF _Ref214286847 \h </w:instrText>
      </w:r>
      <w:r>
        <w:fldChar w:fldCharType="separate"/>
      </w:r>
      <w:r>
        <w:t xml:space="preserve">Figure </w:t>
      </w:r>
      <w:r>
        <w:rPr>
          <w:noProof/>
        </w:rPr>
        <w:t>8</w:t>
      </w:r>
      <w:r>
        <w:fldChar w:fldCharType="end"/>
      </w:r>
      <w:r>
        <w:t xml:space="preserve">). The addition of CEW resulted in the vast majority of the hydraulic diversity that did occur, with an increase in the length of river </w:t>
      </w:r>
      <w:r w:rsidRPr="0033159B">
        <w:t xml:space="preserve">from </w:t>
      </w:r>
      <w:r>
        <w:t>6</w:t>
      </w:r>
      <w:r w:rsidRPr="0033159B">
        <w:t xml:space="preserve"> to </w:t>
      </w:r>
      <w:r>
        <w:t xml:space="preserve">131 </w:t>
      </w:r>
      <w:r w:rsidRPr="0033159B">
        <w:t>km</w:t>
      </w:r>
      <w:r>
        <w:t>, more than a 20-fold increase.</w:t>
      </w:r>
    </w:p>
    <w:p w14:paraId="136494FF" w14:textId="77777777" w:rsidR="008C1B2A" w:rsidRDefault="008C1B2A" w:rsidP="008C1B2A">
      <w:pPr>
        <w:rPr>
          <w:i/>
          <w:iCs/>
        </w:rPr>
      </w:pPr>
      <w:r w:rsidRPr="00C57941">
        <w:rPr>
          <w:i/>
          <w:iCs/>
        </w:rPr>
        <w:t xml:space="preserve">What was the variability in water levels (modelled) within weir pools under the annual flow regime? What did </w:t>
      </w:r>
      <w:r>
        <w:rPr>
          <w:i/>
          <w:iCs/>
        </w:rPr>
        <w:t>environmental water</w:t>
      </w:r>
      <w:r w:rsidRPr="00C57941">
        <w:rPr>
          <w:i/>
          <w:iCs/>
        </w:rPr>
        <w:t xml:space="preserve"> (and specifically CEW) contribute to this outcome?</w:t>
      </w:r>
    </w:p>
    <w:p w14:paraId="14B4BD53" w14:textId="3247A84A" w:rsidR="008C1B2A" w:rsidRPr="00C57941" w:rsidRDefault="008C1B2A" w:rsidP="008C1B2A">
      <w:r>
        <w:t>Water level variability was variable across the Lower Murray Area, depending on the length and location of the weir pool (</w:t>
      </w:r>
      <w:r>
        <w:fldChar w:fldCharType="begin"/>
      </w:r>
      <w:r>
        <w:instrText xml:space="preserve"> REF _Ref214286847 \h </w:instrText>
      </w:r>
      <w:r>
        <w:fldChar w:fldCharType="separate"/>
      </w:r>
      <w:r>
        <w:t xml:space="preserve">Figure </w:t>
      </w:r>
      <w:r>
        <w:rPr>
          <w:noProof/>
        </w:rPr>
        <w:t>8</w:t>
      </w:r>
      <w:r>
        <w:fldChar w:fldCharType="end"/>
      </w:r>
      <w:r>
        <w:t xml:space="preserve">), ranging from a small increase in the median variability from </w:t>
      </w:r>
      <w:r>
        <w:lastRenderedPageBreak/>
        <w:t>the normal pool level at Weir Pools 7 and 9 (less than 0.015 m), up to a 0.28 m increase at Weir Pool 6. . CEW increased the water level variability metric across the weir pools by more than 50%, resulting in a substantial contribution.</w:t>
      </w:r>
    </w:p>
    <w:p w14:paraId="74CFE5F3" w14:textId="77777777" w:rsidR="008C1B2A" w:rsidRPr="00793E99" w:rsidRDefault="008C1B2A" w:rsidP="008C1B2A">
      <w:pPr>
        <w:spacing w:before="160" w:after="80"/>
        <w:rPr>
          <w:color w:val="0F4761" w:themeColor="accent1" w:themeShade="BF"/>
          <w:sz w:val="28"/>
          <w:szCs w:val="28"/>
        </w:rPr>
      </w:pPr>
      <w:r w:rsidRPr="53F22F66">
        <w:rPr>
          <w:color w:val="0F4761" w:themeColor="accent1" w:themeShade="BF"/>
          <w:sz w:val="28"/>
          <w:szCs w:val="28"/>
        </w:rPr>
        <w:t xml:space="preserve">Management </w:t>
      </w:r>
      <w:r>
        <w:rPr>
          <w:color w:val="0F4761" w:themeColor="accent1" w:themeShade="BF"/>
          <w:sz w:val="28"/>
          <w:szCs w:val="28"/>
        </w:rPr>
        <w:t>i</w:t>
      </w:r>
      <w:r w:rsidRPr="53F22F66">
        <w:rPr>
          <w:color w:val="0F4761" w:themeColor="accent1" w:themeShade="BF"/>
          <w:sz w:val="28"/>
          <w:szCs w:val="28"/>
        </w:rPr>
        <w:t>mplications</w:t>
      </w:r>
    </w:p>
    <w:p w14:paraId="66B5A272" w14:textId="77777777" w:rsidR="008C1B2A" w:rsidRDefault="008C1B2A" w:rsidP="008C1B2A">
      <w:pPr>
        <w:rPr>
          <w:rStyle w:val="Strong"/>
          <w:b w:val="0"/>
          <w:bCs w:val="0"/>
        </w:rPr>
      </w:pPr>
      <w:r>
        <w:rPr>
          <w:rStyle w:val="Strong"/>
          <w:b w:val="0"/>
          <w:bCs w:val="0"/>
        </w:rPr>
        <w:t>E</w:t>
      </w:r>
      <w:r w:rsidRPr="53F22F66">
        <w:rPr>
          <w:rStyle w:val="Strong"/>
          <w:b w:val="0"/>
          <w:bCs w:val="0"/>
        </w:rPr>
        <w:t xml:space="preserve">nvironmental water can create large increases in longitudinal connectivity and hydraulic diversity in dry years </w:t>
      </w:r>
      <w:r>
        <w:rPr>
          <w:rStyle w:val="Strong"/>
          <w:b w:val="0"/>
          <w:bCs w:val="0"/>
        </w:rPr>
        <w:t xml:space="preserve">in the LMR </w:t>
      </w:r>
      <w:r w:rsidRPr="53F22F66">
        <w:rPr>
          <w:rStyle w:val="Strong"/>
          <w:b w:val="0"/>
          <w:bCs w:val="0"/>
        </w:rPr>
        <w:t xml:space="preserve">such as 2024-25, albeit from a low base. Weir pool lowering (WPL) events were also undertaken at locks 7, 8 and 9 in 2024-25, which can also increase these in-channel processes. The water level at the weirs were reduced by up to -0.15 m at Lock 9, -0.2 m at Lock 7 and -0.25 m at Lock 8, and produced water savings of 1,652 ML, 60 ML and 1,016 ML, respectively. </w:t>
      </w:r>
    </w:p>
    <w:p w14:paraId="6125E354" w14:textId="77777777" w:rsidR="008C1B2A" w:rsidRDefault="008C1B2A" w:rsidP="008C1B2A">
      <w:pPr>
        <w:rPr>
          <w:rStyle w:val="Strong"/>
          <w:b w:val="0"/>
          <w:bCs w:val="0"/>
        </w:rPr>
      </w:pPr>
      <w:r>
        <w:rPr>
          <w:rStyle w:val="Strong"/>
          <w:b w:val="0"/>
          <w:bCs w:val="0"/>
        </w:rPr>
        <w:t xml:space="preserve">The changes in velocities from just the WPL (i.e. with the observed flows) are included in </w:t>
      </w:r>
      <w:r>
        <w:rPr>
          <w:rStyle w:val="Strong"/>
          <w:b w:val="0"/>
          <w:bCs w:val="0"/>
        </w:rPr>
        <w:fldChar w:fldCharType="begin"/>
      </w:r>
      <w:r>
        <w:rPr>
          <w:rStyle w:val="Strong"/>
          <w:b w:val="0"/>
          <w:bCs w:val="0"/>
        </w:rPr>
        <w:instrText xml:space="preserve"> REF _Ref223685497 \h </w:instrText>
      </w:r>
      <w:r>
        <w:rPr>
          <w:rStyle w:val="Strong"/>
          <w:b w:val="0"/>
          <w:bCs w:val="0"/>
        </w:rPr>
      </w:r>
      <w:r>
        <w:rPr>
          <w:rStyle w:val="Strong"/>
          <w:b w:val="0"/>
          <w:bCs w:val="0"/>
        </w:rPr>
        <w:fldChar w:fldCharType="separate"/>
      </w:r>
      <w:r>
        <w:t xml:space="preserve">Figure </w:t>
      </w:r>
      <w:r>
        <w:rPr>
          <w:noProof/>
        </w:rPr>
        <w:t>10</w:t>
      </w:r>
      <w:r>
        <w:rPr>
          <w:rStyle w:val="Strong"/>
          <w:b w:val="0"/>
          <w:bCs w:val="0"/>
        </w:rPr>
        <w:fldChar w:fldCharType="end"/>
      </w:r>
      <w:r>
        <w:rPr>
          <w:rStyle w:val="Strong"/>
          <w:b w:val="0"/>
          <w:bCs w:val="0"/>
        </w:rPr>
        <w:t xml:space="preserve">, along with the without </w:t>
      </w:r>
      <w:r>
        <w:t>CEW</w:t>
      </w:r>
      <w:r>
        <w:rPr>
          <w:rStyle w:val="Strong"/>
          <w:b w:val="0"/>
          <w:bCs w:val="0"/>
        </w:rPr>
        <w:t xml:space="preserve"> scenario (also without WPL). The weir pool lowering alone increased the proportion of Weir Pool 9 with a velocity greater than 0.2 m/s by 5.6% (3.3 km) and a 2.9% increase (1.7 km) in the river with a velocity greater than 0.3 m/s. Proportions of the river with velocity greater than 0.2 m/s were limited in weir pools 7 and 8 due to lower flows compared to Weir Pool 9, with a proportion of the flow passing through Frenchman’s Creek toward Lake Victoria (</w:t>
      </w:r>
      <w:r>
        <w:rPr>
          <w:rStyle w:val="Strong"/>
          <w:b w:val="0"/>
          <w:bCs w:val="0"/>
        </w:rPr>
        <w:fldChar w:fldCharType="begin"/>
      </w:r>
      <w:r>
        <w:rPr>
          <w:rStyle w:val="Strong"/>
          <w:b w:val="0"/>
          <w:bCs w:val="0"/>
        </w:rPr>
        <w:instrText xml:space="preserve"> REF _Ref223685497 \h </w:instrText>
      </w:r>
      <w:r>
        <w:rPr>
          <w:rStyle w:val="Strong"/>
          <w:b w:val="0"/>
          <w:bCs w:val="0"/>
        </w:rPr>
      </w:r>
      <w:r>
        <w:rPr>
          <w:rStyle w:val="Strong"/>
          <w:b w:val="0"/>
          <w:bCs w:val="0"/>
        </w:rPr>
        <w:fldChar w:fldCharType="separate"/>
      </w:r>
      <w:r>
        <w:t xml:space="preserve">Figure </w:t>
      </w:r>
      <w:r>
        <w:rPr>
          <w:noProof/>
        </w:rPr>
        <w:t>10</w:t>
      </w:r>
      <w:r>
        <w:rPr>
          <w:rStyle w:val="Strong"/>
          <w:b w:val="0"/>
          <w:bCs w:val="0"/>
        </w:rPr>
        <w:fldChar w:fldCharType="end"/>
      </w:r>
      <w:r>
        <w:rPr>
          <w:rStyle w:val="Strong"/>
          <w:b w:val="0"/>
          <w:bCs w:val="0"/>
        </w:rPr>
        <w:t xml:space="preserve">). Increases in median velocity during the lowering event across these two weir pools were minimal, up to approximately 0.006 m/s. While this is a modest improvement in an already faster flowing river, the WPL did result in water savings through reduced surface water areas. </w:t>
      </w:r>
    </w:p>
    <w:p w14:paraId="058EE749" w14:textId="7BFCA795" w:rsidR="008C1B2A" w:rsidRDefault="008C1B2A" w:rsidP="008C1B2A">
      <w:pPr>
        <w:rPr>
          <w:rStyle w:val="Strong"/>
          <w:b w:val="0"/>
          <w:bCs w:val="0"/>
        </w:rPr>
      </w:pPr>
      <w:r>
        <w:rPr>
          <w:rStyle w:val="Strong"/>
          <w:b w:val="0"/>
          <w:bCs w:val="0"/>
        </w:rPr>
        <w:t>These findings are consistent with previous evaluations of WPL within South Australia, that operations of this magnitude of less than 0.25 m have limited influence on flow velocity, being a relatively small proportion of the total water depth (see Ye et al. 2020a, 2021). Ye et al. (2021) investigated the scale of weir pool lowering to create similar lotic conditions within South Australia for a LMR flow of 15,000 ML/d, representing a flow that can be achieved with environmental water under regulated conditions, to 20,000 ML/d at normal pool level, a flow rate expected to</w:t>
      </w:r>
      <w:r w:rsidRPr="00B371CD">
        <w:rPr>
          <w:rStyle w:val="Strong"/>
          <w:b w:val="0"/>
          <w:bCs w:val="0"/>
        </w:rPr>
        <w:t xml:space="preserve"> facilitate a shift towards more natural riverine hydraulic characteristics that benefit flow-dependent species such as golden perch (</w:t>
      </w:r>
      <w:r w:rsidRPr="00BB1A82">
        <w:rPr>
          <w:rStyle w:val="Strong"/>
          <w:b w:val="0"/>
          <w:bCs w:val="0"/>
          <w:i/>
          <w:iCs/>
        </w:rPr>
        <w:t>Macquaria ambigua</w:t>
      </w:r>
      <w:r w:rsidRPr="00B371CD">
        <w:rPr>
          <w:rStyle w:val="Strong"/>
          <w:b w:val="0"/>
          <w:bCs w:val="0"/>
        </w:rPr>
        <w:t>) and Murray cod (</w:t>
      </w:r>
      <w:r w:rsidRPr="00BB1A82">
        <w:rPr>
          <w:rStyle w:val="Strong"/>
          <w:b w:val="0"/>
          <w:bCs w:val="0"/>
          <w:i/>
          <w:iCs/>
        </w:rPr>
        <w:t>Maccullochella peelii</w:t>
      </w:r>
      <w:r w:rsidRPr="00B371CD">
        <w:rPr>
          <w:rStyle w:val="Strong"/>
          <w:b w:val="0"/>
          <w:bCs w:val="0"/>
        </w:rPr>
        <w:t>)</w:t>
      </w:r>
      <w:r>
        <w:rPr>
          <w:rStyle w:val="Strong"/>
          <w:b w:val="0"/>
          <w:bCs w:val="0"/>
        </w:rPr>
        <w:t xml:space="preserve"> (see Section 8). While WPL of 0.3 m or 0.6 m at each lock provided increases in the length of river with a cross section averaged velocity greater than 0.3 m/s, WPL in the order of 1 m and a flow of 15,000 ML/d was required to provide an equivalent length of lotic habitat as at a flow of 20,000 ML/d and normal pool levels. </w:t>
      </w:r>
      <w:r w:rsidRPr="00891BA2">
        <w:rPr>
          <w:rStyle w:val="Strong"/>
          <w:b w:val="0"/>
          <w:bCs w:val="0"/>
        </w:rPr>
        <w:t>The continuity equation gives that velocity is equal to the flow divided by cross sectional area, and to achieve the same velocity as an increase in flow of 33% (from 15,000 ML/d to 20,000 ML/d)</w:t>
      </w:r>
      <w:r>
        <w:rPr>
          <w:rStyle w:val="Strong"/>
          <w:b w:val="0"/>
          <w:bCs w:val="0"/>
        </w:rPr>
        <w:t>,</w:t>
      </w:r>
      <w:r w:rsidRPr="00891BA2">
        <w:rPr>
          <w:rStyle w:val="Strong"/>
          <w:b w:val="0"/>
          <w:bCs w:val="0"/>
        </w:rPr>
        <w:t xml:space="preserve"> a reduction in cross sectional area of the same magnitude is required. Due to the relatively deep sections in the LMR</w:t>
      </w:r>
      <w:r>
        <w:rPr>
          <w:rStyle w:val="Strong"/>
          <w:b w:val="0"/>
          <w:bCs w:val="0"/>
        </w:rPr>
        <w:t>,</w:t>
      </w:r>
      <w:r w:rsidRPr="00891BA2">
        <w:rPr>
          <w:rStyle w:val="Strong"/>
          <w:b w:val="0"/>
          <w:bCs w:val="0"/>
        </w:rPr>
        <w:t xml:space="preserve"> a large weir pool lowering such as this (i.e. 1 m) is required to provide a similar increase in velocity as an increase in flow from 15,000 ML/d to 20,000 ML/d.</w:t>
      </w:r>
      <w:r w:rsidRPr="00C04E89">
        <w:rPr>
          <w:lang w:val="en-US"/>
        </w:rPr>
        <w:t xml:space="preserve"> </w:t>
      </w:r>
      <w:r>
        <w:rPr>
          <w:lang w:val="en-US"/>
        </w:rPr>
        <w:t xml:space="preserve">These results provided an indication of the scale of increase in flow or weir pool lowering required to take the next step in providing lotic conditions within South Australia, while a similar analysis </w:t>
      </w:r>
      <w:r w:rsidR="00BB1A82">
        <w:rPr>
          <w:lang w:val="en-US"/>
        </w:rPr>
        <w:t xml:space="preserve">could be </w:t>
      </w:r>
      <w:r>
        <w:rPr>
          <w:lang w:val="en-US"/>
        </w:rPr>
        <w:t>undertaken</w:t>
      </w:r>
      <w:r w:rsidR="00BB1A82">
        <w:rPr>
          <w:lang w:val="en-US"/>
        </w:rPr>
        <w:t xml:space="preserve"> for</w:t>
      </w:r>
      <w:r>
        <w:rPr>
          <w:lang w:val="en-US"/>
        </w:rPr>
        <w:t xml:space="preserve"> upstream</w:t>
      </w:r>
      <w:r w:rsidR="00BB1A82">
        <w:rPr>
          <w:lang w:val="en-US"/>
        </w:rPr>
        <w:t xml:space="preserve"> reaches of the LMR</w:t>
      </w:r>
      <w:r>
        <w:rPr>
          <w:lang w:val="en-US"/>
        </w:rPr>
        <w:t>.</w:t>
      </w:r>
    </w:p>
    <w:p w14:paraId="564B7FDC" w14:textId="77777777" w:rsidR="008C1B2A" w:rsidRDefault="008C1B2A" w:rsidP="008C1B2A">
      <w:pPr>
        <w:rPr>
          <w:i/>
          <w:iCs/>
          <w:color w:val="0E2841" w:themeColor="text2"/>
          <w:sz w:val="18"/>
          <w:szCs w:val="18"/>
        </w:rPr>
      </w:pPr>
    </w:p>
    <w:p w14:paraId="2974F86F" w14:textId="77777777" w:rsidR="008C1B2A" w:rsidRDefault="008C1B2A" w:rsidP="008C1B2A">
      <w:pPr>
        <w:spacing w:after="160" w:line="259" w:lineRule="auto"/>
        <w:rPr>
          <w:i/>
          <w:iCs/>
          <w:color w:val="0E2841" w:themeColor="text2"/>
          <w:sz w:val="18"/>
          <w:szCs w:val="18"/>
        </w:rPr>
        <w:sectPr w:rsidR="008C1B2A" w:rsidSect="008C1B2A">
          <w:footnotePr>
            <w:numFmt w:val="lowerLetter"/>
          </w:footnotePr>
          <w:pgSz w:w="11906" w:h="16838"/>
          <w:pgMar w:top="1418" w:right="1418" w:bottom="1418" w:left="1418" w:header="567" w:footer="283" w:gutter="0"/>
          <w:cols w:space="708"/>
          <w:docGrid w:linePitch="360"/>
        </w:sectPr>
      </w:pPr>
    </w:p>
    <w:p w14:paraId="076B882E" w14:textId="3C5BBF54" w:rsidR="008C1B2A" w:rsidRDefault="008C1B2A" w:rsidP="008C1B2A">
      <w:pPr>
        <w:pStyle w:val="Caption"/>
        <w:keepNext/>
      </w:pPr>
      <w:bookmarkStart w:id="83" w:name="_Ref223685497"/>
      <w:bookmarkStart w:id="84" w:name="_Toc228193228"/>
      <w:r>
        <w:lastRenderedPageBreak/>
        <w:t xml:space="preserve">Figure </w:t>
      </w:r>
      <w:r>
        <w:fldChar w:fldCharType="begin"/>
      </w:r>
      <w:r>
        <w:instrText>SEQ Figure \* ARABIC</w:instrText>
      </w:r>
      <w:r>
        <w:fldChar w:fldCharType="separate"/>
      </w:r>
      <w:r>
        <w:rPr>
          <w:noProof/>
        </w:rPr>
        <w:t>10</w:t>
      </w:r>
      <w:r>
        <w:fldChar w:fldCharType="end"/>
      </w:r>
      <w:bookmarkEnd w:id="81"/>
      <w:bookmarkEnd w:id="83"/>
      <w:r>
        <w:rPr>
          <w:noProof/>
        </w:rPr>
        <w:t>.</w:t>
      </w:r>
      <w:r>
        <w:t xml:space="preserve"> Flows and water levels for the period of weir pool lowering at weir pools 7, 8 and 9. The resulting median velocity, and percentage of the weir pool with velocities greater than 0.2 and 0.3 m/s for scenarios of with all environmental water</w:t>
      </w:r>
      <w:r w:rsidR="00662C34">
        <w:t xml:space="preserve"> (eWater)</w:t>
      </w:r>
      <w:r>
        <w:t xml:space="preserve">, without Commonwealth environmental water (CEW), and without CEW and </w:t>
      </w:r>
      <w:bookmarkEnd w:id="82"/>
      <w:r>
        <w:t>the weir pool lowering.</w:t>
      </w:r>
      <w:bookmarkEnd w:id="84"/>
    </w:p>
    <w:p w14:paraId="4353F59F" w14:textId="77777777" w:rsidR="008C1B2A" w:rsidRDefault="008C1B2A" w:rsidP="008C1B2A">
      <w:pPr>
        <w:rPr>
          <w:rStyle w:val="Strong"/>
          <w:b w:val="0"/>
          <w:bCs w:val="0"/>
        </w:rPr>
      </w:pPr>
      <w:r>
        <w:rPr>
          <w:rStyle w:val="Strong"/>
          <w:b w:val="0"/>
          <w:bCs w:val="0"/>
          <w:noProof/>
        </w:rPr>
        <w:drawing>
          <wp:inline distT="0" distB="0" distL="0" distR="0" wp14:anchorId="043F4D16" wp14:editId="0B7CE8A9">
            <wp:extent cx="8890000" cy="5333365"/>
            <wp:effectExtent l="0" t="0" r="6350" b="635"/>
            <wp:docPr id="1805704457" name="Picture 27" descr="Hydraulic model results for weir pools 7, 8 and 9 without Commonwealth environmental water, and without weir pool manipul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704457" name="Picture 27" descr="Hydraulic model results for weir pools 7, 8 and 9 without Commonwealth environmental water, and without weir pool manipulation. "/>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8890000" cy="5333365"/>
                    </a:xfrm>
                    <a:prstGeom prst="rect">
                      <a:avLst/>
                    </a:prstGeom>
                    <a:noFill/>
                    <a:ln>
                      <a:noFill/>
                    </a:ln>
                  </pic:spPr>
                </pic:pic>
              </a:graphicData>
            </a:graphic>
          </wp:inline>
        </w:drawing>
      </w:r>
    </w:p>
    <w:p w14:paraId="6B795FB8" w14:textId="77777777" w:rsidR="001E70EE" w:rsidRDefault="001E70EE" w:rsidP="001E70EE">
      <w:pPr>
        <w:spacing w:after="160" w:line="259" w:lineRule="auto"/>
        <w:rPr>
          <w:rStyle w:val="Strong"/>
          <w:b w:val="0"/>
          <w:bCs w:val="0"/>
        </w:rPr>
        <w:sectPr w:rsidR="001E70EE" w:rsidSect="001E70EE">
          <w:headerReference w:type="even" r:id="rId46"/>
          <w:headerReference w:type="default" r:id="rId47"/>
          <w:footerReference w:type="even" r:id="rId48"/>
          <w:footerReference w:type="default" r:id="rId49"/>
          <w:headerReference w:type="first" r:id="rId50"/>
          <w:footerReference w:type="first" r:id="rId51"/>
          <w:footnotePr>
            <w:numFmt w:val="lowerLetter"/>
          </w:footnotePr>
          <w:pgSz w:w="16838" w:h="11906" w:orient="landscape"/>
          <w:pgMar w:top="1418" w:right="1418" w:bottom="1418" w:left="1418" w:header="567" w:footer="283" w:gutter="0"/>
          <w:cols w:space="708"/>
          <w:docGrid w:linePitch="360"/>
        </w:sectPr>
      </w:pPr>
    </w:p>
    <w:p w14:paraId="23723032" w14:textId="5E4EE2D1" w:rsidR="00B706D6" w:rsidRPr="00AA1B25" w:rsidRDefault="00B706D6" w:rsidP="00F565B8">
      <w:pPr>
        <w:pStyle w:val="Flow-MERsub-heading1"/>
        <w:numPr>
          <w:ilvl w:val="1"/>
          <w:numId w:val="3"/>
        </w:numPr>
      </w:pPr>
      <w:bookmarkStart w:id="85" w:name="_Ref228192884"/>
      <w:bookmarkStart w:id="86" w:name="_Toc230527131"/>
      <w:r w:rsidRPr="00AA1B25">
        <w:lastRenderedPageBreak/>
        <w:t>Matter Transport and Coorong Habitat</w:t>
      </w:r>
      <w:bookmarkEnd w:id="56"/>
      <w:bookmarkEnd w:id="57"/>
      <w:bookmarkEnd w:id="85"/>
      <w:bookmarkEnd w:id="86"/>
    </w:p>
    <w:p w14:paraId="745208F8" w14:textId="274F2C37" w:rsidR="00B706D6" w:rsidRPr="0098311B" w:rsidRDefault="00B706D6" w:rsidP="00B706D6">
      <w:pPr>
        <w:pStyle w:val="Heading3"/>
        <w:rPr>
          <w:b/>
          <w:bCs/>
          <w:i/>
          <w:iCs/>
          <w:u w:val="single"/>
        </w:rPr>
      </w:pPr>
      <w:bookmarkStart w:id="87" w:name="_Toc230527132"/>
      <w:r w:rsidRPr="00AA1B25">
        <w:rPr>
          <w:b/>
          <w:bCs/>
          <w:i/>
          <w:iCs/>
          <w:u w:val="single"/>
        </w:rPr>
        <w:t>Matter Transport</w:t>
      </w:r>
      <w:bookmarkEnd w:id="87"/>
    </w:p>
    <w:p w14:paraId="06884ADB" w14:textId="77777777" w:rsidR="004040F6" w:rsidRPr="00793E99" w:rsidRDefault="004040F6" w:rsidP="004040F6">
      <w:pPr>
        <w:spacing w:before="160" w:after="80"/>
        <w:rPr>
          <w:rStyle w:val="Strong"/>
          <w:color w:val="0F4761" w:themeColor="accent1" w:themeShade="BF"/>
          <w:sz w:val="28"/>
          <w:szCs w:val="28"/>
        </w:rPr>
      </w:pPr>
      <w:r w:rsidRPr="00793E99">
        <w:rPr>
          <w:color w:val="0F4761" w:themeColor="accent1" w:themeShade="BF"/>
          <w:sz w:val="28"/>
          <w:szCs w:val="28"/>
        </w:rPr>
        <w:t>Introduction</w:t>
      </w:r>
    </w:p>
    <w:p w14:paraId="35AC6B4E" w14:textId="4253258D" w:rsidR="004040F6" w:rsidRDefault="004040F6" w:rsidP="004040F6">
      <w:pPr>
        <w:jc w:val="both"/>
        <w:rPr>
          <w:rFonts w:eastAsia="Arial Unicode MS"/>
          <w:lang w:eastAsia="en-AU"/>
        </w:rPr>
      </w:pPr>
      <w:r w:rsidRPr="00CE2630">
        <w:rPr>
          <w:rFonts w:eastAsia="Arial Unicode MS"/>
          <w:lang w:eastAsia="en-AU"/>
        </w:rPr>
        <w:t xml:space="preserve">Freshwater flows to estuaries shape habitat, transport </w:t>
      </w:r>
      <w:r w:rsidRPr="00AA1B25">
        <w:t xml:space="preserve">nutrients to drive productivity, and generate a Salinity gradient that impacts water quality and provides spawning cues for fish (Brookes et al. 2022). Reduced flow may increase the intrusion of salt into the river system from the ocean whilst simultaneously decreasing the export of salt from inland reaches (Chilton et al. 2021). As there is continual deposition of salt onto the landscape (predominantly from rainfall and irrigation-induced actions), it can accumulate if not transported by flow and exported from the system. </w:t>
      </w:r>
      <w:r>
        <w:t>C</w:t>
      </w:r>
      <w:r w:rsidRPr="00AA1B25">
        <w:t>hange</w:t>
      </w:r>
      <w:r>
        <w:t>s</w:t>
      </w:r>
      <w:r w:rsidRPr="00AA1B25">
        <w:t xml:space="preserve"> in flow regime </w:t>
      </w:r>
      <w:r>
        <w:t xml:space="preserve">can also </w:t>
      </w:r>
      <w:r w:rsidRPr="00AA1B25">
        <w:t xml:space="preserve">alter </w:t>
      </w:r>
      <w:r>
        <w:t>nutrient</w:t>
      </w:r>
      <w:r w:rsidRPr="00AA1B25">
        <w:t xml:space="preserve"> mobilisation from the floodplain</w:t>
      </w:r>
      <w:r>
        <w:t>,</w:t>
      </w:r>
      <w:r w:rsidRPr="00AA1B25">
        <w:t xml:space="preserve"> and change the subsequent primary productivity within the river. Environmental flows can be used to reinstate some of the natural </w:t>
      </w:r>
      <w:r>
        <w:t xml:space="preserve">ecological </w:t>
      </w:r>
      <w:r w:rsidRPr="00AA1B25">
        <w:t xml:space="preserve">processes or </w:t>
      </w:r>
      <w:r>
        <w:t xml:space="preserve">enhance </w:t>
      </w:r>
      <w:r w:rsidRPr="00AA1B25">
        <w:t xml:space="preserve">the magnitude of processes that control the availability and transport of dissolved and particulate matter. </w:t>
      </w:r>
      <w:r>
        <w:t>Indicators such as s</w:t>
      </w:r>
      <w:r w:rsidRPr="00AA1B25">
        <w:t>alinity, dissolved and particulate organic nutrients, and chlorophyll-a are</w:t>
      </w:r>
      <w:r>
        <w:rPr>
          <w:rFonts w:eastAsia="Arial Unicode MS"/>
          <w:lang w:eastAsia="en-AU"/>
        </w:rPr>
        <w:t xml:space="preserve"> often measured or modelled to assess the influence of flows on the concentrations and transport of matter.</w:t>
      </w:r>
    </w:p>
    <w:p w14:paraId="329D6E92" w14:textId="77777777" w:rsidR="004040F6" w:rsidRDefault="004040F6" w:rsidP="004040F6">
      <w:pPr>
        <w:jc w:val="both"/>
        <w:rPr>
          <w:rFonts w:eastAsia="Arial Unicode MS"/>
          <w:lang w:eastAsia="en-AU"/>
        </w:rPr>
      </w:pPr>
      <w:r>
        <w:rPr>
          <w:rFonts w:eastAsia="Arial Unicode MS"/>
          <w:lang w:eastAsia="en-AU"/>
        </w:rPr>
        <w:t xml:space="preserve">In general, restoring river flow to an estuary is an important tool for salinity management by limiting seawater intrusion into the estuary and adding freshwater to the system (Chilton </w:t>
      </w:r>
      <w:r w:rsidRPr="00D55CBC">
        <w:rPr>
          <w:rFonts w:eastAsia="Arial Unicode MS"/>
          <w:lang w:eastAsia="en-AU"/>
        </w:rPr>
        <w:t>et al.</w:t>
      </w:r>
      <w:r>
        <w:rPr>
          <w:rFonts w:eastAsia="Arial Unicode MS"/>
          <w:lang w:eastAsia="en-AU"/>
        </w:rPr>
        <w:t xml:space="preserve"> 2021). In the case of the Murray River, it is further complicated as seawater entering the Murray Mouth is highly dependent on how river water is released from the barrages, and these dynamics impact salinity in the connected Coorong. The Coorong is a 120 km long shallow reverse estuary that runs parallel to the coast and is separated from the Southern Ocean by the Younghusband and Sir Richard Peninsulas (</w:t>
      </w:r>
      <w:r>
        <w:rPr>
          <w:rFonts w:eastAsia="Arial Unicode MS"/>
          <w:highlight w:val="yellow"/>
          <w:lang w:eastAsia="en-AU"/>
        </w:rPr>
        <w:fldChar w:fldCharType="begin"/>
      </w:r>
      <w:r>
        <w:rPr>
          <w:rFonts w:eastAsia="Arial Unicode MS"/>
          <w:lang w:eastAsia="en-AU"/>
        </w:rPr>
        <w:instrText xml:space="preserve"> REF _Ref205903254 \h </w:instrText>
      </w:r>
      <w:r>
        <w:rPr>
          <w:rFonts w:eastAsia="Arial Unicode MS"/>
          <w:highlight w:val="yellow"/>
          <w:lang w:eastAsia="en-AU"/>
        </w:rPr>
      </w:r>
      <w:r>
        <w:rPr>
          <w:rFonts w:eastAsia="Arial Unicode MS"/>
          <w:highlight w:val="yellow"/>
          <w:lang w:eastAsia="en-AU"/>
        </w:rPr>
        <w:fldChar w:fldCharType="separate"/>
      </w:r>
      <w:r>
        <w:t xml:space="preserve">Figure </w:t>
      </w:r>
      <w:r>
        <w:rPr>
          <w:noProof/>
        </w:rPr>
        <w:t>1</w:t>
      </w:r>
      <w:r>
        <w:rPr>
          <w:rFonts w:eastAsia="Arial Unicode MS"/>
          <w:highlight w:val="yellow"/>
          <w:lang w:eastAsia="en-AU"/>
        </w:rPr>
        <w:fldChar w:fldCharType="end"/>
      </w:r>
      <w:r>
        <w:rPr>
          <w:rFonts w:eastAsia="Arial Unicode MS"/>
          <w:lang w:eastAsia="en-AU"/>
        </w:rPr>
        <w:t xml:space="preserve">). As water evaporates from the North and South lagoons, it is replaced with water coming from the ocean and river. When river water exits the barrages, it reduces seawater intrusion and maintains fresher conditions around the Murray Mouth which enables fresher water to replenish water evaporated in the Coorong. When there is more seawater intrusion into the Murray Mouth, considerable </w:t>
      </w:r>
      <w:r w:rsidRPr="00DC308B">
        <w:rPr>
          <w:rFonts w:eastAsia="Arial Unicode MS"/>
          <w:lang w:eastAsia="en-AU"/>
        </w:rPr>
        <w:t xml:space="preserve">amounts of </w:t>
      </w:r>
      <w:r>
        <w:rPr>
          <w:rFonts w:eastAsia="Arial Unicode MS"/>
          <w:lang w:eastAsia="en-AU"/>
        </w:rPr>
        <w:t xml:space="preserve">salt are transported into the Coorong as this seawater flows south-east to replenish water evaporated from the lagoons. The salinity of the Coorong is a key determinant of habitat suitability for macrophytes, invertebrates and fish (Mosley et al. 2018). At times, the higher salinity water can be trapped in the South Lagoon when water levels decline over summer unless there are flood conditions and reasonably high water levels persisting over summer. </w:t>
      </w:r>
    </w:p>
    <w:p w14:paraId="5CA7ABB5" w14:textId="77777777" w:rsidR="004040F6" w:rsidRDefault="004040F6" w:rsidP="004040F6">
      <w:pPr>
        <w:jc w:val="both"/>
      </w:pPr>
      <w:r>
        <w:t>Nutrients are fundamental drives of ecosystem productivity, and understanding how they are transported among the various components of riverine ecosystems can provide important insights into river and estuarine productivity, often assessed as chlorophyll-</w:t>
      </w:r>
      <w:r w:rsidRPr="075C694C">
        <w:rPr>
          <w:i/>
          <w:iCs/>
        </w:rPr>
        <w:t>a</w:t>
      </w:r>
      <w:r>
        <w:t xml:space="preserve"> concentration-. Dissolved inorganic nutrients are essential resources for the growth and survival of biota and are readily assimilated </w:t>
      </w:r>
      <w:r w:rsidRPr="075C694C">
        <w:rPr>
          <w:noProof/>
        </w:rPr>
        <w:t>(Poff</w:t>
      </w:r>
      <w:r w:rsidRPr="075C694C">
        <w:rPr>
          <w:i/>
          <w:iCs/>
        </w:rPr>
        <w:t xml:space="preserve"> </w:t>
      </w:r>
      <w:r w:rsidRPr="00D55CBC">
        <w:t>et al.</w:t>
      </w:r>
      <w:r w:rsidRPr="075C694C">
        <w:rPr>
          <w:noProof/>
        </w:rPr>
        <w:t xml:space="preserve"> 1997)</w:t>
      </w:r>
      <w:r>
        <w:t xml:space="preserve">. In healthy ecosystems, nutrient mobilisation can enhance productivity and support ecological function, however, in poorly flushed or nutrient-enriched systems, excessive nutrient inputs can promote eutrophication and lead to a range of undesirable ecological consequences. The amount of river water coming through the barrages has been shown to be a major factor affecting the nutrient retention in the Coorong, particularly in the North and South Lagoons (Huang </w:t>
      </w:r>
      <w:r w:rsidRPr="00D55CBC">
        <w:t>et al</w:t>
      </w:r>
      <w:r w:rsidRPr="075C694C">
        <w:rPr>
          <w:i/>
          <w:iCs/>
        </w:rPr>
        <w:t>.</w:t>
      </w:r>
      <w:r>
        <w:t xml:space="preserve"> 2024). </w:t>
      </w:r>
    </w:p>
    <w:p w14:paraId="27732256" w14:textId="77777777" w:rsidR="004040F6" w:rsidRDefault="004040F6" w:rsidP="004040F6">
      <w:pPr>
        <w:jc w:val="both"/>
      </w:pPr>
      <w:r>
        <w:lastRenderedPageBreak/>
        <w:t xml:space="preserve">The Basin Plan outlines an environmental watering plan for the protection and restoration of the rivers, wetlands and other environmental assets of the MDB (Section </w:t>
      </w:r>
      <w:r>
        <w:fldChar w:fldCharType="begin"/>
      </w:r>
      <w:r>
        <w:instrText xml:space="preserve"> REF _Ref216865557 \r \h </w:instrText>
      </w:r>
      <w:r>
        <w:fldChar w:fldCharType="separate"/>
      </w:r>
      <w:r>
        <w:t>15.4</w:t>
      </w:r>
      <w:r>
        <w:fldChar w:fldCharType="end"/>
      </w:r>
      <w:r>
        <w:t>, Appendix). There are a number of objectives and desired environmental outcomes in the Basin Plan that relate directly to the Coorong:</w:t>
      </w:r>
    </w:p>
    <w:p w14:paraId="06F90015" w14:textId="77777777" w:rsidR="004040F6" w:rsidRDefault="004040F6" w:rsidP="004040F6">
      <w:pPr>
        <w:jc w:val="both"/>
      </w:pPr>
      <w:r>
        <w:t>1)</w:t>
      </w:r>
      <w:r>
        <w:tab/>
      </w:r>
      <w:r w:rsidRPr="104051FC">
        <w:rPr>
          <w:i/>
          <w:iCs/>
        </w:rPr>
        <w:t>Salt export</w:t>
      </w:r>
      <w:r>
        <w:t>: The Basin Plan sets out a salt export objective (Section 9.09) to ensure adequate flushing of salt from the River Murray system into the Southern Ocean. The Basin Plan’s indicative figure for salt export from the basin is an average of 2 million tonnes per year.</w:t>
      </w:r>
    </w:p>
    <w:p w14:paraId="1984DA02" w14:textId="77777777" w:rsidR="004040F6" w:rsidRDefault="004040F6" w:rsidP="004040F6">
      <w:pPr>
        <w:jc w:val="both"/>
      </w:pPr>
      <w:r>
        <w:t>2)</w:t>
      </w:r>
      <w:r>
        <w:tab/>
      </w:r>
      <w:r w:rsidRPr="104051FC">
        <w:rPr>
          <w:i/>
          <w:iCs/>
        </w:rPr>
        <w:t>Salinity levels</w:t>
      </w:r>
      <w:r>
        <w:t>: There is a salinity level objective for the Coorong which is intended to be achieved through delivery of environmental water through the barrages. The target is for a maximum average daily salinity in the Coorong’s South Lagoon at less than 100 g/L, and 50 g/L in the North Lagoon.</w:t>
      </w:r>
    </w:p>
    <w:p w14:paraId="18AC30EE" w14:textId="77777777" w:rsidR="004040F6" w:rsidRDefault="004040F6" w:rsidP="004040F6">
      <w:pPr>
        <w:jc w:val="both"/>
      </w:pPr>
      <w:r>
        <w:t>3)</w:t>
      </w:r>
      <w:r>
        <w:tab/>
      </w:r>
      <w:r w:rsidRPr="104051FC">
        <w:rPr>
          <w:i/>
          <w:iCs/>
        </w:rPr>
        <w:t>Open Murray Mouth</w:t>
      </w:r>
      <w:r>
        <w:t>: the Murray Mouth should remain open at frequencies, and for durations, sufficient to ensure that the tidal exchanges maintain the Coorong’s water quality (in particular salinity levels) within the tolerance of the Coorong ecosystem’s resilience (Section 8.06, 3c).</w:t>
      </w:r>
    </w:p>
    <w:p w14:paraId="20DDE8C3" w14:textId="77777777" w:rsidR="004040F6" w:rsidRDefault="004040F6" w:rsidP="004040F6">
      <w:pPr>
        <w:jc w:val="both"/>
      </w:pPr>
      <w:r>
        <w:t>4)</w:t>
      </w:r>
      <w:r>
        <w:tab/>
      </w:r>
      <w:r w:rsidRPr="104051FC">
        <w:rPr>
          <w:i/>
          <w:iCs/>
        </w:rPr>
        <w:t>Flora and fauna health</w:t>
      </w:r>
      <w:r>
        <w:t>: Environmental water delivery outcomes also aim to reduce salinity levels in the Coorong and Lower Lakes so improved water quality contributes to the health of macroinvertebrates, fish and plants that form important parts of the food chain (see Schedule 5 Basin plan – Appendix)</w:t>
      </w:r>
    </w:p>
    <w:p w14:paraId="7C37538F" w14:textId="77777777" w:rsidR="004040F6" w:rsidRDefault="004040F6" w:rsidP="004040F6">
      <w:pPr>
        <w:jc w:val="both"/>
      </w:pPr>
      <w:r>
        <w:t>The Coorong hydrodynamic-biogeochemical model enables assessment of salt export through the barrages and Murray Mouth, while also predicting salinity levels in the Coorong. The salt export, salinity gradient in the Coorong and habitat for fish and aquatic plants can be predicted for different barrage flow scenarios enabling a comparison of outcomes with and without environmental water. This enables the evaluation of how environmental water (particularly CEW) delivery is contributing towards the ecological outcomes in the Coorong, aligning with objectives in the Basin Plan. Salinity in this report is presented as psu (practical salinity units) but is equivalent to g/L and PPT.</w:t>
      </w:r>
    </w:p>
    <w:p w14:paraId="718D832B" w14:textId="77777777" w:rsidR="004040F6" w:rsidRDefault="004040F6" w:rsidP="004040F6">
      <w:pPr>
        <w:jc w:val="both"/>
      </w:pPr>
      <w:r>
        <w:rPr>
          <w:lang w:val="en-US"/>
        </w:rPr>
        <w:t xml:space="preserve">To assess the </w:t>
      </w:r>
      <w:r>
        <w:t xml:space="preserve">contribution of environmental water delivery </w:t>
      </w:r>
      <w:r>
        <w:rPr>
          <w:lang w:val="en-US"/>
        </w:rPr>
        <w:t xml:space="preserve">to matter transport in the Coorong during 2024-25, a high-resolution hydrodynamic-biogeochemical model was applied </w:t>
      </w:r>
      <w:r w:rsidRPr="72F42C36">
        <w:rPr>
          <w:lang w:val="en-US"/>
        </w:rPr>
        <w:t xml:space="preserve">to </w:t>
      </w:r>
      <w:r>
        <w:rPr>
          <w:lang w:val="en-US"/>
        </w:rPr>
        <w:t>the system. The analysis incorporated a range of hydrological conditions, including relatively dry periods (1 July 2017 to 30 June 2021 and July 2024 to June 2025) and a particularly wet period (1 July 2022 to 30 June 2024), which included a major flooding event during the summer of 2023. The environmental water delivery was a major component of the total barrage flow during the dry periods (July 2017–June 2021 and July 2024 to June 2025). During these periods, barrage flow to the Coorong was relatively small (</w:t>
      </w:r>
      <w:r w:rsidRPr="006C1732">
        <w:rPr>
          <w:lang w:val="en-US"/>
        </w:rPr>
        <w:t>572–1,335</w:t>
      </w:r>
      <w:r>
        <w:rPr>
          <w:lang w:val="en-US"/>
        </w:rPr>
        <w:t xml:space="preserve"> GL/year), of which CEW contributed a much higher portion to the total barrage flows (65.4%–100%, </w:t>
      </w:r>
      <w:r>
        <w:rPr>
          <w:lang w:val="en-US"/>
        </w:rPr>
        <w:fldChar w:fldCharType="begin"/>
      </w:r>
      <w:r>
        <w:rPr>
          <w:lang w:val="en-US"/>
        </w:rPr>
        <w:instrText xml:space="preserve"> REF _Ref223624093 \h </w:instrText>
      </w:r>
      <w:r>
        <w:rPr>
          <w:lang w:val="en-US"/>
        </w:rPr>
      </w:r>
      <w:r>
        <w:rPr>
          <w:lang w:val="en-US"/>
        </w:rPr>
        <w:fldChar w:fldCharType="separate"/>
      </w:r>
      <w:r>
        <w:t xml:space="preserve">Figure </w:t>
      </w:r>
      <w:r>
        <w:rPr>
          <w:noProof/>
        </w:rPr>
        <w:t>11</w:t>
      </w:r>
      <w:r>
        <w:rPr>
          <w:lang w:val="en-US"/>
        </w:rPr>
        <w:fldChar w:fldCharType="end"/>
      </w:r>
      <w:r>
        <w:rPr>
          <w:lang w:val="en-US"/>
        </w:rPr>
        <w:t xml:space="preserve">). In comparison, barrage flow during the wet period (July 2021–June 2024) reached </w:t>
      </w:r>
      <w:r w:rsidRPr="006C1732">
        <w:rPr>
          <w:lang w:val="en-US"/>
        </w:rPr>
        <w:t>5,974–16,593</w:t>
      </w:r>
      <w:r>
        <w:rPr>
          <w:lang w:val="en-US"/>
        </w:rPr>
        <w:t xml:space="preserve"> GL/year, during which CEW represented a small portion of the total barrage </w:t>
      </w:r>
      <w:r w:rsidRPr="006C1732">
        <w:rPr>
          <w:lang w:val="en-US"/>
        </w:rPr>
        <w:t>flows (3.7%–19.2</w:t>
      </w:r>
      <w:r>
        <w:rPr>
          <w:lang w:val="en-US"/>
        </w:rPr>
        <w:t xml:space="preserve">%, </w:t>
      </w:r>
      <w:r>
        <w:rPr>
          <w:lang w:val="en-US"/>
        </w:rPr>
        <w:fldChar w:fldCharType="begin"/>
      </w:r>
      <w:r>
        <w:rPr>
          <w:lang w:val="en-US"/>
        </w:rPr>
        <w:instrText xml:space="preserve"> REF _Ref223624093 \h </w:instrText>
      </w:r>
      <w:r>
        <w:rPr>
          <w:lang w:val="en-US"/>
        </w:rPr>
      </w:r>
      <w:r>
        <w:rPr>
          <w:lang w:val="en-US"/>
        </w:rPr>
        <w:fldChar w:fldCharType="separate"/>
      </w:r>
      <w:r>
        <w:t xml:space="preserve">Figure </w:t>
      </w:r>
      <w:r>
        <w:rPr>
          <w:noProof/>
        </w:rPr>
        <w:t>11</w:t>
      </w:r>
      <w:r>
        <w:rPr>
          <w:lang w:val="en-US"/>
        </w:rPr>
        <w:fldChar w:fldCharType="end"/>
      </w:r>
      <w:r>
        <w:rPr>
          <w:lang w:val="en-US"/>
        </w:rPr>
        <w:t>). The range of high flows and low flows through the barrages from 2017 to 2025 (</w:t>
      </w:r>
      <w:r>
        <w:rPr>
          <w:lang w:val="en-US"/>
        </w:rPr>
        <w:fldChar w:fldCharType="begin"/>
      </w:r>
      <w:r>
        <w:rPr>
          <w:lang w:val="en-US"/>
        </w:rPr>
        <w:instrText xml:space="preserve"> REF _Ref223624093 \h </w:instrText>
      </w:r>
      <w:r>
        <w:rPr>
          <w:lang w:val="en-US"/>
        </w:rPr>
      </w:r>
      <w:r>
        <w:rPr>
          <w:lang w:val="en-US"/>
        </w:rPr>
        <w:fldChar w:fldCharType="separate"/>
      </w:r>
      <w:r>
        <w:t xml:space="preserve">Figure </w:t>
      </w:r>
      <w:r>
        <w:rPr>
          <w:noProof/>
        </w:rPr>
        <w:t>11</w:t>
      </w:r>
      <w:r>
        <w:rPr>
          <w:lang w:val="en-US"/>
        </w:rPr>
        <w:fldChar w:fldCharType="end"/>
      </w:r>
      <w:r>
        <w:rPr>
          <w:lang w:val="en-US"/>
        </w:rPr>
        <w:t xml:space="preserve">) enables a comparison of the impacts of environmental water delivery on the water quality responses within the Coorong </w:t>
      </w:r>
      <w:r>
        <w:rPr>
          <w:lang w:val="en-US"/>
        </w:rPr>
        <w:lastRenderedPageBreak/>
        <w:t>between dry and wet periods</w:t>
      </w:r>
      <w:r>
        <w:t xml:space="preserve">. </w:t>
      </w:r>
      <w:r>
        <w:rPr>
          <w:lang w:val="en-US"/>
        </w:rPr>
        <w:t xml:space="preserve">The model has been </w:t>
      </w:r>
      <w:r>
        <w:t>validated with water quality data, and is used to understand salt and nutrient movement.</w:t>
      </w:r>
    </w:p>
    <w:p w14:paraId="5CEDE9F4" w14:textId="77777777" w:rsidR="004040F6" w:rsidRPr="00743810" w:rsidRDefault="004040F6" w:rsidP="004040F6">
      <w:pPr>
        <w:pStyle w:val="Caption"/>
      </w:pPr>
      <w:bookmarkStart w:id="88" w:name="_Ref223624093"/>
      <w:bookmarkStart w:id="89" w:name="_Toc228193229"/>
      <w:r>
        <w:t xml:space="preserve">Figure </w:t>
      </w:r>
      <w:r>
        <w:fldChar w:fldCharType="begin"/>
      </w:r>
      <w:r>
        <w:instrText xml:space="preserve"> SEQ Figure \* ARABIC </w:instrText>
      </w:r>
      <w:r>
        <w:fldChar w:fldCharType="separate"/>
      </w:r>
      <w:r>
        <w:rPr>
          <w:noProof/>
        </w:rPr>
        <w:t>11</w:t>
      </w:r>
      <w:r>
        <w:rPr>
          <w:noProof/>
        </w:rPr>
        <w:fldChar w:fldCharType="end"/>
      </w:r>
      <w:bookmarkEnd w:id="88"/>
      <w:r w:rsidRPr="00CF44C9">
        <w:t xml:space="preserve">. </w:t>
      </w:r>
      <w:r>
        <w:t xml:space="preserve">(a) </w:t>
      </w:r>
      <w:r w:rsidRPr="00CF44C9">
        <w:t xml:space="preserve">Summary of flow </w:t>
      </w:r>
      <w:r>
        <w:t>discharge through</w:t>
      </w:r>
      <w:r w:rsidRPr="00CF44C9">
        <w:t xml:space="preserve"> the barrages, from </w:t>
      </w:r>
      <w:r>
        <w:t xml:space="preserve">July </w:t>
      </w:r>
      <w:r w:rsidRPr="00CF44C9">
        <w:t>201</w:t>
      </w:r>
      <w:r>
        <w:t>7</w:t>
      </w:r>
      <w:r w:rsidRPr="00CF44C9">
        <w:t xml:space="preserve"> until </w:t>
      </w:r>
      <w:r>
        <w:t xml:space="preserve">June </w:t>
      </w:r>
      <w:r w:rsidRPr="00CF44C9">
        <w:t>202</w:t>
      </w:r>
      <w:r>
        <w:t>5</w:t>
      </w:r>
      <w:r w:rsidRPr="00CF44C9">
        <w:t xml:space="preserve">, spanning the </w:t>
      </w:r>
      <w:r>
        <w:t>2021-22–2023-24</w:t>
      </w:r>
      <w:r w:rsidRPr="00CF44C9">
        <w:t xml:space="preserve"> flow event</w:t>
      </w:r>
      <w:r>
        <w:t xml:space="preserve">s, </w:t>
      </w:r>
      <w:r w:rsidRPr="00CF44C9">
        <w:t>categorised based on water source</w:t>
      </w:r>
      <w:r>
        <w:t>. (b) Yearly composition of barrage flow, spanning the period from July 2017 to June 2025. The numbers above the bars indicate the percentage of Commonwealth environmental water (CEW) to the total barrage flow in each year. Other eWater = other environmental water.</w:t>
      </w:r>
      <w:bookmarkEnd w:id="89"/>
    </w:p>
    <w:p w14:paraId="2E350DAF" w14:textId="77777777" w:rsidR="004040F6" w:rsidRDefault="004040F6" w:rsidP="004040F6">
      <w:r>
        <w:t>(a)</w:t>
      </w:r>
      <w:r>
        <w:rPr>
          <w:noProof/>
          <w14:ligatures w14:val="standardContextual"/>
        </w:rPr>
        <w:drawing>
          <wp:inline distT="0" distB="0" distL="0" distR="0" wp14:anchorId="2557653E" wp14:editId="24D3D2F7">
            <wp:extent cx="5139781" cy="2874407"/>
            <wp:effectExtent l="0" t="0" r="3810" b="0"/>
            <wp:docPr id="1086843965" name="Picture 26" descr="Summary of flow discharge through the barrages, from July 2017 until June 2025, spanning the  2021-22 to 2023-24 flow events, categorised based on water source. CEW = Commonwealth environmental water, other eWater = other environmental wa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843965" name="Picture 26" descr="Summary of flow discharge through the barrages, from July 2017 until June 2025, spanning the  2021-22 to 2023-24 flow events, categorised based on water source. CEW = Commonwealth environmental water, other eWater = other environmental water. "/>
                    <pic:cNvPicPr/>
                  </pic:nvPicPr>
                  <pic:blipFill rotWithShape="1">
                    <a:blip r:embed="rId52" cstate="print">
                      <a:extLst>
                        <a:ext uri="{28A0092B-C50C-407E-A947-70E740481C1C}">
                          <a14:useLocalDpi xmlns:a14="http://schemas.microsoft.com/office/drawing/2010/main" val="0"/>
                        </a:ext>
                      </a:extLst>
                    </a:blip>
                    <a:srcRect l="5897" r="4855"/>
                    <a:stretch>
                      <a:fillRect/>
                    </a:stretch>
                  </pic:blipFill>
                  <pic:spPr bwMode="auto">
                    <a:xfrm>
                      <a:off x="0" y="0"/>
                      <a:ext cx="5140207" cy="2874645"/>
                    </a:xfrm>
                    <a:prstGeom prst="rect">
                      <a:avLst/>
                    </a:prstGeom>
                    <a:ln>
                      <a:noFill/>
                    </a:ln>
                    <a:extLst>
                      <a:ext uri="{53640926-AAD7-44D8-BBD7-CCE9431645EC}">
                        <a14:shadowObscured xmlns:a14="http://schemas.microsoft.com/office/drawing/2010/main"/>
                      </a:ext>
                    </a:extLst>
                  </pic:spPr>
                </pic:pic>
              </a:graphicData>
            </a:graphic>
          </wp:inline>
        </w:drawing>
      </w:r>
    </w:p>
    <w:p w14:paraId="445AB676" w14:textId="77777777" w:rsidR="004040F6" w:rsidRDefault="004040F6" w:rsidP="004040F6">
      <w:pPr>
        <w:spacing w:after="0"/>
        <w:rPr>
          <w:rStyle w:val="Strong"/>
          <w:b w:val="0"/>
          <w:bCs w:val="0"/>
        </w:rPr>
      </w:pPr>
      <w:r>
        <w:t>(b)</w:t>
      </w:r>
      <w:r>
        <w:rPr>
          <w:noProof/>
          <w14:ligatures w14:val="standardContextual"/>
        </w:rPr>
        <w:drawing>
          <wp:inline distT="0" distB="0" distL="0" distR="0" wp14:anchorId="6D512698" wp14:editId="5D427F64">
            <wp:extent cx="5061857" cy="2615565"/>
            <wp:effectExtent l="0" t="0" r="5715" b="635"/>
            <wp:docPr id="222736854" name="Picture 20" descr="Yearly composition of barrage flow, spanning the period from July 2017 to June 2025. The numbers above the bars indicate the percentage of Commonwealth environmental water (CEW) to the total barrage flow in each year. Other eWater = other environmental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736854" name="Picture 20" descr="Yearly composition of barrage flow, spanning the period from July 2017 to June 2025. The numbers above the bars indicate the percentage of Commonwealth environmental water (CEW) to the total barrage flow in each year. Other eWater = other environmental water"/>
                    <pic:cNvPicPr/>
                  </pic:nvPicPr>
                  <pic:blipFill rotWithShape="1">
                    <a:blip r:embed="rId53" cstate="print">
                      <a:extLst>
                        <a:ext uri="{28A0092B-C50C-407E-A947-70E740481C1C}">
                          <a14:useLocalDpi xmlns:a14="http://schemas.microsoft.com/office/drawing/2010/main" val="0"/>
                        </a:ext>
                      </a:extLst>
                    </a:blip>
                    <a:srcRect r="3406"/>
                    <a:stretch>
                      <a:fillRect/>
                    </a:stretch>
                  </pic:blipFill>
                  <pic:spPr bwMode="auto">
                    <a:xfrm>
                      <a:off x="0" y="0"/>
                      <a:ext cx="5084531" cy="2627281"/>
                    </a:xfrm>
                    <a:prstGeom prst="rect">
                      <a:avLst/>
                    </a:prstGeom>
                    <a:ln>
                      <a:noFill/>
                    </a:ln>
                    <a:extLst>
                      <a:ext uri="{53640926-AAD7-44D8-BBD7-CCE9431645EC}">
                        <a14:shadowObscured xmlns:a14="http://schemas.microsoft.com/office/drawing/2010/main"/>
                      </a:ext>
                    </a:extLst>
                  </pic:spPr>
                </pic:pic>
              </a:graphicData>
            </a:graphic>
          </wp:inline>
        </w:drawing>
      </w:r>
    </w:p>
    <w:p w14:paraId="67169612" w14:textId="77777777" w:rsidR="004040F6" w:rsidRDefault="004040F6" w:rsidP="004040F6">
      <w:pPr>
        <w:jc w:val="both"/>
        <w:rPr>
          <w:i/>
          <w:iCs/>
          <w:color w:val="0F4761" w:themeColor="accent1" w:themeShade="BF"/>
        </w:rPr>
      </w:pPr>
    </w:p>
    <w:p w14:paraId="68881C22" w14:textId="77777777" w:rsidR="004040F6" w:rsidRDefault="004040F6" w:rsidP="004040F6">
      <w:pPr>
        <w:jc w:val="both"/>
        <w:rPr>
          <w:i/>
          <w:iCs/>
          <w:color w:val="0F4761" w:themeColor="accent1" w:themeShade="BF"/>
        </w:rPr>
      </w:pPr>
      <w:r>
        <w:rPr>
          <w:i/>
          <w:iCs/>
          <w:color w:val="0F4761" w:themeColor="accent1" w:themeShade="BF"/>
        </w:rPr>
        <w:t>Hypotheses</w:t>
      </w:r>
    </w:p>
    <w:p w14:paraId="48AC3E42" w14:textId="77777777" w:rsidR="004040F6" w:rsidRPr="008F33C0" w:rsidRDefault="004040F6" w:rsidP="004040F6">
      <w:pPr>
        <w:jc w:val="both"/>
      </w:pPr>
      <w:r w:rsidRPr="008F33C0">
        <w:rPr>
          <w:rStyle w:val="Strong"/>
          <w:b w:val="0"/>
          <w:bCs w:val="0"/>
        </w:rPr>
        <w:t xml:space="preserve">Increased flow by delivering water for the environment (including </w:t>
      </w:r>
      <w:r>
        <w:rPr>
          <w:rStyle w:val="Strong"/>
          <w:b w:val="0"/>
          <w:bCs w:val="0"/>
        </w:rPr>
        <w:t>CEW</w:t>
      </w:r>
      <w:r w:rsidRPr="008F33C0">
        <w:rPr>
          <w:rStyle w:val="Strong"/>
          <w:b w:val="0"/>
          <w:bCs w:val="0"/>
        </w:rPr>
        <w:t>) will</w:t>
      </w:r>
      <w:r w:rsidRPr="008F33C0">
        <w:t>:</w:t>
      </w:r>
    </w:p>
    <w:p w14:paraId="12DD5820" w14:textId="77777777" w:rsidR="004040F6" w:rsidRPr="008F33C0" w:rsidRDefault="004040F6" w:rsidP="004040F6">
      <w:pPr>
        <w:pStyle w:val="ListParagraph"/>
        <w:numPr>
          <w:ilvl w:val="0"/>
          <w:numId w:val="22"/>
        </w:numPr>
        <w:jc w:val="both"/>
        <w:rPr>
          <w:rStyle w:val="Strong"/>
          <w:b w:val="0"/>
          <w:bCs w:val="0"/>
        </w:rPr>
      </w:pPr>
      <w:r w:rsidRPr="008F33C0">
        <w:rPr>
          <w:rStyle w:val="Strong"/>
          <w:b w:val="0"/>
          <w:bCs w:val="0"/>
        </w:rPr>
        <w:t xml:space="preserve">Increase the mobilisation of salts from the Basin and increase the transport of salt through the </w:t>
      </w:r>
      <w:r>
        <w:rPr>
          <w:rStyle w:val="Strong"/>
          <w:b w:val="0"/>
          <w:bCs w:val="0"/>
        </w:rPr>
        <w:t xml:space="preserve">barrages and through the </w:t>
      </w:r>
      <w:r w:rsidRPr="008F33C0">
        <w:rPr>
          <w:rStyle w:val="Strong"/>
          <w:b w:val="0"/>
          <w:bCs w:val="0"/>
        </w:rPr>
        <w:t>Murray Mouth</w:t>
      </w:r>
    </w:p>
    <w:p w14:paraId="508A778D" w14:textId="77777777" w:rsidR="004040F6" w:rsidRDefault="004040F6" w:rsidP="004040F6">
      <w:pPr>
        <w:pStyle w:val="ListParagraph"/>
        <w:numPr>
          <w:ilvl w:val="0"/>
          <w:numId w:val="22"/>
        </w:numPr>
        <w:jc w:val="both"/>
        <w:rPr>
          <w:rStyle w:val="Strong"/>
          <w:b w:val="0"/>
          <w:bCs w:val="0"/>
        </w:rPr>
      </w:pPr>
      <w:r w:rsidRPr="008F33C0">
        <w:rPr>
          <w:rStyle w:val="Strong"/>
          <w:b w:val="0"/>
          <w:bCs w:val="0"/>
        </w:rPr>
        <w:t xml:space="preserve">Increase the mobilisation of nutrients </w:t>
      </w:r>
      <w:r>
        <w:rPr>
          <w:rStyle w:val="Strong"/>
          <w:b w:val="0"/>
          <w:bCs w:val="0"/>
        </w:rPr>
        <w:t xml:space="preserve">and phytoplankton biomass </w:t>
      </w:r>
      <w:r w:rsidRPr="008F33C0">
        <w:rPr>
          <w:rStyle w:val="Strong"/>
          <w:b w:val="0"/>
          <w:bCs w:val="0"/>
        </w:rPr>
        <w:t xml:space="preserve">from the Basin and increase nutrient loads through the </w:t>
      </w:r>
      <w:r>
        <w:rPr>
          <w:rStyle w:val="Strong"/>
          <w:b w:val="0"/>
          <w:bCs w:val="0"/>
        </w:rPr>
        <w:t xml:space="preserve">barrages and through the </w:t>
      </w:r>
      <w:r w:rsidRPr="008F33C0">
        <w:rPr>
          <w:rStyle w:val="Strong"/>
          <w:b w:val="0"/>
          <w:bCs w:val="0"/>
        </w:rPr>
        <w:t>Murray Mouth</w:t>
      </w:r>
    </w:p>
    <w:p w14:paraId="6B193157" w14:textId="77777777" w:rsidR="004040F6" w:rsidRPr="008F33C0" w:rsidRDefault="004040F6" w:rsidP="004040F6">
      <w:pPr>
        <w:pStyle w:val="ListParagraph"/>
        <w:numPr>
          <w:ilvl w:val="0"/>
          <w:numId w:val="22"/>
        </w:numPr>
        <w:jc w:val="both"/>
        <w:rPr>
          <w:rStyle w:val="Strong"/>
          <w:b w:val="0"/>
          <w:bCs w:val="0"/>
        </w:rPr>
      </w:pPr>
      <w:r>
        <w:rPr>
          <w:rStyle w:val="Strong"/>
          <w:b w:val="0"/>
          <w:bCs w:val="0"/>
        </w:rPr>
        <w:lastRenderedPageBreak/>
        <w:t>Decrease the rate of salt and nutrient accumulation in the North and South lagoons of the Coorong.</w:t>
      </w:r>
    </w:p>
    <w:p w14:paraId="4086BDA2" w14:textId="77777777" w:rsidR="004040F6" w:rsidRDefault="004040F6" w:rsidP="004040F6">
      <w:pPr>
        <w:jc w:val="both"/>
      </w:pPr>
      <w:r>
        <w:t xml:space="preserve">Through the modelling undertaken in the LTIM Project (Ye </w:t>
      </w:r>
      <w:r w:rsidRPr="00D55CBC">
        <w:t>et al.</w:t>
      </w:r>
      <w:r>
        <w:t xml:space="preserve"> 2020a), it was well established that environmental flows dilute salinity and nutrient concentrations in the reach between Lock 1 and the barrages, including within Lake Alexandrina and Lake Albert. These flows also increase total loads (where load = volume x concentration) of nutrients and salt exported from the reach. Given the particular sensitivity of the Coorong, this analysis has focused on developing an understanding of the contribution of the environmental water to the salt and nutrient export from the Basin to the Coorong through the barrages, the export from the Coorong to the Southern Ocean through the Murray Mouth, and also the transport of material between the North and South lagoons. The mean and median salinity and nutrient concentrations predicted from the modelling scenarios with and without the environmental water are also presented. This addresses the hypotheses above, acknowledging the contribution of environmental flow to the transport of salt and nutrients. The impact of environmental water on the suitable habitat for fish and </w:t>
      </w:r>
      <w:r w:rsidRPr="58275707">
        <w:rPr>
          <w:i/>
          <w:iCs/>
        </w:rPr>
        <w:t>Ruppia tuberosa</w:t>
      </w:r>
      <w:r>
        <w:t xml:space="preserve"> was also assessed based on the predicted changes in salinity, water depth and light conditions, which is outlined in the </w:t>
      </w:r>
      <w:r w:rsidRPr="00B94F2F">
        <w:rPr>
          <w:i/>
          <w:iCs/>
        </w:rPr>
        <w:t>Coorong Habitat</w:t>
      </w:r>
      <w:r>
        <w:t xml:space="preserve"> section.</w:t>
      </w:r>
    </w:p>
    <w:p w14:paraId="0C25C067" w14:textId="77777777" w:rsidR="004040F6" w:rsidRPr="00BA262B" w:rsidRDefault="004040F6" w:rsidP="004040F6">
      <w:pPr>
        <w:spacing w:before="160" w:after="80"/>
        <w:rPr>
          <w:rStyle w:val="Strong"/>
          <w:color w:val="0F4761" w:themeColor="accent1" w:themeShade="BF"/>
          <w:sz w:val="28"/>
          <w:szCs w:val="28"/>
        </w:rPr>
      </w:pPr>
      <w:r w:rsidRPr="00BA262B">
        <w:rPr>
          <w:color w:val="0F4761" w:themeColor="accent1" w:themeShade="BF"/>
          <w:sz w:val="28"/>
          <w:szCs w:val="28"/>
        </w:rPr>
        <w:t>Key Evaluation Questions for Basin and Area</w:t>
      </w:r>
    </w:p>
    <w:p w14:paraId="1F52ED03" w14:textId="77777777" w:rsidR="004040F6" w:rsidRPr="00BA262B" w:rsidRDefault="004040F6" w:rsidP="004040F6">
      <w:pPr>
        <w:spacing w:before="80" w:after="40"/>
        <w:rPr>
          <w:i/>
          <w:iCs/>
          <w:color w:val="0F4761" w:themeColor="accent1" w:themeShade="BF"/>
        </w:rPr>
      </w:pPr>
      <w:r w:rsidRPr="00BA262B">
        <w:rPr>
          <w:i/>
          <w:iCs/>
          <w:color w:val="0F4761" w:themeColor="accent1" w:themeShade="BF"/>
        </w:rPr>
        <w:t>Area-scale</w:t>
      </w:r>
    </w:p>
    <w:p w14:paraId="4B5B4B67" w14:textId="77777777" w:rsidR="004040F6" w:rsidRPr="00BA262B" w:rsidRDefault="004040F6" w:rsidP="004040F6">
      <w:pPr>
        <w:pStyle w:val="Caption"/>
        <w:rPr>
          <w:lang w:val="en-US"/>
        </w:rPr>
      </w:pPr>
      <w:bookmarkStart w:id="90" w:name="_Toc216959128"/>
      <w:bookmarkStart w:id="91" w:name="_Toc228193185"/>
      <w:r>
        <w:t xml:space="preserve">Table </w:t>
      </w:r>
      <w:r>
        <w:fldChar w:fldCharType="begin"/>
      </w:r>
      <w:r>
        <w:instrText xml:space="preserve"> SEQ Table \* ARABIC </w:instrText>
      </w:r>
      <w:r>
        <w:fldChar w:fldCharType="separate"/>
      </w:r>
      <w:r>
        <w:rPr>
          <w:noProof/>
        </w:rPr>
        <w:t>4</w:t>
      </w:r>
      <w:r>
        <w:rPr>
          <w:noProof/>
        </w:rPr>
        <w:fldChar w:fldCharType="end"/>
      </w:r>
      <w:r w:rsidRPr="00BA262B">
        <w:rPr>
          <w:lang w:val="en-US"/>
        </w:rPr>
        <w:t xml:space="preserve">. Key evaluation </w:t>
      </w:r>
      <w:r w:rsidRPr="00CE4F69">
        <w:t>questions</w:t>
      </w:r>
      <w:r w:rsidRPr="00BA262B">
        <w:rPr>
          <w:lang w:val="en-US"/>
        </w:rPr>
        <w:t xml:space="preserve"> for assessing the Matter Transport responses to Commonwealth environmental water (CEW). Parameters and evaluation approaches used to answer the evaluation questions are provided.</w:t>
      </w:r>
      <w:bookmarkEnd w:id="90"/>
      <w:r w:rsidRPr="00BA262B">
        <w:rPr>
          <w:lang w:val="en-US"/>
        </w:rPr>
        <w:t xml:space="preserve"> </w:t>
      </w:r>
      <w:r>
        <w:rPr>
          <w:lang w:val="en-US"/>
        </w:rPr>
        <w:t>eWater = water for the environment</w:t>
      </w:r>
      <w:bookmarkEnd w:id="91"/>
    </w:p>
    <w:tbl>
      <w:tblPr>
        <w:tblStyle w:val="TableGrid"/>
        <w:tblW w:w="5000" w:type="pct"/>
        <w:tblLook w:val="04A0" w:firstRow="1" w:lastRow="0" w:firstColumn="1" w:lastColumn="0" w:noHBand="0" w:noVBand="1"/>
      </w:tblPr>
      <w:tblGrid>
        <w:gridCol w:w="4248"/>
        <w:gridCol w:w="2551"/>
        <w:gridCol w:w="2261"/>
      </w:tblGrid>
      <w:tr w:rsidR="004040F6" w:rsidRPr="00893B9D" w14:paraId="464B7761" w14:textId="77777777" w:rsidTr="00AA76DD">
        <w:trPr>
          <w:trHeight w:val="274"/>
        </w:trPr>
        <w:tc>
          <w:tcPr>
            <w:tcW w:w="2344" w:type="pct"/>
            <w:shd w:val="clear" w:color="auto" w:fill="05538C"/>
          </w:tcPr>
          <w:p w14:paraId="08689AEB" w14:textId="77777777" w:rsidR="004040F6" w:rsidRPr="00893B9D" w:rsidRDefault="004040F6" w:rsidP="00AA76DD">
            <w:pPr>
              <w:spacing w:before="0" w:after="0" w:line="240" w:lineRule="auto"/>
              <w:rPr>
                <w:rFonts w:asciiTheme="minorHAnsi" w:hAnsiTheme="minorHAnsi"/>
                <w:b/>
                <w:bCs/>
                <w:color w:val="FFFFFF" w:themeColor="background1"/>
              </w:rPr>
            </w:pPr>
            <w:r w:rsidRPr="00893B9D">
              <w:rPr>
                <w:rFonts w:asciiTheme="minorHAnsi" w:hAnsiTheme="minorHAnsi"/>
                <w:b/>
                <w:bCs/>
                <w:color w:val="FFFFFF" w:themeColor="background1"/>
              </w:rPr>
              <w:t>Key Evaluation Questions</w:t>
            </w:r>
          </w:p>
        </w:tc>
        <w:tc>
          <w:tcPr>
            <w:tcW w:w="1408" w:type="pct"/>
            <w:shd w:val="clear" w:color="auto" w:fill="05538C"/>
          </w:tcPr>
          <w:p w14:paraId="300BDD73" w14:textId="77777777" w:rsidR="004040F6" w:rsidRPr="00893B9D" w:rsidRDefault="004040F6" w:rsidP="00AA76DD">
            <w:pPr>
              <w:spacing w:before="0" w:after="0" w:line="240" w:lineRule="auto"/>
              <w:rPr>
                <w:rFonts w:asciiTheme="minorHAnsi" w:hAnsiTheme="minorHAnsi"/>
                <w:b/>
                <w:bCs/>
                <w:color w:val="FFFFFF" w:themeColor="background1"/>
              </w:rPr>
            </w:pPr>
            <w:r w:rsidRPr="6876063F">
              <w:rPr>
                <w:rFonts w:asciiTheme="minorHAnsi" w:hAnsiTheme="minorHAnsi"/>
                <w:b/>
                <w:bCs/>
                <w:color w:val="FFFFFF" w:themeColor="background1"/>
              </w:rPr>
              <w:t>Parameter</w:t>
            </w:r>
          </w:p>
        </w:tc>
        <w:tc>
          <w:tcPr>
            <w:tcW w:w="1248" w:type="pct"/>
            <w:shd w:val="clear" w:color="auto" w:fill="05538C"/>
          </w:tcPr>
          <w:p w14:paraId="523B4178" w14:textId="77777777" w:rsidR="004040F6" w:rsidRPr="00893B9D" w:rsidRDefault="004040F6" w:rsidP="00AA76DD">
            <w:pPr>
              <w:spacing w:before="0" w:after="0" w:line="240" w:lineRule="auto"/>
              <w:rPr>
                <w:rFonts w:asciiTheme="minorHAnsi" w:hAnsiTheme="minorHAnsi"/>
                <w:b/>
                <w:bCs/>
                <w:color w:val="FFFFFF" w:themeColor="background1"/>
              </w:rPr>
            </w:pPr>
            <w:r w:rsidRPr="00893B9D">
              <w:rPr>
                <w:rFonts w:asciiTheme="minorHAnsi" w:hAnsiTheme="minorHAnsi"/>
                <w:b/>
                <w:bCs/>
                <w:color w:val="FFFFFF" w:themeColor="background1"/>
              </w:rPr>
              <w:t>Evaluation Approaches</w:t>
            </w:r>
          </w:p>
        </w:tc>
      </w:tr>
      <w:tr w:rsidR="004040F6" w:rsidRPr="00893B9D" w14:paraId="01CEEAAD" w14:textId="77777777" w:rsidTr="00AA76DD">
        <w:trPr>
          <w:trHeight w:val="235"/>
        </w:trPr>
        <w:tc>
          <w:tcPr>
            <w:tcW w:w="2344" w:type="pct"/>
          </w:tcPr>
          <w:p w14:paraId="582F9576" w14:textId="77777777" w:rsidR="004040F6" w:rsidRPr="00893B9D" w:rsidRDefault="004040F6" w:rsidP="00AA76DD">
            <w:pPr>
              <w:spacing w:after="0" w:line="240" w:lineRule="auto"/>
              <w:rPr>
                <w:rFonts w:asciiTheme="minorHAnsi" w:hAnsiTheme="minorHAnsi"/>
              </w:rPr>
            </w:pPr>
            <w:r w:rsidRPr="532301F8">
              <w:rPr>
                <w:rFonts w:asciiTheme="minorHAnsi" w:hAnsiTheme="minorHAnsi"/>
              </w:rPr>
              <w:t>What was the sal</w:t>
            </w:r>
            <w:r>
              <w:rPr>
                <w:rFonts w:asciiTheme="minorHAnsi" w:hAnsiTheme="minorHAnsi"/>
              </w:rPr>
              <w:t xml:space="preserve">inity level </w:t>
            </w:r>
            <w:r w:rsidRPr="532301F8">
              <w:rPr>
                <w:rFonts w:asciiTheme="minorHAnsi" w:hAnsiTheme="minorHAnsi"/>
              </w:rPr>
              <w:t xml:space="preserve">(modelled) under the annual flow regime? What did </w:t>
            </w:r>
            <w:r>
              <w:rPr>
                <w:rFonts w:asciiTheme="minorHAnsi" w:hAnsiTheme="minorHAnsi"/>
              </w:rPr>
              <w:t>eWater</w:t>
            </w:r>
            <w:r w:rsidRPr="532301F8">
              <w:rPr>
                <w:rFonts w:asciiTheme="minorHAnsi" w:hAnsiTheme="minorHAnsi"/>
              </w:rPr>
              <w:t xml:space="preserve"> (and specifically CEW) contribute to this outcome in the: Murray Estuary, North Lagoon and South Lagoon</w:t>
            </w:r>
          </w:p>
        </w:tc>
        <w:tc>
          <w:tcPr>
            <w:tcW w:w="1408" w:type="pct"/>
          </w:tcPr>
          <w:p w14:paraId="3485A5D0" w14:textId="77777777" w:rsidR="004040F6" w:rsidRPr="00893B9D" w:rsidRDefault="004040F6" w:rsidP="00AA76DD">
            <w:pPr>
              <w:spacing w:after="0" w:line="240" w:lineRule="auto"/>
              <w:rPr>
                <w:rFonts w:asciiTheme="minorHAnsi" w:hAnsiTheme="minorHAnsi"/>
              </w:rPr>
            </w:pPr>
            <w:r w:rsidRPr="532301F8">
              <w:rPr>
                <w:rFonts w:asciiTheme="minorHAnsi" w:hAnsiTheme="minorHAnsi"/>
              </w:rPr>
              <w:t xml:space="preserve">Modelled (mean and median) </w:t>
            </w:r>
            <w:r>
              <w:rPr>
                <w:rFonts w:asciiTheme="minorHAnsi" w:hAnsiTheme="minorHAnsi"/>
              </w:rPr>
              <w:t xml:space="preserve">salinity </w:t>
            </w:r>
            <w:r w:rsidRPr="532301F8">
              <w:rPr>
                <w:rFonts w:asciiTheme="minorHAnsi" w:hAnsiTheme="minorHAnsi"/>
              </w:rPr>
              <w:t>concentrations</w:t>
            </w:r>
          </w:p>
        </w:tc>
        <w:tc>
          <w:tcPr>
            <w:tcW w:w="1248" w:type="pct"/>
          </w:tcPr>
          <w:p w14:paraId="0636DD28" w14:textId="77777777" w:rsidR="004040F6" w:rsidRPr="00893B9D" w:rsidRDefault="004040F6" w:rsidP="00AA76DD">
            <w:pPr>
              <w:spacing w:before="0" w:after="0" w:line="240" w:lineRule="auto"/>
              <w:rPr>
                <w:rFonts w:asciiTheme="minorHAnsi" w:hAnsiTheme="minorHAnsi"/>
              </w:rPr>
            </w:pPr>
            <w:r w:rsidRPr="532301F8">
              <w:rPr>
                <w:rFonts w:asciiTheme="minorHAnsi" w:hAnsiTheme="minorHAnsi"/>
              </w:rPr>
              <w:t xml:space="preserve">Hydrodynamic biogeochemical modelling of flow and salinity </w:t>
            </w:r>
          </w:p>
        </w:tc>
      </w:tr>
      <w:tr w:rsidR="004040F6" w:rsidRPr="00893B9D" w14:paraId="3F0AB08F" w14:textId="77777777" w:rsidTr="00AA76DD">
        <w:trPr>
          <w:trHeight w:val="235"/>
        </w:trPr>
        <w:tc>
          <w:tcPr>
            <w:tcW w:w="2344" w:type="pct"/>
          </w:tcPr>
          <w:p w14:paraId="7A0DA997" w14:textId="77777777" w:rsidR="004040F6" w:rsidRPr="00444E93" w:rsidRDefault="004040F6" w:rsidP="00AA76DD">
            <w:pPr>
              <w:spacing w:after="0" w:line="240" w:lineRule="auto"/>
              <w:rPr>
                <w:rFonts w:asciiTheme="minorHAnsi" w:hAnsiTheme="minorHAnsi"/>
              </w:rPr>
            </w:pPr>
            <w:r w:rsidRPr="00634668">
              <w:rPr>
                <w:rFonts w:asciiTheme="minorHAnsi" w:hAnsiTheme="minorHAnsi"/>
              </w:rPr>
              <w:t>What was the salt transport (modelled) under the annual flow regime? What did</w:t>
            </w:r>
            <w:r w:rsidRPr="00444E93">
              <w:rPr>
                <w:rFonts w:asciiTheme="minorHAnsi" w:hAnsiTheme="minorHAnsi"/>
              </w:rPr>
              <w:t xml:space="preserve"> eWater (and specifically CEW) contribute to this outcome: Out of the Basin (through the barrages); salt import at the Murray Mouth; southward salt flux to the North Lagoon; southward salt flux to the South Lagoon</w:t>
            </w:r>
          </w:p>
        </w:tc>
        <w:tc>
          <w:tcPr>
            <w:tcW w:w="1408" w:type="pct"/>
          </w:tcPr>
          <w:p w14:paraId="792FEF47" w14:textId="77777777" w:rsidR="004040F6" w:rsidRPr="00893B9D" w:rsidRDefault="004040F6" w:rsidP="00AA76DD">
            <w:pPr>
              <w:spacing w:after="0" w:line="240" w:lineRule="auto"/>
              <w:rPr>
                <w:rFonts w:asciiTheme="minorHAnsi" w:hAnsiTheme="minorHAnsi"/>
              </w:rPr>
            </w:pPr>
            <w:r w:rsidRPr="6876063F">
              <w:rPr>
                <w:rFonts w:asciiTheme="minorHAnsi" w:hAnsiTheme="minorHAnsi"/>
              </w:rPr>
              <w:t xml:space="preserve">Modelled salt load </w:t>
            </w:r>
          </w:p>
        </w:tc>
        <w:tc>
          <w:tcPr>
            <w:tcW w:w="1248" w:type="pct"/>
          </w:tcPr>
          <w:p w14:paraId="3EFB7D71" w14:textId="77777777" w:rsidR="004040F6" w:rsidRPr="00893B9D" w:rsidRDefault="004040F6" w:rsidP="00AA76DD">
            <w:pPr>
              <w:spacing w:before="0" w:after="0" w:line="240" w:lineRule="auto"/>
              <w:rPr>
                <w:rFonts w:asciiTheme="minorHAnsi" w:hAnsiTheme="minorHAnsi"/>
              </w:rPr>
            </w:pPr>
            <w:r w:rsidRPr="532301F8">
              <w:rPr>
                <w:rFonts w:asciiTheme="minorHAnsi" w:hAnsiTheme="minorHAnsi"/>
              </w:rPr>
              <w:t xml:space="preserve">Hydrodynamic biogeochemical modelling of flow and </w:t>
            </w:r>
            <w:r>
              <w:rPr>
                <w:rFonts w:asciiTheme="minorHAnsi" w:hAnsiTheme="minorHAnsi"/>
              </w:rPr>
              <w:t>salt transport</w:t>
            </w:r>
          </w:p>
          <w:p w14:paraId="51081B43" w14:textId="77777777" w:rsidR="004040F6" w:rsidRPr="00893B9D" w:rsidRDefault="004040F6" w:rsidP="00AA76DD">
            <w:pPr>
              <w:spacing w:after="0" w:line="240" w:lineRule="auto"/>
              <w:rPr>
                <w:rFonts w:asciiTheme="minorHAnsi" w:hAnsiTheme="minorHAnsi"/>
              </w:rPr>
            </w:pPr>
          </w:p>
        </w:tc>
      </w:tr>
      <w:tr w:rsidR="004040F6" w:rsidRPr="00893B9D" w14:paraId="4AEAA756" w14:textId="77777777" w:rsidTr="00AA76DD">
        <w:trPr>
          <w:trHeight w:val="235"/>
        </w:trPr>
        <w:tc>
          <w:tcPr>
            <w:tcW w:w="2344" w:type="pct"/>
          </w:tcPr>
          <w:p w14:paraId="182421E9" w14:textId="54A39E9A" w:rsidR="004040F6" w:rsidRPr="00444E93" w:rsidRDefault="004040F6" w:rsidP="00AA76DD">
            <w:pPr>
              <w:spacing w:after="0" w:line="240" w:lineRule="auto"/>
              <w:rPr>
                <w:rFonts w:asciiTheme="minorHAnsi" w:hAnsiTheme="minorHAnsi"/>
              </w:rPr>
            </w:pPr>
            <w:r w:rsidRPr="00444E93">
              <w:rPr>
                <w:rFonts w:asciiTheme="minorHAnsi" w:hAnsiTheme="minorHAnsi"/>
              </w:rPr>
              <w:t xml:space="preserve">What was the salt load/transport (modelled) in the Coorong under the multi-year flow regime? What did </w:t>
            </w:r>
            <w:r w:rsidR="00662C34">
              <w:rPr>
                <w:rFonts w:asciiTheme="minorHAnsi" w:hAnsiTheme="minorHAnsi"/>
              </w:rPr>
              <w:t xml:space="preserve">eWater </w:t>
            </w:r>
            <w:r w:rsidRPr="00444E93">
              <w:rPr>
                <w:rFonts w:asciiTheme="minorHAnsi" w:hAnsiTheme="minorHAnsi"/>
              </w:rPr>
              <w:t>(and specifically CEW) contribute to this outcome?</w:t>
            </w:r>
          </w:p>
        </w:tc>
        <w:tc>
          <w:tcPr>
            <w:tcW w:w="1408" w:type="pct"/>
          </w:tcPr>
          <w:p w14:paraId="3D35B7D1" w14:textId="77777777" w:rsidR="004040F6" w:rsidRPr="00893B9D" w:rsidRDefault="004040F6" w:rsidP="00AA76DD">
            <w:pPr>
              <w:spacing w:after="0" w:line="240" w:lineRule="auto"/>
              <w:rPr>
                <w:rFonts w:asciiTheme="minorHAnsi" w:hAnsiTheme="minorHAnsi"/>
              </w:rPr>
            </w:pPr>
            <w:r w:rsidRPr="6876063F">
              <w:rPr>
                <w:rFonts w:asciiTheme="minorHAnsi" w:hAnsiTheme="minorHAnsi"/>
              </w:rPr>
              <w:t>Modelled</w:t>
            </w:r>
            <w:r>
              <w:rPr>
                <w:rFonts w:asciiTheme="minorHAnsi" w:hAnsiTheme="minorHAnsi"/>
              </w:rPr>
              <w:t xml:space="preserve"> salt</w:t>
            </w:r>
            <w:r w:rsidRPr="6876063F">
              <w:rPr>
                <w:rFonts w:asciiTheme="minorHAnsi" w:hAnsiTheme="minorHAnsi"/>
              </w:rPr>
              <w:t xml:space="preserve"> transport (loads) </w:t>
            </w:r>
          </w:p>
        </w:tc>
        <w:tc>
          <w:tcPr>
            <w:tcW w:w="1248" w:type="pct"/>
          </w:tcPr>
          <w:p w14:paraId="50D9B467" w14:textId="77777777" w:rsidR="004040F6" w:rsidRPr="00893B9D" w:rsidRDefault="004040F6" w:rsidP="00AA76DD">
            <w:pPr>
              <w:spacing w:after="0" w:line="240" w:lineRule="auto"/>
              <w:rPr>
                <w:rFonts w:asciiTheme="minorHAnsi" w:hAnsiTheme="minorHAnsi"/>
              </w:rPr>
            </w:pPr>
            <w:r w:rsidRPr="532301F8">
              <w:rPr>
                <w:rFonts w:asciiTheme="minorHAnsi" w:hAnsiTheme="minorHAnsi"/>
              </w:rPr>
              <w:t xml:space="preserve">Hydrodynamic biogeochemical modelling for flow and </w:t>
            </w:r>
            <w:r>
              <w:rPr>
                <w:rFonts w:asciiTheme="minorHAnsi" w:hAnsiTheme="minorHAnsi"/>
              </w:rPr>
              <w:t xml:space="preserve">salt load/transport </w:t>
            </w:r>
          </w:p>
        </w:tc>
      </w:tr>
      <w:tr w:rsidR="004040F6" w14:paraId="233ED982" w14:textId="77777777" w:rsidTr="00AA76DD">
        <w:trPr>
          <w:trHeight w:val="235"/>
        </w:trPr>
        <w:tc>
          <w:tcPr>
            <w:tcW w:w="2344" w:type="pct"/>
          </w:tcPr>
          <w:p w14:paraId="272278DE" w14:textId="77777777" w:rsidR="004040F6" w:rsidRPr="00893B9D" w:rsidRDefault="004040F6" w:rsidP="00AA76DD">
            <w:pPr>
              <w:spacing w:after="0" w:line="240" w:lineRule="auto"/>
              <w:rPr>
                <w:rFonts w:asciiTheme="minorHAnsi" w:hAnsiTheme="minorHAnsi"/>
              </w:rPr>
            </w:pPr>
            <w:r w:rsidRPr="6876063F">
              <w:rPr>
                <w:rFonts w:asciiTheme="minorHAnsi" w:hAnsiTheme="minorHAnsi"/>
              </w:rPr>
              <w:t xml:space="preserve">What was the salinity regime (modelled) in the Coorong under the multi-year flow regime? What did </w:t>
            </w:r>
            <w:r>
              <w:rPr>
                <w:rFonts w:asciiTheme="minorHAnsi" w:hAnsiTheme="minorHAnsi"/>
              </w:rPr>
              <w:t>eWater</w:t>
            </w:r>
            <w:r w:rsidRPr="6876063F">
              <w:rPr>
                <w:rFonts w:asciiTheme="minorHAnsi" w:hAnsiTheme="minorHAnsi"/>
              </w:rPr>
              <w:t xml:space="preserve"> (and specifically CEW) contribute to this outcome?</w:t>
            </w:r>
          </w:p>
        </w:tc>
        <w:tc>
          <w:tcPr>
            <w:tcW w:w="1408" w:type="pct"/>
          </w:tcPr>
          <w:p w14:paraId="7083A254" w14:textId="77777777" w:rsidR="004040F6" w:rsidRPr="00893B9D" w:rsidRDefault="004040F6" w:rsidP="00AA76DD">
            <w:pPr>
              <w:spacing w:after="0" w:line="240" w:lineRule="auto"/>
            </w:pPr>
            <w:r w:rsidRPr="6876063F">
              <w:rPr>
                <w:rFonts w:asciiTheme="minorHAnsi" w:hAnsiTheme="minorHAnsi"/>
              </w:rPr>
              <w:t>Salinity timeseries from 2017</w:t>
            </w:r>
            <w:r>
              <w:rPr>
                <w:rFonts w:asciiTheme="minorHAnsi" w:hAnsiTheme="minorHAnsi"/>
              </w:rPr>
              <w:t>–</w:t>
            </w:r>
            <w:r w:rsidRPr="6876063F">
              <w:rPr>
                <w:rFonts w:asciiTheme="minorHAnsi" w:hAnsiTheme="minorHAnsi"/>
              </w:rPr>
              <w:t>2025</w:t>
            </w:r>
          </w:p>
        </w:tc>
        <w:tc>
          <w:tcPr>
            <w:tcW w:w="1248" w:type="pct"/>
          </w:tcPr>
          <w:p w14:paraId="04F76DE0" w14:textId="77777777" w:rsidR="004040F6" w:rsidRPr="00914379" w:rsidRDefault="004040F6" w:rsidP="00AA76DD">
            <w:pPr>
              <w:spacing w:after="0" w:line="240" w:lineRule="auto"/>
              <w:rPr>
                <w:rFonts w:asciiTheme="minorHAnsi" w:hAnsiTheme="minorHAnsi"/>
              </w:rPr>
            </w:pPr>
            <w:r w:rsidRPr="532301F8">
              <w:rPr>
                <w:rFonts w:asciiTheme="minorHAnsi" w:hAnsiTheme="minorHAnsi"/>
              </w:rPr>
              <w:t xml:space="preserve">Hydrodynamic biogeochemical modelling for flow and salinity </w:t>
            </w:r>
          </w:p>
        </w:tc>
      </w:tr>
    </w:tbl>
    <w:p w14:paraId="3D2B0D5E" w14:textId="77777777" w:rsidR="004040F6" w:rsidRDefault="004040F6" w:rsidP="004040F6">
      <w:pPr>
        <w:rPr>
          <w:rStyle w:val="Strong"/>
          <w:b w:val="0"/>
          <w:bCs w:val="0"/>
        </w:rPr>
      </w:pPr>
    </w:p>
    <w:p w14:paraId="37ACB161" w14:textId="77777777" w:rsidR="004040F6" w:rsidRDefault="004040F6" w:rsidP="004040F6">
      <w:pPr>
        <w:spacing w:before="160" w:after="80"/>
        <w:rPr>
          <w:color w:val="0F4761" w:themeColor="accent1" w:themeShade="BF"/>
          <w:sz w:val="28"/>
          <w:szCs w:val="28"/>
        </w:rPr>
      </w:pPr>
      <w:r w:rsidRPr="00793E99">
        <w:rPr>
          <w:color w:val="0F4761" w:themeColor="accent1" w:themeShade="BF"/>
          <w:sz w:val="28"/>
          <w:szCs w:val="28"/>
        </w:rPr>
        <w:t>Methods</w:t>
      </w:r>
    </w:p>
    <w:p w14:paraId="771DB518" w14:textId="77777777" w:rsidR="004040F6" w:rsidRPr="00121F00" w:rsidRDefault="004040F6" w:rsidP="004040F6">
      <w:pPr>
        <w:spacing w:before="80" w:after="40"/>
        <w:rPr>
          <w:i/>
          <w:iCs/>
          <w:color w:val="0F4761" w:themeColor="accent1" w:themeShade="BF"/>
        </w:rPr>
      </w:pPr>
      <w:r>
        <w:rPr>
          <w:i/>
          <w:iCs/>
          <w:color w:val="0F4761" w:themeColor="accent1" w:themeShade="BF"/>
        </w:rPr>
        <w:t>Environmental water modelling assessment scenarios</w:t>
      </w:r>
    </w:p>
    <w:p w14:paraId="49B95846" w14:textId="77777777" w:rsidR="004040F6" w:rsidRDefault="004040F6" w:rsidP="004040F6">
      <w:r>
        <w:t xml:space="preserve">A total of five model simulations were undertaken to assess the impacts of CEW and total environmental water on salt transport, salinity and water quality in the Coorong. The first </w:t>
      </w:r>
      <w:r>
        <w:lastRenderedPageBreak/>
        <w:t xml:space="preserve">simulation, an ‘All Water’ base-case, represented observed conditions, incorporating measured barrage flows from July 2017 to June 2025. </w:t>
      </w:r>
    </w:p>
    <w:p w14:paraId="667C4753" w14:textId="77777777" w:rsidR="004040F6" w:rsidRPr="006A7582" w:rsidRDefault="004040F6" w:rsidP="004040F6">
      <w:r>
        <w:t>Four ‘counter-factual’ scenarios were then developed to assess the cases with CEW or all environmental water removed from the observed barrage flows</w:t>
      </w:r>
      <w:r w:rsidRPr="000C54E5">
        <w:t xml:space="preserve"> </w:t>
      </w:r>
      <w:r>
        <w:t>in one year (i.e. 2024-25) or over eight years (</w:t>
      </w:r>
      <w:r>
        <w:fldChar w:fldCharType="begin"/>
      </w:r>
      <w:r>
        <w:instrText xml:space="preserve"> REF _Ref223624173 \h </w:instrText>
      </w:r>
      <w:r>
        <w:fldChar w:fldCharType="separate"/>
      </w:r>
      <w:r>
        <w:t xml:space="preserve">Table </w:t>
      </w:r>
      <w:r>
        <w:rPr>
          <w:noProof/>
        </w:rPr>
        <w:t>5</w:t>
      </w:r>
      <w:r>
        <w:fldChar w:fldCharType="end"/>
      </w:r>
      <w:r>
        <w:t xml:space="preserve">), with an additional scenario of ‘two years’ without CEW for the period from July 2023 to June 2025 run specifically for </w:t>
      </w:r>
      <w:r w:rsidRPr="005D2493">
        <w:rPr>
          <w:i/>
          <w:iCs/>
        </w:rPr>
        <w:t>Ruppia tuberosa</w:t>
      </w:r>
      <w:r>
        <w:t xml:space="preserve"> habitat assessment. The ‘eight years’ scenario was simulated t</w:t>
      </w:r>
      <w:r w:rsidRPr="00437AEC">
        <w:t xml:space="preserve">o </w:t>
      </w:r>
      <w:r>
        <w:t>assess</w:t>
      </w:r>
      <w:r w:rsidRPr="00437AEC">
        <w:t xml:space="preserve"> the cumulative effect of multiple years of environmental water </w:t>
      </w:r>
      <w:r>
        <w:t xml:space="preserve">or CEW </w:t>
      </w:r>
      <w:r w:rsidRPr="00437AEC">
        <w:t>(July 2017–June 202</w:t>
      </w:r>
      <w:r>
        <w:t>5</w:t>
      </w:r>
      <w:r w:rsidRPr="00437AEC">
        <w:t>)</w:t>
      </w:r>
      <w:r>
        <w:t>.</w:t>
      </w:r>
      <w:r w:rsidRPr="00437AEC">
        <w:t xml:space="preserve"> </w:t>
      </w:r>
      <w:r>
        <w:t>The start time of July 2017 was chosen based on the consideration that the high flow in 2016-17 helped to ‘reset’ the conditions within the Coorong, and to include 2017-18 and 2018-19 when environmental water was the major component of the barrage flow.</w:t>
      </w:r>
    </w:p>
    <w:p w14:paraId="48C92972" w14:textId="77777777" w:rsidR="004040F6" w:rsidRPr="00DF4128" w:rsidRDefault="004040F6" w:rsidP="004040F6">
      <w:pPr>
        <w:pStyle w:val="Caption"/>
      </w:pPr>
      <w:bookmarkStart w:id="92" w:name="_Ref223624173"/>
      <w:bookmarkStart w:id="93" w:name="_Toc152860305"/>
      <w:bookmarkStart w:id="94" w:name="_Toc200464530"/>
      <w:bookmarkStart w:id="95" w:name="_Toc228193186"/>
      <w:r>
        <w:t xml:space="preserve">Table </w:t>
      </w:r>
      <w:r>
        <w:fldChar w:fldCharType="begin"/>
      </w:r>
      <w:r>
        <w:instrText xml:space="preserve"> SEQ Table \* ARABIC </w:instrText>
      </w:r>
      <w:r>
        <w:fldChar w:fldCharType="separate"/>
      </w:r>
      <w:r>
        <w:rPr>
          <w:noProof/>
        </w:rPr>
        <w:t>5</w:t>
      </w:r>
      <w:r>
        <w:rPr>
          <w:noProof/>
        </w:rPr>
        <w:fldChar w:fldCharType="end"/>
      </w:r>
      <w:bookmarkEnd w:id="92"/>
      <w:r w:rsidRPr="00DF4128">
        <w:t>. Summary of modelling scenarios for investigating the environmental water (eWater) effects. CEW = Commonwealth environmental water.</w:t>
      </w:r>
      <w:bookmarkEnd w:id="93"/>
      <w:bookmarkEnd w:id="94"/>
      <w:bookmarkEnd w:id="95"/>
    </w:p>
    <w:tbl>
      <w:tblPr>
        <w:tblStyle w:val="GridTable5Dark-Accent11"/>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le summarising modelling scenarios for investigating the environmental water effects."/>
      </w:tblPr>
      <w:tblGrid>
        <w:gridCol w:w="1980"/>
        <w:gridCol w:w="1134"/>
        <w:gridCol w:w="6095"/>
      </w:tblGrid>
      <w:tr w:rsidR="004040F6" w:rsidRPr="005A4FC7" w14:paraId="74364FCC" w14:textId="77777777" w:rsidTr="00AA76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none" w:sz="0" w:space="0" w:color="auto"/>
              <w:left w:val="none" w:sz="0" w:space="0" w:color="auto"/>
              <w:right w:val="none" w:sz="0" w:space="0" w:color="auto"/>
            </w:tcBorders>
            <w:shd w:val="clear" w:color="auto" w:fill="05538C"/>
          </w:tcPr>
          <w:p w14:paraId="6847E2A3" w14:textId="77777777" w:rsidR="004040F6" w:rsidRPr="005A4FC7" w:rsidRDefault="004040F6" w:rsidP="00AA76DD">
            <w:pPr>
              <w:spacing w:before="120" w:after="0" w:line="240" w:lineRule="auto"/>
              <w:jc w:val="both"/>
              <w:rPr>
                <w:rFonts w:eastAsia="Times New Roman" w:cs="Times New Roman"/>
                <w:kern w:val="28"/>
                <w:sz w:val="18"/>
                <w:szCs w:val="18"/>
              </w:rPr>
            </w:pPr>
            <w:r w:rsidRPr="005A4FC7">
              <w:rPr>
                <w:rFonts w:eastAsia="Times New Roman" w:cs="Times New Roman"/>
                <w:kern w:val="28"/>
                <w:sz w:val="18"/>
                <w:szCs w:val="18"/>
              </w:rPr>
              <w:t>Scenario</w:t>
            </w:r>
          </w:p>
        </w:tc>
        <w:tc>
          <w:tcPr>
            <w:tcW w:w="1134" w:type="dxa"/>
            <w:tcBorders>
              <w:top w:val="none" w:sz="0" w:space="0" w:color="auto"/>
              <w:left w:val="none" w:sz="0" w:space="0" w:color="auto"/>
              <w:right w:val="none" w:sz="0" w:space="0" w:color="auto"/>
            </w:tcBorders>
            <w:shd w:val="clear" w:color="auto" w:fill="05538C"/>
          </w:tcPr>
          <w:p w14:paraId="28CE7A75" w14:textId="77777777" w:rsidR="004040F6" w:rsidRPr="005A4FC7" w:rsidRDefault="004040F6" w:rsidP="00AA76DD">
            <w:pPr>
              <w:spacing w:before="120" w:after="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cs="Times New Roman"/>
                <w:kern w:val="28"/>
                <w:sz w:val="18"/>
                <w:szCs w:val="18"/>
              </w:rPr>
            </w:pPr>
            <w:r w:rsidRPr="005A4FC7">
              <w:rPr>
                <w:rFonts w:eastAsia="Times New Roman" w:cs="Times New Roman"/>
                <w:kern w:val="28"/>
                <w:sz w:val="18"/>
                <w:szCs w:val="18"/>
              </w:rPr>
              <w:t>Scenario ID</w:t>
            </w:r>
          </w:p>
        </w:tc>
        <w:tc>
          <w:tcPr>
            <w:tcW w:w="6095" w:type="dxa"/>
            <w:tcBorders>
              <w:top w:val="none" w:sz="0" w:space="0" w:color="auto"/>
              <w:left w:val="none" w:sz="0" w:space="0" w:color="auto"/>
              <w:right w:val="none" w:sz="0" w:space="0" w:color="auto"/>
            </w:tcBorders>
            <w:shd w:val="clear" w:color="auto" w:fill="05538C"/>
          </w:tcPr>
          <w:p w14:paraId="143C9BEB" w14:textId="77777777" w:rsidR="004040F6" w:rsidRPr="005A4FC7" w:rsidRDefault="004040F6" w:rsidP="00AA76DD">
            <w:pPr>
              <w:spacing w:before="120" w:after="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cs="Times New Roman"/>
                <w:kern w:val="28"/>
                <w:sz w:val="18"/>
                <w:szCs w:val="18"/>
              </w:rPr>
            </w:pPr>
            <w:r w:rsidRPr="005A4FC7">
              <w:rPr>
                <w:rFonts w:eastAsia="Times New Roman" w:cs="Times New Roman"/>
                <w:kern w:val="28"/>
                <w:sz w:val="18"/>
                <w:szCs w:val="18"/>
              </w:rPr>
              <w:t>Description</w:t>
            </w:r>
          </w:p>
        </w:tc>
      </w:tr>
      <w:tr w:rsidR="004040F6" w:rsidRPr="005A4FC7" w14:paraId="55DCC0DD" w14:textId="77777777" w:rsidTr="00AA76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left w:val="none" w:sz="0" w:space="0" w:color="auto"/>
            </w:tcBorders>
            <w:shd w:val="clear" w:color="auto" w:fill="auto"/>
          </w:tcPr>
          <w:p w14:paraId="62A0459C" w14:textId="77777777" w:rsidR="004040F6" w:rsidRPr="005A4FC7" w:rsidRDefault="004040F6" w:rsidP="00AA76DD">
            <w:pPr>
              <w:spacing w:before="120" w:after="0" w:line="240" w:lineRule="auto"/>
              <w:jc w:val="both"/>
              <w:rPr>
                <w:rFonts w:eastAsia="Times New Roman" w:cs="Times New Roman"/>
                <w:color w:val="000000"/>
                <w:kern w:val="28"/>
                <w:sz w:val="18"/>
                <w:szCs w:val="18"/>
              </w:rPr>
            </w:pPr>
            <w:r w:rsidRPr="005A4FC7">
              <w:rPr>
                <w:rFonts w:eastAsia="Times New Roman" w:cs="Times New Roman"/>
                <w:color w:val="000000"/>
                <w:kern w:val="28"/>
                <w:sz w:val="18"/>
                <w:szCs w:val="18"/>
              </w:rPr>
              <w:t xml:space="preserve">All Water </w:t>
            </w:r>
          </w:p>
        </w:tc>
        <w:tc>
          <w:tcPr>
            <w:tcW w:w="1134" w:type="dxa"/>
            <w:shd w:val="clear" w:color="auto" w:fill="auto"/>
          </w:tcPr>
          <w:p w14:paraId="399B5F4B" w14:textId="77777777" w:rsidR="004040F6" w:rsidRPr="005A4FC7" w:rsidRDefault="004040F6" w:rsidP="00AA76DD">
            <w:pPr>
              <w:spacing w:before="120"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28"/>
                <w:sz w:val="18"/>
                <w:szCs w:val="18"/>
              </w:rPr>
            </w:pPr>
            <w:r w:rsidRPr="005A4FC7">
              <w:rPr>
                <w:rFonts w:eastAsia="Times New Roman" w:cs="Times New Roman"/>
                <w:color w:val="000000"/>
                <w:kern w:val="28"/>
                <w:sz w:val="18"/>
                <w:szCs w:val="18"/>
              </w:rPr>
              <w:t>Base-case</w:t>
            </w:r>
          </w:p>
        </w:tc>
        <w:tc>
          <w:tcPr>
            <w:tcW w:w="6095" w:type="dxa"/>
            <w:shd w:val="clear" w:color="auto" w:fill="auto"/>
          </w:tcPr>
          <w:p w14:paraId="18A3901F" w14:textId="77777777" w:rsidR="004040F6" w:rsidRPr="005A4FC7" w:rsidRDefault="004040F6" w:rsidP="00AA76DD">
            <w:pPr>
              <w:spacing w:before="120"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28"/>
                <w:sz w:val="18"/>
                <w:szCs w:val="18"/>
              </w:rPr>
            </w:pPr>
            <w:r w:rsidRPr="005A4FC7">
              <w:rPr>
                <w:rFonts w:eastAsia="Times New Roman" w:cs="Times New Roman"/>
                <w:color w:val="000000"/>
                <w:kern w:val="28"/>
                <w:sz w:val="18"/>
                <w:szCs w:val="18"/>
              </w:rPr>
              <w:t>This simulation represents observed conditions and was run with the total barrage flows from 1 July 2017 to 30 June 2025.</w:t>
            </w:r>
          </w:p>
        </w:tc>
      </w:tr>
      <w:tr w:rsidR="004040F6" w:rsidRPr="005A4FC7" w14:paraId="24AADFAB" w14:textId="77777777" w:rsidTr="00AA76DD">
        <w:tc>
          <w:tcPr>
            <w:cnfStyle w:val="001000000000" w:firstRow="0" w:lastRow="0" w:firstColumn="1" w:lastColumn="0" w:oddVBand="0" w:evenVBand="0" w:oddHBand="0" w:evenHBand="0" w:firstRowFirstColumn="0" w:firstRowLastColumn="0" w:lastRowFirstColumn="0" w:lastRowLastColumn="0"/>
            <w:tcW w:w="1980" w:type="dxa"/>
            <w:tcBorders>
              <w:left w:val="none" w:sz="0" w:space="0" w:color="auto"/>
              <w:bottom w:val="single" w:sz="4" w:space="0" w:color="auto"/>
            </w:tcBorders>
            <w:shd w:val="clear" w:color="auto" w:fill="auto"/>
          </w:tcPr>
          <w:p w14:paraId="10DFC2B1" w14:textId="77777777" w:rsidR="004040F6" w:rsidRPr="005A4FC7" w:rsidRDefault="004040F6" w:rsidP="00AA76DD">
            <w:pPr>
              <w:spacing w:before="120" w:after="0" w:line="240" w:lineRule="auto"/>
              <w:jc w:val="both"/>
              <w:rPr>
                <w:rFonts w:eastAsia="Times New Roman" w:cs="Times New Roman"/>
                <w:color w:val="000000"/>
                <w:kern w:val="28"/>
                <w:sz w:val="18"/>
                <w:szCs w:val="18"/>
              </w:rPr>
            </w:pPr>
            <w:r w:rsidRPr="005A4FC7">
              <w:rPr>
                <w:rFonts w:eastAsia="Times New Roman" w:cs="Times New Roman"/>
                <w:color w:val="000000"/>
                <w:kern w:val="28"/>
                <w:sz w:val="18"/>
                <w:szCs w:val="18"/>
              </w:rPr>
              <w:t>No CEW 1 year</w:t>
            </w:r>
          </w:p>
          <w:p w14:paraId="733CC30F" w14:textId="77777777" w:rsidR="004040F6" w:rsidRPr="005A4FC7" w:rsidRDefault="004040F6" w:rsidP="00AA76DD">
            <w:pPr>
              <w:spacing w:before="120" w:after="0" w:line="240" w:lineRule="auto"/>
              <w:jc w:val="both"/>
              <w:rPr>
                <w:rFonts w:eastAsia="Times New Roman" w:cs="Times New Roman"/>
                <w:color w:val="000000"/>
                <w:kern w:val="28"/>
                <w:sz w:val="18"/>
                <w:szCs w:val="18"/>
              </w:rPr>
            </w:pPr>
          </w:p>
        </w:tc>
        <w:tc>
          <w:tcPr>
            <w:tcW w:w="1134" w:type="dxa"/>
            <w:shd w:val="clear" w:color="auto" w:fill="auto"/>
          </w:tcPr>
          <w:p w14:paraId="7D141094" w14:textId="77777777" w:rsidR="004040F6" w:rsidRPr="005A4FC7" w:rsidRDefault="004040F6" w:rsidP="00AA76DD">
            <w:pPr>
              <w:spacing w:before="120"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28"/>
                <w:sz w:val="18"/>
                <w:szCs w:val="18"/>
              </w:rPr>
            </w:pPr>
            <w:r w:rsidRPr="005A4FC7">
              <w:rPr>
                <w:rFonts w:eastAsia="Times New Roman" w:cs="Times New Roman"/>
                <w:color w:val="000000"/>
                <w:kern w:val="28"/>
                <w:sz w:val="18"/>
                <w:szCs w:val="18"/>
              </w:rPr>
              <w:t xml:space="preserve">NC1 </w:t>
            </w:r>
            <w:r w:rsidRPr="005A4FC7">
              <w:rPr>
                <w:rFonts w:eastAsia="Times New Roman" w:cs="Times New Roman"/>
                <w:color w:val="000000"/>
                <w:kern w:val="28"/>
                <w:sz w:val="18"/>
                <w:szCs w:val="18"/>
              </w:rPr>
              <w:br/>
            </w:r>
          </w:p>
        </w:tc>
        <w:tc>
          <w:tcPr>
            <w:tcW w:w="6095" w:type="dxa"/>
            <w:shd w:val="clear" w:color="auto" w:fill="auto"/>
          </w:tcPr>
          <w:p w14:paraId="05CD00F8" w14:textId="77777777" w:rsidR="004040F6" w:rsidRPr="005A4FC7" w:rsidRDefault="004040F6" w:rsidP="00AA76DD">
            <w:pPr>
              <w:spacing w:before="120"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28"/>
                <w:sz w:val="18"/>
                <w:szCs w:val="18"/>
              </w:rPr>
            </w:pPr>
            <w:r w:rsidRPr="005A4FC7">
              <w:rPr>
                <w:rFonts w:eastAsia="Times New Roman" w:cs="Times New Roman"/>
                <w:color w:val="000000"/>
                <w:kern w:val="28"/>
                <w:sz w:val="18"/>
                <w:szCs w:val="18"/>
              </w:rPr>
              <w:t xml:space="preserve">This scenario was run with the assumption that there was no CEW through the barrages </w:t>
            </w:r>
            <w:r>
              <w:rPr>
                <w:rFonts w:eastAsia="Times New Roman" w:cs="Times New Roman"/>
                <w:color w:val="000000"/>
                <w:kern w:val="28"/>
                <w:sz w:val="18"/>
                <w:szCs w:val="18"/>
              </w:rPr>
              <w:t>for the one individual</w:t>
            </w:r>
            <w:r w:rsidRPr="005A4FC7">
              <w:rPr>
                <w:rFonts w:eastAsia="Times New Roman" w:cs="Times New Roman"/>
                <w:color w:val="000000"/>
                <w:kern w:val="28"/>
                <w:sz w:val="18"/>
                <w:szCs w:val="18"/>
              </w:rPr>
              <w:t xml:space="preserve"> water year (July–June each year). This is undertaken to isolate the effect of any single year’s CEW effect, relative to the cumulative effect of previous years' water.</w:t>
            </w:r>
          </w:p>
        </w:tc>
      </w:tr>
      <w:tr w:rsidR="004040F6" w:rsidRPr="005A4FC7" w14:paraId="60AD9E8C" w14:textId="77777777" w:rsidTr="00AA76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left w:val="single" w:sz="4" w:space="0" w:color="auto"/>
            </w:tcBorders>
            <w:shd w:val="clear" w:color="auto" w:fill="auto"/>
          </w:tcPr>
          <w:p w14:paraId="4A537817" w14:textId="77777777" w:rsidR="004040F6" w:rsidRPr="005A4FC7" w:rsidRDefault="004040F6" w:rsidP="00AA76DD">
            <w:pPr>
              <w:spacing w:before="120" w:after="0" w:line="240" w:lineRule="auto"/>
              <w:rPr>
                <w:rFonts w:eastAsia="Times New Roman" w:cs="Times New Roman"/>
                <w:b w:val="0"/>
                <w:bCs w:val="0"/>
                <w:color w:val="000000"/>
                <w:kern w:val="28"/>
                <w:sz w:val="18"/>
                <w:szCs w:val="18"/>
              </w:rPr>
            </w:pPr>
            <w:r w:rsidRPr="005A4FC7">
              <w:rPr>
                <w:rFonts w:eastAsia="Times New Roman" w:cs="Times New Roman"/>
                <w:color w:val="000000"/>
                <w:kern w:val="28"/>
                <w:sz w:val="18"/>
                <w:szCs w:val="18"/>
              </w:rPr>
              <w:t xml:space="preserve">No CEW 2 years </w:t>
            </w:r>
          </w:p>
          <w:p w14:paraId="7F32E371" w14:textId="77777777" w:rsidR="004040F6" w:rsidRPr="005A4FC7" w:rsidRDefault="004040F6" w:rsidP="00AA76DD">
            <w:pPr>
              <w:spacing w:before="120" w:after="0" w:line="240" w:lineRule="auto"/>
              <w:rPr>
                <w:rFonts w:eastAsia="Times New Roman" w:cs="Times New Roman"/>
                <w:color w:val="000000"/>
                <w:kern w:val="28"/>
                <w:sz w:val="18"/>
                <w:szCs w:val="18"/>
              </w:rPr>
            </w:pPr>
            <w:r w:rsidRPr="005A4FC7">
              <w:rPr>
                <w:rFonts w:eastAsia="Times New Roman" w:cs="Times New Roman"/>
                <w:color w:val="000000"/>
                <w:kern w:val="28"/>
                <w:sz w:val="18"/>
                <w:szCs w:val="18"/>
              </w:rPr>
              <w:t>i.e. for the past two water years (07/23–06/25)</w:t>
            </w:r>
          </w:p>
        </w:tc>
        <w:tc>
          <w:tcPr>
            <w:tcW w:w="1134" w:type="dxa"/>
            <w:shd w:val="clear" w:color="auto" w:fill="auto"/>
          </w:tcPr>
          <w:p w14:paraId="5E4C6521" w14:textId="77777777" w:rsidR="004040F6" w:rsidRPr="005A4FC7" w:rsidRDefault="004040F6" w:rsidP="00AA76DD">
            <w:pPr>
              <w:spacing w:before="120"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28"/>
                <w:sz w:val="18"/>
                <w:szCs w:val="18"/>
              </w:rPr>
            </w:pPr>
            <w:r w:rsidRPr="005A4FC7">
              <w:rPr>
                <w:rFonts w:eastAsia="Times New Roman" w:cs="Times New Roman"/>
                <w:color w:val="000000"/>
                <w:kern w:val="28"/>
                <w:sz w:val="18"/>
                <w:szCs w:val="18"/>
              </w:rPr>
              <w:t>NC2</w:t>
            </w:r>
          </w:p>
        </w:tc>
        <w:tc>
          <w:tcPr>
            <w:tcW w:w="6095" w:type="dxa"/>
            <w:shd w:val="clear" w:color="auto" w:fill="auto"/>
          </w:tcPr>
          <w:p w14:paraId="33D07F3A" w14:textId="77777777" w:rsidR="004040F6" w:rsidRPr="005A4FC7" w:rsidRDefault="004040F6" w:rsidP="00AA76DD">
            <w:pPr>
              <w:spacing w:before="120"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28"/>
                <w:sz w:val="18"/>
                <w:szCs w:val="18"/>
              </w:rPr>
            </w:pPr>
            <w:r w:rsidRPr="005A4FC7">
              <w:rPr>
                <w:rFonts w:eastAsia="Times New Roman" w:cs="Times New Roman"/>
                <w:color w:val="000000"/>
                <w:kern w:val="28"/>
                <w:sz w:val="18"/>
                <w:szCs w:val="18"/>
              </w:rPr>
              <w:t xml:space="preserve">This scenario was made specifically for </w:t>
            </w:r>
            <w:r w:rsidRPr="005A4FC7">
              <w:rPr>
                <w:rFonts w:eastAsia="Times New Roman" w:cs="Times New Roman"/>
                <w:i/>
                <w:iCs/>
                <w:color w:val="000000"/>
                <w:kern w:val="28"/>
                <w:sz w:val="18"/>
                <w:szCs w:val="18"/>
              </w:rPr>
              <w:t>Ruppia</w:t>
            </w:r>
            <w:r w:rsidRPr="005A4FC7">
              <w:rPr>
                <w:rFonts w:eastAsia="Times New Roman" w:cs="Times New Roman"/>
                <w:color w:val="000000"/>
                <w:kern w:val="28"/>
                <w:sz w:val="18"/>
                <w:szCs w:val="18"/>
              </w:rPr>
              <w:t xml:space="preserve"> habitat assessment, with the assumption that there was no CEW through the barrages in the last two water years (July 2023–June 2025). This was undertaken to isolate the effect of recent CEW delivery on </w:t>
            </w:r>
            <w:r w:rsidRPr="005A4FC7">
              <w:rPr>
                <w:rFonts w:eastAsia="Times New Roman" w:cs="Times New Roman"/>
                <w:i/>
                <w:iCs/>
                <w:color w:val="000000"/>
                <w:kern w:val="28"/>
                <w:sz w:val="18"/>
                <w:szCs w:val="18"/>
              </w:rPr>
              <w:t>Ruppia</w:t>
            </w:r>
            <w:r w:rsidRPr="005A4FC7">
              <w:rPr>
                <w:rFonts w:eastAsia="Times New Roman" w:cs="Times New Roman"/>
                <w:color w:val="000000"/>
                <w:kern w:val="28"/>
                <w:sz w:val="18"/>
                <w:szCs w:val="18"/>
              </w:rPr>
              <w:t xml:space="preserve"> habitat in the Coorong, which was assessed over a calendar year (January to December 2024) rather than a water year.</w:t>
            </w:r>
          </w:p>
        </w:tc>
      </w:tr>
      <w:tr w:rsidR="004040F6" w:rsidRPr="005A4FC7" w14:paraId="4D5A5DC3" w14:textId="77777777" w:rsidTr="00AA76DD">
        <w:tc>
          <w:tcPr>
            <w:cnfStyle w:val="001000000000" w:firstRow="0" w:lastRow="0" w:firstColumn="1" w:lastColumn="0" w:oddVBand="0" w:evenVBand="0" w:oddHBand="0" w:evenHBand="0" w:firstRowFirstColumn="0" w:firstRowLastColumn="0" w:lastRowFirstColumn="0" w:lastRowLastColumn="0"/>
            <w:tcW w:w="1980" w:type="dxa"/>
            <w:tcBorders>
              <w:left w:val="none" w:sz="0" w:space="0" w:color="auto"/>
            </w:tcBorders>
            <w:shd w:val="clear" w:color="auto" w:fill="auto"/>
          </w:tcPr>
          <w:p w14:paraId="7FA84FD3" w14:textId="77777777" w:rsidR="004040F6" w:rsidRPr="005A4FC7" w:rsidRDefault="004040F6" w:rsidP="00AA76DD">
            <w:pPr>
              <w:spacing w:before="120" w:after="0" w:line="240" w:lineRule="auto"/>
              <w:jc w:val="both"/>
              <w:rPr>
                <w:rFonts w:eastAsia="Times New Roman" w:cs="Times New Roman"/>
                <w:color w:val="000000"/>
                <w:kern w:val="28"/>
                <w:sz w:val="18"/>
                <w:szCs w:val="18"/>
              </w:rPr>
            </w:pPr>
            <w:r w:rsidRPr="005A4FC7">
              <w:rPr>
                <w:rFonts w:eastAsia="Times New Roman" w:cs="Times New Roman"/>
                <w:color w:val="000000"/>
                <w:kern w:val="28"/>
                <w:sz w:val="18"/>
                <w:szCs w:val="18"/>
              </w:rPr>
              <w:t>No CEW 8 years</w:t>
            </w:r>
          </w:p>
          <w:p w14:paraId="770B523A" w14:textId="77777777" w:rsidR="004040F6" w:rsidRPr="005A4FC7" w:rsidRDefault="004040F6" w:rsidP="00AA76DD">
            <w:pPr>
              <w:spacing w:before="120" w:after="0" w:line="240" w:lineRule="auto"/>
              <w:jc w:val="both"/>
              <w:rPr>
                <w:rFonts w:eastAsia="Times New Roman" w:cs="Times New Roman"/>
                <w:color w:val="000000"/>
                <w:kern w:val="28"/>
                <w:sz w:val="18"/>
                <w:szCs w:val="18"/>
              </w:rPr>
            </w:pPr>
            <w:r w:rsidRPr="005A4FC7">
              <w:rPr>
                <w:rFonts w:eastAsia="Times New Roman" w:cs="Times New Roman"/>
                <w:color w:val="000000"/>
                <w:kern w:val="28"/>
                <w:sz w:val="18"/>
                <w:szCs w:val="18"/>
              </w:rPr>
              <w:t>(07/17 – 06/25)</w:t>
            </w:r>
          </w:p>
        </w:tc>
        <w:tc>
          <w:tcPr>
            <w:tcW w:w="1134" w:type="dxa"/>
            <w:shd w:val="clear" w:color="auto" w:fill="auto"/>
          </w:tcPr>
          <w:p w14:paraId="085E6F96" w14:textId="77777777" w:rsidR="004040F6" w:rsidRPr="005A4FC7" w:rsidRDefault="004040F6" w:rsidP="00AA76DD">
            <w:pPr>
              <w:spacing w:before="120"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28"/>
                <w:sz w:val="18"/>
                <w:szCs w:val="18"/>
              </w:rPr>
            </w:pPr>
            <w:r w:rsidRPr="005A4FC7">
              <w:rPr>
                <w:rFonts w:eastAsia="Times New Roman" w:cs="Times New Roman"/>
                <w:color w:val="000000"/>
                <w:kern w:val="28"/>
                <w:sz w:val="18"/>
                <w:szCs w:val="18"/>
              </w:rPr>
              <w:t>NC8</w:t>
            </w:r>
          </w:p>
        </w:tc>
        <w:tc>
          <w:tcPr>
            <w:tcW w:w="6095" w:type="dxa"/>
            <w:shd w:val="clear" w:color="auto" w:fill="auto"/>
          </w:tcPr>
          <w:p w14:paraId="29EB925A" w14:textId="77777777" w:rsidR="004040F6" w:rsidRPr="005A4FC7" w:rsidRDefault="004040F6" w:rsidP="00AA76DD">
            <w:pPr>
              <w:spacing w:before="120"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28"/>
                <w:sz w:val="18"/>
                <w:szCs w:val="18"/>
              </w:rPr>
            </w:pPr>
            <w:r w:rsidRPr="005A4FC7">
              <w:rPr>
                <w:rFonts w:eastAsia="Times New Roman" w:cs="Times New Roman"/>
                <w:color w:val="000000"/>
                <w:kern w:val="28"/>
                <w:sz w:val="18"/>
                <w:szCs w:val="18"/>
              </w:rPr>
              <w:t>This scenario was run with the assumption that there was no CEW through the barrages from 1 July 2017 to 30 June 2025, aiming to investigate the cumulative effect of CEW on the Coorong for the last eight years.</w:t>
            </w:r>
          </w:p>
        </w:tc>
      </w:tr>
      <w:tr w:rsidR="004040F6" w:rsidRPr="005A4FC7" w14:paraId="48424473" w14:textId="77777777" w:rsidTr="00AA76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left w:val="none" w:sz="0" w:space="0" w:color="auto"/>
              <w:bottom w:val="single" w:sz="8" w:space="0" w:color="auto"/>
            </w:tcBorders>
            <w:shd w:val="clear" w:color="auto" w:fill="auto"/>
          </w:tcPr>
          <w:p w14:paraId="1ECBDE3B" w14:textId="77777777" w:rsidR="004040F6" w:rsidRPr="005A4FC7" w:rsidRDefault="004040F6" w:rsidP="00AA76DD">
            <w:pPr>
              <w:spacing w:before="120" w:after="0" w:line="240" w:lineRule="auto"/>
              <w:jc w:val="both"/>
              <w:rPr>
                <w:rFonts w:eastAsia="Times New Roman" w:cs="Times New Roman"/>
                <w:color w:val="000000"/>
                <w:kern w:val="28"/>
                <w:sz w:val="18"/>
                <w:szCs w:val="18"/>
              </w:rPr>
            </w:pPr>
            <w:r w:rsidRPr="005A4FC7">
              <w:rPr>
                <w:rFonts w:eastAsia="Times New Roman" w:cs="Times New Roman"/>
                <w:color w:val="000000"/>
                <w:kern w:val="28"/>
                <w:sz w:val="18"/>
                <w:szCs w:val="18"/>
              </w:rPr>
              <w:t>No eWater 1 year</w:t>
            </w:r>
          </w:p>
          <w:p w14:paraId="0E192F7D" w14:textId="77777777" w:rsidR="004040F6" w:rsidRPr="005A4FC7" w:rsidRDefault="004040F6" w:rsidP="00AA76DD">
            <w:pPr>
              <w:spacing w:before="120" w:after="0" w:line="240" w:lineRule="auto"/>
              <w:jc w:val="both"/>
              <w:rPr>
                <w:rFonts w:eastAsia="Times New Roman" w:cs="Times New Roman"/>
                <w:color w:val="000000"/>
                <w:kern w:val="28"/>
                <w:sz w:val="18"/>
                <w:szCs w:val="18"/>
                <w:highlight w:val="yellow"/>
              </w:rPr>
            </w:pPr>
            <w:r w:rsidRPr="005A4FC7">
              <w:rPr>
                <w:rFonts w:eastAsia="Times New Roman" w:cs="Times New Roman"/>
                <w:color w:val="000000"/>
                <w:kern w:val="28"/>
                <w:sz w:val="18"/>
                <w:szCs w:val="18"/>
              </w:rPr>
              <w:t>(07/24 – 06/25)</w:t>
            </w:r>
          </w:p>
        </w:tc>
        <w:tc>
          <w:tcPr>
            <w:tcW w:w="1134" w:type="dxa"/>
            <w:tcBorders>
              <w:bottom w:val="single" w:sz="8" w:space="0" w:color="auto"/>
            </w:tcBorders>
            <w:shd w:val="clear" w:color="auto" w:fill="auto"/>
          </w:tcPr>
          <w:p w14:paraId="773F8EC5" w14:textId="77777777" w:rsidR="004040F6" w:rsidRPr="005A4FC7" w:rsidRDefault="004040F6" w:rsidP="00AA76DD">
            <w:pPr>
              <w:spacing w:before="120"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28"/>
                <w:sz w:val="18"/>
                <w:szCs w:val="18"/>
                <w:highlight w:val="yellow"/>
              </w:rPr>
            </w:pPr>
            <w:r w:rsidRPr="005A4FC7">
              <w:rPr>
                <w:rFonts w:eastAsia="Times New Roman" w:cs="Times New Roman"/>
                <w:color w:val="000000"/>
                <w:kern w:val="28"/>
                <w:sz w:val="18"/>
                <w:szCs w:val="18"/>
              </w:rPr>
              <w:t>NE1</w:t>
            </w:r>
          </w:p>
        </w:tc>
        <w:tc>
          <w:tcPr>
            <w:tcW w:w="6095" w:type="dxa"/>
            <w:tcBorders>
              <w:bottom w:val="single" w:sz="8" w:space="0" w:color="auto"/>
            </w:tcBorders>
            <w:shd w:val="clear" w:color="auto" w:fill="auto"/>
          </w:tcPr>
          <w:p w14:paraId="5C551CE4" w14:textId="77777777" w:rsidR="004040F6" w:rsidRPr="005A4FC7" w:rsidRDefault="004040F6" w:rsidP="00AA76DD">
            <w:pPr>
              <w:spacing w:before="120"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28"/>
                <w:sz w:val="18"/>
                <w:szCs w:val="18"/>
                <w:highlight w:val="yellow"/>
              </w:rPr>
            </w:pPr>
            <w:r w:rsidRPr="005A4FC7">
              <w:rPr>
                <w:rFonts w:eastAsia="Times New Roman" w:cs="Times New Roman"/>
                <w:color w:val="000000"/>
                <w:kern w:val="28"/>
                <w:sz w:val="18"/>
                <w:szCs w:val="18"/>
              </w:rPr>
              <w:t xml:space="preserve">This scenario was run with the assumption that there was no eWater through the barrages in the last water year from 1 July 2024 to 30 June 2025, aiming to isolate the effect of the combined eWater delivery on the Coorong in </w:t>
            </w:r>
            <w:r>
              <w:rPr>
                <w:rFonts w:eastAsia="Times New Roman" w:cs="Times New Roman"/>
                <w:color w:val="000000"/>
                <w:kern w:val="28"/>
                <w:sz w:val="18"/>
                <w:szCs w:val="18"/>
              </w:rPr>
              <w:t>2024-25</w:t>
            </w:r>
            <w:r w:rsidRPr="005A4FC7">
              <w:rPr>
                <w:rFonts w:eastAsia="Times New Roman" w:cs="Times New Roman"/>
                <w:color w:val="000000"/>
                <w:kern w:val="28"/>
                <w:sz w:val="18"/>
                <w:szCs w:val="18"/>
              </w:rPr>
              <w:t>r only</w:t>
            </w:r>
            <w:r>
              <w:rPr>
                <w:rFonts w:eastAsia="Times New Roman" w:cs="Times New Roman"/>
                <w:color w:val="000000"/>
                <w:kern w:val="28"/>
                <w:sz w:val="18"/>
                <w:szCs w:val="18"/>
              </w:rPr>
              <w:t>, except for that counterfactual modelling for salt export through barrages was run for each individual water year</w:t>
            </w:r>
            <w:r w:rsidRPr="005A4FC7">
              <w:rPr>
                <w:rFonts w:eastAsia="Times New Roman" w:cs="Times New Roman"/>
                <w:color w:val="000000"/>
                <w:kern w:val="28"/>
                <w:sz w:val="18"/>
                <w:szCs w:val="18"/>
              </w:rPr>
              <w:t>.</w:t>
            </w:r>
            <w:r>
              <w:rPr>
                <w:rFonts w:eastAsia="Times New Roman" w:cs="Times New Roman"/>
                <w:color w:val="000000"/>
                <w:kern w:val="28"/>
                <w:sz w:val="18"/>
                <w:szCs w:val="18"/>
              </w:rPr>
              <w:t xml:space="preserve"> </w:t>
            </w:r>
          </w:p>
        </w:tc>
      </w:tr>
      <w:tr w:rsidR="004040F6" w:rsidRPr="005A4FC7" w14:paraId="070F96B1" w14:textId="77777777" w:rsidTr="00AA76DD">
        <w:tc>
          <w:tcPr>
            <w:cnfStyle w:val="001000000000" w:firstRow="0" w:lastRow="0" w:firstColumn="1" w:lastColumn="0" w:oddVBand="0" w:evenVBand="0" w:oddHBand="0" w:evenHBand="0" w:firstRowFirstColumn="0" w:firstRowLastColumn="0" w:lastRowFirstColumn="0" w:lastRowLastColumn="0"/>
            <w:tcW w:w="1980" w:type="dxa"/>
            <w:tcBorders>
              <w:top w:val="single" w:sz="8" w:space="0" w:color="auto"/>
              <w:left w:val="single" w:sz="8" w:space="0" w:color="auto"/>
              <w:bottom w:val="single" w:sz="8" w:space="0" w:color="auto"/>
              <w:right w:val="single" w:sz="8" w:space="0" w:color="auto"/>
            </w:tcBorders>
            <w:shd w:val="clear" w:color="auto" w:fill="FFFFFF" w:themeFill="background1"/>
          </w:tcPr>
          <w:p w14:paraId="3148BFA7" w14:textId="77777777" w:rsidR="004040F6" w:rsidRPr="003971CA" w:rsidRDefault="004040F6" w:rsidP="00AA76DD">
            <w:pPr>
              <w:rPr>
                <w:color w:val="auto"/>
                <w:sz w:val="18"/>
                <w:szCs w:val="18"/>
                <w:lang w:eastAsia="en-US"/>
              </w:rPr>
            </w:pPr>
            <w:r w:rsidRPr="003971CA">
              <w:rPr>
                <w:color w:val="auto"/>
                <w:sz w:val="18"/>
                <w:szCs w:val="18"/>
                <w:lang w:eastAsia="en-US"/>
              </w:rPr>
              <w:t xml:space="preserve">No eWater 2 years </w:t>
            </w:r>
          </w:p>
          <w:p w14:paraId="4EED3545" w14:textId="77777777" w:rsidR="004040F6" w:rsidRPr="000E3359" w:rsidRDefault="004040F6" w:rsidP="00AA76DD">
            <w:pPr>
              <w:spacing w:before="120" w:after="0" w:line="240" w:lineRule="auto"/>
              <w:jc w:val="both"/>
              <w:rPr>
                <w:rFonts w:eastAsia="Times New Roman" w:cs="Times New Roman"/>
                <w:b w:val="0"/>
                <w:bCs w:val="0"/>
                <w:color w:val="000000"/>
                <w:kern w:val="28"/>
                <w:sz w:val="18"/>
                <w:szCs w:val="18"/>
              </w:rPr>
            </w:pPr>
            <w:r w:rsidRPr="003971CA">
              <w:rPr>
                <w:color w:val="auto"/>
                <w:sz w:val="18"/>
                <w:szCs w:val="18"/>
                <w:lang w:eastAsia="en-US"/>
              </w:rPr>
              <w:t>i.e. for the past two water years (07/23–06/25)</w:t>
            </w:r>
          </w:p>
        </w:tc>
        <w:tc>
          <w:tcPr>
            <w:tcW w:w="1134" w:type="dxa"/>
            <w:tcBorders>
              <w:top w:val="single" w:sz="8" w:space="0" w:color="auto"/>
              <w:left w:val="nil"/>
              <w:bottom w:val="single" w:sz="8" w:space="0" w:color="auto"/>
              <w:right w:val="single" w:sz="8" w:space="0" w:color="auto"/>
            </w:tcBorders>
            <w:shd w:val="clear" w:color="auto" w:fill="FFFFFF" w:themeFill="background1"/>
          </w:tcPr>
          <w:p w14:paraId="7D217C78" w14:textId="77777777" w:rsidR="004040F6" w:rsidRPr="000E3359" w:rsidRDefault="004040F6" w:rsidP="00AA76DD">
            <w:pPr>
              <w:spacing w:before="120"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28"/>
                <w:sz w:val="18"/>
                <w:szCs w:val="18"/>
              </w:rPr>
            </w:pPr>
            <w:r w:rsidRPr="000E3359">
              <w:rPr>
                <w:sz w:val="18"/>
                <w:szCs w:val="18"/>
                <w:lang w:eastAsia="en-US"/>
              </w:rPr>
              <w:t>NE2</w:t>
            </w:r>
          </w:p>
        </w:tc>
        <w:tc>
          <w:tcPr>
            <w:tcW w:w="6095" w:type="dxa"/>
            <w:tcBorders>
              <w:top w:val="single" w:sz="8" w:space="0" w:color="auto"/>
              <w:left w:val="nil"/>
              <w:bottom w:val="single" w:sz="8" w:space="0" w:color="auto"/>
              <w:right w:val="single" w:sz="8" w:space="0" w:color="auto"/>
            </w:tcBorders>
            <w:shd w:val="clear" w:color="auto" w:fill="FFFFFF" w:themeFill="background1"/>
          </w:tcPr>
          <w:p w14:paraId="08B0F0B9" w14:textId="77777777" w:rsidR="004040F6" w:rsidRPr="000E3359" w:rsidRDefault="004040F6" w:rsidP="00AA76DD">
            <w:pPr>
              <w:spacing w:before="120"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28"/>
                <w:sz w:val="18"/>
                <w:szCs w:val="18"/>
              </w:rPr>
            </w:pPr>
            <w:r w:rsidRPr="000E3359">
              <w:rPr>
                <w:sz w:val="18"/>
                <w:szCs w:val="18"/>
                <w:lang w:eastAsia="en-US"/>
              </w:rPr>
              <w:t xml:space="preserve">This scenario was made specifically for </w:t>
            </w:r>
            <w:r w:rsidRPr="000E3359">
              <w:rPr>
                <w:i/>
                <w:iCs/>
                <w:sz w:val="18"/>
                <w:szCs w:val="18"/>
                <w:lang w:eastAsia="en-US"/>
              </w:rPr>
              <w:t>Ruppia</w:t>
            </w:r>
            <w:r w:rsidRPr="000E3359">
              <w:rPr>
                <w:sz w:val="18"/>
                <w:szCs w:val="18"/>
                <w:lang w:eastAsia="en-US"/>
              </w:rPr>
              <w:t xml:space="preserve"> habitat assessment, with the assumption that there was no eWater through the barrages in the last two water years (July 2023–June 2025). This was undertaken to isolate the effect of recent eWater delivery on </w:t>
            </w:r>
            <w:r w:rsidRPr="000E3359">
              <w:rPr>
                <w:i/>
                <w:iCs/>
                <w:sz w:val="18"/>
                <w:szCs w:val="18"/>
                <w:lang w:eastAsia="en-US"/>
              </w:rPr>
              <w:t>Ruppia</w:t>
            </w:r>
            <w:r w:rsidRPr="000E3359">
              <w:rPr>
                <w:sz w:val="18"/>
                <w:szCs w:val="18"/>
                <w:lang w:eastAsia="en-US"/>
              </w:rPr>
              <w:t xml:space="preserve"> habitat in the Coorong, which was assessed over a calendar year (January to December 2024) rather than a water year.</w:t>
            </w:r>
          </w:p>
        </w:tc>
      </w:tr>
      <w:tr w:rsidR="004040F6" w:rsidRPr="005A4FC7" w14:paraId="1A240865" w14:textId="77777777" w:rsidTr="00AA76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left w:val="none" w:sz="0" w:space="0" w:color="auto"/>
              <w:bottom w:val="none" w:sz="0" w:space="0" w:color="auto"/>
            </w:tcBorders>
            <w:shd w:val="clear" w:color="auto" w:fill="auto"/>
          </w:tcPr>
          <w:p w14:paraId="7C14C197" w14:textId="77777777" w:rsidR="004040F6" w:rsidRPr="005A4FC7" w:rsidRDefault="004040F6" w:rsidP="00AA76DD">
            <w:pPr>
              <w:spacing w:before="120" w:after="0" w:line="240" w:lineRule="auto"/>
              <w:jc w:val="both"/>
              <w:rPr>
                <w:rFonts w:eastAsia="Times New Roman" w:cs="Times New Roman"/>
                <w:color w:val="000000"/>
                <w:kern w:val="28"/>
                <w:sz w:val="18"/>
                <w:szCs w:val="18"/>
              </w:rPr>
            </w:pPr>
            <w:r w:rsidRPr="005A4FC7">
              <w:rPr>
                <w:rFonts w:eastAsia="Times New Roman" w:cs="Times New Roman"/>
                <w:color w:val="000000"/>
                <w:kern w:val="28"/>
                <w:sz w:val="18"/>
                <w:szCs w:val="18"/>
              </w:rPr>
              <w:t>No eWater 8 years</w:t>
            </w:r>
          </w:p>
          <w:p w14:paraId="4353AE06" w14:textId="77777777" w:rsidR="004040F6" w:rsidRPr="005A4FC7" w:rsidRDefault="004040F6" w:rsidP="00AA76DD">
            <w:pPr>
              <w:spacing w:before="120" w:after="0" w:line="240" w:lineRule="auto"/>
              <w:jc w:val="both"/>
              <w:rPr>
                <w:rFonts w:eastAsia="Times New Roman" w:cs="Times New Roman"/>
                <w:color w:val="000000"/>
                <w:kern w:val="28"/>
                <w:sz w:val="18"/>
                <w:szCs w:val="18"/>
                <w:highlight w:val="yellow"/>
              </w:rPr>
            </w:pPr>
            <w:r w:rsidRPr="005A4FC7">
              <w:rPr>
                <w:rFonts w:eastAsia="Times New Roman" w:cs="Times New Roman"/>
                <w:color w:val="000000"/>
                <w:kern w:val="28"/>
                <w:sz w:val="18"/>
                <w:szCs w:val="18"/>
              </w:rPr>
              <w:t>(07/17 – 06/25)</w:t>
            </w:r>
          </w:p>
        </w:tc>
        <w:tc>
          <w:tcPr>
            <w:tcW w:w="1134" w:type="dxa"/>
            <w:shd w:val="clear" w:color="auto" w:fill="auto"/>
          </w:tcPr>
          <w:p w14:paraId="7C47F2DE" w14:textId="77777777" w:rsidR="004040F6" w:rsidRPr="005A4FC7" w:rsidRDefault="004040F6" w:rsidP="00AA76DD">
            <w:pPr>
              <w:spacing w:before="120"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28"/>
                <w:sz w:val="18"/>
                <w:szCs w:val="18"/>
              </w:rPr>
            </w:pPr>
            <w:r w:rsidRPr="005A4FC7">
              <w:rPr>
                <w:rFonts w:eastAsia="Times New Roman" w:cs="Times New Roman"/>
                <w:color w:val="000000"/>
                <w:kern w:val="28"/>
                <w:sz w:val="18"/>
                <w:szCs w:val="18"/>
              </w:rPr>
              <w:t>NE8</w:t>
            </w:r>
          </w:p>
        </w:tc>
        <w:tc>
          <w:tcPr>
            <w:tcW w:w="6095" w:type="dxa"/>
            <w:shd w:val="clear" w:color="auto" w:fill="auto"/>
          </w:tcPr>
          <w:p w14:paraId="6F3D34EB" w14:textId="77777777" w:rsidR="004040F6" w:rsidRPr="005A4FC7" w:rsidRDefault="004040F6" w:rsidP="00AA76DD">
            <w:pPr>
              <w:spacing w:before="120"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28"/>
                <w:sz w:val="18"/>
                <w:szCs w:val="18"/>
                <w:highlight w:val="yellow"/>
              </w:rPr>
            </w:pPr>
            <w:r w:rsidRPr="005A4FC7">
              <w:rPr>
                <w:rFonts w:eastAsia="Times New Roman" w:cs="Times New Roman"/>
                <w:color w:val="000000"/>
                <w:kern w:val="28"/>
                <w:sz w:val="18"/>
                <w:szCs w:val="18"/>
              </w:rPr>
              <w:t>This scenario was run with the assumption that there was no eWater through the barrages from 1 July 2017 to 30 June 2025, aiming to investigate the cumulative effect of all eWater on the Coorong for the last eight years.</w:t>
            </w:r>
          </w:p>
        </w:tc>
      </w:tr>
    </w:tbl>
    <w:p w14:paraId="7362C941" w14:textId="77777777" w:rsidR="004040F6" w:rsidRPr="00DF4128" w:rsidRDefault="004040F6" w:rsidP="004040F6">
      <w:pPr>
        <w:spacing w:before="200"/>
      </w:pPr>
      <w:r w:rsidRPr="00DF4128">
        <w:t xml:space="preserve">This report section presents the outcomes from the modelling assessment, </w:t>
      </w:r>
      <w:r>
        <w:t>including</w:t>
      </w:r>
      <w:r w:rsidRPr="00DF4128">
        <w:t>:</w:t>
      </w:r>
    </w:p>
    <w:p w14:paraId="2FCFB627" w14:textId="77777777" w:rsidR="004040F6" w:rsidRPr="00DF4128" w:rsidRDefault="004040F6" w:rsidP="004040F6">
      <w:pPr>
        <w:pStyle w:val="ListParagraph"/>
        <w:numPr>
          <w:ilvl w:val="0"/>
          <w:numId w:val="44"/>
        </w:numPr>
        <w:spacing w:after="160" w:line="259" w:lineRule="auto"/>
        <w:ind w:left="567" w:hanging="425"/>
      </w:pPr>
      <w:r w:rsidRPr="00DF4128">
        <w:t>Barrage flow analysis in the ‘</w:t>
      </w:r>
      <w:r w:rsidRPr="00DF4128">
        <w:rPr>
          <w:b/>
          <w:bCs/>
        </w:rPr>
        <w:t xml:space="preserve">All </w:t>
      </w:r>
      <w:r>
        <w:rPr>
          <w:b/>
          <w:bCs/>
        </w:rPr>
        <w:t>W</w:t>
      </w:r>
      <w:r w:rsidRPr="00DF4128">
        <w:rPr>
          <w:b/>
          <w:bCs/>
        </w:rPr>
        <w:t>ater</w:t>
      </w:r>
      <w:r w:rsidRPr="00DF4128">
        <w:t>’, ‘</w:t>
      </w:r>
      <w:r w:rsidRPr="00DF4128">
        <w:rPr>
          <w:b/>
          <w:bCs/>
        </w:rPr>
        <w:t>No CEW</w:t>
      </w:r>
      <w:r w:rsidRPr="00DF4128">
        <w:t>’ and ‘</w:t>
      </w:r>
      <w:r w:rsidRPr="00DF4128">
        <w:rPr>
          <w:b/>
          <w:bCs/>
        </w:rPr>
        <w:t>No eWater</w:t>
      </w:r>
      <w:r w:rsidRPr="00DF4128">
        <w:t>’ scenarios;</w:t>
      </w:r>
    </w:p>
    <w:p w14:paraId="4E8BD39A" w14:textId="77777777" w:rsidR="004040F6" w:rsidRPr="00DF4128" w:rsidRDefault="004040F6" w:rsidP="004040F6">
      <w:pPr>
        <w:pStyle w:val="ListParagraph"/>
        <w:numPr>
          <w:ilvl w:val="0"/>
          <w:numId w:val="44"/>
        </w:numPr>
        <w:spacing w:after="160" w:line="259" w:lineRule="auto"/>
        <w:ind w:left="567" w:hanging="425"/>
      </w:pPr>
      <w:r w:rsidRPr="00DF4128">
        <w:t xml:space="preserve">Time series and transect comparisons of </w:t>
      </w:r>
      <w:r>
        <w:t xml:space="preserve">scenario </w:t>
      </w:r>
      <w:r w:rsidRPr="00DF4128">
        <w:t>salinity and nutrient concentrations;</w:t>
      </w:r>
    </w:p>
    <w:p w14:paraId="6541A830" w14:textId="77777777" w:rsidR="004040F6" w:rsidRPr="00DF4128" w:rsidRDefault="004040F6" w:rsidP="004040F6">
      <w:pPr>
        <w:pStyle w:val="ListParagraph"/>
        <w:numPr>
          <w:ilvl w:val="0"/>
          <w:numId w:val="44"/>
        </w:numPr>
        <w:spacing w:after="160" w:line="259" w:lineRule="auto"/>
        <w:ind w:left="567" w:hanging="425"/>
      </w:pPr>
      <w:r w:rsidRPr="00DF4128">
        <w:lastRenderedPageBreak/>
        <w:t xml:space="preserve">Detailed salt and nutrient flux analysis through the barrages, Murray Mouth, Pelican Point transect (southward to North Lagoon), and Parnka Point transect (southward to South Lagoon) in all </w:t>
      </w:r>
      <w:bookmarkStart w:id="96" w:name="_Hlk131157573"/>
      <w:r w:rsidRPr="00DF4128">
        <w:t>scenarios; and</w:t>
      </w:r>
    </w:p>
    <w:p w14:paraId="22DE3333" w14:textId="77777777" w:rsidR="004040F6" w:rsidRPr="00BD475B" w:rsidRDefault="004040F6" w:rsidP="004040F6">
      <w:pPr>
        <w:pStyle w:val="ListParagraph"/>
        <w:numPr>
          <w:ilvl w:val="0"/>
          <w:numId w:val="44"/>
        </w:numPr>
        <w:spacing w:before="80" w:after="40" w:line="259" w:lineRule="auto"/>
        <w:ind w:left="567" w:hanging="425"/>
        <w:rPr>
          <w:i/>
          <w:iCs/>
          <w:color w:val="0F4761" w:themeColor="accent1" w:themeShade="BF"/>
        </w:rPr>
      </w:pPr>
      <w:r w:rsidRPr="00DF4128">
        <w:t>Mean and median salt concentrations at the Murray Mouth, middle of North Lagoon (Long Point), and middle of South Lagoon (Woods Well) in all scenarios.</w:t>
      </w:r>
      <w:bookmarkEnd w:id="96"/>
    </w:p>
    <w:p w14:paraId="5B9034B8" w14:textId="77777777" w:rsidR="00B017C1" w:rsidRDefault="00B017C1" w:rsidP="00B017C1">
      <w:pPr>
        <w:spacing w:after="160" w:line="259" w:lineRule="auto"/>
        <w:rPr>
          <w:i/>
          <w:iCs/>
          <w:color w:val="0F4761" w:themeColor="accent1" w:themeShade="BF"/>
        </w:rPr>
      </w:pPr>
    </w:p>
    <w:p w14:paraId="7092500A" w14:textId="774635F0" w:rsidR="004040F6" w:rsidRPr="00121F00" w:rsidRDefault="004040F6" w:rsidP="00B017C1">
      <w:pPr>
        <w:spacing w:after="160" w:line="259" w:lineRule="auto"/>
        <w:rPr>
          <w:i/>
          <w:iCs/>
          <w:color w:val="0F4761" w:themeColor="accent1" w:themeShade="BF"/>
        </w:rPr>
      </w:pPr>
      <w:r w:rsidRPr="00615550">
        <w:rPr>
          <w:i/>
          <w:iCs/>
          <w:color w:val="0F4761" w:themeColor="accent1" w:themeShade="BF"/>
        </w:rPr>
        <w:t>Hydrodynamic-biogeochemical models</w:t>
      </w:r>
    </w:p>
    <w:p w14:paraId="38158A5E" w14:textId="77777777" w:rsidR="004040F6" w:rsidRDefault="004040F6" w:rsidP="004040F6">
      <w:r w:rsidRPr="005C2B4E">
        <w:t xml:space="preserve">The </w:t>
      </w:r>
      <w:r>
        <w:t xml:space="preserve">high-resolution </w:t>
      </w:r>
      <w:r w:rsidRPr="005C2B4E">
        <w:t>Coorong Dynamic</w:t>
      </w:r>
      <w:r>
        <w:t>s</w:t>
      </w:r>
      <w:r w:rsidRPr="005C2B4E">
        <w:t xml:space="preserve"> Model (CDM)</w:t>
      </w:r>
      <w:r>
        <w:t xml:space="preserve"> </w:t>
      </w:r>
      <w:r w:rsidRPr="005C2B4E">
        <w:t>was</w:t>
      </w:r>
      <w:r w:rsidRPr="006C1732">
        <w:rPr>
          <w:lang w:val="en-US"/>
        </w:rPr>
        <w:t xml:space="preserve"> used to assess the effects of environmental water delivery on salt and nutrient transport.</w:t>
      </w:r>
      <w:r>
        <w:rPr>
          <w:lang w:val="en-US"/>
        </w:rPr>
        <w:t xml:space="preserve"> The CDM</w:t>
      </w:r>
      <w:r w:rsidRPr="006C1732">
        <w:rPr>
          <w:lang w:val="en-US"/>
        </w:rPr>
        <w:t xml:space="preserve"> </w:t>
      </w:r>
      <w:r>
        <w:t>has</w:t>
      </w:r>
      <w:r w:rsidRPr="005C2B4E">
        <w:t xml:space="preserve"> been used in the </w:t>
      </w:r>
      <w:r>
        <w:t xml:space="preserve">environmental water </w:t>
      </w:r>
      <w:r w:rsidRPr="005C2B4E">
        <w:t>assessment</w:t>
      </w:r>
      <w:r>
        <w:t>s</w:t>
      </w:r>
      <w:r w:rsidRPr="005C2B4E">
        <w:t xml:space="preserve"> </w:t>
      </w:r>
      <w:r>
        <w:t xml:space="preserve">for Flow-MER1.0 </w:t>
      </w:r>
      <w:r w:rsidRPr="005C2B4E">
        <w:t>(</w:t>
      </w:r>
      <w:r w:rsidRPr="006C1732">
        <w:rPr>
          <w:lang w:val="en-US"/>
        </w:rPr>
        <w:t xml:space="preserve">Ye </w:t>
      </w:r>
      <w:r w:rsidRPr="00D55CBC">
        <w:rPr>
          <w:iCs/>
          <w:lang w:val="en-US"/>
        </w:rPr>
        <w:t>et al</w:t>
      </w:r>
      <w:r w:rsidRPr="0015556E">
        <w:rPr>
          <w:i/>
          <w:lang w:val="en-US"/>
        </w:rPr>
        <w:t>.</w:t>
      </w:r>
      <w:r w:rsidRPr="006C1732">
        <w:rPr>
          <w:lang w:val="en-US"/>
        </w:rPr>
        <w:t xml:space="preserve"> 202</w:t>
      </w:r>
      <w:r>
        <w:rPr>
          <w:lang w:val="en-US"/>
        </w:rPr>
        <w:t>5</w:t>
      </w:r>
      <w:r w:rsidRPr="005C2B4E">
        <w:t>)</w:t>
      </w:r>
      <w:r>
        <w:t xml:space="preserve"> </w:t>
      </w:r>
      <w:r w:rsidRPr="005C2B4E">
        <w:t>and undergone developments during the H</w:t>
      </w:r>
      <w:r>
        <w:t xml:space="preserve">ealthy </w:t>
      </w:r>
      <w:r w:rsidRPr="005C2B4E">
        <w:t>C</w:t>
      </w:r>
      <w:r>
        <w:t xml:space="preserve">oorong, </w:t>
      </w:r>
      <w:r w:rsidRPr="005C2B4E">
        <w:t>H</w:t>
      </w:r>
      <w:r>
        <w:t xml:space="preserve">ealthy </w:t>
      </w:r>
      <w:r w:rsidRPr="005C2B4E">
        <w:t>B</w:t>
      </w:r>
      <w:r>
        <w:t>asin</w:t>
      </w:r>
      <w:r w:rsidRPr="005C2B4E">
        <w:t xml:space="preserve"> </w:t>
      </w:r>
      <w:r>
        <w:t>(HCHB) Program (</w:t>
      </w:r>
      <w:bookmarkStart w:id="97" w:name="_Hlk127886573"/>
      <w:r w:rsidRPr="00F11C4B">
        <w:t xml:space="preserve">Hipsey </w:t>
      </w:r>
      <w:r w:rsidRPr="00D55CBC">
        <w:t>et al.</w:t>
      </w:r>
      <w:r w:rsidRPr="00F11C4B">
        <w:t xml:space="preserve"> 2022</w:t>
      </w:r>
      <w:bookmarkEnd w:id="97"/>
      <w:r>
        <w:t xml:space="preserve">; Huang </w:t>
      </w:r>
      <w:r w:rsidRPr="00D55CBC">
        <w:t>et al.</w:t>
      </w:r>
      <w:r>
        <w:t xml:space="preserve"> 2024). </w:t>
      </w:r>
      <w:r w:rsidRPr="006C1732">
        <w:rPr>
          <w:lang w:val="en-US"/>
        </w:rPr>
        <w:t xml:space="preserve">The modelling platform consists of a hydrodynamic model, TUFLOW-FV, developed by BMT Global Pty Ltd., coupled with </w:t>
      </w:r>
      <w:r>
        <w:rPr>
          <w:lang w:val="en-US"/>
        </w:rPr>
        <w:t>the</w:t>
      </w:r>
      <w:r w:rsidRPr="006C1732">
        <w:rPr>
          <w:lang w:val="en-US"/>
        </w:rPr>
        <w:t xml:space="preserve"> biogeochemical mode, AED, developed by the University of Western Australia. </w:t>
      </w:r>
      <w:r w:rsidRPr="005C2B4E">
        <w:t>Details of the CDM development</w:t>
      </w:r>
      <w:r>
        <w:t xml:space="preserve"> (Generation 2), including </w:t>
      </w:r>
      <w:r w:rsidRPr="005C2B4E">
        <w:t>sensitivity analysis and model performance</w:t>
      </w:r>
      <w:r>
        <w:t xml:space="preserve"> assessment,</w:t>
      </w:r>
      <w:r w:rsidRPr="005C2B4E">
        <w:t xml:space="preserve"> </w:t>
      </w:r>
      <w:r>
        <w:t>are</w:t>
      </w:r>
      <w:r w:rsidRPr="005C2B4E">
        <w:t xml:space="preserve"> summarised in the online </w:t>
      </w:r>
      <w:hyperlink r:id="rId54">
        <w:r w:rsidRPr="52E4B29F">
          <w:rPr>
            <w:rStyle w:val="Hyperlink"/>
          </w:rPr>
          <w:t>CDM manual</w:t>
        </w:r>
      </w:hyperlink>
      <w:r>
        <w:t xml:space="preserve"> (</w:t>
      </w:r>
      <w:hyperlink r:id="rId55">
        <w:r w:rsidRPr="52E4B29F">
          <w:rPr>
            <w:rStyle w:val="Hyperlink"/>
          </w:rPr>
          <w:t>http://aquaticecodynamics.github.io/cdm/index.html</w:t>
        </w:r>
      </w:hyperlink>
      <w:r>
        <w:t xml:space="preserve">). Further improvements to the model mesh, bathymetry, and boundary conditions as more annual data became available in recent years were described in the last environmental water assessment report (Ye </w:t>
      </w:r>
      <w:r w:rsidRPr="00D55CBC">
        <w:t>et al.</w:t>
      </w:r>
      <w:r w:rsidRPr="0015556E">
        <w:rPr>
          <w:i/>
          <w:iCs/>
        </w:rPr>
        <w:t xml:space="preserve"> </w:t>
      </w:r>
      <w:r>
        <w:t xml:space="preserve">2025). </w:t>
      </w:r>
    </w:p>
    <w:p w14:paraId="2D6A0002" w14:textId="2B4BB84D" w:rsidR="004040F6" w:rsidRDefault="004040F6" w:rsidP="004040F6">
      <w:r>
        <w:t xml:space="preserve">For the model simulation, the boundary conditions driving the model include barrage flows (resolved through each of the five barrages), Salt Creek inflows, weather conditions, and ocean tidal forcing. These were set using the same methodology as in the modelling work reported in the 2022-23 and 2023-24 reports (Ye </w:t>
      </w:r>
      <w:r w:rsidRPr="00D55CBC">
        <w:t>et al.</w:t>
      </w:r>
      <w:r>
        <w:t xml:space="preserve"> 2024d</w:t>
      </w:r>
      <w:r w:rsidR="00E332EF">
        <w:t>,</w:t>
      </w:r>
      <w:r>
        <w:t xml:space="preserve"> 2025), but here extended to cover the full period from 1 July 2017 to 30 June 2025. Tidal forcing at Victor Harbor and water quality at the barrages and within the Coorong were updated from DEW monitoring, and weather conditions were updated from the NRM/AWS (Natural Resource Management Automatic Weather Station) weather network. Note that there was down-time of the Victor Harbor tide gauge instrument during July 2023 to early January 2024, and the series was gap-filled in this period using the Bureau of Meteorology predicted tide data for the same period at the same site. </w:t>
      </w:r>
    </w:p>
    <w:p w14:paraId="568F079F" w14:textId="77777777" w:rsidR="004040F6" w:rsidRDefault="004040F6" w:rsidP="004040F6">
      <w:pPr>
        <w:rPr>
          <w:rStyle w:val="Strong"/>
          <w:b w:val="0"/>
        </w:rPr>
      </w:pPr>
      <w:r>
        <w:t>For the period July 2023 to June 2025, barrage flows - including environmental water through the barrages - were updated from MDBA datasets and scaled with data from the DEW barrage calculator to distribute flow between the barrages (</w:t>
      </w:r>
      <w:r>
        <w:fldChar w:fldCharType="begin"/>
      </w:r>
      <w:r>
        <w:instrText xml:space="preserve"> REF _Ref223685553 \h </w:instrText>
      </w:r>
      <w:r>
        <w:fldChar w:fldCharType="separate"/>
      </w:r>
      <w:r>
        <w:t xml:space="preserve">Figure </w:t>
      </w:r>
      <w:r>
        <w:rPr>
          <w:noProof/>
        </w:rPr>
        <w:t>12</w:t>
      </w:r>
      <w:r>
        <w:fldChar w:fldCharType="end"/>
      </w:r>
      <w:r>
        <w:t>). The flow in 2024-25 was notably low, with extended low-flow periods compared to previous years (</w:t>
      </w:r>
      <w:r>
        <w:fldChar w:fldCharType="begin"/>
      </w:r>
      <w:r>
        <w:instrText xml:space="preserve"> REF _Ref223624240 \h </w:instrText>
      </w:r>
      <w:r>
        <w:fldChar w:fldCharType="separate"/>
      </w:r>
      <w:r>
        <w:t xml:space="preserve">Figure </w:t>
      </w:r>
      <w:r>
        <w:rPr>
          <w:noProof/>
        </w:rPr>
        <w:t>13</w:t>
      </w:r>
      <w:r>
        <w:fldChar w:fldCharType="end"/>
      </w:r>
      <w:r>
        <w:t>).</w:t>
      </w:r>
    </w:p>
    <w:p w14:paraId="48242FC2" w14:textId="77777777" w:rsidR="004040F6" w:rsidRDefault="004040F6" w:rsidP="004040F6">
      <w:pPr>
        <w:spacing w:after="160" w:line="259" w:lineRule="auto"/>
        <w:rPr>
          <w:i/>
          <w:iCs/>
          <w:color w:val="0E2841" w:themeColor="text2"/>
          <w:sz w:val="18"/>
          <w:szCs w:val="18"/>
        </w:rPr>
      </w:pPr>
      <w:bookmarkStart w:id="98" w:name="_Ref223624235"/>
      <w:r>
        <w:br w:type="page"/>
      </w:r>
    </w:p>
    <w:p w14:paraId="2F490CE1" w14:textId="77777777" w:rsidR="004040F6" w:rsidRDefault="004040F6" w:rsidP="004040F6">
      <w:pPr>
        <w:pStyle w:val="Caption"/>
        <w:rPr>
          <w:rStyle w:val="Strong"/>
          <w:b w:val="0"/>
          <w:bCs w:val="0"/>
        </w:rPr>
      </w:pPr>
      <w:bookmarkStart w:id="99" w:name="_Ref223685553"/>
      <w:bookmarkStart w:id="100" w:name="_Toc228193230"/>
      <w:r>
        <w:lastRenderedPageBreak/>
        <w:t xml:space="preserve">Figure </w:t>
      </w:r>
      <w:r>
        <w:fldChar w:fldCharType="begin"/>
      </w:r>
      <w:r>
        <w:instrText xml:space="preserve"> SEQ Figure \* ARABIC </w:instrText>
      </w:r>
      <w:r>
        <w:fldChar w:fldCharType="separate"/>
      </w:r>
      <w:r>
        <w:rPr>
          <w:noProof/>
        </w:rPr>
        <w:t>12</w:t>
      </w:r>
      <w:r>
        <w:rPr>
          <w:noProof/>
        </w:rPr>
        <w:fldChar w:fldCharType="end"/>
      </w:r>
      <w:bookmarkEnd w:id="98"/>
      <w:bookmarkEnd w:id="99"/>
      <w:r w:rsidRPr="00CF44C9">
        <w:t xml:space="preserve">. </w:t>
      </w:r>
      <w:r>
        <w:t xml:space="preserve">Composition of </w:t>
      </w:r>
      <w:r w:rsidRPr="00CF44C9">
        <w:t xml:space="preserve">barrage flow, spanning the period from </w:t>
      </w:r>
      <w:r>
        <w:t xml:space="preserve">July </w:t>
      </w:r>
      <w:r w:rsidRPr="00CF44C9">
        <w:t xml:space="preserve">2017 to </w:t>
      </w:r>
      <w:r>
        <w:t xml:space="preserve">June </w:t>
      </w:r>
      <w:r w:rsidRPr="00CF44C9">
        <w:t>202</w:t>
      </w:r>
      <w:r>
        <w:t>5, as distributed in the model to the five main barrages.</w:t>
      </w:r>
      <w:bookmarkEnd w:id="100"/>
      <w:r>
        <w:t xml:space="preserve"> </w:t>
      </w:r>
    </w:p>
    <w:p w14:paraId="207FE0B1" w14:textId="77777777" w:rsidR="004040F6" w:rsidRDefault="004040F6" w:rsidP="004040F6">
      <w:pPr>
        <w:spacing w:after="120"/>
        <w:jc w:val="center"/>
        <w:rPr>
          <w:rStyle w:val="Strong"/>
          <w:b w:val="0"/>
          <w:bCs w:val="0"/>
        </w:rPr>
      </w:pPr>
      <w:r>
        <w:rPr>
          <w:noProof/>
        </w:rPr>
        <w:drawing>
          <wp:inline distT="0" distB="0" distL="0" distR="0" wp14:anchorId="5B1E0800" wp14:editId="2A25DEB0">
            <wp:extent cx="5153891" cy="2573535"/>
            <wp:effectExtent l="0" t="0" r="2540" b="5080"/>
            <wp:docPr id="734996003" name="Picture 4" descr="Composition of barrage flow, spanning the period from July 2017 to June 2025, as distributed in the model to the five main barrag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996003" name="Picture 4" descr="Composition of barrage flow, spanning the period from July 2017 to June 2025, as distributed in the model to the five main barrages. "/>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157645" cy="2575409"/>
                    </a:xfrm>
                    <a:prstGeom prst="rect">
                      <a:avLst/>
                    </a:prstGeom>
                    <a:noFill/>
                    <a:ln>
                      <a:noFill/>
                    </a:ln>
                  </pic:spPr>
                </pic:pic>
              </a:graphicData>
            </a:graphic>
          </wp:inline>
        </w:drawing>
      </w:r>
    </w:p>
    <w:p w14:paraId="64DBAEAE" w14:textId="77777777" w:rsidR="004040F6" w:rsidRDefault="004040F6" w:rsidP="004040F6">
      <w:pPr>
        <w:spacing w:after="120"/>
        <w:jc w:val="center"/>
        <w:rPr>
          <w:rStyle w:val="Strong"/>
          <w:b w:val="0"/>
          <w:bCs w:val="0"/>
        </w:rPr>
      </w:pPr>
    </w:p>
    <w:p w14:paraId="5AC934E2" w14:textId="77777777" w:rsidR="004040F6" w:rsidRDefault="004040F6" w:rsidP="004040F6">
      <w:pPr>
        <w:pStyle w:val="Caption"/>
      </w:pPr>
      <w:bookmarkStart w:id="101" w:name="_Ref223624240"/>
      <w:bookmarkStart w:id="102" w:name="_Toc228193231"/>
      <w:r>
        <w:t xml:space="preserve">Figure </w:t>
      </w:r>
      <w:r>
        <w:fldChar w:fldCharType="begin"/>
      </w:r>
      <w:r>
        <w:instrText xml:space="preserve"> SEQ Figure \* ARABIC </w:instrText>
      </w:r>
      <w:r>
        <w:fldChar w:fldCharType="separate"/>
      </w:r>
      <w:r>
        <w:rPr>
          <w:noProof/>
        </w:rPr>
        <w:t>13</w:t>
      </w:r>
      <w:r>
        <w:rPr>
          <w:noProof/>
        </w:rPr>
        <w:fldChar w:fldCharType="end"/>
      </w:r>
      <w:bookmarkEnd w:id="101"/>
      <w:r w:rsidRPr="00CF44C9">
        <w:t xml:space="preserve">. </w:t>
      </w:r>
      <w:r>
        <w:t>Comparison of each-year’s barrage flow conditions used as input to the CDM base-case simulations to contextualize the 2024-2025 water year. (a) Annual flow duration curve for total combined barrage flows as input to the CDM base-case simulations</w:t>
      </w:r>
      <w:r w:rsidRPr="00A74B94">
        <w:t>.</w:t>
      </w:r>
      <w:r>
        <w:t xml:space="preserve"> (b) Annual salinity exceedance curves for each water- year</w:t>
      </w:r>
      <w:r w:rsidRPr="00A74B94">
        <w:t>.</w:t>
      </w:r>
      <w:r>
        <w:t xml:space="preserve"> 2024-2025 data is the highlighted thick-black line.</w:t>
      </w:r>
      <w:bookmarkEnd w:id="102"/>
      <w:r>
        <w:t xml:space="preserve"> </w:t>
      </w:r>
    </w:p>
    <w:p w14:paraId="73FE9C9D" w14:textId="77777777" w:rsidR="004040F6" w:rsidRDefault="004040F6" w:rsidP="004040F6">
      <w:pPr>
        <w:spacing w:after="120"/>
        <w:jc w:val="center"/>
        <w:rPr>
          <w:rStyle w:val="Strong"/>
          <w:b w:val="0"/>
          <w:bCs w:val="0"/>
        </w:rPr>
      </w:pPr>
      <w:r>
        <w:rPr>
          <w:noProof/>
          <w14:ligatures w14:val="standardContextual"/>
        </w:rPr>
        <w:drawing>
          <wp:inline distT="0" distB="0" distL="0" distR="0" wp14:anchorId="09DCD4FE" wp14:editId="77E3B996">
            <wp:extent cx="3937379" cy="4842501"/>
            <wp:effectExtent l="0" t="0" r="6350" b="0"/>
            <wp:docPr id="2120632409" name="Picture 27" descr="Annual flow duration curve for total barrage flows as input to the CDM base-case simulations.&#10;&#10;Annual salinity exceedance curves for each water- year. 2024-25 data is the highlighted thick-black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632409" name="Picture 27" descr="Annual flow duration curve for total barrage flows as input to the CDM base-case simulations.&#10;&#10;Annual salinity exceedance curves for each water- year. 2024-25 data is the highlighted thick-black lin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4035145" cy="4962742"/>
                    </a:xfrm>
                    <a:prstGeom prst="rect">
                      <a:avLst/>
                    </a:prstGeom>
                  </pic:spPr>
                </pic:pic>
              </a:graphicData>
            </a:graphic>
          </wp:inline>
        </w:drawing>
      </w:r>
    </w:p>
    <w:p w14:paraId="09CB1D10" w14:textId="77777777" w:rsidR="004040F6" w:rsidRDefault="004040F6" w:rsidP="004040F6">
      <w:pPr>
        <w:spacing w:after="120"/>
        <w:rPr>
          <w:rStyle w:val="Strong"/>
          <w:b w:val="0"/>
          <w:bCs w:val="0"/>
        </w:rPr>
      </w:pPr>
    </w:p>
    <w:p w14:paraId="5026A330" w14:textId="77777777" w:rsidR="004040F6" w:rsidRDefault="004040F6" w:rsidP="004040F6">
      <w:r>
        <w:t xml:space="preserve">The model performance in reproducing the key water quality parameters within the Coorong from July 2017 to June 2025 were assessed with a set of model skill </w:t>
      </w:r>
      <w:r w:rsidRPr="00525973">
        <w:t xml:space="preserve">metrics, including calculation of regression coefficients (R), mean absolute errors (MAE), and bias, and the results are provided in the supplementary information for indicators (see Figure </w:t>
      </w:r>
      <w:r>
        <w:t>15.5.</w:t>
      </w:r>
      <w:r w:rsidRPr="00525973">
        <w:t>3, Appendix, for plots comparing model results with observations). Overall, the CDM reproduced the</w:t>
      </w:r>
      <w:r>
        <w:t xml:space="preserve"> physics (water level, salinity and temperature) in the North and South lagoons over the eight-year modelling period to a high degree of accuracy, with a regression </w:t>
      </w:r>
      <w:r w:rsidRPr="00D13FB5">
        <w:t>coefficient of &gt;0.9 and</w:t>
      </w:r>
      <w:r>
        <w:t xml:space="preserve"> relatively low MAE (mean absolute error) for most of the assessed hydrologic variables of all sites. </w:t>
      </w:r>
      <w:r w:rsidRPr="00D13FB5">
        <w:t>However, the model tends to overpredict the salinity in the North Lagoon and underpredict the salinity in the South Lagoon in the period of late 2023, coincident with the time when the tide gauge at Victor Harbor was not operational. The model also captured the variations of dissolved oxygen and the key nutrient pools such as TN, TP and TOC. Reasonable predictions were obtained for turbidity, total chlorophyll-</w:t>
      </w:r>
      <w:r w:rsidRPr="00D13FB5">
        <w:rPr>
          <w:i/>
          <w:iCs/>
        </w:rPr>
        <w:t>a</w:t>
      </w:r>
      <w:r w:rsidRPr="00D13FB5">
        <w:t xml:space="preserve"> and other nutrient pools. The model performance on the water quality components is consistent in dry and wet years, suggesting that it is suitable for assessing management scenarios associated with environmental water delivery under a wide range of hydrologic conditions.</w:t>
      </w:r>
    </w:p>
    <w:p w14:paraId="754F4100" w14:textId="77777777" w:rsidR="004040F6" w:rsidRDefault="004040F6" w:rsidP="004040F6">
      <w:pPr>
        <w:spacing w:before="160" w:after="80"/>
        <w:rPr>
          <w:i/>
          <w:iCs/>
          <w:color w:val="0F4761" w:themeColor="accent1" w:themeShade="BF"/>
        </w:rPr>
      </w:pPr>
      <w:r w:rsidRPr="3636A35C">
        <w:rPr>
          <w:color w:val="0F4761" w:themeColor="accent1" w:themeShade="BF"/>
          <w:sz w:val="28"/>
          <w:szCs w:val="28"/>
        </w:rPr>
        <w:t>Results</w:t>
      </w:r>
    </w:p>
    <w:p w14:paraId="7C7D91A9" w14:textId="77777777" w:rsidR="004040F6" w:rsidRPr="0075498A" w:rsidRDefault="004040F6" w:rsidP="004040F6">
      <w:pPr>
        <w:spacing w:before="80" w:after="40"/>
      </w:pPr>
      <w:r w:rsidRPr="00841E04">
        <w:rPr>
          <w:i/>
          <w:iCs/>
          <w:color w:val="0F4761" w:themeColor="accent1" w:themeShade="BF"/>
        </w:rPr>
        <w:t xml:space="preserve">Salt </w:t>
      </w:r>
      <w:r>
        <w:rPr>
          <w:i/>
          <w:iCs/>
          <w:color w:val="0F4761" w:themeColor="accent1" w:themeShade="BF"/>
        </w:rPr>
        <w:t xml:space="preserve">loads </w:t>
      </w:r>
      <w:r w:rsidRPr="00841E04">
        <w:rPr>
          <w:i/>
          <w:iCs/>
          <w:color w:val="0F4761" w:themeColor="accent1" w:themeShade="BF"/>
        </w:rPr>
        <w:t xml:space="preserve">through the barrages, Murray Mouth and Coorong </w:t>
      </w:r>
    </w:p>
    <w:p w14:paraId="7849F98D" w14:textId="77777777" w:rsidR="004040F6" w:rsidRDefault="004040F6" w:rsidP="004040F6">
      <w:pPr>
        <w:jc w:val="both"/>
      </w:pPr>
      <w:r>
        <w:t>S</w:t>
      </w:r>
      <w:r w:rsidRPr="004549EA">
        <w:t xml:space="preserve">alt loads entering the Coorong vary in response to freshwater discharge, upstream salinity </w:t>
      </w:r>
      <w:r>
        <w:t xml:space="preserve">conditions </w:t>
      </w:r>
      <w:r w:rsidRPr="004549EA">
        <w:t xml:space="preserve">in Lake Alexandrina, and oceanic conditions. Salt loads </w:t>
      </w:r>
      <w:r>
        <w:t xml:space="preserve">transported </w:t>
      </w:r>
      <w:r w:rsidRPr="004549EA">
        <w:t>through the system from July 2017 to June 202</w:t>
      </w:r>
      <w:r>
        <w:t>5</w:t>
      </w:r>
      <w:r w:rsidRPr="004549EA">
        <w:t xml:space="preserve"> are summarised in </w:t>
      </w:r>
      <w:r>
        <w:fldChar w:fldCharType="begin"/>
      </w:r>
      <w:r>
        <w:instrText xml:space="preserve"> REF _Ref223624778 \h </w:instrText>
      </w:r>
      <w:r>
        <w:fldChar w:fldCharType="separate"/>
      </w:r>
      <w:r>
        <w:t xml:space="preserve">Table </w:t>
      </w:r>
      <w:r>
        <w:rPr>
          <w:noProof/>
        </w:rPr>
        <w:t>6</w:t>
      </w:r>
      <w:r>
        <w:fldChar w:fldCharType="end"/>
      </w:r>
      <w:r w:rsidRPr="004549EA">
        <w:t>.</w:t>
      </w:r>
      <w:r>
        <w:t xml:space="preserve"> The salt export through the barrages in 2024-25 was 197,419 tonnes. This is the lowest salt export recorded since modelling on this variable commenced, which is attributed to lower salt concentrations in the lakes due to freshening of the river system from the three previous years with elevated flow combined with a low annual barrage flow volume in this dry year. 160,818 tonnes of salt export through the barrages, equating to 81% of total salt export, is attributable to CEW.</w:t>
      </w:r>
    </w:p>
    <w:p w14:paraId="48F78B7C" w14:textId="77777777" w:rsidR="004040F6" w:rsidRPr="00525973" w:rsidRDefault="004040F6" w:rsidP="004040F6">
      <w:pPr>
        <w:jc w:val="both"/>
      </w:pPr>
      <w:r>
        <w:t>Environmental water delivery significantly modified salt exchange processes by increasing the contribution of barrage-derived freshwater inflows, leading to a substantial reduction in salt intrusion from the Southern Ocean. The effect of environmental water on salt export was more significant under low-flow conditions. For the “dry" period between July 2017 and June 2021, the annual total salt load through the barrages with no CEW was estimated to have ranged between 0 to 0.16 million tonnes, compared to between 0.33 to 0.58 million tonnes in the ‘All Water’ scenario. Though this freshwater flow has added a limited salt load to the Murray Estuary, it is evident that the environmental water significantly reduced marine salt intrusion by 2.24</w:t>
      </w:r>
      <w:r>
        <w:rPr>
          <w:rFonts w:ascii="Arial" w:hAnsi="Arial" w:cs="Arial"/>
        </w:rPr>
        <w:t>‒</w:t>
      </w:r>
      <w:r>
        <w:t xml:space="preserve">4.02 million tonnes per year. Of the total environmental water, CEW accounted for approximately 95–100% of this reduction, highlighting its central contribution to salinity management during dry periods. In contrast, from 2021 to 2023, high unregulated catchment inflows dominated barrage flows and flushed hypersaline water from the Coorong into the Southern Ocean. This resulted in net salt exports of 4.32 and 4.14 million tonnes, respectively, with ‘All Water’ (including environmental water), which temporarily reduced salt accumulation within the Coorong lagoons. In 2023-34, there was a net export of 2.88 million tonnes of salt from the Coorong to the ocean, whereas without environmental water, there would have been a net import of 1.10 million tonnes </w:t>
      </w:r>
      <w:r>
        <w:lastRenderedPageBreak/>
        <w:t>of salt from the Southern Ocean to the Coorong. Therefore, environmental water effectively reduced the salt load to the Coorong by approximately 3.98 million tonnes in 2023-24. Model simulations for 2024-25 indicated with all environmental water, marine salt intrusion reduced by 2.45 million tonnes, and most of this benefit was attributable to CEW.</w:t>
      </w:r>
    </w:p>
    <w:p w14:paraId="5BAEF83A" w14:textId="77777777" w:rsidR="004040F6" w:rsidRPr="007A5F1E" w:rsidRDefault="004040F6" w:rsidP="004040F6">
      <w:pPr>
        <w:spacing w:before="80" w:after="40"/>
        <w:rPr>
          <w:i/>
          <w:u w:val="single"/>
        </w:rPr>
      </w:pPr>
      <w:r>
        <w:rPr>
          <w:i/>
          <w:iCs/>
          <w:color w:val="0F4761" w:themeColor="accent1" w:themeShade="BF"/>
        </w:rPr>
        <w:t>Salinity dynamics in the Coorong</w:t>
      </w:r>
    </w:p>
    <w:p w14:paraId="62759D4A" w14:textId="77777777" w:rsidR="004040F6" w:rsidRDefault="004040F6" w:rsidP="004040F6">
      <w:pPr>
        <w:jc w:val="both"/>
      </w:pPr>
      <w:r w:rsidRPr="00A128EE">
        <w:t>Southward transport and accumulation of salt from the Murray Mouth into the North Lagoon (</w:t>
      </w:r>
      <w:r>
        <w:t xml:space="preserve">through </w:t>
      </w:r>
      <w:r w:rsidRPr="00A128EE">
        <w:t>Pelican Point) and South Lagoon (</w:t>
      </w:r>
      <w:r>
        <w:t xml:space="preserve">through </w:t>
      </w:r>
      <w:r w:rsidRPr="00A128EE">
        <w:t xml:space="preserve">Parnka Point) are presented in </w:t>
      </w:r>
      <w:r>
        <w:fldChar w:fldCharType="begin"/>
      </w:r>
      <w:r>
        <w:instrText xml:space="preserve"> REF _Ref223624778 \h </w:instrText>
      </w:r>
      <w:r>
        <w:fldChar w:fldCharType="separate"/>
      </w:r>
      <w:r>
        <w:t xml:space="preserve">Table </w:t>
      </w:r>
      <w:r>
        <w:rPr>
          <w:noProof/>
        </w:rPr>
        <w:t>6</w:t>
      </w:r>
      <w:r>
        <w:fldChar w:fldCharType="end"/>
      </w:r>
      <w:r w:rsidRPr="00A128EE">
        <w:t xml:space="preserve"> and </w:t>
      </w:r>
      <w:r>
        <w:fldChar w:fldCharType="begin"/>
      </w:r>
      <w:r>
        <w:instrText xml:space="preserve"> REF _Ref223624630 \h </w:instrText>
      </w:r>
      <w:r>
        <w:fldChar w:fldCharType="separate"/>
      </w:r>
      <w:r>
        <w:t xml:space="preserve">Figure </w:t>
      </w:r>
      <w:r>
        <w:rPr>
          <w:noProof/>
        </w:rPr>
        <w:t>14</w:t>
      </w:r>
      <w:r>
        <w:fldChar w:fldCharType="end"/>
      </w:r>
      <w:r w:rsidRPr="00A128EE">
        <w:t>. During the dry period from 2017 to 2021, annual salt transport at Pelican Point ranged from 1.</w:t>
      </w:r>
      <w:r>
        <w:t>4</w:t>
      </w:r>
      <w:r w:rsidRPr="00A128EE">
        <w:t xml:space="preserve"> to 2.</w:t>
      </w:r>
      <w:r>
        <w:t>7</w:t>
      </w:r>
      <w:r w:rsidRPr="00A128EE">
        <w:t xml:space="preserve"> million tonnes</w:t>
      </w:r>
      <w:r>
        <w:t xml:space="preserve"> and</w:t>
      </w:r>
      <w:r w:rsidRPr="00A128EE">
        <w:t xml:space="preserve"> cumulative transport reached approximately 10 million tonnes </w:t>
      </w:r>
      <w:r>
        <w:t>(</w:t>
      </w:r>
      <w:r>
        <w:fldChar w:fldCharType="begin"/>
      </w:r>
      <w:r>
        <w:instrText xml:space="preserve"> REF _Ref223624630 \h </w:instrText>
      </w:r>
      <w:r>
        <w:fldChar w:fldCharType="separate"/>
      </w:r>
      <w:r>
        <w:t xml:space="preserve">Figure </w:t>
      </w:r>
      <w:r>
        <w:rPr>
          <w:noProof/>
        </w:rPr>
        <w:t>14</w:t>
      </w:r>
      <w:r>
        <w:fldChar w:fldCharType="end"/>
      </w:r>
      <w:r>
        <w:t xml:space="preserve">) </w:t>
      </w:r>
      <w:r w:rsidRPr="00A128EE">
        <w:t xml:space="preserve">under the </w:t>
      </w:r>
      <w:r>
        <w:t>“All</w:t>
      </w:r>
      <w:r w:rsidRPr="00A128EE">
        <w:t xml:space="preserve"> </w:t>
      </w:r>
      <w:r>
        <w:t>W</w:t>
      </w:r>
      <w:r w:rsidRPr="00A128EE">
        <w:t>ater</w:t>
      </w:r>
      <w:r>
        <w:t>”</w:t>
      </w:r>
      <w:r w:rsidRPr="00A128EE">
        <w:t xml:space="preserve"> scenario, compared with around 22 million tonnes in the absence of environmental water. At Parnka Point, cumulative transport reached approximately 9 million tonnes under </w:t>
      </w:r>
      <w:r>
        <w:t>“A</w:t>
      </w:r>
      <w:r w:rsidRPr="00A128EE">
        <w:t xml:space="preserve">ll </w:t>
      </w:r>
      <w:r>
        <w:t>W</w:t>
      </w:r>
      <w:r w:rsidRPr="00A128EE">
        <w:t>ater</w:t>
      </w:r>
      <w:r>
        <w:t>”</w:t>
      </w:r>
      <w:r w:rsidRPr="00A128EE">
        <w:t xml:space="preserve">, compared with 19 million tonnes without </w:t>
      </w:r>
      <w:r>
        <w:t>environmental water</w:t>
      </w:r>
      <w:r w:rsidRPr="00A128EE">
        <w:t>.</w:t>
      </w:r>
    </w:p>
    <w:p w14:paraId="55200004" w14:textId="77777777" w:rsidR="004040F6" w:rsidRDefault="004040F6" w:rsidP="004040F6">
      <w:pPr>
        <w:jc w:val="both"/>
      </w:pPr>
      <w:r>
        <w:t>I</w:t>
      </w:r>
      <w:r w:rsidRPr="009A0EB2">
        <w:t>n</w:t>
      </w:r>
      <w:r>
        <w:t xml:space="preserve"> the wet years of</w:t>
      </w:r>
      <w:r w:rsidRPr="009A0EB2">
        <w:t xml:space="preserve"> 2021</w:t>
      </w:r>
      <w:r>
        <w:t>–20</w:t>
      </w:r>
      <w:r w:rsidRPr="009A0EB2">
        <w:t>2</w:t>
      </w:r>
      <w:r>
        <w:t>4</w:t>
      </w:r>
      <w:r w:rsidRPr="009A0EB2">
        <w:t>, a northward export of salt</w:t>
      </w:r>
      <w:r>
        <w:t xml:space="preserve"> occurred,</w:t>
      </w:r>
      <w:r w:rsidRPr="009A0EB2">
        <w:t xml:space="preserve"> with</w:t>
      </w:r>
      <w:r>
        <w:t xml:space="preserve"> annual</w:t>
      </w:r>
      <w:r w:rsidRPr="009A0EB2">
        <w:t xml:space="preserve"> flux rate of 1.</w:t>
      </w:r>
      <w:r>
        <w:t>2–2.2</w:t>
      </w:r>
      <w:r w:rsidRPr="009A0EB2">
        <w:t xml:space="preserve"> million tonnes</w:t>
      </w:r>
      <w:r>
        <w:t xml:space="preserve"> </w:t>
      </w:r>
      <w:r w:rsidRPr="009A0EB2">
        <w:t>from the North Lagoon to</w:t>
      </w:r>
      <w:r>
        <w:t>wards</w:t>
      </w:r>
      <w:r w:rsidRPr="009A0EB2">
        <w:t xml:space="preserve"> the Murray Mouth </w:t>
      </w:r>
      <w:r>
        <w:t>in “All Water” scenario</w:t>
      </w:r>
      <w:r w:rsidRPr="009A0EB2">
        <w:t xml:space="preserve">. This </w:t>
      </w:r>
      <w:r>
        <w:t xml:space="preserve">northward </w:t>
      </w:r>
      <w:r w:rsidRPr="009A0EB2">
        <w:t xml:space="preserve">export during the high catchment flow events accompanied a reduction of salinity concentrations within the North and South </w:t>
      </w:r>
      <w:r>
        <w:t>l</w:t>
      </w:r>
      <w:r w:rsidRPr="009A0EB2">
        <w:t>agoon</w:t>
      </w:r>
      <w:r>
        <w:t xml:space="preserve">s. </w:t>
      </w:r>
      <w:r w:rsidRPr="00914328">
        <w:t xml:space="preserve">During the 2024–25 water year, drier conditions increased annual </w:t>
      </w:r>
      <w:r>
        <w:t xml:space="preserve">southward </w:t>
      </w:r>
      <w:r w:rsidRPr="00914328">
        <w:t xml:space="preserve">salt transport at Pelican Point to approximately 5.9 million tonnes under the </w:t>
      </w:r>
      <w:r>
        <w:t>“A</w:t>
      </w:r>
      <w:r w:rsidRPr="00914328">
        <w:t xml:space="preserve">ll </w:t>
      </w:r>
      <w:r>
        <w:t>W</w:t>
      </w:r>
      <w:r w:rsidRPr="00914328">
        <w:t>ater</w:t>
      </w:r>
      <w:r>
        <w:t>”</w:t>
      </w:r>
      <w:r w:rsidRPr="00914328">
        <w:t xml:space="preserve"> scenario, resulting in cumulative transport of around 12 million tonnes</w:t>
      </w:r>
      <w:r>
        <w:t xml:space="preserve"> over eight years</w:t>
      </w:r>
      <w:r w:rsidRPr="00914328">
        <w:t xml:space="preserve">. Without environmental water, annual transport would have increased by a further 1.9 million tonnes, </w:t>
      </w:r>
      <w:r>
        <w:t xml:space="preserve">increasing </w:t>
      </w:r>
      <w:r w:rsidRPr="00914328">
        <w:t xml:space="preserve">cumulative transport </w:t>
      </w:r>
      <w:r>
        <w:t>by</w:t>
      </w:r>
      <w:r w:rsidRPr="00914328">
        <w:t xml:space="preserve"> approximately 13 million tonnes. At Parnka Point, </w:t>
      </w:r>
      <w:r>
        <w:t>environmental water</w:t>
      </w:r>
      <w:r w:rsidRPr="00914328">
        <w:t xml:space="preserve"> similarly reduced annual transport by approximately 1.3 million tonnes</w:t>
      </w:r>
      <w:r>
        <w:t xml:space="preserve"> in 2024-25</w:t>
      </w:r>
      <w:r w:rsidRPr="00914328">
        <w:t>, with around 1.</w:t>
      </w:r>
      <w:r>
        <w:t>2</w:t>
      </w:r>
      <w:r w:rsidRPr="00914328">
        <w:t xml:space="preserve"> million tonnes attributable to </w:t>
      </w:r>
      <w:r>
        <w:t>CEW</w:t>
      </w:r>
      <w:r w:rsidRPr="00914328">
        <w:t>.</w:t>
      </w:r>
    </w:p>
    <w:p w14:paraId="47AD7504" w14:textId="77777777" w:rsidR="004040F6" w:rsidRDefault="004040F6" w:rsidP="004040F6">
      <w:pPr>
        <w:jc w:val="both"/>
      </w:pPr>
    </w:p>
    <w:p w14:paraId="646EF2F1" w14:textId="77777777" w:rsidR="004040F6" w:rsidRDefault="004040F6" w:rsidP="004040F6">
      <w:pPr>
        <w:sectPr w:rsidR="004040F6" w:rsidSect="004040F6">
          <w:footnotePr>
            <w:numFmt w:val="lowerLetter"/>
          </w:footnotePr>
          <w:pgSz w:w="11906" w:h="16838"/>
          <w:pgMar w:top="1418" w:right="1418" w:bottom="1418" w:left="1418" w:header="567" w:footer="283" w:gutter="0"/>
          <w:cols w:space="708"/>
          <w:docGrid w:linePitch="360"/>
        </w:sectPr>
      </w:pPr>
    </w:p>
    <w:p w14:paraId="0F6AF540" w14:textId="77777777" w:rsidR="004040F6" w:rsidRDefault="004040F6" w:rsidP="004040F6">
      <w:pPr>
        <w:pStyle w:val="Caption"/>
        <w:rPr>
          <w:lang w:eastAsia="zh-CN"/>
        </w:rPr>
      </w:pPr>
      <w:bookmarkStart w:id="103" w:name="_Ref223624778"/>
      <w:bookmarkStart w:id="104" w:name="_Toc228193187"/>
      <w:r>
        <w:lastRenderedPageBreak/>
        <w:t xml:space="preserve">Table </w:t>
      </w:r>
      <w:r>
        <w:fldChar w:fldCharType="begin"/>
      </w:r>
      <w:r>
        <w:instrText xml:space="preserve"> SEQ Table \* ARABIC </w:instrText>
      </w:r>
      <w:r>
        <w:fldChar w:fldCharType="separate"/>
      </w:r>
      <w:r>
        <w:rPr>
          <w:noProof/>
        </w:rPr>
        <w:t>6</w:t>
      </w:r>
      <w:r>
        <w:rPr>
          <w:noProof/>
        </w:rPr>
        <w:fldChar w:fldCharType="end"/>
      </w:r>
      <w:bookmarkEnd w:id="103"/>
      <w:r>
        <w:t xml:space="preserve">. </w:t>
      </w:r>
      <w:r w:rsidRPr="00514118">
        <w:rPr>
          <w:lang w:eastAsia="zh-CN"/>
        </w:rPr>
        <w:t>Summary of salt flux (</w:t>
      </w:r>
      <w:r>
        <w:rPr>
          <w:lang w:eastAsia="zh-CN"/>
        </w:rPr>
        <w:t>tonnes</w:t>
      </w:r>
      <w:r w:rsidRPr="00514118">
        <w:rPr>
          <w:lang w:eastAsia="zh-CN"/>
        </w:rPr>
        <w:t>) though barrages</w:t>
      </w:r>
      <w:r>
        <w:rPr>
          <w:lang w:eastAsia="zh-CN"/>
        </w:rPr>
        <w:t xml:space="preserve"> (from lakes to Coorong)</w:t>
      </w:r>
      <w:r w:rsidRPr="00514118">
        <w:rPr>
          <w:lang w:eastAsia="zh-CN"/>
        </w:rPr>
        <w:t xml:space="preserve">, Murray </w:t>
      </w:r>
      <w:r>
        <w:rPr>
          <w:lang w:eastAsia="zh-CN"/>
        </w:rPr>
        <w:t>M</w:t>
      </w:r>
      <w:r w:rsidRPr="00514118">
        <w:rPr>
          <w:lang w:eastAsia="zh-CN"/>
        </w:rPr>
        <w:t>outh</w:t>
      </w:r>
      <w:r>
        <w:rPr>
          <w:lang w:eastAsia="zh-CN"/>
        </w:rPr>
        <w:t xml:space="preserve"> </w:t>
      </w:r>
      <w:r w:rsidRPr="005A4FC7">
        <w:rPr>
          <w:lang w:eastAsia="zh-CN"/>
        </w:rPr>
        <w:t>(from Southern Ocean to Coorong)</w:t>
      </w:r>
      <w:r w:rsidRPr="00514118">
        <w:rPr>
          <w:lang w:eastAsia="zh-CN"/>
        </w:rPr>
        <w:t xml:space="preserve">, </w:t>
      </w:r>
      <w:r>
        <w:rPr>
          <w:lang w:eastAsia="zh-CN"/>
        </w:rPr>
        <w:t xml:space="preserve">North Lagoon (from </w:t>
      </w:r>
      <w:r w:rsidRPr="00514118">
        <w:rPr>
          <w:lang w:eastAsia="zh-CN"/>
        </w:rPr>
        <w:t xml:space="preserve">Pelican Point </w:t>
      </w:r>
      <w:r>
        <w:rPr>
          <w:lang w:eastAsia="zh-CN"/>
        </w:rPr>
        <w:t>southward</w:t>
      </w:r>
      <w:r w:rsidRPr="00514118">
        <w:rPr>
          <w:lang w:eastAsia="zh-CN"/>
        </w:rPr>
        <w:t xml:space="preserve">) and </w:t>
      </w:r>
      <w:r>
        <w:rPr>
          <w:lang w:eastAsia="zh-CN"/>
        </w:rPr>
        <w:t>South Lagoon (</w:t>
      </w:r>
      <w:r w:rsidRPr="00514118">
        <w:rPr>
          <w:lang w:eastAsia="zh-CN"/>
        </w:rPr>
        <w:t xml:space="preserve">Parnka Point </w:t>
      </w:r>
      <w:r>
        <w:rPr>
          <w:lang w:eastAsia="zh-CN"/>
        </w:rPr>
        <w:t>southward</w:t>
      </w:r>
      <w:r w:rsidRPr="00514118">
        <w:rPr>
          <w:lang w:eastAsia="zh-CN"/>
        </w:rPr>
        <w:t>) in 2017</w:t>
      </w:r>
      <w:r>
        <w:rPr>
          <w:lang w:eastAsia="zh-CN"/>
        </w:rPr>
        <w:t>–2025</w:t>
      </w:r>
      <w:r w:rsidRPr="00514118">
        <w:rPr>
          <w:lang w:eastAsia="zh-CN"/>
        </w:rPr>
        <w:t>.</w:t>
      </w:r>
      <w:r>
        <w:rPr>
          <w:lang w:eastAsia="zh-CN"/>
        </w:rPr>
        <w:t xml:space="preserve"> </w:t>
      </w:r>
      <w:r w:rsidRPr="00EF3A13">
        <w:rPr>
          <w:lang w:eastAsia="zh-CN"/>
        </w:rPr>
        <w:t>Refer to</w:t>
      </w:r>
      <w:r>
        <w:rPr>
          <w:lang w:eastAsia="zh-CN"/>
        </w:rPr>
        <w:t xml:space="preserve"> </w:t>
      </w:r>
      <w:r>
        <w:rPr>
          <w:lang w:eastAsia="zh-CN"/>
        </w:rPr>
        <w:fldChar w:fldCharType="begin"/>
      </w:r>
      <w:r>
        <w:rPr>
          <w:lang w:eastAsia="zh-CN"/>
        </w:rPr>
        <w:instrText xml:space="preserve"> REF _Ref223624173 \h </w:instrText>
      </w:r>
      <w:r>
        <w:rPr>
          <w:lang w:eastAsia="zh-CN"/>
        </w:rPr>
      </w:r>
      <w:r>
        <w:rPr>
          <w:lang w:eastAsia="zh-CN"/>
        </w:rPr>
        <w:fldChar w:fldCharType="separate"/>
      </w:r>
      <w:r>
        <w:t xml:space="preserve">Table </w:t>
      </w:r>
      <w:r>
        <w:rPr>
          <w:noProof/>
        </w:rPr>
        <w:t>5</w:t>
      </w:r>
      <w:r>
        <w:rPr>
          <w:lang w:eastAsia="zh-CN"/>
        </w:rPr>
        <w:fldChar w:fldCharType="end"/>
      </w:r>
      <w:r w:rsidRPr="00EF3A13">
        <w:rPr>
          <w:lang w:eastAsia="zh-CN"/>
        </w:rPr>
        <w:t xml:space="preserve"> for scenarios.</w:t>
      </w:r>
      <w:bookmarkEnd w:id="104"/>
    </w:p>
    <w:tbl>
      <w:tblPr>
        <w:tblStyle w:val="GridTable5Dark-Accent111"/>
        <w:tblW w:w="133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le summarising salt flux in tonnes each year though barrages, Murray Mouth, Pelican Point and Parnka Point from 2017–2024."/>
      </w:tblPr>
      <w:tblGrid>
        <w:gridCol w:w="1644"/>
        <w:gridCol w:w="1549"/>
        <w:gridCol w:w="1520"/>
        <w:gridCol w:w="1070"/>
        <w:gridCol w:w="1061"/>
        <w:gridCol w:w="1061"/>
        <w:gridCol w:w="1412"/>
        <w:gridCol w:w="1230"/>
        <w:gridCol w:w="1254"/>
        <w:gridCol w:w="1520"/>
      </w:tblGrid>
      <w:tr w:rsidR="004040F6" w:rsidRPr="005A4FC7" w14:paraId="7E173C27" w14:textId="77777777" w:rsidTr="00AA76DD">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1644" w:type="dxa"/>
            <w:tcBorders>
              <w:top w:val="single" w:sz="4" w:space="0" w:color="auto"/>
              <w:left w:val="single" w:sz="4" w:space="0" w:color="auto"/>
              <w:right w:val="single" w:sz="4" w:space="0" w:color="auto"/>
            </w:tcBorders>
            <w:shd w:val="clear" w:color="auto" w:fill="05538C"/>
            <w:noWrap/>
            <w:hideMark/>
          </w:tcPr>
          <w:p w14:paraId="154F48BB" w14:textId="77777777" w:rsidR="004040F6" w:rsidRPr="005A4FC7" w:rsidRDefault="004040F6" w:rsidP="00AA76DD">
            <w:pPr>
              <w:spacing w:after="0" w:line="240" w:lineRule="auto"/>
              <w:rPr>
                <w:rFonts w:eastAsia="Times New Roman" w:cs="Times New Roman"/>
                <w:color w:val="FFFFFF" w:themeColor="background1"/>
                <w:sz w:val="18"/>
                <w:szCs w:val="18"/>
              </w:rPr>
            </w:pPr>
            <w:r w:rsidRPr="005A4FC7">
              <w:rPr>
                <w:rFonts w:eastAsia="Times New Roman" w:cs="Times New Roman"/>
                <w:color w:val="FFFFFF" w:themeColor="background1"/>
                <w:sz w:val="18"/>
                <w:szCs w:val="18"/>
              </w:rPr>
              <w:t>Site</w:t>
            </w:r>
          </w:p>
        </w:tc>
        <w:tc>
          <w:tcPr>
            <w:tcW w:w="1549" w:type="dxa"/>
            <w:tcBorders>
              <w:top w:val="single" w:sz="4" w:space="0" w:color="auto"/>
              <w:left w:val="single" w:sz="4" w:space="0" w:color="auto"/>
              <w:right w:val="single" w:sz="4" w:space="0" w:color="auto"/>
            </w:tcBorders>
            <w:shd w:val="clear" w:color="auto" w:fill="05538C"/>
            <w:noWrap/>
            <w:hideMark/>
          </w:tcPr>
          <w:p w14:paraId="1DA5F56B" w14:textId="77777777" w:rsidR="004040F6" w:rsidRPr="005A4FC7" w:rsidRDefault="004040F6" w:rsidP="00AA76DD">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FFFFFF" w:themeColor="background1"/>
                <w:sz w:val="18"/>
                <w:szCs w:val="18"/>
              </w:rPr>
            </w:pPr>
            <w:r w:rsidRPr="005A4FC7">
              <w:rPr>
                <w:rFonts w:eastAsia="Times New Roman" w:cs="Times New Roman"/>
                <w:color w:val="FFFFFF" w:themeColor="background1"/>
                <w:sz w:val="18"/>
                <w:szCs w:val="18"/>
              </w:rPr>
              <w:t>Scenarios/Year</w:t>
            </w:r>
          </w:p>
        </w:tc>
        <w:tc>
          <w:tcPr>
            <w:tcW w:w="1520" w:type="dxa"/>
            <w:tcBorders>
              <w:top w:val="single" w:sz="4" w:space="0" w:color="auto"/>
              <w:left w:val="single" w:sz="4" w:space="0" w:color="auto"/>
              <w:right w:val="single" w:sz="4" w:space="0" w:color="auto"/>
            </w:tcBorders>
            <w:shd w:val="clear" w:color="auto" w:fill="05538C"/>
          </w:tcPr>
          <w:p w14:paraId="02C4C84A" w14:textId="77777777" w:rsidR="004040F6" w:rsidRPr="005A4FC7" w:rsidRDefault="004040F6" w:rsidP="00AA76D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FFFFFF" w:themeColor="background1"/>
                <w:sz w:val="18"/>
                <w:szCs w:val="18"/>
              </w:rPr>
            </w:pPr>
            <w:r w:rsidRPr="005A4FC7">
              <w:rPr>
                <w:rFonts w:eastAsia="Times New Roman" w:cs="Calibri"/>
                <w:color w:val="FFFFFF" w:themeColor="background1"/>
                <w:sz w:val="18"/>
                <w:szCs w:val="18"/>
              </w:rPr>
              <w:t>17-18</w:t>
            </w:r>
          </w:p>
        </w:tc>
        <w:tc>
          <w:tcPr>
            <w:tcW w:w="1070" w:type="dxa"/>
            <w:tcBorders>
              <w:top w:val="single" w:sz="4" w:space="0" w:color="auto"/>
              <w:left w:val="single" w:sz="4" w:space="0" w:color="auto"/>
              <w:right w:val="single" w:sz="4" w:space="0" w:color="auto"/>
            </w:tcBorders>
            <w:shd w:val="clear" w:color="auto" w:fill="05538C"/>
          </w:tcPr>
          <w:p w14:paraId="52447E1F" w14:textId="77777777" w:rsidR="004040F6" w:rsidRPr="005A4FC7" w:rsidRDefault="004040F6" w:rsidP="00AA76D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FFFFFF" w:themeColor="background1"/>
                <w:sz w:val="18"/>
                <w:szCs w:val="18"/>
              </w:rPr>
            </w:pPr>
            <w:r w:rsidRPr="005A4FC7">
              <w:rPr>
                <w:rFonts w:eastAsia="Times New Roman" w:cs="Calibri"/>
                <w:color w:val="FFFFFF" w:themeColor="background1"/>
                <w:sz w:val="18"/>
                <w:szCs w:val="18"/>
              </w:rPr>
              <w:t>18-19</w:t>
            </w:r>
          </w:p>
        </w:tc>
        <w:tc>
          <w:tcPr>
            <w:tcW w:w="1061" w:type="dxa"/>
            <w:tcBorders>
              <w:top w:val="single" w:sz="4" w:space="0" w:color="auto"/>
              <w:left w:val="single" w:sz="4" w:space="0" w:color="auto"/>
              <w:right w:val="single" w:sz="4" w:space="0" w:color="auto"/>
            </w:tcBorders>
            <w:shd w:val="clear" w:color="auto" w:fill="05538C"/>
          </w:tcPr>
          <w:p w14:paraId="28A750CB" w14:textId="77777777" w:rsidR="004040F6" w:rsidRPr="005A4FC7" w:rsidRDefault="004040F6" w:rsidP="00AA76D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FFFFFF" w:themeColor="background1"/>
                <w:sz w:val="18"/>
                <w:szCs w:val="18"/>
              </w:rPr>
            </w:pPr>
            <w:r w:rsidRPr="005A4FC7">
              <w:rPr>
                <w:rFonts w:eastAsia="Times New Roman" w:cs="Calibri"/>
                <w:color w:val="FFFFFF" w:themeColor="background1"/>
                <w:sz w:val="18"/>
                <w:szCs w:val="18"/>
              </w:rPr>
              <w:t>19-20</w:t>
            </w:r>
          </w:p>
        </w:tc>
        <w:tc>
          <w:tcPr>
            <w:tcW w:w="1061" w:type="dxa"/>
            <w:tcBorders>
              <w:top w:val="single" w:sz="4" w:space="0" w:color="auto"/>
              <w:left w:val="single" w:sz="4" w:space="0" w:color="auto"/>
              <w:right w:val="single" w:sz="4" w:space="0" w:color="auto"/>
            </w:tcBorders>
            <w:shd w:val="clear" w:color="auto" w:fill="05538C"/>
          </w:tcPr>
          <w:p w14:paraId="35D34AF2" w14:textId="77777777" w:rsidR="004040F6" w:rsidRPr="005A4FC7" w:rsidRDefault="004040F6" w:rsidP="00AA76D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FFFFFF" w:themeColor="background1"/>
                <w:sz w:val="18"/>
                <w:szCs w:val="18"/>
              </w:rPr>
            </w:pPr>
            <w:r w:rsidRPr="005A4FC7">
              <w:rPr>
                <w:rFonts w:eastAsia="Times New Roman" w:cs="Calibri"/>
                <w:color w:val="FFFFFF" w:themeColor="background1"/>
                <w:sz w:val="18"/>
                <w:szCs w:val="18"/>
              </w:rPr>
              <w:t>20-21</w:t>
            </w:r>
          </w:p>
        </w:tc>
        <w:tc>
          <w:tcPr>
            <w:tcW w:w="1412" w:type="dxa"/>
            <w:tcBorders>
              <w:top w:val="single" w:sz="4" w:space="0" w:color="auto"/>
              <w:left w:val="single" w:sz="4" w:space="0" w:color="auto"/>
              <w:right w:val="single" w:sz="4" w:space="0" w:color="auto"/>
            </w:tcBorders>
            <w:shd w:val="clear" w:color="auto" w:fill="05538C"/>
            <w:noWrap/>
            <w:hideMark/>
          </w:tcPr>
          <w:p w14:paraId="05EEFF88" w14:textId="77777777" w:rsidR="004040F6" w:rsidRPr="005A4FC7" w:rsidRDefault="004040F6" w:rsidP="00AA76D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FFFFFF" w:themeColor="background1"/>
                <w:sz w:val="18"/>
                <w:szCs w:val="18"/>
              </w:rPr>
            </w:pPr>
            <w:r w:rsidRPr="005A4FC7">
              <w:rPr>
                <w:rFonts w:eastAsia="Times New Roman" w:cs="Calibri"/>
                <w:color w:val="FFFFFF" w:themeColor="background1"/>
                <w:sz w:val="18"/>
                <w:szCs w:val="18"/>
              </w:rPr>
              <w:t>21-22</w:t>
            </w:r>
          </w:p>
        </w:tc>
        <w:tc>
          <w:tcPr>
            <w:tcW w:w="1230" w:type="dxa"/>
            <w:tcBorders>
              <w:top w:val="single" w:sz="4" w:space="0" w:color="auto"/>
              <w:left w:val="single" w:sz="4" w:space="0" w:color="auto"/>
              <w:right w:val="single" w:sz="4" w:space="0" w:color="auto"/>
            </w:tcBorders>
            <w:shd w:val="clear" w:color="auto" w:fill="05538C"/>
          </w:tcPr>
          <w:p w14:paraId="3CCDC12C" w14:textId="77777777" w:rsidR="004040F6" w:rsidRPr="005A4FC7" w:rsidRDefault="004040F6" w:rsidP="00AA76D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FFFFFF" w:themeColor="background1"/>
                <w:sz w:val="18"/>
                <w:szCs w:val="18"/>
              </w:rPr>
            </w:pPr>
            <w:r w:rsidRPr="005A4FC7">
              <w:rPr>
                <w:rFonts w:eastAsia="Times New Roman" w:cs="Calibri"/>
                <w:color w:val="FFFFFF" w:themeColor="background1"/>
                <w:sz w:val="18"/>
                <w:szCs w:val="18"/>
              </w:rPr>
              <w:t>22-23</w:t>
            </w:r>
          </w:p>
        </w:tc>
        <w:tc>
          <w:tcPr>
            <w:tcW w:w="1254" w:type="dxa"/>
            <w:tcBorders>
              <w:top w:val="single" w:sz="4" w:space="0" w:color="auto"/>
              <w:left w:val="single" w:sz="4" w:space="0" w:color="auto"/>
              <w:right w:val="single" w:sz="4" w:space="0" w:color="auto"/>
            </w:tcBorders>
            <w:shd w:val="clear" w:color="auto" w:fill="05538C"/>
          </w:tcPr>
          <w:p w14:paraId="3C789ABD" w14:textId="77777777" w:rsidR="004040F6" w:rsidRPr="005A4FC7" w:rsidRDefault="004040F6" w:rsidP="00AA76D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FFFFFF" w:themeColor="background1"/>
                <w:sz w:val="18"/>
                <w:szCs w:val="18"/>
              </w:rPr>
            </w:pPr>
            <w:r w:rsidRPr="005A4FC7">
              <w:rPr>
                <w:rFonts w:eastAsia="Times New Roman" w:cs="Calibri"/>
                <w:color w:val="FFFFFF" w:themeColor="background1"/>
                <w:sz w:val="18"/>
                <w:szCs w:val="18"/>
              </w:rPr>
              <w:t>23-24</w:t>
            </w:r>
          </w:p>
        </w:tc>
        <w:tc>
          <w:tcPr>
            <w:tcW w:w="1520" w:type="dxa"/>
            <w:tcBorders>
              <w:top w:val="single" w:sz="4" w:space="0" w:color="auto"/>
              <w:left w:val="single" w:sz="4" w:space="0" w:color="auto"/>
              <w:right w:val="single" w:sz="4" w:space="0" w:color="auto"/>
            </w:tcBorders>
            <w:shd w:val="clear" w:color="auto" w:fill="05538C"/>
          </w:tcPr>
          <w:p w14:paraId="79D511C2" w14:textId="77777777" w:rsidR="004040F6" w:rsidRPr="005A4FC7" w:rsidRDefault="004040F6" w:rsidP="00AA76D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FFFFFF" w:themeColor="background1"/>
                <w:sz w:val="18"/>
                <w:szCs w:val="18"/>
              </w:rPr>
            </w:pPr>
            <w:r w:rsidRPr="005A4FC7">
              <w:rPr>
                <w:rFonts w:eastAsia="Times New Roman" w:cs="Calibri"/>
                <w:color w:val="FFFFFF" w:themeColor="background1"/>
                <w:sz w:val="18"/>
                <w:szCs w:val="18"/>
              </w:rPr>
              <w:t>24-25</w:t>
            </w:r>
          </w:p>
        </w:tc>
      </w:tr>
      <w:tr w:rsidR="004040F6" w:rsidRPr="005A4FC7" w14:paraId="61815D0D" w14:textId="77777777" w:rsidTr="00AA76DD">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1644" w:type="dxa"/>
            <w:tcBorders>
              <w:left w:val="single" w:sz="4" w:space="0" w:color="auto"/>
            </w:tcBorders>
            <w:shd w:val="clear" w:color="auto" w:fill="auto"/>
            <w:noWrap/>
            <w:hideMark/>
          </w:tcPr>
          <w:p w14:paraId="5C6BADF6" w14:textId="77777777" w:rsidR="004040F6" w:rsidRPr="00D72E16" w:rsidRDefault="004040F6" w:rsidP="00AA76DD">
            <w:pPr>
              <w:spacing w:after="0" w:line="240" w:lineRule="auto"/>
              <w:jc w:val="center"/>
              <w:rPr>
                <w:rFonts w:eastAsia="Times New Roman" w:cs="Calibri"/>
                <w:b w:val="0"/>
                <w:bCs w:val="0"/>
                <w:color w:val="000000"/>
                <w:sz w:val="18"/>
                <w:szCs w:val="18"/>
              </w:rPr>
            </w:pPr>
            <w:r w:rsidRPr="00D72E16">
              <w:rPr>
                <w:rFonts w:eastAsia="Times New Roman" w:cs="Calibri"/>
                <w:b w:val="0"/>
                <w:bCs w:val="0"/>
                <w:color w:val="000000"/>
                <w:sz w:val="18"/>
                <w:szCs w:val="18"/>
              </w:rPr>
              <w:t xml:space="preserve">Barrages </w:t>
            </w:r>
            <w:r w:rsidRPr="00D72E16">
              <w:rPr>
                <w:rFonts w:eastAsia="Times New Roman" w:cs="Calibri"/>
                <w:b w:val="0"/>
                <w:bCs w:val="0"/>
                <w:color w:val="000000"/>
                <w:sz w:val="18"/>
                <w:szCs w:val="18"/>
              </w:rPr>
              <w:br/>
            </w:r>
          </w:p>
        </w:tc>
        <w:tc>
          <w:tcPr>
            <w:tcW w:w="1549" w:type="dxa"/>
            <w:shd w:val="clear" w:color="auto" w:fill="auto"/>
            <w:noWrap/>
            <w:hideMark/>
          </w:tcPr>
          <w:p w14:paraId="29FD91B5" w14:textId="77777777" w:rsidR="004040F6" w:rsidRPr="005A4FC7" w:rsidRDefault="004040F6" w:rsidP="00AA76D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Base-case</w:t>
            </w:r>
          </w:p>
        </w:tc>
        <w:tc>
          <w:tcPr>
            <w:tcW w:w="1520" w:type="dxa"/>
            <w:shd w:val="clear" w:color="auto" w:fill="auto"/>
          </w:tcPr>
          <w:p w14:paraId="7FCB9056"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441,792</w:t>
            </w:r>
          </w:p>
        </w:tc>
        <w:tc>
          <w:tcPr>
            <w:tcW w:w="1070" w:type="dxa"/>
            <w:shd w:val="clear" w:color="auto" w:fill="auto"/>
          </w:tcPr>
          <w:p w14:paraId="3F6D2D4D"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338,428</w:t>
            </w:r>
          </w:p>
        </w:tc>
        <w:tc>
          <w:tcPr>
            <w:tcW w:w="1061" w:type="dxa"/>
            <w:shd w:val="clear" w:color="auto" w:fill="auto"/>
          </w:tcPr>
          <w:p w14:paraId="5A6FB8C4"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373,797</w:t>
            </w:r>
          </w:p>
        </w:tc>
        <w:tc>
          <w:tcPr>
            <w:tcW w:w="1061" w:type="dxa"/>
            <w:shd w:val="clear" w:color="auto" w:fill="auto"/>
          </w:tcPr>
          <w:p w14:paraId="0B101039"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579,468</w:t>
            </w:r>
          </w:p>
        </w:tc>
        <w:tc>
          <w:tcPr>
            <w:tcW w:w="1412" w:type="dxa"/>
            <w:shd w:val="clear" w:color="auto" w:fill="auto"/>
            <w:noWrap/>
          </w:tcPr>
          <w:p w14:paraId="024B0618"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1,818,314</w:t>
            </w:r>
          </w:p>
        </w:tc>
        <w:tc>
          <w:tcPr>
            <w:tcW w:w="1230" w:type="dxa"/>
            <w:shd w:val="clear" w:color="auto" w:fill="auto"/>
          </w:tcPr>
          <w:p w14:paraId="133580B7"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3,112,925</w:t>
            </w:r>
          </w:p>
        </w:tc>
        <w:tc>
          <w:tcPr>
            <w:tcW w:w="1254" w:type="dxa"/>
            <w:shd w:val="clear" w:color="auto" w:fill="auto"/>
          </w:tcPr>
          <w:p w14:paraId="0697B697"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1,241,811</w:t>
            </w:r>
          </w:p>
        </w:tc>
        <w:tc>
          <w:tcPr>
            <w:tcW w:w="1520" w:type="dxa"/>
            <w:shd w:val="clear" w:color="auto" w:fill="auto"/>
          </w:tcPr>
          <w:p w14:paraId="05447BA0"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197,419</w:t>
            </w:r>
          </w:p>
          <w:p w14:paraId="2F476884"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p>
        </w:tc>
      </w:tr>
      <w:tr w:rsidR="004040F6" w:rsidRPr="005A4FC7" w14:paraId="208D15B2" w14:textId="77777777" w:rsidTr="00AA76DD">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1644" w:type="dxa"/>
            <w:tcBorders>
              <w:left w:val="single" w:sz="4" w:space="0" w:color="auto"/>
            </w:tcBorders>
            <w:shd w:val="clear" w:color="auto" w:fill="auto"/>
            <w:noWrap/>
            <w:hideMark/>
          </w:tcPr>
          <w:p w14:paraId="3ADBB867" w14:textId="77777777" w:rsidR="004040F6" w:rsidRPr="00D72E16" w:rsidRDefault="004040F6" w:rsidP="00AA76DD">
            <w:pPr>
              <w:spacing w:after="0" w:line="240" w:lineRule="auto"/>
              <w:jc w:val="center"/>
              <w:rPr>
                <w:rFonts w:eastAsia="Times New Roman" w:cs="Calibri"/>
                <w:b w:val="0"/>
                <w:bCs w:val="0"/>
                <w:color w:val="000000"/>
                <w:sz w:val="18"/>
                <w:szCs w:val="18"/>
              </w:rPr>
            </w:pPr>
            <w:r w:rsidRPr="00D72E16">
              <w:rPr>
                <w:rFonts w:eastAsia="Times New Roman" w:cs="Calibri"/>
                <w:b w:val="0"/>
                <w:bCs w:val="0"/>
                <w:color w:val="000000"/>
                <w:sz w:val="18"/>
                <w:szCs w:val="18"/>
              </w:rPr>
              <w:t>Barrages</w:t>
            </w:r>
          </w:p>
        </w:tc>
        <w:tc>
          <w:tcPr>
            <w:tcW w:w="1549" w:type="dxa"/>
            <w:shd w:val="clear" w:color="auto" w:fill="auto"/>
            <w:noWrap/>
            <w:hideMark/>
          </w:tcPr>
          <w:p w14:paraId="1A3E2ADA" w14:textId="77777777" w:rsidR="004040F6" w:rsidRPr="005A4FC7" w:rsidRDefault="004040F6" w:rsidP="00AA76D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NC1</w:t>
            </w:r>
          </w:p>
        </w:tc>
        <w:tc>
          <w:tcPr>
            <w:tcW w:w="1520" w:type="dxa"/>
            <w:shd w:val="clear" w:color="auto" w:fill="auto"/>
          </w:tcPr>
          <w:p w14:paraId="5DFEA218"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44,708</w:t>
            </w:r>
          </w:p>
        </w:tc>
        <w:tc>
          <w:tcPr>
            <w:tcW w:w="1070" w:type="dxa"/>
            <w:shd w:val="clear" w:color="auto" w:fill="auto"/>
          </w:tcPr>
          <w:p w14:paraId="0C9D55B4"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0</w:t>
            </w:r>
          </w:p>
        </w:tc>
        <w:tc>
          <w:tcPr>
            <w:tcW w:w="1061" w:type="dxa"/>
            <w:shd w:val="clear" w:color="auto" w:fill="auto"/>
          </w:tcPr>
          <w:p w14:paraId="0AED8BD9"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0</w:t>
            </w:r>
          </w:p>
        </w:tc>
        <w:tc>
          <w:tcPr>
            <w:tcW w:w="1061" w:type="dxa"/>
            <w:shd w:val="clear" w:color="auto" w:fill="auto"/>
          </w:tcPr>
          <w:p w14:paraId="561AB2D0"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206,681</w:t>
            </w:r>
          </w:p>
        </w:tc>
        <w:tc>
          <w:tcPr>
            <w:tcW w:w="1412" w:type="dxa"/>
            <w:shd w:val="clear" w:color="auto" w:fill="auto"/>
            <w:noWrap/>
          </w:tcPr>
          <w:p w14:paraId="594AAB21"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1,537,470</w:t>
            </w:r>
          </w:p>
        </w:tc>
        <w:tc>
          <w:tcPr>
            <w:tcW w:w="1230" w:type="dxa"/>
            <w:shd w:val="clear" w:color="auto" w:fill="auto"/>
          </w:tcPr>
          <w:p w14:paraId="2093FB77"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2,961,673</w:t>
            </w:r>
          </w:p>
        </w:tc>
        <w:tc>
          <w:tcPr>
            <w:tcW w:w="1254" w:type="dxa"/>
            <w:shd w:val="clear" w:color="auto" w:fill="auto"/>
          </w:tcPr>
          <w:p w14:paraId="6822BBFA"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1,020,539</w:t>
            </w:r>
          </w:p>
        </w:tc>
        <w:tc>
          <w:tcPr>
            <w:tcW w:w="1520" w:type="dxa"/>
            <w:shd w:val="clear" w:color="auto" w:fill="auto"/>
          </w:tcPr>
          <w:p w14:paraId="1792450F"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36,601</w:t>
            </w:r>
          </w:p>
          <w:p w14:paraId="616FFEC1"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p>
        </w:tc>
      </w:tr>
      <w:tr w:rsidR="004040F6" w:rsidRPr="005A4FC7" w14:paraId="16FE7465" w14:textId="77777777" w:rsidTr="00AA76DD">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1644" w:type="dxa"/>
            <w:tcBorders>
              <w:left w:val="single" w:sz="4" w:space="0" w:color="auto"/>
            </w:tcBorders>
            <w:shd w:val="clear" w:color="auto" w:fill="auto"/>
            <w:noWrap/>
            <w:hideMark/>
          </w:tcPr>
          <w:p w14:paraId="5F861080" w14:textId="77777777" w:rsidR="004040F6" w:rsidRPr="00D72E16" w:rsidRDefault="004040F6" w:rsidP="00AA76DD">
            <w:pPr>
              <w:spacing w:after="0" w:line="240" w:lineRule="auto"/>
              <w:jc w:val="center"/>
              <w:rPr>
                <w:rFonts w:eastAsia="Times New Roman" w:cs="Calibri"/>
                <w:b w:val="0"/>
                <w:bCs w:val="0"/>
                <w:color w:val="000000"/>
                <w:sz w:val="18"/>
                <w:szCs w:val="18"/>
              </w:rPr>
            </w:pPr>
            <w:r w:rsidRPr="00D72E16">
              <w:rPr>
                <w:rFonts w:eastAsia="Times New Roman" w:cs="Calibri"/>
                <w:b w:val="0"/>
                <w:bCs w:val="0"/>
                <w:color w:val="000000"/>
                <w:sz w:val="18"/>
                <w:szCs w:val="18"/>
              </w:rPr>
              <w:t>Barrages</w:t>
            </w:r>
          </w:p>
        </w:tc>
        <w:tc>
          <w:tcPr>
            <w:tcW w:w="1549" w:type="dxa"/>
            <w:shd w:val="clear" w:color="auto" w:fill="auto"/>
            <w:noWrap/>
            <w:hideMark/>
          </w:tcPr>
          <w:p w14:paraId="3533D93D" w14:textId="77777777" w:rsidR="004040F6" w:rsidRPr="005A4FC7" w:rsidRDefault="004040F6" w:rsidP="00AA76D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NC8</w:t>
            </w:r>
          </w:p>
        </w:tc>
        <w:tc>
          <w:tcPr>
            <w:tcW w:w="1520" w:type="dxa"/>
            <w:shd w:val="clear" w:color="auto" w:fill="auto"/>
          </w:tcPr>
          <w:p w14:paraId="2121D1BA"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44,708</w:t>
            </w:r>
          </w:p>
        </w:tc>
        <w:tc>
          <w:tcPr>
            <w:tcW w:w="1070" w:type="dxa"/>
            <w:shd w:val="clear" w:color="auto" w:fill="auto"/>
          </w:tcPr>
          <w:p w14:paraId="29779ADF"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0</w:t>
            </w:r>
          </w:p>
        </w:tc>
        <w:tc>
          <w:tcPr>
            <w:tcW w:w="1061" w:type="dxa"/>
            <w:shd w:val="clear" w:color="auto" w:fill="auto"/>
          </w:tcPr>
          <w:p w14:paraId="6C7D2FBB"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0</w:t>
            </w:r>
          </w:p>
        </w:tc>
        <w:tc>
          <w:tcPr>
            <w:tcW w:w="1061" w:type="dxa"/>
            <w:shd w:val="clear" w:color="auto" w:fill="auto"/>
          </w:tcPr>
          <w:p w14:paraId="199D0728"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206,681</w:t>
            </w:r>
          </w:p>
        </w:tc>
        <w:tc>
          <w:tcPr>
            <w:tcW w:w="1412" w:type="dxa"/>
            <w:shd w:val="clear" w:color="auto" w:fill="auto"/>
            <w:noWrap/>
          </w:tcPr>
          <w:p w14:paraId="38284480"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1,537,470</w:t>
            </w:r>
          </w:p>
        </w:tc>
        <w:tc>
          <w:tcPr>
            <w:tcW w:w="1230" w:type="dxa"/>
            <w:shd w:val="clear" w:color="auto" w:fill="auto"/>
          </w:tcPr>
          <w:p w14:paraId="7BD8BA76"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2,961,673</w:t>
            </w:r>
          </w:p>
        </w:tc>
        <w:tc>
          <w:tcPr>
            <w:tcW w:w="1254" w:type="dxa"/>
            <w:shd w:val="clear" w:color="auto" w:fill="auto"/>
          </w:tcPr>
          <w:p w14:paraId="44764A83"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1,020,539</w:t>
            </w:r>
          </w:p>
        </w:tc>
        <w:tc>
          <w:tcPr>
            <w:tcW w:w="1520" w:type="dxa"/>
            <w:shd w:val="clear" w:color="auto" w:fill="auto"/>
          </w:tcPr>
          <w:p w14:paraId="091550FF"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36,601</w:t>
            </w:r>
          </w:p>
          <w:p w14:paraId="11D0EC1B"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p>
        </w:tc>
      </w:tr>
      <w:tr w:rsidR="004040F6" w:rsidRPr="005A4FC7" w14:paraId="37EB06DE" w14:textId="77777777" w:rsidTr="00AA76DD">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1644" w:type="dxa"/>
            <w:tcBorders>
              <w:left w:val="single" w:sz="4" w:space="0" w:color="auto"/>
            </w:tcBorders>
            <w:shd w:val="clear" w:color="auto" w:fill="auto"/>
            <w:noWrap/>
          </w:tcPr>
          <w:p w14:paraId="3AC3FD17" w14:textId="77777777" w:rsidR="004040F6" w:rsidRPr="00D72E16" w:rsidRDefault="004040F6" w:rsidP="00AA76DD">
            <w:pPr>
              <w:spacing w:after="0" w:line="240" w:lineRule="auto"/>
              <w:jc w:val="center"/>
              <w:rPr>
                <w:rFonts w:eastAsia="Times New Roman" w:cs="Calibri"/>
                <w:b w:val="0"/>
                <w:bCs w:val="0"/>
                <w:color w:val="000000"/>
                <w:sz w:val="18"/>
                <w:szCs w:val="18"/>
              </w:rPr>
            </w:pPr>
            <w:r w:rsidRPr="00D72E16">
              <w:rPr>
                <w:rFonts w:eastAsia="Times New Roman" w:cs="Calibri"/>
                <w:b w:val="0"/>
                <w:bCs w:val="0"/>
                <w:color w:val="000000"/>
                <w:sz w:val="18"/>
                <w:szCs w:val="18"/>
              </w:rPr>
              <w:t>Barrages</w:t>
            </w:r>
          </w:p>
        </w:tc>
        <w:tc>
          <w:tcPr>
            <w:tcW w:w="1549" w:type="dxa"/>
            <w:shd w:val="clear" w:color="auto" w:fill="auto"/>
            <w:noWrap/>
          </w:tcPr>
          <w:p w14:paraId="0BD13041" w14:textId="77777777" w:rsidR="004040F6" w:rsidRPr="005A4FC7" w:rsidRDefault="004040F6" w:rsidP="00AA76D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NE1</w:t>
            </w:r>
          </w:p>
        </w:tc>
        <w:tc>
          <w:tcPr>
            <w:tcW w:w="1520" w:type="dxa"/>
            <w:shd w:val="clear" w:color="auto" w:fill="auto"/>
          </w:tcPr>
          <w:p w14:paraId="7334D95E"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29,800</w:t>
            </w:r>
          </w:p>
        </w:tc>
        <w:tc>
          <w:tcPr>
            <w:tcW w:w="1070" w:type="dxa"/>
            <w:shd w:val="clear" w:color="auto" w:fill="auto"/>
          </w:tcPr>
          <w:p w14:paraId="4D83EE59"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0</w:t>
            </w:r>
          </w:p>
        </w:tc>
        <w:tc>
          <w:tcPr>
            <w:tcW w:w="1061" w:type="dxa"/>
            <w:shd w:val="clear" w:color="auto" w:fill="auto"/>
          </w:tcPr>
          <w:p w14:paraId="595BA845"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0</w:t>
            </w:r>
          </w:p>
        </w:tc>
        <w:tc>
          <w:tcPr>
            <w:tcW w:w="1061" w:type="dxa"/>
            <w:shd w:val="clear" w:color="auto" w:fill="auto"/>
          </w:tcPr>
          <w:p w14:paraId="2C533409"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163,860</w:t>
            </w:r>
          </w:p>
        </w:tc>
        <w:tc>
          <w:tcPr>
            <w:tcW w:w="1412" w:type="dxa"/>
            <w:shd w:val="clear" w:color="auto" w:fill="auto"/>
            <w:noWrap/>
          </w:tcPr>
          <w:p w14:paraId="0F00165D"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1,381,994</w:t>
            </w:r>
          </w:p>
        </w:tc>
        <w:tc>
          <w:tcPr>
            <w:tcW w:w="1230" w:type="dxa"/>
            <w:shd w:val="clear" w:color="auto" w:fill="auto"/>
          </w:tcPr>
          <w:p w14:paraId="1166A024"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2,889,612</w:t>
            </w:r>
          </w:p>
        </w:tc>
        <w:tc>
          <w:tcPr>
            <w:tcW w:w="1254" w:type="dxa"/>
            <w:shd w:val="clear" w:color="auto" w:fill="auto"/>
          </w:tcPr>
          <w:p w14:paraId="291A3AF4"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950,316</w:t>
            </w:r>
          </w:p>
        </w:tc>
        <w:tc>
          <w:tcPr>
            <w:tcW w:w="1520" w:type="dxa"/>
            <w:shd w:val="clear" w:color="auto" w:fill="auto"/>
          </w:tcPr>
          <w:p w14:paraId="6E546D1E"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28"/>
                <w:sz w:val="18"/>
                <w:szCs w:val="18"/>
              </w:rPr>
            </w:pPr>
            <w:r w:rsidRPr="005A4FC7">
              <w:rPr>
                <w:rFonts w:eastAsia="Times New Roman" w:cs="Times New Roman"/>
                <w:color w:val="000000"/>
                <w:kern w:val="28"/>
                <w:sz w:val="18"/>
                <w:szCs w:val="18"/>
              </w:rPr>
              <w:t>0</w:t>
            </w:r>
          </w:p>
        </w:tc>
      </w:tr>
      <w:tr w:rsidR="004040F6" w:rsidRPr="005A4FC7" w14:paraId="745AAA0C" w14:textId="77777777" w:rsidTr="00AA76DD">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1644" w:type="dxa"/>
            <w:tcBorders>
              <w:left w:val="single" w:sz="4" w:space="0" w:color="auto"/>
            </w:tcBorders>
            <w:shd w:val="clear" w:color="auto" w:fill="auto"/>
            <w:noWrap/>
          </w:tcPr>
          <w:p w14:paraId="4E734CF0" w14:textId="77777777" w:rsidR="004040F6" w:rsidRPr="00D72E16" w:rsidRDefault="004040F6" w:rsidP="00AA76DD">
            <w:pPr>
              <w:spacing w:after="0" w:line="240" w:lineRule="auto"/>
              <w:jc w:val="center"/>
              <w:rPr>
                <w:rFonts w:eastAsia="Times New Roman" w:cs="Calibri"/>
                <w:b w:val="0"/>
                <w:bCs w:val="0"/>
                <w:color w:val="000000"/>
                <w:sz w:val="18"/>
                <w:szCs w:val="18"/>
              </w:rPr>
            </w:pPr>
            <w:r w:rsidRPr="00D72E16">
              <w:rPr>
                <w:rFonts w:eastAsia="Times New Roman" w:cs="Calibri"/>
                <w:b w:val="0"/>
                <w:bCs w:val="0"/>
                <w:color w:val="000000"/>
                <w:sz w:val="18"/>
                <w:szCs w:val="18"/>
              </w:rPr>
              <w:t>Barrages</w:t>
            </w:r>
          </w:p>
        </w:tc>
        <w:tc>
          <w:tcPr>
            <w:tcW w:w="1549" w:type="dxa"/>
            <w:shd w:val="clear" w:color="auto" w:fill="auto"/>
            <w:noWrap/>
          </w:tcPr>
          <w:p w14:paraId="385B684F" w14:textId="77777777" w:rsidR="004040F6" w:rsidRPr="005A4FC7" w:rsidRDefault="004040F6" w:rsidP="00AA76D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NE8</w:t>
            </w:r>
          </w:p>
        </w:tc>
        <w:tc>
          <w:tcPr>
            <w:tcW w:w="1520" w:type="dxa"/>
            <w:shd w:val="clear" w:color="auto" w:fill="auto"/>
          </w:tcPr>
          <w:p w14:paraId="25BD5F5D"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29,800</w:t>
            </w:r>
          </w:p>
        </w:tc>
        <w:tc>
          <w:tcPr>
            <w:tcW w:w="1070" w:type="dxa"/>
            <w:shd w:val="clear" w:color="auto" w:fill="auto"/>
          </w:tcPr>
          <w:p w14:paraId="6D004341"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0</w:t>
            </w:r>
          </w:p>
        </w:tc>
        <w:tc>
          <w:tcPr>
            <w:tcW w:w="1061" w:type="dxa"/>
            <w:shd w:val="clear" w:color="auto" w:fill="auto"/>
          </w:tcPr>
          <w:p w14:paraId="3E2117F7"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0</w:t>
            </w:r>
          </w:p>
        </w:tc>
        <w:tc>
          <w:tcPr>
            <w:tcW w:w="1061" w:type="dxa"/>
            <w:shd w:val="clear" w:color="auto" w:fill="auto"/>
          </w:tcPr>
          <w:p w14:paraId="16A1223E"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163,860</w:t>
            </w:r>
          </w:p>
        </w:tc>
        <w:tc>
          <w:tcPr>
            <w:tcW w:w="1412" w:type="dxa"/>
            <w:shd w:val="clear" w:color="auto" w:fill="auto"/>
            <w:noWrap/>
          </w:tcPr>
          <w:p w14:paraId="3EAB7140"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1,381,994</w:t>
            </w:r>
          </w:p>
        </w:tc>
        <w:tc>
          <w:tcPr>
            <w:tcW w:w="1230" w:type="dxa"/>
            <w:shd w:val="clear" w:color="auto" w:fill="auto"/>
          </w:tcPr>
          <w:p w14:paraId="52247E17"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2,889,612</w:t>
            </w:r>
          </w:p>
        </w:tc>
        <w:tc>
          <w:tcPr>
            <w:tcW w:w="1254" w:type="dxa"/>
            <w:shd w:val="clear" w:color="auto" w:fill="auto"/>
          </w:tcPr>
          <w:p w14:paraId="5D060A07"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950,316</w:t>
            </w:r>
          </w:p>
        </w:tc>
        <w:tc>
          <w:tcPr>
            <w:tcW w:w="1520" w:type="dxa"/>
            <w:shd w:val="clear" w:color="auto" w:fill="auto"/>
          </w:tcPr>
          <w:p w14:paraId="4BBB87EF"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28"/>
                <w:sz w:val="18"/>
                <w:szCs w:val="18"/>
              </w:rPr>
            </w:pPr>
            <w:r w:rsidRPr="005A4FC7">
              <w:rPr>
                <w:rFonts w:eastAsia="Times New Roman" w:cs="Times New Roman"/>
                <w:color w:val="000000"/>
                <w:kern w:val="28"/>
                <w:sz w:val="18"/>
                <w:szCs w:val="18"/>
              </w:rPr>
              <w:t>0</w:t>
            </w:r>
          </w:p>
        </w:tc>
      </w:tr>
      <w:tr w:rsidR="004040F6" w:rsidRPr="005A4FC7" w14:paraId="41497676" w14:textId="77777777" w:rsidTr="00AA76DD">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1644" w:type="dxa"/>
            <w:tcBorders>
              <w:left w:val="single" w:sz="4" w:space="0" w:color="auto"/>
            </w:tcBorders>
            <w:shd w:val="clear" w:color="auto" w:fill="auto"/>
            <w:noWrap/>
            <w:hideMark/>
          </w:tcPr>
          <w:p w14:paraId="553A8079" w14:textId="77777777" w:rsidR="004040F6" w:rsidRPr="00D72E16" w:rsidRDefault="004040F6" w:rsidP="00AA76DD">
            <w:pPr>
              <w:spacing w:after="0" w:line="240" w:lineRule="auto"/>
              <w:jc w:val="center"/>
              <w:rPr>
                <w:rFonts w:eastAsia="Times New Roman" w:cs="Calibri"/>
                <w:b w:val="0"/>
                <w:bCs w:val="0"/>
                <w:color w:val="000000"/>
                <w:sz w:val="18"/>
                <w:szCs w:val="18"/>
              </w:rPr>
            </w:pPr>
            <w:r w:rsidRPr="00D72E16">
              <w:rPr>
                <w:rFonts w:eastAsia="Times New Roman" w:cs="Calibri"/>
                <w:b w:val="0"/>
                <w:bCs w:val="0"/>
                <w:color w:val="000000"/>
                <w:sz w:val="18"/>
                <w:szCs w:val="18"/>
              </w:rPr>
              <w:t xml:space="preserve">Murray Mouth </w:t>
            </w:r>
            <w:r w:rsidRPr="00D72E16">
              <w:rPr>
                <w:rFonts w:eastAsia="Times New Roman" w:cs="Calibri"/>
                <w:b w:val="0"/>
                <w:bCs w:val="0"/>
                <w:color w:val="000000"/>
                <w:sz w:val="18"/>
                <w:szCs w:val="18"/>
              </w:rPr>
              <w:br/>
            </w:r>
          </w:p>
        </w:tc>
        <w:tc>
          <w:tcPr>
            <w:tcW w:w="1549" w:type="dxa"/>
            <w:shd w:val="clear" w:color="auto" w:fill="auto"/>
            <w:noWrap/>
          </w:tcPr>
          <w:p w14:paraId="405F945F" w14:textId="77777777" w:rsidR="004040F6" w:rsidRPr="005A4FC7" w:rsidRDefault="004040F6" w:rsidP="00AA76D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Base-case</w:t>
            </w:r>
          </w:p>
        </w:tc>
        <w:tc>
          <w:tcPr>
            <w:tcW w:w="1520" w:type="dxa"/>
            <w:shd w:val="clear" w:color="auto" w:fill="auto"/>
          </w:tcPr>
          <w:p w14:paraId="2DCBE85D"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2,137,023</w:t>
            </w:r>
          </w:p>
        </w:tc>
        <w:tc>
          <w:tcPr>
            <w:tcW w:w="1070" w:type="dxa"/>
            <w:shd w:val="clear" w:color="auto" w:fill="auto"/>
          </w:tcPr>
          <w:p w14:paraId="029E0830"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2,137,931</w:t>
            </w:r>
          </w:p>
        </w:tc>
        <w:tc>
          <w:tcPr>
            <w:tcW w:w="1061" w:type="dxa"/>
            <w:shd w:val="clear" w:color="auto" w:fill="auto"/>
          </w:tcPr>
          <w:p w14:paraId="03ACC919"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2,285,666</w:t>
            </w:r>
          </w:p>
        </w:tc>
        <w:tc>
          <w:tcPr>
            <w:tcW w:w="1061" w:type="dxa"/>
            <w:shd w:val="clear" w:color="auto" w:fill="auto"/>
          </w:tcPr>
          <w:p w14:paraId="16AB6548"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1,607,901</w:t>
            </w:r>
          </w:p>
        </w:tc>
        <w:tc>
          <w:tcPr>
            <w:tcW w:w="1412" w:type="dxa"/>
            <w:shd w:val="clear" w:color="auto" w:fill="auto"/>
            <w:noWrap/>
          </w:tcPr>
          <w:p w14:paraId="4859312C"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-4,317,197</w:t>
            </w:r>
          </w:p>
        </w:tc>
        <w:tc>
          <w:tcPr>
            <w:tcW w:w="1230" w:type="dxa"/>
            <w:shd w:val="clear" w:color="auto" w:fill="auto"/>
          </w:tcPr>
          <w:p w14:paraId="20C02E27"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-4,137,762</w:t>
            </w:r>
          </w:p>
        </w:tc>
        <w:tc>
          <w:tcPr>
            <w:tcW w:w="1254" w:type="dxa"/>
            <w:shd w:val="clear" w:color="auto" w:fill="auto"/>
          </w:tcPr>
          <w:p w14:paraId="07B76324"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-2,876,270</w:t>
            </w:r>
          </w:p>
        </w:tc>
        <w:tc>
          <w:tcPr>
            <w:tcW w:w="1520" w:type="dxa"/>
            <w:shd w:val="clear" w:color="auto" w:fill="auto"/>
          </w:tcPr>
          <w:p w14:paraId="21630ECF"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6,256,698</w:t>
            </w:r>
          </w:p>
          <w:p w14:paraId="703BCD8C"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p>
        </w:tc>
      </w:tr>
      <w:tr w:rsidR="004040F6" w:rsidRPr="005A4FC7" w14:paraId="7282D528" w14:textId="77777777" w:rsidTr="00AA76DD">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1644" w:type="dxa"/>
            <w:tcBorders>
              <w:left w:val="single" w:sz="4" w:space="0" w:color="auto"/>
            </w:tcBorders>
            <w:shd w:val="clear" w:color="auto" w:fill="auto"/>
            <w:noWrap/>
            <w:hideMark/>
          </w:tcPr>
          <w:p w14:paraId="3A52576C" w14:textId="77777777" w:rsidR="004040F6" w:rsidRPr="00D72E16" w:rsidRDefault="004040F6" w:rsidP="00AA76DD">
            <w:pPr>
              <w:spacing w:after="0" w:line="240" w:lineRule="auto"/>
              <w:jc w:val="center"/>
              <w:rPr>
                <w:rFonts w:eastAsia="Times New Roman" w:cs="Calibri"/>
                <w:b w:val="0"/>
                <w:bCs w:val="0"/>
                <w:color w:val="000000"/>
                <w:sz w:val="18"/>
                <w:szCs w:val="18"/>
              </w:rPr>
            </w:pPr>
            <w:r w:rsidRPr="00D72E16">
              <w:rPr>
                <w:rFonts w:eastAsia="Times New Roman" w:cs="Calibri"/>
                <w:b w:val="0"/>
                <w:bCs w:val="0"/>
                <w:color w:val="000000"/>
                <w:sz w:val="18"/>
                <w:szCs w:val="18"/>
              </w:rPr>
              <w:t>Murray Mouth</w:t>
            </w:r>
          </w:p>
        </w:tc>
        <w:tc>
          <w:tcPr>
            <w:tcW w:w="1549" w:type="dxa"/>
            <w:shd w:val="clear" w:color="auto" w:fill="auto"/>
            <w:noWrap/>
          </w:tcPr>
          <w:p w14:paraId="03F099D0" w14:textId="77777777" w:rsidR="004040F6" w:rsidRPr="005A4FC7" w:rsidRDefault="004040F6" w:rsidP="00AA76D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NC1</w:t>
            </w:r>
          </w:p>
        </w:tc>
        <w:tc>
          <w:tcPr>
            <w:tcW w:w="1520" w:type="dxa"/>
            <w:shd w:val="clear" w:color="auto" w:fill="auto"/>
            <w:vAlign w:val="bottom"/>
          </w:tcPr>
          <w:p w14:paraId="4049704B"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6,153,004</w:t>
            </w:r>
          </w:p>
        </w:tc>
        <w:tc>
          <w:tcPr>
            <w:tcW w:w="1070" w:type="dxa"/>
            <w:shd w:val="clear" w:color="auto" w:fill="auto"/>
            <w:vAlign w:val="bottom"/>
          </w:tcPr>
          <w:p w14:paraId="5C65BBC5"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6,407,573</w:t>
            </w:r>
          </w:p>
        </w:tc>
        <w:tc>
          <w:tcPr>
            <w:tcW w:w="1061" w:type="dxa"/>
            <w:shd w:val="clear" w:color="auto" w:fill="auto"/>
            <w:vAlign w:val="bottom"/>
          </w:tcPr>
          <w:p w14:paraId="45E15C31"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6,089,326</w:t>
            </w:r>
          </w:p>
        </w:tc>
        <w:tc>
          <w:tcPr>
            <w:tcW w:w="1061" w:type="dxa"/>
            <w:shd w:val="clear" w:color="auto" w:fill="auto"/>
            <w:vAlign w:val="bottom"/>
          </w:tcPr>
          <w:p w14:paraId="719AA5A8"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5,719,788</w:t>
            </w:r>
          </w:p>
        </w:tc>
        <w:tc>
          <w:tcPr>
            <w:tcW w:w="1412" w:type="dxa"/>
            <w:shd w:val="clear" w:color="auto" w:fill="auto"/>
            <w:noWrap/>
            <w:vAlign w:val="bottom"/>
          </w:tcPr>
          <w:p w14:paraId="54D20069"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-4,157,941</w:t>
            </w:r>
          </w:p>
        </w:tc>
        <w:tc>
          <w:tcPr>
            <w:tcW w:w="1230" w:type="dxa"/>
            <w:shd w:val="clear" w:color="auto" w:fill="auto"/>
            <w:vAlign w:val="bottom"/>
          </w:tcPr>
          <w:p w14:paraId="1766A905"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-4,021,248</w:t>
            </w:r>
          </w:p>
        </w:tc>
        <w:tc>
          <w:tcPr>
            <w:tcW w:w="1254" w:type="dxa"/>
            <w:shd w:val="clear" w:color="auto" w:fill="auto"/>
          </w:tcPr>
          <w:p w14:paraId="586ED55E"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-21,305</w:t>
            </w:r>
          </w:p>
        </w:tc>
        <w:tc>
          <w:tcPr>
            <w:tcW w:w="1520" w:type="dxa"/>
            <w:shd w:val="clear" w:color="auto" w:fill="auto"/>
          </w:tcPr>
          <w:p w14:paraId="2EFC6BF7"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8,501,074</w:t>
            </w:r>
          </w:p>
          <w:p w14:paraId="24C69D07"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p>
        </w:tc>
      </w:tr>
      <w:tr w:rsidR="004040F6" w:rsidRPr="005A4FC7" w14:paraId="25F0A946" w14:textId="77777777" w:rsidTr="00AA76DD">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1644" w:type="dxa"/>
            <w:tcBorders>
              <w:left w:val="single" w:sz="4" w:space="0" w:color="auto"/>
            </w:tcBorders>
            <w:shd w:val="clear" w:color="auto" w:fill="auto"/>
            <w:noWrap/>
          </w:tcPr>
          <w:p w14:paraId="2038418A" w14:textId="77777777" w:rsidR="004040F6" w:rsidRPr="00D72E16" w:rsidRDefault="004040F6" w:rsidP="00AA76DD">
            <w:pPr>
              <w:spacing w:after="0" w:line="240" w:lineRule="auto"/>
              <w:jc w:val="center"/>
              <w:rPr>
                <w:rFonts w:eastAsia="Times New Roman" w:cs="Calibri"/>
                <w:b w:val="0"/>
                <w:bCs w:val="0"/>
                <w:color w:val="000000"/>
                <w:sz w:val="18"/>
                <w:szCs w:val="18"/>
              </w:rPr>
            </w:pPr>
            <w:r w:rsidRPr="00D72E16">
              <w:rPr>
                <w:rFonts w:eastAsia="Times New Roman" w:cs="Calibri"/>
                <w:b w:val="0"/>
                <w:bCs w:val="0"/>
                <w:color w:val="000000"/>
                <w:sz w:val="18"/>
                <w:szCs w:val="18"/>
              </w:rPr>
              <w:t>Murray Mouth</w:t>
            </w:r>
          </w:p>
        </w:tc>
        <w:tc>
          <w:tcPr>
            <w:tcW w:w="1549" w:type="dxa"/>
            <w:shd w:val="clear" w:color="auto" w:fill="auto"/>
            <w:noWrap/>
          </w:tcPr>
          <w:p w14:paraId="29371517" w14:textId="77777777" w:rsidR="004040F6" w:rsidRPr="005A4FC7" w:rsidRDefault="004040F6" w:rsidP="00AA76D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NC8</w:t>
            </w:r>
          </w:p>
        </w:tc>
        <w:tc>
          <w:tcPr>
            <w:tcW w:w="1520" w:type="dxa"/>
            <w:shd w:val="clear" w:color="auto" w:fill="auto"/>
          </w:tcPr>
          <w:p w14:paraId="4130D18C"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6,153,004</w:t>
            </w:r>
          </w:p>
        </w:tc>
        <w:tc>
          <w:tcPr>
            <w:tcW w:w="1070" w:type="dxa"/>
            <w:shd w:val="clear" w:color="auto" w:fill="auto"/>
          </w:tcPr>
          <w:p w14:paraId="08E3B890"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5,401,572</w:t>
            </w:r>
          </w:p>
        </w:tc>
        <w:tc>
          <w:tcPr>
            <w:tcW w:w="1061" w:type="dxa"/>
            <w:shd w:val="clear" w:color="auto" w:fill="auto"/>
          </w:tcPr>
          <w:p w14:paraId="232C117B"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4,529,739</w:t>
            </w:r>
          </w:p>
        </w:tc>
        <w:tc>
          <w:tcPr>
            <w:tcW w:w="1061" w:type="dxa"/>
            <w:shd w:val="clear" w:color="auto" w:fill="auto"/>
          </w:tcPr>
          <w:p w14:paraId="6CA752C1"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4,344,994</w:t>
            </w:r>
          </w:p>
        </w:tc>
        <w:tc>
          <w:tcPr>
            <w:tcW w:w="1412" w:type="dxa"/>
            <w:shd w:val="clear" w:color="auto" w:fill="auto"/>
            <w:noWrap/>
          </w:tcPr>
          <w:p w14:paraId="6A1EA35B"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-6,048,951</w:t>
            </w:r>
          </w:p>
        </w:tc>
        <w:tc>
          <w:tcPr>
            <w:tcW w:w="1230" w:type="dxa"/>
            <w:shd w:val="clear" w:color="auto" w:fill="auto"/>
          </w:tcPr>
          <w:p w14:paraId="346DD3F8"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-4,684,491</w:t>
            </w:r>
          </w:p>
        </w:tc>
        <w:tc>
          <w:tcPr>
            <w:tcW w:w="1254" w:type="dxa"/>
            <w:shd w:val="clear" w:color="auto" w:fill="auto"/>
          </w:tcPr>
          <w:p w14:paraId="746998DF"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-1,747,350</w:t>
            </w:r>
          </w:p>
        </w:tc>
        <w:tc>
          <w:tcPr>
            <w:tcW w:w="1520" w:type="dxa"/>
            <w:shd w:val="clear" w:color="auto" w:fill="auto"/>
          </w:tcPr>
          <w:p w14:paraId="121AA3AB"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7,399,324</w:t>
            </w:r>
          </w:p>
          <w:p w14:paraId="230585F4"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p>
        </w:tc>
      </w:tr>
      <w:tr w:rsidR="004040F6" w:rsidRPr="005A4FC7" w14:paraId="352D4FB2" w14:textId="77777777" w:rsidTr="00AA76DD">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1644" w:type="dxa"/>
            <w:tcBorders>
              <w:left w:val="single" w:sz="4" w:space="0" w:color="auto"/>
            </w:tcBorders>
            <w:shd w:val="clear" w:color="auto" w:fill="auto"/>
            <w:noWrap/>
          </w:tcPr>
          <w:p w14:paraId="1C9AAEC9" w14:textId="77777777" w:rsidR="004040F6" w:rsidRPr="00D72E16" w:rsidRDefault="004040F6" w:rsidP="00AA76DD">
            <w:pPr>
              <w:spacing w:after="0" w:line="240" w:lineRule="auto"/>
              <w:jc w:val="center"/>
              <w:rPr>
                <w:rFonts w:eastAsia="Times New Roman" w:cs="Calibri"/>
                <w:b w:val="0"/>
                <w:bCs w:val="0"/>
                <w:color w:val="000000"/>
                <w:sz w:val="18"/>
                <w:szCs w:val="18"/>
              </w:rPr>
            </w:pPr>
            <w:r w:rsidRPr="00D72E16">
              <w:rPr>
                <w:rFonts w:eastAsia="Times New Roman" w:cs="Calibri"/>
                <w:b w:val="0"/>
                <w:bCs w:val="0"/>
                <w:color w:val="000000"/>
                <w:sz w:val="18"/>
                <w:szCs w:val="18"/>
              </w:rPr>
              <w:t>Murray Mouth</w:t>
            </w:r>
          </w:p>
        </w:tc>
        <w:tc>
          <w:tcPr>
            <w:tcW w:w="1549" w:type="dxa"/>
            <w:shd w:val="clear" w:color="auto" w:fill="auto"/>
            <w:noWrap/>
          </w:tcPr>
          <w:p w14:paraId="75300C04" w14:textId="77777777" w:rsidR="004040F6" w:rsidRPr="005A4FC7" w:rsidRDefault="004040F6" w:rsidP="00AA76D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NE1</w:t>
            </w:r>
          </w:p>
        </w:tc>
        <w:tc>
          <w:tcPr>
            <w:tcW w:w="1520" w:type="dxa"/>
            <w:shd w:val="clear" w:color="auto" w:fill="auto"/>
          </w:tcPr>
          <w:p w14:paraId="4F49DBBB"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w:t>
            </w:r>
          </w:p>
        </w:tc>
        <w:tc>
          <w:tcPr>
            <w:tcW w:w="1070" w:type="dxa"/>
            <w:shd w:val="clear" w:color="auto" w:fill="auto"/>
          </w:tcPr>
          <w:p w14:paraId="5F7F6C86"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w:t>
            </w:r>
          </w:p>
        </w:tc>
        <w:tc>
          <w:tcPr>
            <w:tcW w:w="1061" w:type="dxa"/>
            <w:shd w:val="clear" w:color="auto" w:fill="auto"/>
          </w:tcPr>
          <w:p w14:paraId="3673377B"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w:t>
            </w:r>
          </w:p>
        </w:tc>
        <w:tc>
          <w:tcPr>
            <w:tcW w:w="1061" w:type="dxa"/>
            <w:shd w:val="clear" w:color="auto" w:fill="auto"/>
          </w:tcPr>
          <w:p w14:paraId="7D244B9D"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w:t>
            </w:r>
          </w:p>
        </w:tc>
        <w:tc>
          <w:tcPr>
            <w:tcW w:w="1412" w:type="dxa"/>
            <w:shd w:val="clear" w:color="auto" w:fill="auto"/>
            <w:noWrap/>
          </w:tcPr>
          <w:p w14:paraId="7475AF62"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w:t>
            </w:r>
          </w:p>
        </w:tc>
        <w:tc>
          <w:tcPr>
            <w:tcW w:w="1230" w:type="dxa"/>
            <w:shd w:val="clear" w:color="auto" w:fill="auto"/>
          </w:tcPr>
          <w:p w14:paraId="61D62B6D"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w:t>
            </w:r>
          </w:p>
        </w:tc>
        <w:tc>
          <w:tcPr>
            <w:tcW w:w="1254" w:type="dxa"/>
            <w:shd w:val="clear" w:color="auto" w:fill="auto"/>
          </w:tcPr>
          <w:p w14:paraId="704CD2EE"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1,101,679</w:t>
            </w:r>
          </w:p>
        </w:tc>
        <w:tc>
          <w:tcPr>
            <w:tcW w:w="1520" w:type="dxa"/>
            <w:shd w:val="clear" w:color="auto" w:fill="auto"/>
          </w:tcPr>
          <w:p w14:paraId="4E44E899"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8,701,659</w:t>
            </w:r>
          </w:p>
          <w:p w14:paraId="449C2467"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p>
        </w:tc>
      </w:tr>
      <w:tr w:rsidR="004040F6" w:rsidRPr="005A4FC7" w14:paraId="25111C20" w14:textId="77777777" w:rsidTr="00AA76DD">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1644" w:type="dxa"/>
            <w:tcBorders>
              <w:left w:val="single" w:sz="4" w:space="0" w:color="auto"/>
            </w:tcBorders>
            <w:shd w:val="clear" w:color="auto" w:fill="auto"/>
            <w:noWrap/>
          </w:tcPr>
          <w:p w14:paraId="2657360F" w14:textId="77777777" w:rsidR="004040F6" w:rsidRPr="00D72E16" w:rsidRDefault="004040F6" w:rsidP="00AA76DD">
            <w:pPr>
              <w:spacing w:after="0" w:line="240" w:lineRule="auto"/>
              <w:jc w:val="center"/>
              <w:rPr>
                <w:rFonts w:eastAsia="Times New Roman" w:cs="Calibri"/>
                <w:b w:val="0"/>
                <w:bCs w:val="0"/>
                <w:color w:val="000000"/>
                <w:sz w:val="18"/>
                <w:szCs w:val="18"/>
              </w:rPr>
            </w:pPr>
            <w:r w:rsidRPr="00D72E16">
              <w:rPr>
                <w:rFonts w:eastAsia="Times New Roman" w:cs="Calibri"/>
                <w:b w:val="0"/>
                <w:bCs w:val="0"/>
                <w:color w:val="000000"/>
                <w:sz w:val="18"/>
                <w:szCs w:val="18"/>
              </w:rPr>
              <w:t>Murray Mouth</w:t>
            </w:r>
          </w:p>
        </w:tc>
        <w:tc>
          <w:tcPr>
            <w:tcW w:w="1549" w:type="dxa"/>
            <w:shd w:val="clear" w:color="auto" w:fill="auto"/>
            <w:noWrap/>
          </w:tcPr>
          <w:p w14:paraId="7AC1A17B" w14:textId="77777777" w:rsidR="004040F6" w:rsidRPr="005A4FC7" w:rsidRDefault="004040F6" w:rsidP="00AA76D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NE8</w:t>
            </w:r>
          </w:p>
        </w:tc>
        <w:tc>
          <w:tcPr>
            <w:tcW w:w="1520" w:type="dxa"/>
            <w:shd w:val="clear" w:color="auto" w:fill="auto"/>
          </w:tcPr>
          <w:p w14:paraId="715CE930"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6,344,622</w:t>
            </w:r>
          </w:p>
        </w:tc>
        <w:tc>
          <w:tcPr>
            <w:tcW w:w="1070" w:type="dxa"/>
            <w:shd w:val="clear" w:color="auto" w:fill="auto"/>
          </w:tcPr>
          <w:p w14:paraId="146AB9DF"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5,372,396</w:t>
            </w:r>
          </w:p>
        </w:tc>
        <w:tc>
          <w:tcPr>
            <w:tcW w:w="1061" w:type="dxa"/>
            <w:shd w:val="clear" w:color="auto" w:fill="auto"/>
          </w:tcPr>
          <w:p w14:paraId="5D6954FC"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4,523,983</w:t>
            </w:r>
          </w:p>
        </w:tc>
        <w:tc>
          <w:tcPr>
            <w:tcW w:w="1061" w:type="dxa"/>
            <w:shd w:val="clear" w:color="auto" w:fill="auto"/>
          </w:tcPr>
          <w:p w14:paraId="2CEE317F"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4,512,901</w:t>
            </w:r>
          </w:p>
        </w:tc>
        <w:tc>
          <w:tcPr>
            <w:tcW w:w="1412" w:type="dxa"/>
            <w:shd w:val="clear" w:color="auto" w:fill="auto"/>
            <w:noWrap/>
          </w:tcPr>
          <w:p w14:paraId="48EDA8D5"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-5,976,787</w:t>
            </w:r>
          </w:p>
        </w:tc>
        <w:tc>
          <w:tcPr>
            <w:tcW w:w="1230" w:type="dxa"/>
            <w:shd w:val="clear" w:color="auto" w:fill="auto"/>
          </w:tcPr>
          <w:p w14:paraId="6072C918"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-4,634,279</w:t>
            </w:r>
          </w:p>
        </w:tc>
        <w:tc>
          <w:tcPr>
            <w:tcW w:w="1254" w:type="dxa"/>
            <w:shd w:val="clear" w:color="auto" w:fill="auto"/>
          </w:tcPr>
          <w:p w14:paraId="2E999621"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-633,412</w:t>
            </w:r>
          </w:p>
        </w:tc>
        <w:tc>
          <w:tcPr>
            <w:tcW w:w="1520" w:type="dxa"/>
            <w:shd w:val="clear" w:color="auto" w:fill="auto"/>
          </w:tcPr>
          <w:p w14:paraId="552145DB"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7,038,885</w:t>
            </w:r>
          </w:p>
          <w:p w14:paraId="7881C28A"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p>
        </w:tc>
      </w:tr>
      <w:tr w:rsidR="004040F6" w:rsidRPr="005A4FC7" w14:paraId="32459B1C" w14:textId="77777777" w:rsidTr="00AA76DD">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1644" w:type="dxa"/>
            <w:tcBorders>
              <w:left w:val="single" w:sz="4" w:space="0" w:color="auto"/>
            </w:tcBorders>
            <w:shd w:val="clear" w:color="auto" w:fill="auto"/>
            <w:noWrap/>
            <w:hideMark/>
          </w:tcPr>
          <w:p w14:paraId="1C70B1FF" w14:textId="77777777" w:rsidR="004040F6" w:rsidRPr="00D72E16" w:rsidRDefault="004040F6" w:rsidP="00AA76DD">
            <w:pPr>
              <w:spacing w:after="0" w:line="240" w:lineRule="auto"/>
              <w:jc w:val="center"/>
              <w:rPr>
                <w:rFonts w:eastAsia="Times New Roman" w:cs="Calibri"/>
                <w:b w:val="0"/>
                <w:bCs w:val="0"/>
                <w:color w:val="000000"/>
                <w:sz w:val="18"/>
                <w:szCs w:val="18"/>
              </w:rPr>
            </w:pPr>
            <w:r w:rsidRPr="00D72E16">
              <w:rPr>
                <w:rFonts w:eastAsia="Times New Roman" w:cs="Calibri"/>
                <w:b w:val="0"/>
                <w:bCs w:val="0"/>
                <w:color w:val="000000"/>
                <w:sz w:val="18"/>
                <w:szCs w:val="18"/>
              </w:rPr>
              <w:t xml:space="preserve">North Lagoon </w:t>
            </w:r>
            <w:r w:rsidRPr="00D72E16">
              <w:rPr>
                <w:rFonts w:eastAsia="Times New Roman" w:cs="Calibri"/>
                <w:b w:val="0"/>
                <w:bCs w:val="0"/>
                <w:color w:val="000000"/>
                <w:sz w:val="18"/>
                <w:szCs w:val="18"/>
              </w:rPr>
              <w:br/>
            </w:r>
          </w:p>
        </w:tc>
        <w:tc>
          <w:tcPr>
            <w:tcW w:w="1549" w:type="dxa"/>
            <w:shd w:val="clear" w:color="auto" w:fill="auto"/>
            <w:noWrap/>
          </w:tcPr>
          <w:p w14:paraId="2A694A39" w14:textId="77777777" w:rsidR="004040F6" w:rsidRPr="005A4FC7" w:rsidRDefault="004040F6" w:rsidP="00AA76D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Base-case</w:t>
            </w:r>
          </w:p>
        </w:tc>
        <w:tc>
          <w:tcPr>
            <w:tcW w:w="1520" w:type="dxa"/>
            <w:shd w:val="clear" w:color="auto" w:fill="auto"/>
          </w:tcPr>
          <w:p w14:paraId="2451243B"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1,378,024</w:t>
            </w:r>
          </w:p>
        </w:tc>
        <w:tc>
          <w:tcPr>
            <w:tcW w:w="1070" w:type="dxa"/>
            <w:shd w:val="clear" w:color="auto" w:fill="auto"/>
          </w:tcPr>
          <w:p w14:paraId="57E7B5C3"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2,132,772</w:t>
            </w:r>
          </w:p>
        </w:tc>
        <w:tc>
          <w:tcPr>
            <w:tcW w:w="1061" w:type="dxa"/>
            <w:shd w:val="clear" w:color="auto" w:fill="auto"/>
          </w:tcPr>
          <w:p w14:paraId="6F34DADF"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2,669,144</w:t>
            </w:r>
          </w:p>
        </w:tc>
        <w:tc>
          <w:tcPr>
            <w:tcW w:w="1061" w:type="dxa"/>
            <w:shd w:val="clear" w:color="auto" w:fill="auto"/>
          </w:tcPr>
          <w:p w14:paraId="59BD7F77"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1,825,895</w:t>
            </w:r>
          </w:p>
        </w:tc>
        <w:tc>
          <w:tcPr>
            <w:tcW w:w="1412" w:type="dxa"/>
            <w:shd w:val="clear" w:color="auto" w:fill="auto"/>
            <w:noWrap/>
          </w:tcPr>
          <w:p w14:paraId="55CFEC25"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-2,044,759</w:t>
            </w:r>
          </w:p>
        </w:tc>
        <w:tc>
          <w:tcPr>
            <w:tcW w:w="1230" w:type="dxa"/>
            <w:shd w:val="clear" w:color="auto" w:fill="auto"/>
          </w:tcPr>
          <w:p w14:paraId="24A32135"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-1,168,148</w:t>
            </w:r>
          </w:p>
        </w:tc>
        <w:tc>
          <w:tcPr>
            <w:tcW w:w="1254" w:type="dxa"/>
            <w:shd w:val="clear" w:color="auto" w:fill="auto"/>
          </w:tcPr>
          <w:p w14:paraId="213DB8F6"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-2,158,143</w:t>
            </w:r>
          </w:p>
        </w:tc>
        <w:tc>
          <w:tcPr>
            <w:tcW w:w="1520" w:type="dxa"/>
            <w:shd w:val="clear" w:color="auto" w:fill="auto"/>
          </w:tcPr>
          <w:p w14:paraId="57ED6C83"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themeColor="text1"/>
                <w:sz w:val="18"/>
                <w:szCs w:val="18"/>
              </w:rPr>
            </w:pPr>
            <w:r w:rsidRPr="005A4FC7">
              <w:rPr>
                <w:rFonts w:eastAsia="Times New Roman" w:cs="Calibri"/>
                <w:color w:val="000000" w:themeColor="text1"/>
                <w:sz w:val="18"/>
                <w:szCs w:val="18"/>
              </w:rPr>
              <w:t>5,901,484</w:t>
            </w:r>
          </w:p>
          <w:p w14:paraId="4A68D1CE"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themeColor="text1"/>
                <w:sz w:val="18"/>
                <w:szCs w:val="18"/>
              </w:rPr>
            </w:pPr>
          </w:p>
        </w:tc>
      </w:tr>
      <w:tr w:rsidR="004040F6" w:rsidRPr="005A4FC7" w14:paraId="15C9EAEA" w14:textId="77777777" w:rsidTr="00AA76DD">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1644" w:type="dxa"/>
            <w:tcBorders>
              <w:left w:val="single" w:sz="4" w:space="0" w:color="auto"/>
            </w:tcBorders>
            <w:shd w:val="clear" w:color="auto" w:fill="auto"/>
            <w:noWrap/>
            <w:hideMark/>
          </w:tcPr>
          <w:p w14:paraId="335C61C1" w14:textId="77777777" w:rsidR="004040F6" w:rsidRPr="00D72E16" w:rsidRDefault="004040F6" w:rsidP="00AA76DD">
            <w:pPr>
              <w:spacing w:after="0" w:line="240" w:lineRule="auto"/>
              <w:jc w:val="center"/>
              <w:rPr>
                <w:rFonts w:eastAsia="Times New Roman" w:cs="Calibri"/>
                <w:b w:val="0"/>
                <w:bCs w:val="0"/>
                <w:color w:val="000000"/>
                <w:sz w:val="18"/>
                <w:szCs w:val="18"/>
              </w:rPr>
            </w:pPr>
            <w:r w:rsidRPr="00D72E16">
              <w:rPr>
                <w:rFonts w:eastAsia="Times New Roman" w:cs="Calibri"/>
                <w:b w:val="0"/>
                <w:bCs w:val="0"/>
                <w:color w:val="000000"/>
                <w:sz w:val="18"/>
                <w:szCs w:val="18"/>
              </w:rPr>
              <w:t>North Lagoon</w:t>
            </w:r>
          </w:p>
        </w:tc>
        <w:tc>
          <w:tcPr>
            <w:tcW w:w="1549" w:type="dxa"/>
            <w:shd w:val="clear" w:color="auto" w:fill="auto"/>
            <w:noWrap/>
          </w:tcPr>
          <w:p w14:paraId="7A1F081E" w14:textId="77777777" w:rsidR="004040F6" w:rsidRPr="005A4FC7" w:rsidRDefault="004040F6" w:rsidP="00AA76D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NC1</w:t>
            </w:r>
          </w:p>
        </w:tc>
        <w:tc>
          <w:tcPr>
            <w:tcW w:w="1520" w:type="dxa"/>
            <w:shd w:val="clear" w:color="auto" w:fill="auto"/>
            <w:vAlign w:val="bottom"/>
          </w:tcPr>
          <w:p w14:paraId="13877364"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4,844,517</w:t>
            </w:r>
          </w:p>
        </w:tc>
        <w:tc>
          <w:tcPr>
            <w:tcW w:w="1070" w:type="dxa"/>
            <w:shd w:val="clear" w:color="auto" w:fill="auto"/>
            <w:vAlign w:val="bottom"/>
          </w:tcPr>
          <w:p w14:paraId="4E628CFB"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5,777,005</w:t>
            </w:r>
          </w:p>
        </w:tc>
        <w:tc>
          <w:tcPr>
            <w:tcW w:w="1061" w:type="dxa"/>
            <w:shd w:val="clear" w:color="auto" w:fill="auto"/>
            <w:vAlign w:val="bottom"/>
          </w:tcPr>
          <w:p w14:paraId="35C7683A"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5,654,687</w:t>
            </w:r>
          </w:p>
        </w:tc>
        <w:tc>
          <w:tcPr>
            <w:tcW w:w="1061" w:type="dxa"/>
            <w:shd w:val="clear" w:color="auto" w:fill="auto"/>
            <w:vAlign w:val="bottom"/>
          </w:tcPr>
          <w:p w14:paraId="3DF65A41"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5,300,136</w:t>
            </w:r>
          </w:p>
        </w:tc>
        <w:tc>
          <w:tcPr>
            <w:tcW w:w="1412" w:type="dxa"/>
            <w:shd w:val="clear" w:color="auto" w:fill="auto"/>
            <w:noWrap/>
            <w:vAlign w:val="bottom"/>
          </w:tcPr>
          <w:p w14:paraId="2EF139A5"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-2,184,329</w:t>
            </w:r>
          </w:p>
        </w:tc>
        <w:tc>
          <w:tcPr>
            <w:tcW w:w="1230" w:type="dxa"/>
            <w:shd w:val="clear" w:color="auto" w:fill="auto"/>
            <w:vAlign w:val="bottom"/>
          </w:tcPr>
          <w:p w14:paraId="773D3419"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-1,217,359</w:t>
            </w:r>
          </w:p>
        </w:tc>
        <w:tc>
          <w:tcPr>
            <w:tcW w:w="1254" w:type="dxa"/>
            <w:shd w:val="clear" w:color="auto" w:fill="auto"/>
          </w:tcPr>
          <w:p w14:paraId="02049607"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282,878</w:t>
            </w:r>
          </w:p>
        </w:tc>
        <w:tc>
          <w:tcPr>
            <w:tcW w:w="1520" w:type="dxa"/>
            <w:shd w:val="clear" w:color="auto" w:fill="auto"/>
          </w:tcPr>
          <w:p w14:paraId="04FC303C"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sz w:val="18"/>
                <w:szCs w:val="18"/>
              </w:rPr>
            </w:pPr>
            <w:r w:rsidRPr="005A4FC7">
              <w:rPr>
                <w:rFonts w:eastAsia="Times New Roman" w:cs="Calibri"/>
                <w:color w:val="000000" w:themeColor="text1"/>
                <w:sz w:val="18"/>
                <w:szCs w:val="18"/>
              </w:rPr>
              <w:t>7,625,739</w:t>
            </w:r>
          </w:p>
          <w:p w14:paraId="59D32F49"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sz w:val="18"/>
                <w:szCs w:val="18"/>
              </w:rPr>
            </w:pPr>
          </w:p>
        </w:tc>
      </w:tr>
      <w:tr w:rsidR="004040F6" w:rsidRPr="005A4FC7" w14:paraId="139D8388" w14:textId="77777777" w:rsidTr="00AA76DD">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1644" w:type="dxa"/>
            <w:tcBorders>
              <w:left w:val="single" w:sz="4" w:space="0" w:color="auto"/>
            </w:tcBorders>
            <w:shd w:val="clear" w:color="auto" w:fill="auto"/>
            <w:noWrap/>
            <w:hideMark/>
          </w:tcPr>
          <w:p w14:paraId="7E45D0AC" w14:textId="77777777" w:rsidR="004040F6" w:rsidRPr="00D72E16" w:rsidRDefault="004040F6" w:rsidP="00AA76DD">
            <w:pPr>
              <w:spacing w:after="0" w:line="240" w:lineRule="auto"/>
              <w:jc w:val="center"/>
              <w:rPr>
                <w:rFonts w:eastAsia="Times New Roman" w:cs="Calibri"/>
                <w:b w:val="0"/>
                <w:bCs w:val="0"/>
                <w:color w:val="000000"/>
                <w:sz w:val="18"/>
                <w:szCs w:val="18"/>
              </w:rPr>
            </w:pPr>
            <w:r w:rsidRPr="00D72E16">
              <w:rPr>
                <w:rFonts w:eastAsia="Times New Roman" w:cs="Calibri"/>
                <w:b w:val="0"/>
                <w:bCs w:val="0"/>
                <w:color w:val="000000"/>
                <w:sz w:val="18"/>
                <w:szCs w:val="18"/>
              </w:rPr>
              <w:t>North Lagoon</w:t>
            </w:r>
          </w:p>
        </w:tc>
        <w:tc>
          <w:tcPr>
            <w:tcW w:w="1549" w:type="dxa"/>
            <w:shd w:val="clear" w:color="auto" w:fill="auto"/>
            <w:noWrap/>
          </w:tcPr>
          <w:p w14:paraId="57634321" w14:textId="77777777" w:rsidR="004040F6" w:rsidRPr="005A4FC7" w:rsidRDefault="004040F6" w:rsidP="00AA76D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NC8</w:t>
            </w:r>
          </w:p>
        </w:tc>
        <w:tc>
          <w:tcPr>
            <w:tcW w:w="1520" w:type="dxa"/>
            <w:shd w:val="clear" w:color="auto" w:fill="auto"/>
          </w:tcPr>
          <w:p w14:paraId="16133184"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4,844,517</w:t>
            </w:r>
          </w:p>
        </w:tc>
        <w:tc>
          <w:tcPr>
            <w:tcW w:w="1070" w:type="dxa"/>
            <w:shd w:val="clear" w:color="auto" w:fill="auto"/>
          </w:tcPr>
          <w:p w14:paraId="795F5756"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4,970,188</w:t>
            </w:r>
          </w:p>
        </w:tc>
        <w:tc>
          <w:tcPr>
            <w:tcW w:w="1061" w:type="dxa"/>
            <w:shd w:val="clear" w:color="auto" w:fill="auto"/>
          </w:tcPr>
          <w:p w14:paraId="59A67BE5"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4,410,353</w:t>
            </w:r>
          </w:p>
        </w:tc>
        <w:tc>
          <w:tcPr>
            <w:tcW w:w="1061" w:type="dxa"/>
            <w:shd w:val="clear" w:color="auto" w:fill="auto"/>
          </w:tcPr>
          <w:p w14:paraId="62EBF18E"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4,290,622</w:t>
            </w:r>
          </w:p>
        </w:tc>
        <w:tc>
          <w:tcPr>
            <w:tcW w:w="1412" w:type="dxa"/>
            <w:shd w:val="clear" w:color="auto" w:fill="auto"/>
            <w:noWrap/>
          </w:tcPr>
          <w:p w14:paraId="109ECDF9"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-3,760,164</w:t>
            </w:r>
          </w:p>
        </w:tc>
        <w:tc>
          <w:tcPr>
            <w:tcW w:w="1230" w:type="dxa"/>
            <w:shd w:val="clear" w:color="auto" w:fill="auto"/>
          </w:tcPr>
          <w:p w14:paraId="375086D3"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-1,894,973</w:t>
            </w:r>
          </w:p>
        </w:tc>
        <w:tc>
          <w:tcPr>
            <w:tcW w:w="1254" w:type="dxa"/>
            <w:shd w:val="clear" w:color="auto" w:fill="auto"/>
          </w:tcPr>
          <w:p w14:paraId="27511D6D"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-1,413,631</w:t>
            </w:r>
          </w:p>
        </w:tc>
        <w:tc>
          <w:tcPr>
            <w:tcW w:w="1520" w:type="dxa"/>
            <w:shd w:val="clear" w:color="auto" w:fill="auto"/>
          </w:tcPr>
          <w:p w14:paraId="6DE2B117"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themeColor="text1"/>
                <w:sz w:val="18"/>
                <w:szCs w:val="18"/>
              </w:rPr>
            </w:pPr>
            <w:r w:rsidRPr="005A4FC7">
              <w:rPr>
                <w:rFonts w:eastAsia="Times New Roman" w:cs="Calibri"/>
                <w:color w:val="000000" w:themeColor="text1"/>
                <w:sz w:val="18"/>
                <w:szCs w:val="18"/>
              </w:rPr>
              <w:t>6,702,552</w:t>
            </w:r>
          </w:p>
          <w:p w14:paraId="2CB0BF09"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themeColor="text1"/>
                <w:sz w:val="18"/>
                <w:szCs w:val="18"/>
              </w:rPr>
            </w:pPr>
          </w:p>
        </w:tc>
      </w:tr>
      <w:tr w:rsidR="004040F6" w:rsidRPr="005A4FC7" w14:paraId="5BF5D1D1" w14:textId="77777777" w:rsidTr="00AA76DD">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1644" w:type="dxa"/>
            <w:tcBorders>
              <w:left w:val="single" w:sz="4" w:space="0" w:color="auto"/>
            </w:tcBorders>
            <w:shd w:val="clear" w:color="auto" w:fill="auto"/>
            <w:noWrap/>
          </w:tcPr>
          <w:p w14:paraId="1CCBA1EB" w14:textId="77777777" w:rsidR="004040F6" w:rsidRPr="00D72E16" w:rsidRDefault="004040F6" w:rsidP="00AA76DD">
            <w:pPr>
              <w:spacing w:after="0" w:line="240" w:lineRule="auto"/>
              <w:jc w:val="center"/>
              <w:rPr>
                <w:rFonts w:eastAsia="Times New Roman" w:cs="Calibri"/>
                <w:b w:val="0"/>
                <w:bCs w:val="0"/>
                <w:color w:val="000000"/>
                <w:sz w:val="18"/>
                <w:szCs w:val="18"/>
              </w:rPr>
            </w:pPr>
            <w:r w:rsidRPr="00D72E16">
              <w:rPr>
                <w:rFonts w:eastAsia="Times New Roman" w:cs="Calibri"/>
                <w:b w:val="0"/>
                <w:bCs w:val="0"/>
                <w:color w:val="000000"/>
                <w:sz w:val="18"/>
                <w:szCs w:val="18"/>
              </w:rPr>
              <w:t>North Lagoon</w:t>
            </w:r>
          </w:p>
        </w:tc>
        <w:tc>
          <w:tcPr>
            <w:tcW w:w="1549" w:type="dxa"/>
            <w:shd w:val="clear" w:color="auto" w:fill="auto"/>
            <w:noWrap/>
          </w:tcPr>
          <w:p w14:paraId="4B0F7FF9" w14:textId="77777777" w:rsidR="004040F6" w:rsidRPr="005A4FC7" w:rsidRDefault="004040F6" w:rsidP="00AA76D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NE1</w:t>
            </w:r>
          </w:p>
        </w:tc>
        <w:tc>
          <w:tcPr>
            <w:tcW w:w="1520" w:type="dxa"/>
            <w:shd w:val="clear" w:color="auto" w:fill="auto"/>
          </w:tcPr>
          <w:p w14:paraId="2CAD57DD"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w:t>
            </w:r>
          </w:p>
        </w:tc>
        <w:tc>
          <w:tcPr>
            <w:tcW w:w="1070" w:type="dxa"/>
            <w:shd w:val="clear" w:color="auto" w:fill="auto"/>
          </w:tcPr>
          <w:p w14:paraId="11107C0D"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w:t>
            </w:r>
          </w:p>
        </w:tc>
        <w:tc>
          <w:tcPr>
            <w:tcW w:w="1061" w:type="dxa"/>
            <w:shd w:val="clear" w:color="auto" w:fill="auto"/>
          </w:tcPr>
          <w:p w14:paraId="4073AC21"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w:t>
            </w:r>
          </w:p>
        </w:tc>
        <w:tc>
          <w:tcPr>
            <w:tcW w:w="1061" w:type="dxa"/>
            <w:shd w:val="clear" w:color="auto" w:fill="auto"/>
          </w:tcPr>
          <w:p w14:paraId="309F4AAD"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w:t>
            </w:r>
          </w:p>
        </w:tc>
        <w:tc>
          <w:tcPr>
            <w:tcW w:w="1412" w:type="dxa"/>
            <w:shd w:val="clear" w:color="auto" w:fill="auto"/>
            <w:noWrap/>
          </w:tcPr>
          <w:p w14:paraId="6A009CC5"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w:t>
            </w:r>
          </w:p>
        </w:tc>
        <w:tc>
          <w:tcPr>
            <w:tcW w:w="1230" w:type="dxa"/>
            <w:shd w:val="clear" w:color="auto" w:fill="auto"/>
          </w:tcPr>
          <w:p w14:paraId="348B2E2C"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w:t>
            </w:r>
          </w:p>
        </w:tc>
        <w:tc>
          <w:tcPr>
            <w:tcW w:w="1254" w:type="dxa"/>
            <w:shd w:val="clear" w:color="auto" w:fill="auto"/>
          </w:tcPr>
          <w:p w14:paraId="5A772A72"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971,104</w:t>
            </w:r>
          </w:p>
        </w:tc>
        <w:tc>
          <w:tcPr>
            <w:tcW w:w="1520" w:type="dxa"/>
            <w:shd w:val="clear" w:color="auto" w:fill="auto"/>
          </w:tcPr>
          <w:p w14:paraId="28A436CD"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sz w:val="18"/>
                <w:szCs w:val="18"/>
              </w:rPr>
            </w:pPr>
            <w:r w:rsidRPr="005A4FC7">
              <w:rPr>
                <w:rFonts w:eastAsia="Times New Roman" w:cs="Calibri"/>
                <w:color w:val="000000" w:themeColor="text1"/>
                <w:sz w:val="18"/>
                <w:szCs w:val="18"/>
              </w:rPr>
              <w:t>7,811,909</w:t>
            </w:r>
          </w:p>
          <w:p w14:paraId="3ED712B7"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themeColor="text1"/>
                <w:sz w:val="18"/>
                <w:szCs w:val="18"/>
              </w:rPr>
            </w:pPr>
          </w:p>
        </w:tc>
      </w:tr>
      <w:tr w:rsidR="004040F6" w:rsidRPr="005A4FC7" w14:paraId="7C712876" w14:textId="77777777" w:rsidTr="00AA76DD">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1644" w:type="dxa"/>
            <w:tcBorders>
              <w:left w:val="single" w:sz="4" w:space="0" w:color="auto"/>
            </w:tcBorders>
            <w:shd w:val="clear" w:color="auto" w:fill="auto"/>
            <w:noWrap/>
          </w:tcPr>
          <w:p w14:paraId="007F28E1" w14:textId="77777777" w:rsidR="004040F6" w:rsidRPr="00D72E16" w:rsidRDefault="004040F6" w:rsidP="00AA76DD">
            <w:pPr>
              <w:spacing w:after="0" w:line="240" w:lineRule="auto"/>
              <w:jc w:val="center"/>
              <w:rPr>
                <w:rFonts w:eastAsia="Times New Roman" w:cs="Calibri"/>
                <w:b w:val="0"/>
                <w:bCs w:val="0"/>
                <w:color w:val="000000"/>
                <w:sz w:val="18"/>
                <w:szCs w:val="18"/>
              </w:rPr>
            </w:pPr>
            <w:r w:rsidRPr="00D72E16">
              <w:rPr>
                <w:rFonts w:eastAsia="Times New Roman" w:cs="Calibri"/>
                <w:b w:val="0"/>
                <w:bCs w:val="0"/>
                <w:color w:val="000000"/>
                <w:sz w:val="18"/>
                <w:szCs w:val="18"/>
              </w:rPr>
              <w:t>North Lagoon</w:t>
            </w:r>
          </w:p>
        </w:tc>
        <w:tc>
          <w:tcPr>
            <w:tcW w:w="1549" w:type="dxa"/>
            <w:shd w:val="clear" w:color="auto" w:fill="auto"/>
            <w:noWrap/>
          </w:tcPr>
          <w:p w14:paraId="294FED12" w14:textId="77777777" w:rsidR="004040F6" w:rsidRPr="005A4FC7" w:rsidRDefault="004040F6" w:rsidP="00AA76D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NE8</w:t>
            </w:r>
          </w:p>
        </w:tc>
        <w:tc>
          <w:tcPr>
            <w:tcW w:w="1520" w:type="dxa"/>
            <w:shd w:val="clear" w:color="auto" w:fill="auto"/>
          </w:tcPr>
          <w:p w14:paraId="7A46A141"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5,023,800</w:t>
            </w:r>
          </w:p>
        </w:tc>
        <w:tc>
          <w:tcPr>
            <w:tcW w:w="1070" w:type="dxa"/>
            <w:shd w:val="clear" w:color="auto" w:fill="auto"/>
          </w:tcPr>
          <w:p w14:paraId="02A53E87"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4,938,341</w:t>
            </w:r>
          </w:p>
        </w:tc>
        <w:tc>
          <w:tcPr>
            <w:tcW w:w="1061" w:type="dxa"/>
            <w:shd w:val="clear" w:color="auto" w:fill="auto"/>
          </w:tcPr>
          <w:p w14:paraId="185C7F50"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4,406,133</w:t>
            </w:r>
          </w:p>
        </w:tc>
        <w:tc>
          <w:tcPr>
            <w:tcW w:w="1061" w:type="dxa"/>
            <w:shd w:val="clear" w:color="auto" w:fill="auto"/>
          </w:tcPr>
          <w:p w14:paraId="2F8CD15E"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4,417,755</w:t>
            </w:r>
          </w:p>
        </w:tc>
        <w:tc>
          <w:tcPr>
            <w:tcW w:w="1412" w:type="dxa"/>
            <w:shd w:val="clear" w:color="auto" w:fill="auto"/>
            <w:noWrap/>
          </w:tcPr>
          <w:p w14:paraId="4848E18F"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-3,847,463</w:t>
            </w:r>
          </w:p>
        </w:tc>
        <w:tc>
          <w:tcPr>
            <w:tcW w:w="1230" w:type="dxa"/>
            <w:shd w:val="clear" w:color="auto" w:fill="auto"/>
          </w:tcPr>
          <w:p w14:paraId="2F01FFB2"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-1,928,113</w:t>
            </w:r>
          </w:p>
        </w:tc>
        <w:tc>
          <w:tcPr>
            <w:tcW w:w="1254" w:type="dxa"/>
            <w:shd w:val="clear" w:color="auto" w:fill="auto"/>
          </w:tcPr>
          <w:p w14:paraId="7ABB13D8"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-735,199</w:t>
            </w:r>
          </w:p>
        </w:tc>
        <w:tc>
          <w:tcPr>
            <w:tcW w:w="1520" w:type="dxa"/>
            <w:shd w:val="clear" w:color="auto" w:fill="auto"/>
          </w:tcPr>
          <w:p w14:paraId="75F550E8"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themeColor="text1"/>
                <w:sz w:val="18"/>
                <w:szCs w:val="18"/>
              </w:rPr>
            </w:pPr>
            <w:r w:rsidRPr="005A4FC7">
              <w:rPr>
                <w:rFonts w:eastAsia="Times New Roman" w:cs="Calibri"/>
                <w:color w:val="000000" w:themeColor="text1"/>
                <w:sz w:val="18"/>
                <w:szCs w:val="18"/>
              </w:rPr>
              <w:t>6,669,502</w:t>
            </w:r>
          </w:p>
          <w:p w14:paraId="5F2DD5D5"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themeColor="text1"/>
                <w:sz w:val="18"/>
                <w:szCs w:val="18"/>
              </w:rPr>
            </w:pPr>
          </w:p>
        </w:tc>
      </w:tr>
      <w:tr w:rsidR="004040F6" w:rsidRPr="005A4FC7" w14:paraId="6B77AE57" w14:textId="77777777" w:rsidTr="00AA76DD">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1644" w:type="dxa"/>
            <w:tcBorders>
              <w:left w:val="single" w:sz="4" w:space="0" w:color="auto"/>
            </w:tcBorders>
            <w:shd w:val="clear" w:color="auto" w:fill="auto"/>
            <w:noWrap/>
            <w:hideMark/>
          </w:tcPr>
          <w:p w14:paraId="1C2A4023" w14:textId="77777777" w:rsidR="004040F6" w:rsidRPr="00D72E16" w:rsidRDefault="004040F6" w:rsidP="00AA76DD">
            <w:pPr>
              <w:spacing w:after="0" w:line="240" w:lineRule="auto"/>
              <w:jc w:val="center"/>
              <w:rPr>
                <w:rFonts w:eastAsia="Times New Roman" w:cs="Calibri"/>
                <w:b w:val="0"/>
                <w:bCs w:val="0"/>
                <w:color w:val="000000"/>
                <w:sz w:val="18"/>
                <w:szCs w:val="18"/>
              </w:rPr>
            </w:pPr>
            <w:r w:rsidRPr="00D72E16">
              <w:rPr>
                <w:rFonts w:eastAsia="Times New Roman" w:cs="Calibri"/>
                <w:b w:val="0"/>
                <w:bCs w:val="0"/>
                <w:color w:val="000000"/>
                <w:sz w:val="18"/>
                <w:szCs w:val="18"/>
              </w:rPr>
              <w:t>South Lagoon</w:t>
            </w:r>
          </w:p>
        </w:tc>
        <w:tc>
          <w:tcPr>
            <w:tcW w:w="1549" w:type="dxa"/>
            <w:shd w:val="clear" w:color="auto" w:fill="auto"/>
            <w:noWrap/>
          </w:tcPr>
          <w:p w14:paraId="1BEB4F91" w14:textId="77777777" w:rsidR="004040F6" w:rsidRPr="005A4FC7" w:rsidRDefault="004040F6" w:rsidP="00AA76D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Base-case</w:t>
            </w:r>
          </w:p>
        </w:tc>
        <w:tc>
          <w:tcPr>
            <w:tcW w:w="1520" w:type="dxa"/>
            <w:shd w:val="clear" w:color="auto" w:fill="auto"/>
          </w:tcPr>
          <w:p w14:paraId="2D5820C7"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792,854</w:t>
            </w:r>
          </w:p>
        </w:tc>
        <w:tc>
          <w:tcPr>
            <w:tcW w:w="1070" w:type="dxa"/>
            <w:shd w:val="clear" w:color="auto" w:fill="auto"/>
          </w:tcPr>
          <w:p w14:paraId="28EE477D"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2,378,063</w:t>
            </w:r>
          </w:p>
        </w:tc>
        <w:tc>
          <w:tcPr>
            <w:tcW w:w="1061" w:type="dxa"/>
            <w:shd w:val="clear" w:color="auto" w:fill="auto"/>
          </w:tcPr>
          <w:p w14:paraId="58394E0A"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1,294,496</w:t>
            </w:r>
          </w:p>
        </w:tc>
        <w:tc>
          <w:tcPr>
            <w:tcW w:w="1061" w:type="dxa"/>
            <w:shd w:val="clear" w:color="auto" w:fill="auto"/>
          </w:tcPr>
          <w:p w14:paraId="2973C85A"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2,802,295</w:t>
            </w:r>
          </w:p>
        </w:tc>
        <w:tc>
          <w:tcPr>
            <w:tcW w:w="1412" w:type="dxa"/>
            <w:shd w:val="clear" w:color="auto" w:fill="auto"/>
            <w:noWrap/>
          </w:tcPr>
          <w:p w14:paraId="59D9DBB1"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-827,932</w:t>
            </w:r>
          </w:p>
        </w:tc>
        <w:tc>
          <w:tcPr>
            <w:tcW w:w="1230" w:type="dxa"/>
            <w:shd w:val="clear" w:color="auto" w:fill="auto"/>
          </w:tcPr>
          <w:p w14:paraId="15CDFB95"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-2,816,988</w:t>
            </w:r>
          </w:p>
        </w:tc>
        <w:tc>
          <w:tcPr>
            <w:tcW w:w="1254" w:type="dxa"/>
            <w:shd w:val="clear" w:color="auto" w:fill="auto"/>
          </w:tcPr>
          <w:p w14:paraId="1A393449"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-192,002</w:t>
            </w:r>
          </w:p>
        </w:tc>
        <w:tc>
          <w:tcPr>
            <w:tcW w:w="1520" w:type="dxa"/>
            <w:shd w:val="clear" w:color="auto" w:fill="auto"/>
          </w:tcPr>
          <w:p w14:paraId="1F978DFE"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3,083,013</w:t>
            </w:r>
          </w:p>
          <w:p w14:paraId="142F08F7"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p>
        </w:tc>
      </w:tr>
      <w:tr w:rsidR="004040F6" w:rsidRPr="005A4FC7" w14:paraId="1CB9B77D" w14:textId="77777777" w:rsidTr="00AA76DD">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1644" w:type="dxa"/>
            <w:tcBorders>
              <w:left w:val="single" w:sz="4" w:space="0" w:color="auto"/>
            </w:tcBorders>
            <w:shd w:val="clear" w:color="auto" w:fill="auto"/>
            <w:noWrap/>
            <w:hideMark/>
          </w:tcPr>
          <w:p w14:paraId="69682BCD" w14:textId="77777777" w:rsidR="004040F6" w:rsidRPr="00D72E16" w:rsidRDefault="004040F6" w:rsidP="00AA76DD">
            <w:pPr>
              <w:spacing w:after="0" w:line="240" w:lineRule="auto"/>
              <w:jc w:val="center"/>
              <w:rPr>
                <w:rFonts w:eastAsia="Times New Roman" w:cs="Calibri"/>
                <w:b w:val="0"/>
                <w:bCs w:val="0"/>
                <w:color w:val="000000"/>
                <w:sz w:val="18"/>
                <w:szCs w:val="18"/>
              </w:rPr>
            </w:pPr>
            <w:r w:rsidRPr="00D72E16">
              <w:rPr>
                <w:rFonts w:eastAsia="Times New Roman" w:cs="Calibri"/>
                <w:b w:val="0"/>
                <w:bCs w:val="0"/>
                <w:color w:val="000000"/>
                <w:sz w:val="18"/>
                <w:szCs w:val="18"/>
              </w:rPr>
              <w:t>South Lagoon</w:t>
            </w:r>
          </w:p>
        </w:tc>
        <w:tc>
          <w:tcPr>
            <w:tcW w:w="1549" w:type="dxa"/>
            <w:shd w:val="clear" w:color="auto" w:fill="auto"/>
            <w:noWrap/>
          </w:tcPr>
          <w:p w14:paraId="5C653C66" w14:textId="77777777" w:rsidR="004040F6" w:rsidRPr="005A4FC7" w:rsidRDefault="004040F6" w:rsidP="00AA76D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NC1</w:t>
            </w:r>
          </w:p>
        </w:tc>
        <w:tc>
          <w:tcPr>
            <w:tcW w:w="1520" w:type="dxa"/>
            <w:shd w:val="clear" w:color="auto" w:fill="auto"/>
            <w:vAlign w:val="bottom"/>
          </w:tcPr>
          <w:p w14:paraId="32CB0898"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2,602,467</w:t>
            </w:r>
          </w:p>
        </w:tc>
        <w:tc>
          <w:tcPr>
            <w:tcW w:w="1070" w:type="dxa"/>
            <w:shd w:val="clear" w:color="auto" w:fill="auto"/>
            <w:vAlign w:val="bottom"/>
          </w:tcPr>
          <w:p w14:paraId="32158C81"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3,563,330</w:t>
            </w:r>
          </w:p>
        </w:tc>
        <w:tc>
          <w:tcPr>
            <w:tcW w:w="1061" w:type="dxa"/>
            <w:shd w:val="clear" w:color="auto" w:fill="auto"/>
            <w:vAlign w:val="bottom"/>
          </w:tcPr>
          <w:p w14:paraId="7FBC102B"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3,043,574</w:t>
            </w:r>
          </w:p>
        </w:tc>
        <w:tc>
          <w:tcPr>
            <w:tcW w:w="1061" w:type="dxa"/>
            <w:shd w:val="clear" w:color="auto" w:fill="auto"/>
            <w:vAlign w:val="bottom"/>
          </w:tcPr>
          <w:p w14:paraId="6CC5439F"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4,404,517</w:t>
            </w:r>
          </w:p>
        </w:tc>
        <w:tc>
          <w:tcPr>
            <w:tcW w:w="1412" w:type="dxa"/>
            <w:shd w:val="clear" w:color="auto" w:fill="auto"/>
            <w:noWrap/>
            <w:vAlign w:val="bottom"/>
          </w:tcPr>
          <w:p w14:paraId="66C00A4B"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-908,973</w:t>
            </w:r>
          </w:p>
        </w:tc>
        <w:tc>
          <w:tcPr>
            <w:tcW w:w="1230" w:type="dxa"/>
            <w:shd w:val="clear" w:color="auto" w:fill="auto"/>
            <w:vAlign w:val="bottom"/>
          </w:tcPr>
          <w:p w14:paraId="7057CFDC"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-2,849,328</w:t>
            </w:r>
          </w:p>
        </w:tc>
        <w:tc>
          <w:tcPr>
            <w:tcW w:w="1254" w:type="dxa"/>
            <w:shd w:val="clear" w:color="auto" w:fill="auto"/>
          </w:tcPr>
          <w:p w14:paraId="73CE2B59"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782,671</w:t>
            </w:r>
          </w:p>
        </w:tc>
        <w:tc>
          <w:tcPr>
            <w:tcW w:w="1520" w:type="dxa"/>
            <w:shd w:val="clear" w:color="auto" w:fill="auto"/>
          </w:tcPr>
          <w:p w14:paraId="4761DC0F"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4,261,360</w:t>
            </w:r>
          </w:p>
          <w:p w14:paraId="1044067E"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p>
        </w:tc>
      </w:tr>
      <w:tr w:rsidR="004040F6" w:rsidRPr="005A4FC7" w14:paraId="25A9BBB6" w14:textId="77777777" w:rsidTr="00AA76DD">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1644" w:type="dxa"/>
            <w:tcBorders>
              <w:left w:val="single" w:sz="4" w:space="0" w:color="auto"/>
            </w:tcBorders>
            <w:shd w:val="clear" w:color="auto" w:fill="auto"/>
            <w:noWrap/>
            <w:hideMark/>
          </w:tcPr>
          <w:p w14:paraId="1BC0F43B" w14:textId="77777777" w:rsidR="004040F6" w:rsidRPr="00D72E16" w:rsidRDefault="004040F6" w:rsidP="00AA76DD">
            <w:pPr>
              <w:spacing w:after="0" w:line="240" w:lineRule="auto"/>
              <w:jc w:val="center"/>
              <w:rPr>
                <w:rFonts w:eastAsia="Times New Roman" w:cs="Calibri"/>
                <w:b w:val="0"/>
                <w:bCs w:val="0"/>
                <w:color w:val="000000"/>
                <w:sz w:val="18"/>
                <w:szCs w:val="18"/>
              </w:rPr>
            </w:pPr>
            <w:r w:rsidRPr="00D72E16">
              <w:rPr>
                <w:rFonts w:eastAsia="Times New Roman" w:cs="Calibri"/>
                <w:b w:val="0"/>
                <w:bCs w:val="0"/>
                <w:color w:val="000000"/>
                <w:sz w:val="18"/>
                <w:szCs w:val="18"/>
              </w:rPr>
              <w:t>South Lagoon</w:t>
            </w:r>
          </w:p>
        </w:tc>
        <w:tc>
          <w:tcPr>
            <w:tcW w:w="1549" w:type="dxa"/>
            <w:shd w:val="clear" w:color="auto" w:fill="auto"/>
            <w:noWrap/>
          </w:tcPr>
          <w:p w14:paraId="5466294A" w14:textId="77777777" w:rsidR="004040F6" w:rsidRPr="005A4FC7" w:rsidRDefault="004040F6" w:rsidP="00AA76D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NC8</w:t>
            </w:r>
          </w:p>
        </w:tc>
        <w:tc>
          <w:tcPr>
            <w:tcW w:w="1520" w:type="dxa"/>
            <w:shd w:val="clear" w:color="auto" w:fill="auto"/>
          </w:tcPr>
          <w:p w14:paraId="6E4ADC03"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2,602,467</w:t>
            </w:r>
          </w:p>
        </w:tc>
        <w:tc>
          <w:tcPr>
            <w:tcW w:w="1070" w:type="dxa"/>
            <w:shd w:val="clear" w:color="auto" w:fill="auto"/>
          </w:tcPr>
          <w:p w14:paraId="48E76104"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3,911,785</w:t>
            </w:r>
          </w:p>
        </w:tc>
        <w:tc>
          <w:tcPr>
            <w:tcW w:w="1061" w:type="dxa"/>
            <w:shd w:val="clear" w:color="auto" w:fill="auto"/>
          </w:tcPr>
          <w:p w14:paraId="6F81AF17"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3,641,554</w:t>
            </w:r>
          </w:p>
        </w:tc>
        <w:tc>
          <w:tcPr>
            <w:tcW w:w="1061" w:type="dxa"/>
            <w:shd w:val="clear" w:color="auto" w:fill="auto"/>
          </w:tcPr>
          <w:p w14:paraId="5D2700FC"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4,836,538</w:t>
            </w:r>
          </w:p>
        </w:tc>
        <w:tc>
          <w:tcPr>
            <w:tcW w:w="1412" w:type="dxa"/>
            <w:shd w:val="clear" w:color="auto" w:fill="auto"/>
            <w:noWrap/>
          </w:tcPr>
          <w:p w14:paraId="3C5DB8A9"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-1,209,009</w:t>
            </w:r>
          </w:p>
        </w:tc>
        <w:tc>
          <w:tcPr>
            <w:tcW w:w="1230" w:type="dxa"/>
            <w:shd w:val="clear" w:color="auto" w:fill="auto"/>
          </w:tcPr>
          <w:p w14:paraId="7282018F"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-4,055,613</w:t>
            </w:r>
          </w:p>
        </w:tc>
        <w:tc>
          <w:tcPr>
            <w:tcW w:w="1254" w:type="dxa"/>
            <w:shd w:val="clear" w:color="auto" w:fill="auto"/>
          </w:tcPr>
          <w:p w14:paraId="0082C6CF"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314,130</w:t>
            </w:r>
          </w:p>
        </w:tc>
        <w:tc>
          <w:tcPr>
            <w:tcW w:w="1520" w:type="dxa"/>
            <w:shd w:val="clear" w:color="auto" w:fill="auto"/>
          </w:tcPr>
          <w:p w14:paraId="3411B06B"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4,419,806</w:t>
            </w:r>
          </w:p>
        </w:tc>
      </w:tr>
      <w:tr w:rsidR="004040F6" w:rsidRPr="005A4FC7" w14:paraId="794B9190" w14:textId="77777777" w:rsidTr="00AA76DD">
        <w:trPr>
          <w:cnfStyle w:val="000000100000" w:firstRow="0" w:lastRow="0" w:firstColumn="0" w:lastColumn="0" w:oddVBand="0" w:evenVBand="0" w:oddHBand="1" w:evenHBand="0" w:firstRowFirstColumn="0" w:firstRowLastColumn="0" w:lastRowFirstColumn="0" w:lastRowLastColumn="0"/>
          <w:trHeight w:hRule="exact" w:val="272"/>
          <w:jc w:val="center"/>
        </w:trPr>
        <w:tc>
          <w:tcPr>
            <w:cnfStyle w:val="001000000000" w:firstRow="0" w:lastRow="0" w:firstColumn="1" w:lastColumn="0" w:oddVBand="0" w:evenVBand="0" w:oddHBand="0" w:evenHBand="0" w:firstRowFirstColumn="0" w:firstRowLastColumn="0" w:lastRowFirstColumn="0" w:lastRowLastColumn="0"/>
            <w:tcW w:w="1644" w:type="dxa"/>
            <w:tcBorders>
              <w:left w:val="single" w:sz="4" w:space="0" w:color="auto"/>
            </w:tcBorders>
            <w:shd w:val="clear" w:color="auto" w:fill="auto"/>
            <w:noWrap/>
          </w:tcPr>
          <w:p w14:paraId="7B92F4FE" w14:textId="77777777" w:rsidR="004040F6" w:rsidRPr="00D72E16" w:rsidRDefault="004040F6" w:rsidP="00AA76DD">
            <w:pPr>
              <w:spacing w:after="0" w:line="240" w:lineRule="auto"/>
              <w:jc w:val="center"/>
              <w:rPr>
                <w:rFonts w:eastAsia="Times New Roman" w:cs="Calibri"/>
                <w:b w:val="0"/>
                <w:bCs w:val="0"/>
                <w:color w:val="000000"/>
                <w:sz w:val="18"/>
                <w:szCs w:val="18"/>
              </w:rPr>
            </w:pPr>
            <w:r w:rsidRPr="00D72E16">
              <w:rPr>
                <w:rFonts w:eastAsia="Times New Roman" w:cs="Calibri"/>
                <w:b w:val="0"/>
                <w:bCs w:val="0"/>
                <w:color w:val="000000"/>
                <w:sz w:val="18"/>
                <w:szCs w:val="18"/>
              </w:rPr>
              <w:t>South Lagoon</w:t>
            </w:r>
          </w:p>
        </w:tc>
        <w:tc>
          <w:tcPr>
            <w:tcW w:w="1549" w:type="dxa"/>
            <w:shd w:val="clear" w:color="auto" w:fill="auto"/>
            <w:noWrap/>
          </w:tcPr>
          <w:p w14:paraId="4FCD9B7D" w14:textId="77777777" w:rsidR="004040F6" w:rsidRPr="005A4FC7" w:rsidRDefault="004040F6" w:rsidP="00AA76D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NE1</w:t>
            </w:r>
          </w:p>
        </w:tc>
        <w:tc>
          <w:tcPr>
            <w:tcW w:w="1520" w:type="dxa"/>
            <w:shd w:val="clear" w:color="auto" w:fill="auto"/>
          </w:tcPr>
          <w:p w14:paraId="1DD2D92A"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w:t>
            </w:r>
          </w:p>
        </w:tc>
        <w:tc>
          <w:tcPr>
            <w:tcW w:w="1070" w:type="dxa"/>
            <w:shd w:val="clear" w:color="auto" w:fill="auto"/>
          </w:tcPr>
          <w:p w14:paraId="3CE1D010"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w:t>
            </w:r>
          </w:p>
        </w:tc>
        <w:tc>
          <w:tcPr>
            <w:tcW w:w="1061" w:type="dxa"/>
            <w:shd w:val="clear" w:color="auto" w:fill="auto"/>
          </w:tcPr>
          <w:p w14:paraId="3DF7CB4E"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w:t>
            </w:r>
          </w:p>
        </w:tc>
        <w:tc>
          <w:tcPr>
            <w:tcW w:w="1061" w:type="dxa"/>
            <w:shd w:val="clear" w:color="auto" w:fill="auto"/>
          </w:tcPr>
          <w:p w14:paraId="663F52D7"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w:t>
            </w:r>
          </w:p>
        </w:tc>
        <w:tc>
          <w:tcPr>
            <w:tcW w:w="1412" w:type="dxa"/>
            <w:shd w:val="clear" w:color="auto" w:fill="auto"/>
            <w:noWrap/>
          </w:tcPr>
          <w:p w14:paraId="2659E457"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w:t>
            </w:r>
          </w:p>
        </w:tc>
        <w:tc>
          <w:tcPr>
            <w:tcW w:w="1230" w:type="dxa"/>
            <w:shd w:val="clear" w:color="auto" w:fill="auto"/>
          </w:tcPr>
          <w:p w14:paraId="6199961A"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w:t>
            </w:r>
          </w:p>
        </w:tc>
        <w:tc>
          <w:tcPr>
            <w:tcW w:w="1254" w:type="dxa"/>
            <w:shd w:val="clear" w:color="auto" w:fill="auto"/>
          </w:tcPr>
          <w:p w14:paraId="5C203BA2"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790,826</w:t>
            </w:r>
          </w:p>
        </w:tc>
        <w:tc>
          <w:tcPr>
            <w:tcW w:w="1520" w:type="dxa"/>
            <w:shd w:val="clear" w:color="auto" w:fill="auto"/>
          </w:tcPr>
          <w:p w14:paraId="5B9CAE09"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4,426,031</w:t>
            </w:r>
          </w:p>
          <w:p w14:paraId="24CD7699" w14:textId="77777777" w:rsidR="004040F6" w:rsidRPr="005A4FC7" w:rsidRDefault="004040F6" w:rsidP="00AA76D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8"/>
                <w:szCs w:val="18"/>
              </w:rPr>
            </w:pPr>
          </w:p>
        </w:tc>
      </w:tr>
      <w:tr w:rsidR="004040F6" w:rsidRPr="005A4FC7" w14:paraId="79F25F5B" w14:textId="77777777" w:rsidTr="00AA76DD">
        <w:trPr>
          <w:trHeight w:hRule="exact" w:val="272"/>
          <w:jc w:val="center"/>
        </w:trPr>
        <w:tc>
          <w:tcPr>
            <w:cnfStyle w:val="001000000000" w:firstRow="0" w:lastRow="0" w:firstColumn="1" w:lastColumn="0" w:oddVBand="0" w:evenVBand="0" w:oddHBand="0" w:evenHBand="0" w:firstRowFirstColumn="0" w:firstRowLastColumn="0" w:lastRowFirstColumn="0" w:lastRowLastColumn="0"/>
            <w:tcW w:w="1644" w:type="dxa"/>
            <w:tcBorders>
              <w:left w:val="single" w:sz="4" w:space="0" w:color="auto"/>
              <w:bottom w:val="single" w:sz="4" w:space="0" w:color="auto"/>
            </w:tcBorders>
            <w:shd w:val="clear" w:color="auto" w:fill="auto"/>
            <w:noWrap/>
          </w:tcPr>
          <w:p w14:paraId="631C342D" w14:textId="77777777" w:rsidR="004040F6" w:rsidRPr="00D72E16" w:rsidRDefault="004040F6" w:rsidP="00AA76DD">
            <w:pPr>
              <w:spacing w:after="0" w:line="240" w:lineRule="auto"/>
              <w:jc w:val="center"/>
              <w:rPr>
                <w:rFonts w:eastAsia="Times New Roman" w:cs="Calibri"/>
                <w:b w:val="0"/>
                <w:bCs w:val="0"/>
                <w:color w:val="000000"/>
                <w:sz w:val="18"/>
                <w:szCs w:val="18"/>
              </w:rPr>
            </w:pPr>
            <w:r w:rsidRPr="00D72E16">
              <w:rPr>
                <w:rFonts w:eastAsia="Times New Roman" w:cs="Calibri"/>
                <w:b w:val="0"/>
                <w:bCs w:val="0"/>
                <w:color w:val="000000"/>
                <w:sz w:val="18"/>
                <w:szCs w:val="18"/>
              </w:rPr>
              <w:t>South Lagoon</w:t>
            </w:r>
          </w:p>
        </w:tc>
        <w:tc>
          <w:tcPr>
            <w:tcW w:w="1549" w:type="dxa"/>
            <w:shd w:val="clear" w:color="auto" w:fill="auto"/>
            <w:noWrap/>
          </w:tcPr>
          <w:p w14:paraId="4C0A8DB8" w14:textId="77777777" w:rsidR="004040F6" w:rsidRPr="005A4FC7" w:rsidRDefault="004040F6" w:rsidP="00AA76D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NE8</w:t>
            </w:r>
          </w:p>
        </w:tc>
        <w:tc>
          <w:tcPr>
            <w:tcW w:w="1520" w:type="dxa"/>
            <w:shd w:val="clear" w:color="auto" w:fill="auto"/>
          </w:tcPr>
          <w:p w14:paraId="4BEBB0D9"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2,724,620</w:t>
            </w:r>
          </w:p>
        </w:tc>
        <w:tc>
          <w:tcPr>
            <w:tcW w:w="1070" w:type="dxa"/>
            <w:shd w:val="clear" w:color="auto" w:fill="auto"/>
          </w:tcPr>
          <w:p w14:paraId="2BEC48FA"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3,907,908</w:t>
            </w:r>
          </w:p>
        </w:tc>
        <w:tc>
          <w:tcPr>
            <w:tcW w:w="1061" w:type="dxa"/>
            <w:shd w:val="clear" w:color="auto" w:fill="auto"/>
          </w:tcPr>
          <w:p w14:paraId="22B877FD"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3,631,329</w:t>
            </w:r>
          </w:p>
        </w:tc>
        <w:tc>
          <w:tcPr>
            <w:tcW w:w="1061" w:type="dxa"/>
            <w:shd w:val="clear" w:color="auto" w:fill="auto"/>
          </w:tcPr>
          <w:p w14:paraId="19DFDE3C"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4,951,965</w:t>
            </w:r>
          </w:p>
        </w:tc>
        <w:tc>
          <w:tcPr>
            <w:tcW w:w="1412" w:type="dxa"/>
            <w:shd w:val="clear" w:color="auto" w:fill="auto"/>
            <w:noWrap/>
          </w:tcPr>
          <w:p w14:paraId="3C5D558D"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-1,303,928</w:t>
            </w:r>
          </w:p>
        </w:tc>
        <w:tc>
          <w:tcPr>
            <w:tcW w:w="1230" w:type="dxa"/>
            <w:shd w:val="clear" w:color="auto" w:fill="auto"/>
          </w:tcPr>
          <w:p w14:paraId="63A7CD13"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-4,092,026</w:t>
            </w:r>
          </w:p>
        </w:tc>
        <w:tc>
          <w:tcPr>
            <w:tcW w:w="1254" w:type="dxa"/>
            <w:shd w:val="clear" w:color="auto" w:fill="auto"/>
          </w:tcPr>
          <w:p w14:paraId="37733D5A"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Times New Roman"/>
                <w:color w:val="000000"/>
                <w:kern w:val="28"/>
                <w:sz w:val="18"/>
                <w:szCs w:val="18"/>
              </w:rPr>
              <w:t>322,413</w:t>
            </w:r>
          </w:p>
        </w:tc>
        <w:tc>
          <w:tcPr>
            <w:tcW w:w="1520" w:type="dxa"/>
            <w:shd w:val="clear" w:color="auto" w:fill="auto"/>
          </w:tcPr>
          <w:p w14:paraId="5B056B4D" w14:textId="77777777" w:rsidR="004040F6" w:rsidRPr="005A4FC7" w:rsidRDefault="004040F6" w:rsidP="00AA76D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rPr>
            </w:pPr>
            <w:r w:rsidRPr="005A4FC7">
              <w:rPr>
                <w:rFonts w:eastAsia="Times New Roman" w:cs="Calibri"/>
                <w:color w:val="000000"/>
                <w:sz w:val="18"/>
                <w:szCs w:val="18"/>
              </w:rPr>
              <w:t>4,811,519</w:t>
            </w:r>
          </w:p>
        </w:tc>
      </w:tr>
    </w:tbl>
    <w:p w14:paraId="624125F6" w14:textId="77777777" w:rsidR="004040F6" w:rsidRPr="006C2AB2" w:rsidRDefault="004040F6" w:rsidP="004040F6">
      <w:pPr>
        <w:rPr>
          <w:lang w:val="en-US" w:eastAsia="zh-CN"/>
        </w:rPr>
      </w:pPr>
    </w:p>
    <w:p w14:paraId="785A2A9A" w14:textId="77777777" w:rsidR="004040F6" w:rsidRPr="00404DB4" w:rsidRDefault="004040F6" w:rsidP="004040F6">
      <w:pPr>
        <w:rPr>
          <w:lang w:val="en-US" w:eastAsia="zh-CN"/>
        </w:rPr>
      </w:pPr>
    </w:p>
    <w:p w14:paraId="362146CA" w14:textId="77777777" w:rsidR="004040F6" w:rsidRDefault="004040F6" w:rsidP="004040F6">
      <w:pPr>
        <w:sectPr w:rsidR="004040F6" w:rsidSect="004040F6">
          <w:footnotePr>
            <w:numFmt w:val="lowerLetter"/>
          </w:footnotePr>
          <w:pgSz w:w="16838" w:h="11906" w:orient="landscape"/>
          <w:pgMar w:top="1418" w:right="1418" w:bottom="1418" w:left="1418" w:header="567" w:footer="284" w:gutter="0"/>
          <w:cols w:space="708"/>
          <w:docGrid w:linePitch="360"/>
        </w:sectPr>
      </w:pPr>
    </w:p>
    <w:p w14:paraId="35A57C24" w14:textId="4945E7B0" w:rsidR="004040F6" w:rsidRDefault="004040F6" w:rsidP="004040F6">
      <w:pPr>
        <w:pStyle w:val="Caption"/>
      </w:pPr>
      <w:bookmarkStart w:id="105" w:name="_Ref223624630"/>
      <w:bookmarkStart w:id="106" w:name="_Toc103170082"/>
      <w:bookmarkStart w:id="107" w:name="_Toc152860263"/>
      <w:bookmarkStart w:id="108" w:name="_Toc200464487"/>
      <w:bookmarkStart w:id="109" w:name="_Toc228193232"/>
      <w:r>
        <w:lastRenderedPageBreak/>
        <w:t xml:space="preserve">Figure </w:t>
      </w:r>
      <w:r>
        <w:fldChar w:fldCharType="begin"/>
      </w:r>
      <w:r>
        <w:instrText xml:space="preserve"> SEQ Figure \* ARABIC </w:instrText>
      </w:r>
      <w:r>
        <w:fldChar w:fldCharType="separate"/>
      </w:r>
      <w:r>
        <w:rPr>
          <w:noProof/>
        </w:rPr>
        <w:t>14</w:t>
      </w:r>
      <w:r>
        <w:rPr>
          <w:noProof/>
        </w:rPr>
        <w:fldChar w:fldCharType="end"/>
      </w:r>
      <w:bookmarkEnd w:id="105"/>
      <w:r w:rsidRPr="001832D4">
        <w:t xml:space="preserve">. </w:t>
      </w:r>
      <w:bookmarkEnd w:id="106"/>
      <w:r>
        <w:t xml:space="preserve">Cumulative salt flux with and without environmental water </w:t>
      </w:r>
      <w:r w:rsidR="00662C34">
        <w:t xml:space="preserve">(eWater) </w:t>
      </w:r>
      <w:r>
        <w:t>delivery through Pelican Point (a) and Parnka Point (b) sites for July 2017–July 2025. The results from the “All Water” “No CEW 2024-25 (NC1 in 2024-25)” and “No eWater 2024-25 (NE1)” scenarios are overlapped in the first seven years and show only slight differences in the last year (2024-25) due to the small contribution of other e</w:t>
      </w:r>
      <w:r w:rsidR="00662C34">
        <w:t>Water</w:t>
      </w:r>
      <w:r>
        <w:t xml:space="preserve"> to the total barrage flows in this year. The line of “No CEW 2017–2025 (NC8)” was largely overlayed by “No eWater 2017–2025 (NE8)” because the</w:t>
      </w:r>
      <w:r w:rsidR="00662C34">
        <w:t xml:space="preserve"> eWater</w:t>
      </w:r>
      <w:r>
        <w:t xml:space="preserve"> was mostly contributed by Commonwealth environmental water (CEW) over the eight-year study period.</w:t>
      </w:r>
      <w:r w:rsidRPr="002132D0">
        <w:t xml:space="preserve"> Refer to </w:t>
      </w:r>
      <w:r>
        <w:fldChar w:fldCharType="begin"/>
      </w:r>
      <w:r>
        <w:instrText xml:space="preserve"> REF _Ref223624173 \h </w:instrText>
      </w:r>
      <w:r>
        <w:fldChar w:fldCharType="separate"/>
      </w:r>
      <w:r>
        <w:t xml:space="preserve">Table </w:t>
      </w:r>
      <w:r>
        <w:rPr>
          <w:noProof/>
        </w:rPr>
        <w:t>5</w:t>
      </w:r>
      <w:r>
        <w:fldChar w:fldCharType="end"/>
      </w:r>
      <w:r w:rsidRPr="002132D0">
        <w:t xml:space="preserve"> for scenarios.</w:t>
      </w:r>
      <w:bookmarkEnd w:id="107"/>
      <w:bookmarkEnd w:id="108"/>
      <w:bookmarkEnd w:id="109"/>
    </w:p>
    <w:p w14:paraId="289832DE" w14:textId="77777777" w:rsidR="004040F6" w:rsidRDefault="004040F6" w:rsidP="004040F6">
      <w:r>
        <w:rPr>
          <w:noProof/>
          <w14:ligatures w14:val="standardContextual"/>
        </w:rPr>
        <w:drawing>
          <wp:inline distT="0" distB="0" distL="0" distR="0" wp14:anchorId="76539ADD" wp14:editId="0068F55E">
            <wp:extent cx="5759450" cy="4314190"/>
            <wp:effectExtent l="0" t="0" r="6350" b="3810"/>
            <wp:docPr id="1715751016" name="Picture 24" descr="Cumulative salt flux with and without environmental water delivery through Pelican Point and Parnka Point sites for July 2017–July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751016" name="Picture 24" descr="Cumulative salt flux with and without environmental water delivery through Pelican Point and Parnka Point sites for July 2017–July 2025"/>
                    <pic:cNvPicPr/>
                  </pic:nvPicPr>
                  <pic:blipFill>
                    <a:blip r:embed="rId58">
                      <a:extLst>
                        <a:ext uri="{28A0092B-C50C-407E-A947-70E740481C1C}">
                          <a14:useLocalDpi xmlns:a14="http://schemas.microsoft.com/office/drawing/2010/main" val="0"/>
                        </a:ext>
                      </a:extLst>
                    </a:blip>
                    <a:stretch>
                      <a:fillRect/>
                    </a:stretch>
                  </pic:blipFill>
                  <pic:spPr>
                    <a:xfrm>
                      <a:off x="0" y="0"/>
                      <a:ext cx="5759450" cy="4314190"/>
                    </a:xfrm>
                    <a:prstGeom prst="rect">
                      <a:avLst/>
                    </a:prstGeom>
                  </pic:spPr>
                </pic:pic>
              </a:graphicData>
            </a:graphic>
          </wp:inline>
        </w:drawing>
      </w:r>
    </w:p>
    <w:p w14:paraId="71E4348E" w14:textId="77777777" w:rsidR="004040F6" w:rsidRDefault="004040F6" w:rsidP="004040F6">
      <w:pPr>
        <w:spacing w:after="160" w:line="278" w:lineRule="auto"/>
        <w:jc w:val="both"/>
      </w:pPr>
      <w:r>
        <w:t>S</w:t>
      </w:r>
      <w:r w:rsidRPr="00EE3F03">
        <w:t>ustained environmental water delivery has substantially reduced hypersaline conditions and supported long-term ecosystem health across the system</w:t>
      </w:r>
      <w:r>
        <w:t xml:space="preserve"> </w:t>
      </w:r>
      <w:r w:rsidRPr="00EE3F03">
        <w:t>over the period from July 2017 to June 2025.</w:t>
      </w:r>
      <w:r>
        <w:t xml:space="preserve"> </w:t>
      </w:r>
      <w:r w:rsidRPr="00EE3F03">
        <w:t xml:space="preserve">To </w:t>
      </w:r>
      <w:r>
        <w:t>demonstrate</w:t>
      </w:r>
      <w:r w:rsidRPr="00EE3F03">
        <w:t xml:space="preserve"> the spatial influence of environmental water on salinity, a longitudinal transect of predicted mean salinity for all “No CEW” and “No eWater” scenarios in comparison with the </w:t>
      </w:r>
      <w:r>
        <w:t>“All Water”</w:t>
      </w:r>
      <w:r w:rsidRPr="00EE3F03">
        <w:t xml:space="preserve"> </w:t>
      </w:r>
      <w:r>
        <w:t xml:space="preserve">scenario is presented in </w:t>
      </w:r>
      <w:r>
        <w:fldChar w:fldCharType="begin"/>
      </w:r>
      <w:r>
        <w:instrText xml:space="preserve"> REF _Ref223624267 \h </w:instrText>
      </w:r>
      <w:r>
        <w:fldChar w:fldCharType="separate"/>
      </w:r>
      <w:r>
        <w:t xml:space="preserve">Figure </w:t>
      </w:r>
      <w:r>
        <w:rPr>
          <w:noProof/>
        </w:rPr>
        <w:t>15</w:t>
      </w:r>
      <w:r>
        <w:fldChar w:fldCharType="end"/>
      </w:r>
      <w:r w:rsidRPr="00EE3F03">
        <w:t xml:space="preserve">. </w:t>
      </w:r>
      <w:r>
        <w:t>Environmental water delivery in 2024-25 reduced the mean salinity from 35 psu (No eWater) to 12 psu (All Water). At the Murray Mouth, where marine inflows periodically introduce saline ocean water into the lagoon, environmental water partially offset marine intrusion and reduced salinity amplification by approximately 5 psu. Moving downstream from Murray Mouth to Salt Creek, the cumulative effect of environmental water became increasingly pronounced. At Parnka Point, salinity under the “All water” scenario was approximately 30 psu lower than under the “No eWater 2017-2025” scenario, while at Salt Creek environmental water reduced salinity by approximately 45 psu.</w:t>
      </w:r>
    </w:p>
    <w:p w14:paraId="5AC1177B" w14:textId="77777777" w:rsidR="004040F6" w:rsidRDefault="004040F6" w:rsidP="004040F6">
      <w:pPr>
        <w:spacing w:after="160" w:line="259" w:lineRule="auto"/>
      </w:pPr>
      <w:r>
        <w:br w:type="page"/>
      </w:r>
    </w:p>
    <w:p w14:paraId="3CAEB91A" w14:textId="77777777" w:rsidR="004040F6" w:rsidRPr="00DA5B01" w:rsidRDefault="004040F6" w:rsidP="004040F6">
      <w:pPr>
        <w:pStyle w:val="Caption"/>
      </w:pPr>
      <w:bookmarkStart w:id="110" w:name="_Ref223624267"/>
      <w:bookmarkStart w:id="111" w:name="_Toc103170080"/>
      <w:bookmarkStart w:id="112" w:name="_Toc152860261"/>
      <w:bookmarkStart w:id="113" w:name="_Toc200464485"/>
      <w:bookmarkStart w:id="114" w:name="_Toc228193233"/>
      <w:r>
        <w:lastRenderedPageBreak/>
        <w:t xml:space="preserve">Figure </w:t>
      </w:r>
      <w:r>
        <w:fldChar w:fldCharType="begin"/>
      </w:r>
      <w:r>
        <w:instrText xml:space="preserve"> SEQ Figure \* ARABIC </w:instrText>
      </w:r>
      <w:r>
        <w:fldChar w:fldCharType="separate"/>
      </w:r>
      <w:r>
        <w:rPr>
          <w:noProof/>
        </w:rPr>
        <w:t>15</w:t>
      </w:r>
      <w:r>
        <w:rPr>
          <w:noProof/>
        </w:rPr>
        <w:fldChar w:fldCharType="end"/>
      </w:r>
      <w:bookmarkEnd w:id="110"/>
      <w:r>
        <w:t xml:space="preserve">. Transect comparison of </w:t>
      </w:r>
      <w:r w:rsidRPr="00DA5B01">
        <w:t xml:space="preserve">simulated mean </w:t>
      </w:r>
      <w:r>
        <w:t>salinity from the “No CEW” scenarios, “No eWater” scenarios, and “All Water” scenario along the Coorong in July 2024–June 2025</w:t>
      </w:r>
      <w:r w:rsidRPr="00DA5B01">
        <w:t xml:space="preserve"> </w:t>
      </w:r>
      <w:bookmarkEnd w:id="111"/>
      <w:r w:rsidRPr="00DA5B01">
        <w:t>(refer to</w:t>
      </w:r>
      <w:r>
        <w:t xml:space="preserve"> </w:t>
      </w:r>
      <w:r>
        <w:fldChar w:fldCharType="begin"/>
      </w:r>
      <w:r>
        <w:instrText xml:space="preserve"> REF _Ref223624173 \h </w:instrText>
      </w:r>
      <w:r>
        <w:fldChar w:fldCharType="separate"/>
      </w:r>
      <w:r>
        <w:t xml:space="preserve">Table </w:t>
      </w:r>
      <w:r>
        <w:rPr>
          <w:noProof/>
        </w:rPr>
        <w:t>5</w:t>
      </w:r>
      <w:r>
        <w:fldChar w:fldCharType="end"/>
      </w:r>
      <w:r>
        <w:t xml:space="preserve"> </w:t>
      </w:r>
      <w:r w:rsidRPr="00DA5B01">
        <w:t>for scenarios).</w:t>
      </w:r>
      <w:bookmarkEnd w:id="112"/>
      <w:bookmarkEnd w:id="113"/>
      <w:r w:rsidRPr="00DA5B01">
        <w:t xml:space="preserve"> The x-axis positions are based on distance from the </w:t>
      </w:r>
      <w:r>
        <w:t>Murray M</w:t>
      </w:r>
      <w:r w:rsidRPr="00DA5B01">
        <w:t>outh</w:t>
      </w:r>
      <w:r>
        <w:t xml:space="preserve"> (Mth)</w:t>
      </w:r>
      <w:r w:rsidRPr="00DA5B01">
        <w:t xml:space="preserve"> (in km).</w:t>
      </w:r>
      <w:bookmarkEnd w:id="114"/>
    </w:p>
    <w:p w14:paraId="15FFF81C" w14:textId="47E2B8E7" w:rsidR="004040F6" w:rsidRDefault="00290B44" w:rsidP="004040F6">
      <w:pPr>
        <w:jc w:val="both"/>
      </w:pPr>
      <w:r>
        <w:rPr>
          <w:noProof/>
        </w:rPr>
        <w:drawing>
          <wp:inline distT="0" distB="0" distL="0" distR="0" wp14:anchorId="4805ED77" wp14:editId="67D6109D">
            <wp:extent cx="5759450" cy="2219325"/>
            <wp:effectExtent l="0" t="0" r="0" b="9525"/>
            <wp:docPr id="985694841" name="Picture 16" descr="Transect comparison of simulated mean salinity from the “No CEW” scenarios, “No eWater” scenarios, and “All Water” scenario along the Coorong in July 2024–June 2025 (refer to Table 2 for scenarios). The x-axis positions are based on distance from the Murray Mouth (Mth) (in k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694841" name="Picture 16" descr="Transect comparison of simulated mean salinity from the “No CEW” scenarios, “No eWater” scenarios, and “All Water” scenario along the Coorong in July 2024–June 2025 (refer to Table 2 for scenarios). The x-axis positions are based on distance from the Murray Mouth (Mth) (in km)."/>
                    <pic:cNvPicPr>
                      <a:picLocks noChangeAspect="1" noChangeArrowheads="1"/>
                    </pic:cNvPicPr>
                  </pic:nvPicPr>
                  <pic:blipFill rotWithShape="1">
                    <a:blip r:embed="rId59">
                      <a:extLst>
                        <a:ext uri="{28A0092B-C50C-407E-A947-70E740481C1C}">
                          <a14:useLocalDpi xmlns:a14="http://schemas.microsoft.com/office/drawing/2010/main" val="0"/>
                        </a:ext>
                      </a:extLst>
                    </a:blip>
                    <a:srcRect t="7944" b="40652"/>
                    <a:stretch>
                      <a:fillRect/>
                    </a:stretch>
                  </pic:blipFill>
                  <pic:spPr bwMode="auto">
                    <a:xfrm>
                      <a:off x="0" y="0"/>
                      <a:ext cx="5759450" cy="2219325"/>
                    </a:xfrm>
                    <a:prstGeom prst="rect">
                      <a:avLst/>
                    </a:prstGeom>
                    <a:noFill/>
                    <a:ln>
                      <a:noFill/>
                    </a:ln>
                    <a:extLst>
                      <a:ext uri="{53640926-AAD7-44D8-BBD7-CCE9431645EC}">
                        <a14:shadowObscured xmlns:a14="http://schemas.microsoft.com/office/drawing/2010/main"/>
                      </a:ext>
                    </a:extLst>
                  </pic:spPr>
                </pic:pic>
              </a:graphicData>
            </a:graphic>
          </wp:inline>
        </w:drawing>
      </w:r>
    </w:p>
    <w:p w14:paraId="17DDFF99" w14:textId="77777777" w:rsidR="004040F6" w:rsidRDefault="004040F6" w:rsidP="004040F6">
      <w:pPr>
        <w:jc w:val="both"/>
      </w:pPr>
      <w:r>
        <w:t xml:space="preserve">The influence of </w:t>
      </w:r>
      <w:r w:rsidRPr="00EE3F03">
        <w:t xml:space="preserve">environmental water </w:t>
      </w:r>
      <w:r>
        <w:t xml:space="preserve">on </w:t>
      </w:r>
      <w:r w:rsidRPr="00EE3F03">
        <w:t>salinity in the Coorong</w:t>
      </w:r>
      <w:r>
        <w:t xml:space="preserve"> </w:t>
      </w:r>
      <w:r w:rsidRPr="00EE3F03">
        <w:t xml:space="preserve">was most </w:t>
      </w:r>
      <w:r>
        <w:t>significant</w:t>
      </w:r>
      <w:r w:rsidRPr="00EE3F03">
        <w:t xml:space="preserve"> during dry periods</w:t>
      </w:r>
      <w:r>
        <w:t>, which was mainly due to the CEW</w:t>
      </w:r>
      <w:r w:rsidRPr="00EE3F03">
        <w:t xml:space="preserve">. </w:t>
      </w:r>
      <w:r>
        <w:t>From 2</w:t>
      </w:r>
      <w:r w:rsidRPr="00EE3F03">
        <w:t>017–202</w:t>
      </w:r>
      <w:r>
        <w:t>5</w:t>
      </w:r>
      <w:r w:rsidRPr="00EE3F03">
        <w:t xml:space="preserve">, </w:t>
      </w:r>
      <w:r>
        <w:t xml:space="preserve">CEW </w:t>
      </w:r>
      <w:r w:rsidRPr="00EE3F03">
        <w:t xml:space="preserve">accounted for between </w:t>
      </w:r>
      <w:r>
        <w:t>4</w:t>
      </w:r>
      <w:r w:rsidRPr="00EE3F03">
        <w:t xml:space="preserve">% and 19% of total </w:t>
      </w:r>
      <w:r>
        <w:t xml:space="preserve">annual </w:t>
      </w:r>
      <w:r w:rsidRPr="00EE3F03">
        <w:t xml:space="preserve">barrage flows </w:t>
      </w:r>
      <w:r>
        <w:t xml:space="preserve">in </w:t>
      </w:r>
      <w:r w:rsidRPr="00EE3F03">
        <w:t>wetter years (2021–2024). In contrast, during dry years (2017–2020</w:t>
      </w:r>
      <w:r>
        <w:t xml:space="preserve"> and 2024-25</w:t>
      </w:r>
      <w:r w:rsidRPr="00EE3F03">
        <w:t xml:space="preserve">), </w:t>
      </w:r>
      <w:r>
        <w:t>CEW</w:t>
      </w:r>
      <w:r w:rsidRPr="00EE3F03">
        <w:t xml:space="preserve"> contributed up to 100% of barrage flows, effectively sustaining</w:t>
      </w:r>
      <w:r>
        <w:t xml:space="preserve"> barrage discharge</w:t>
      </w:r>
      <w:r w:rsidRPr="00EE3F03">
        <w:t xml:space="preserve"> when other </w:t>
      </w:r>
      <w:r>
        <w:t xml:space="preserve">environmental water </w:t>
      </w:r>
      <w:r w:rsidRPr="00EE3F03">
        <w:t xml:space="preserve">sources </w:t>
      </w:r>
      <w:r>
        <w:t xml:space="preserve">and natural water </w:t>
      </w:r>
      <w:r w:rsidRPr="00EE3F03">
        <w:t xml:space="preserve">were </w:t>
      </w:r>
      <w:r>
        <w:t>low (0)</w:t>
      </w:r>
      <w:r w:rsidRPr="00EE3F03">
        <w:t>.</w:t>
      </w:r>
      <w:r>
        <w:t xml:space="preserve"> </w:t>
      </w:r>
      <w:r w:rsidRPr="00EE3F03">
        <w:t xml:space="preserve">In the North Lagoon, </w:t>
      </w:r>
      <w:r>
        <w:t xml:space="preserve">CEW </w:t>
      </w:r>
      <w:r w:rsidRPr="00EE3F03">
        <w:t xml:space="preserve">reduced salinity by approximately 10–20 </w:t>
      </w:r>
      <w:r>
        <w:t>psu</w:t>
      </w:r>
      <w:r w:rsidRPr="00EE3F03">
        <w:t xml:space="preserve"> during wet years, </w:t>
      </w:r>
      <w:r>
        <w:t>whereas</w:t>
      </w:r>
      <w:r w:rsidRPr="00EE3F03">
        <w:t xml:space="preserve"> this </w:t>
      </w:r>
      <w:r>
        <w:t xml:space="preserve">reduction </w:t>
      </w:r>
      <w:r w:rsidRPr="00EE3F03">
        <w:t>increas</w:t>
      </w:r>
      <w:r>
        <w:t xml:space="preserve">ed </w:t>
      </w:r>
      <w:r w:rsidRPr="00EE3F03">
        <w:t xml:space="preserve">to 30–40 </w:t>
      </w:r>
      <w:r>
        <w:t>psu</w:t>
      </w:r>
      <w:r w:rsidRPr="00EE3F03">
        <w:t xml:space="preserve"> during dry years</w:t>
      </w:r>
      <w:r>
        <w:t xml:space="preserve"> (</w:t>
      </w:r>
      <w:r>
        <w:fldChar w:fldCharType="begin"/>
      </w:r>
      <w:r>
        <w:instrText xml:space="preserve"> REF _Ref223624560 \h </w:instrText>
      </w:r>
      <w:r>
        <w:fldChar w:fldCharType="separate"/>
      </w:r>
      <w:r>
        <w:t xml:space="preserve">Figure </w:t>
      </w:r>
      <w:r>
        <w:rPr>
          <w:noProof/>
        </w:rPr>
        <w:t>16</w:t>
      </w:r>
      <w:r>
        <w:fldChar w:fldCharType="end"/>
      </w:r>
      <w:r>
        <w:t>)</w:t>
      </w:r>
      <w:r w:rsidRPr="00EE3F03">
        <w:t xml:space="preserve">. In the South Lagoon, the influence of </w:t>
      </w:r>
      <w:r>
        <w:t xml:space="preserve">CEW </w:t>
      </w:r>
      <w:r w:rsidRPr="00EE3F03">
        <w:t xml:space="preserve">was even more pronounced, with salinity reductions of approximately 40–50 </w:t>
      </w:r>
      <w:r>
        <w:t>psu</w:t>
      </w:r>
      <w:r w:rsidRPr="00EE3F03">
        <w:t xml:space="preserve"> relative to the </w:t>
      </w:r>
      <w:r>
        <w:t>“No CEW”</w:t>
      </w:r>
      <w:r w:rsidRPr="00EE3F03">
        <w:t xml:space="preserve"> scenario</w:t>
      </w:r>
      <w:r>
        <w:t xml:space="preserve"> which establishes during dry years and persists (</w:t>
      </w:r>
      <w:r>
        <w:fldChar w:fldCharType="begin"/>
      </w:r>
      <w:r>
        <w:instrText xml:space="preserve"> REF _Ref223685622 \h </w:instrText>
      </w:r>
      <w:r>
        <w:fldChar w:fldCharType="separate"/>
      </w:r>
      <w:r>
        <w:t xml:space="preserve">Figure </w:t>
      </w:r>
      <w:r>
        <w:rPr>
          <w:noProof/>
        </w:rPr>
        <w:t>17</w:t>
      </w:r>
      <w:r>
        <w:fldChar w:fldCharType="end"/>
      </w:r>
      <w:r>
        <w:t>)</w:t>
      </w:r>
      <w:r w:rsidRPr="00EE3F03">
        <w:t>.</w:t>
      </w:r>
      <w:r>
        <w:t xml:space="preserve"> </w:t>
      </w:r>
    </w:p>
    <w:p w14:paraId="3AA3579D" w14:textId="77777777" w:rsidR="004040F6" w:rsidRDefault="004040F6" w:rsidP="004040F6">
      <w:pPr>
        <w:spacing w:after="160" w:line="278" w:lineRule="auto"/>
        <w:jc w:val="both"/>
      </w:pPr>
      <w:r>
        <w:t>During 2024-25, environmental water, comprised of approximately 80% CEW (</w:t>
      </w:r>
      <w:r>
        <w:fldChar w:fldCharType="begin"/>
      </w:r>
      <w:r>
        <w:instrText xml:space="preserve"> REF _Ref223624093 \h </w:instrText>
      </w:r>
      <w:r>
        <w:fldChar w:fldCharType="separate"/>
      </w:r>
      <w:r>
        <w:t xml:space="preserve">Figure </w:t>
      </w:r>
      <w:r>
        <w:rPr>
          <w:noProof/>
        </w:rPr>
        <w:t>11</w:t>
      </w:r>
      <w:r>
        <w:fldChar w:fldCharType="end"/>
      </w:r>
      <w:r>
        <w:t>), effectively maintained salinity in the Coorong below 100 psu (Figure 14). Both the North and South lagoons exhibited substantially lower salinity under the “All Water” scenario compared with the “No eWater” and “No CEW” scenarios, continually demonstrating the importance of freshwater inflows supported by environmental water. Notably, the effects of environmental water showed a delayed response in the South Lagoon due to travel time and mixing processes within the lagoon system. Although relative higher barrage flows occurred between late October and mid-December 2024, in the North Lagoon, salinity reductions commenced in November 2024 and were most pronounced between December 2024 and March 2025, with decreases of approximately 25–30 psu relative to the “No eWater” scenario (</w:t>
      </w:r>
      <w:r>
        <w:fldChar w:fldCharType="begin"/>
      </w:r>
      <w:r>
        <w:instrText xml:space="preserve"> REF _Ref223624560 \h </w:instrText>
      </w:r>
      <w:r>
        <w:fldChar w:fldCharType="separate"/>
      </w:r>
      <w:r>
        <w:t xml:space="preserve">Figure </w:t>
      </w:r>
      <w:r>
        <w:rPr>
          <w:noProof/>
        </w:rPr>
        <w:t>16</w:t>
      </w:r>
      <w:r>
        <w:fldChar w:fldCharType="end"/>
      </w:r>
      <w:r>
        <w:t>b). In contrast, the response in the South Lagoon was delayed, beginning in March 2025 and extending into April 2025 (</w:t>
      </w:r>
      <w:r>
        <w:fldChar w:fldCharType="begin"/>
      </w:r>
      <w:r>
        <w:instrText xml:space="preserve"> REF _Ref223685622 \h </w:instrText>
      </w:r>
      <w:r>
        <w:fldChar w:fldCharType="separate"/>
      </w:r>
      <w:r>
        <w:t xml:space="preserve">Figure </w:t>
      </w:r>
      <w:r>
        <w:rPr>
          <w:noProof/>
        </w:rPr>
        <w:t>17</w:t>
      </w:r>
      <w:r>
        <w:fldChar w:fldCharType="end"/>
      </w:r>
      <w:r>
        <w:t>b).</w:t>
      </w:r>
    </w:p>
    <w:p w14:paraId="2765035E" w14:textId="77777777" w:rsidR="004040F6" w:rsidRDefault="004040F6" w:rsidP="004040F6">
      <w:pPr>
        <w:spacing w:after="160" w:line="259" w:lineRule="auto"/>
      </w:pPr>
      <w:r>
        <w:br w:type="page"/>
      </w:r>
    </w:p>
    <w:p w14:paraId="693F051D" w14:textId="0FCC4166" w:rsidR="004040F6" w:rsidRDefault="004040F6" w:rsidP="004040F6">
      <w:pPr>
        <w:pStyle w:val="Caption"/>
      </w:pPr>
      <w:bookmarkStart w:id="115" w:name="_Ref223624560"/>
      <w:bookmarkStart w:id="116" w:name="_Toc228193234"/>
      <w:r>
        <w:lastRenderedPageBreak/>
        <w:t xml:space="preserve">Figure </w:t>
      </w:r>
      <w:r>
        <w:fldChar w:fldCharType="begin"/>
      </w:r>
      <w:r>
        <w:instrText xml:space="preserve"> SEQ Figure \* ARABIC </w:instrText>
      </w:r>
      <w:r>
        <w:fldChar w:fldCharType="separate"/>
      </w:r>
      <w:r>
        <w:rPr>
          <w:noProof/>
        </w:rPr>
        <w:t>16</w:t>
      </w:r>
      <w:r>
        <w:rPr>
          <w:noProof/>
        </w:rPr>
        <w:fldChar w:fldCharType="end"/>
      </w:r>
      <w:bookmarkEnd w:id="115"/>
      <w:r w:rsidRPr="00502AB0">
        <w:t>. Time series of mean salinity variation in the Coorong North Lagoon a) during 2017</w:t>
      </w:r>
      <w:r>
        <w:t>–</w:t>
      </w:r>
      <w:r w:rsidRPr="00502AB0">
        <w:t>2025, and b) during 202</w:t>
      </w:r>
      <w:r>
        <w:t>3–</w:t>
      </w:r>
      <w:r w:rsidRPr="00502AB0">
        <w:t xml:space="preserve">2025. The </w:t>
      </w:r>
      <w:r>
        <w:t xml:space="preserve">“All Water” </w:t>
      </w:r>
      <w:r w:rsidRPr="00502AB0">
        <w:t>base-case scenario is compared with the “</w:t>
      </w:r>
      <w:r>
        <w:t>N</w:t>
      </w:r>
      <w:r w:rsidRPr="00502AB0">
        <w:t>o CEW” and “</w:t>
      </w:r>
      <w:r>
        <w:t>N</w:t>
      </w:r>
      <w:r w:rsidRPr="00502AB0">
        <w:t xml:space="preserve">o eWater” scenarios, spanning the modelling period from July 2017 to June 2025 (refer to </w:t>
      </w:r>
      <w:r>
        <w:fldChar w:fldCharType="begin"/>
      </w:r>
      <w:r>
        <w:instrText xml:space="preserve"> REF _Ref223624173 \h </w:instrText>
      </w:r>
      <w:r>
        <w:fldChar w:fldCharType="separate"/>
      </w:r>
      <w:r>
        <w:t xml:space="preserve">Table </w:t>
      </w:r>
      <w:r>
        <w:rPr>
          <w:noProof/>
        </w:rPr>
        <w:t>5</w:t>
      </w:r>
      <w:r>
        <w:fldChar w:fldCharType="end"/>
      </w:r>
      <w:r>
        <w:t xml:space="preserve"> </w:t>
      </w:r>
      <w:r w:rsidRPr="00502AB0">
        <w:t>for scenario details). Note that the lines of “</w:t>
      </w:r>
      <w:r>
        <w:t>All Water/</w:t>
      </w:r>
      <w:r w:rsidRPr="00502AB0">
        <w:t>Basecase” and “</w:t>
      </w:r>
      <w:r>
        <w:t>N</w:t>
      </w:r>
      <w:r w:rsidRPr="00502AB0">
        <w:t>o CEW 2024-25 (NC1)” were largely overlayed by “</w:t>
      </w:r>
      <w:r>
        <w:t>N</w:t>
      </w:r>
      <w:r w:rsidRPr="00502AB0">
        <w:t xml:space="preserve">o eWater 2024-25 (NE1)” from July 2017 to June 2024 because they were using the same barrage flow condition in years prior to July 2024, and the line of ‘No CEW 2017–2025 (NC8)’ was largely overlayed by ‘No eWater 2017–2025 (NE8)’ because the environmental water </w:t>
      </w:r>
      <w:r w:rsidR="00662C34">
        <w:t xml:space="preserve">(eWater) </w:t>
      </w:r>
      <w:r w:rsidRPr="00502AB0">
        <w:t>was mostly contributed by Commonwealth environmental water (CEW) over the eight-year study period.</w:t>
      </w:r>
      <w:bookmarkEnd w:id="116"/>
      <w:r w:rsidRPr="004810C8">
        <w:t xml:space="preserve"> </w:t>
      </w:r>
    </w:p>
    <w:p w14:paraId="31B40CD1" w14:textId="77777777" w:rsidR="004040F6" w:rsidRDefault="004040F6" w:rsidP="004040F6">
      <w:pPr>
        <w:jc w:val="both"/>
      </w:pPr>
      <w:r>
        <w:rPr>
          <w:noProof/>
          <w14:ligatures w14:val="standardContextual"/>
        </w:rPr>
        <w:drawing>
          <wp:inline distT="0" distB="0" distL="0" distR="0" wp14:anchorId="248044EB" wp14:editId="67E0BB8B">
            <wp:extent cx="5759450" cy="4319905"/>
            <wp:effectExtent l="0" t="0" r="6350" b="0"/>
            <wp:docPr id="1626919811" name="Picture 22" descr="Time series of mean salinity variation in the Coorong North Lagoon a) during 2017– 2025, and b) during 2024–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919811" name="Picture 22" descr="Time series of mean salinity variation in the Coorong North Lagoon a) during 2017– 2025, and b) during 2024–2025."/>
                    <pic:cNvPicPr/>
                  </pic:nvPicPr>
                  <pic:blipFill>
                    <a:blip r:embed="rId60">
                      <a:extLst>
                        <a:ext uri="{28A0092B-C50C-407E-A947-70E740481C1C}">
                          <a14:useLocalDpi xmlns:a14="http://schemas.microsoft.com/office/drawing/2010/main" val="0"/>
                        </a:ext>
                      </a:extLst>
                    </a:blip>
                    <a:stretch>
                      <a:fillRect/>
                    </a:stretch>
                  </pic:blipFill>
                  <pic:spPr>
                    <a:xfrm>
                      <a:off x="0" y="0"/>
                      <a:ext cx="5759450" cy="4319905"/>
                    </a:xfrm>
                    <a:prstGeom prst="rect">
                      <a:avLst/>
                    </a:prstGeom>
                  </pic:spPr>
                </pic:pic>
              </a:graphicData>
            </a:graphic>
          </wp:inline>
        </w:drawing>
      </w:r>
      <w:r w:rsidRPr="004810C8">
        <w:t xml:space="preserve"> </w:t>
      </w:r>
    </w:p>
    <w:p w14:paraId="635C7B40" w14:textId="77777777" w:rsidR="004040F6" w:rsidRDefault="004040F6" w:rsidP="004040F6">
      <w:pPr>
        <w:pStyle w:val="Caption"/>
      </w:pPr>
    </w:p>
    <w:p w14:paraId="6DF13178" w14:textId="77777777" w:rsidR="004040F6" w:rsidRDefault="004040F6" w:rsidP="004040F6">
      <w:pPr>
        <w:pStyle w:val="Caption"/>
      </w:pPr>
    </w:p>
    <w:p w14:paraId="5903C606" w14:textId="77777777" w:rsidR="004040F6" w:rsidRDefault="004040F6" w:rsidP="004040F6">
      <w:pPr>
        <w:spacing w:after="160" w:line="259" w:lineRule="auto"/>
        <w:rPr>
          <w:i/>
          <w:iCs/>
          <w:color w:val="0E2841" w:themeColor="text2"/>
          <w:sz w:val="18"/>
          <w:szCs w:val="18"/>
        </w:rPr>
      </w:pPr>
      <w:bookmarkStart w:id="117" w:name="_Ref223624574"/>
      <w:r>
        <w:br w:type="page"/>
      </w:r>
    </w:p>
    <w:p w14:paraId="00D0B0B8" w14:textId="49F8A88F" w:rsidR="004040F6" w:rsidRPr="00502AB0" w:rsidRDefault="004040F6" w:rsidP="004040F6">
      <w:pPr>
        <w:pStyle w:val="Caption"/>
      </w:pPr>
      <w:bookmarkStart w:id="118" w:name="_Ref223685622"/>
      <w:bookmarkStart w:id="119" w:name="_Toc228193235"/>
      <w:r>
        <w:lastRenderedPageBreak/>
        <w:t xml:space="preserve">Figure </w:t>
      </w:r>
      <w:r>
        <w:fldChar w:fldCharType="begin"/>
      </w:r>
      <w:r>
        <w:instrText xml:space="preserve"> SEQ Figure \* ARABIC </w:instrText>
      </w:r>
      <w:r>
        <w:fldChar w:fldCharType="separate"/>
      </w:r>
      <w:r>
        <w:rPr>
          <w:noProof/>
        </w:rPr>
        <w:t>17</w:t>
      </w:r>
      <w:r>
        <w:rPr>
          <w:noProof/>
        </w:rPr>
        <w:fldChar w:fldCharType="end"/>
      </w:r>
      <w:bookmarkEnd w:id="117"/>
      <w:bookmarkEnd w:id="118"/>
      <w:r w:rsidRPr="00502AB0">
        <w:t>. Time series of mean salinity variation in the Coorong South Lagoon a) during 2017 - 2025, and b) during 202</w:t>
      </w:r>
      <w:r>
        <w:t>3</w:t>
      </w:r>
      <w:r>
        <w:rPr>
          <w:rFonts w:ascii="Arial" w:hAnsi="Arial" w:cs="Arial"/>
        </w:rPr>
        <w:t>‒</w:t>
      </w:r>
      <w:r w:rsidRPr="00502AB0">
        <w:t xml:space="preserve">2025. The </w:t>
      </w:r>
      <w:r>
        <w:t xml:space="preserve">“All Water” </w:t>
      </w:r>
      <w:r w:rsidRPr="00502AB0">
        <w:t>base-case scenario is compared with the “</w:t>
      </w:r>
      <w:r>
        <w:t>N</w:t>
      </w:r>
      <w:r w:rsidRPr="00502AB0">
        <w:t>o CEW” and “</w:t>
      </w:r>
      <w:r>
        <w:t>N</w:t>
      </w:r>
      <w:r w:rsidRPr="00502AB0">
        <w:t xml:space="preserve">o eWater” scenarios, spanning the modelling period from July 2017 to June 2025 (refer to </w:t>
      </w:r>
      <w:r>
        <w:fldChar w:fldCharType="begin"/>
      </w:r>
      <w:r>
        <w:instrText xml:space="preserve"> REF _Ref223624173 \h </w:instrText>
      </w:r>
      <w:r>
        <w:fldChar w:fldCharType="separate"/>
      </w:r>
      <w:r>
        <w:t xml:space="preserve">Table </w:t>
      </w:r>
      <w:r>
        <w:rPr>
          <w:noProof/>
        </w:rPr>
        <w:t>5</w:t>
      </w:r>
      <w:r>
        <w:fldChar w:fldCharType="end"/>
      </w:r>
      <w:r w:rsidRPr="00502AB0">
        <w:t xml:space="preserve"> for scenario details). Note that the lines of “</w:t>
      </w:r>
      <w:r>
        <w:t>All Water</w:t>
      </w:r>
      <w:r w:rsidRPr="00502AB0">
        <w:t>” and “</w:t>
      </w:r>
      <w:r>
        <w:t>N</w:t>
      </w:r>
      <w:r w:rsidRPr="00502AB0">
        <w:t>o CEW 2024-25 (NC1)” were largely overlayed by “</w:t>
      </w:r>
      <w:r>
        <w:t>N</w:t>
      </w:r>
      <w:r w:rsidRPr="00502AB0">
        <w:t xml:space="preserve">o eWater 2024-25 (NE1)” from July 2017 to June 2024 because they were using the same barrage flow condition in years prior to July 2024, and the line of ‘No CEW 2017–2025 (NC8)’ was largely overlayed by ‘No eWater 2017–2025 (NE8)’ because the environmental water </w:t>
      </w:r>
      <w:r w:rsidR="00662C34">
        <w:t xml:space="preserve">(eWater) </w:t>
      </w:r>
      <w:r w:rsidRPr="00502AB0">
        <w:t>was mostly contributed by Commonwealth environmental water (CEW) over the eight-year study period.</w:t>
      </w:r>
      <w:bookmarkEnd w:id="119"/>
      <w:r w:rsidRPr="00502AB0">
        <w:t xml:space="preserve"> </w:t>
      </w:r>
    </w:p>
    <w:p w14:paraId="611842D5" w14:textId="77777777" w:rsidR="004040F6" w:rsidRDefault="004040F6" w:rsidP="004040F6">
      <w:pPr>
        <w:jc w:val="both"/>
      </w:pPr>
      <w:r>
        <w:rPr>
          <w:noProof/>
          <w14:ligatures w14:val="standardContextual"/>
        </w:rPr>
        <w:drawing>
          <wp:inline distT="0" distB="0" distL="0" distR="0" wp14:anchorId="3387AAF9" wp14:editId="76B6E660">
            <wp:extent cx="5759450" cy="4319905"/>
            <wp:effectExtent l="0" t="0" r="6350" b="0"/>
            <wp:docPr id="923531979" name="Picture 23" descr="Time series of mean salinity variation in the Coorong South Lagoon a) during 2017 - 2025, and b) during 2024 - 202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531979" name="Picture 23" descr="Time series of mean salinity variation in the Coorong South Lagoon a) during 2017 - 2025, and b) during 2024 - 2025. "/>
                    <pic:cNvPicPr/>
                  </pic:nvPicPr>
                  <pic:blipFill>
                    <a:blip r:embed="rId61">
                      <a:extLst>
                        <a:ext uri="{28A0092B-C50C-407E-A947-70E740481C1C}">
                          <a14:useLocalDpi xmlns:a14="http://schemas.microsoft.com/office/drawing/2010/main" val="0"/>
                        </a:ext>
                      </a:extLst>
                    </a:blip>
                    <a:stretch>
                      <a:fillRect/>
                    </a:stretch>
                  </pic:blipFill>
                  <pic:spPr>
                    <a:xfrm>
                      <a:off x="0" y="0"/>
                      <a:ext cx="5759450" cy="4319905"/>
                    </a:xfrm>
                    <a:prstGeom prst="rect">
                      <a:avLst/>
                    </a:prstGeom>
                  </pic:spPr>
                </pic:pic>
              </a:graphicData>
            </a:graphic>
          </wp:inline>
        </w:drawing>
      </w:r>
    </w:p>
    <w:p w14:paraId="7AC8C3DD" w14:textId="77777777" w:rsidR="004040F6" w:rsidRDefault="004040F6" w:rsidP="004040F6">
      <w:pPr>
        <w:jc w:val="both"/>
      </w:pPr>
    </w:p>
    <w:p w14:paraId="030EDC77" w14:textId="77777777" w:rsidR="004040F6" w:rsidRDefault="004040F6" w:rsidP="004040F6">
      <w:pPr>
        <w:jc w:val="both"/>
        <w:sectPr w:rsidR="004040F6" w:rsidSect="004040F6">
          <w:footnotePr>
            <w:numFmt w:val="lowerLetter"/>
          </w:footnotePr>
          <w:pgSz w:w="11906" w:h="16838"/>
          <w:pgMar w:top="1418" w:right="1418" w:bottom="1418" w:left="1418" w:header="567" w:footer="283" w:gutter="0"/>
          <w:cols w:space="708"/>
          <w:docGrid w:linePitch="360"/>
        </w:sectPr>
      </w:pPr>
      <w:r>
        <w:t>The mean and median salinity at the Murray Mouth, and in the North and South Lagoons exhibited interannual variability (</w:t>
      </w:r>
      <w:r>
        <w:fldChar w:fldCharType="begin"/>
      </w:r>
      <w:r>
        <w:instrText xml:space="preserve"> REF _Ref223624933 \h </w:instrText>
      </w:r>
      <w:r>
        <w:fldChar w:fldCharType="separate"/>
      </w:r>
      <w:r>
        <w:t xml:space="preserve">Table </w:t>
      </w:r>
      <w:r>
        <w:rPr>
          <w:noProof/>
        </w:rPr>
        <w:t>7</w:t>
      </w:r>
      <w:r>
        <w:fldChar w:fldCharType="end"/>
      </w:r>
      <w:r>
        <w:t>). The mean and median salinity at the Murray Mouth and North/South lagoons showed a dynamic variation with a general increase from 2017 to 2021, then a general decrease from 2021 to 2023 corresponding to wetter conditions. In 2023-24, the mean and median salinity increased at the Murray Mouth and North Lagoon, and slightly decreased in the South Lagoon. E</w:t>
      </w:r>
      <w:r w:rsidRPr="00EC7554">
        <w:t xml:space="preserve">nvironmental water reduced the salinity in the </w:t>
      </w:r>
      <w:r>
        <w:t>Coorong,</w:t>
      </w:r>
      <w:r w:rsidRPr="00EC7554">
        <w:t xml:space="preserve"> </w:t>
      </w:r>
      <w:r>
        <w:t>which is particularly evident</w:t>
      </w:r>
      <w:r w:rsidRPr="00EC7554">
        <w:t xml:space="preserve"> in the </w:t>
      </w:r>
      <w:r>
        <w:t>S</w:t>
      </w:r>
      <w:r w:rsidRPr="00EC7554">
        <w:t xml:space="preserve">outh </w:t>
      </w:r>
      <w:r>
        <w:t>Lagoon</w:t>
      </w:r>
      <w:r w:rsidRPr="00EC7554">
        <w:t>, where the me</w:t>
      </w:r>
      <w:r>
        <w:t>dia</w:t>
      </w:r>
      <w:r w:rsidRPr="00EC7554">
        <w:t>n salinity in 202</w:t>
      </w:r>
      <w:r>
        <w:t>3</w:t>
      </w:r>
      <w:r w:rsidRPr="00EC7554">
        <w:t>-2</w:t>
      </w:r>
      <w:r>
        <w:t>4</w:t>
      </w:r>
      <w:r w:rsidRPr="00EC7554">
        <w:t xml:space="preserve"> would have </w:t>
      </w:r>
      <w:r>
        <w:t>increased from 59.6 psu to 82.9 psu</w:t>
      </w:r>
      <w:r w:rsidRPr="00EC7554">
        <w:t xml:space="preserve"> if there was no</w:t>
      </w:r>
      <w:r>
        <w:t xml:space="preserve"> CEW</w:t>
      </w:r>
      <w:r w:rsidRPr="00EC7554">
        <w:t xml:space="preserve"> since 2017. </w:t>
      </w:r>
      <w:r>
        <w:t>In 2024-25, mean salinity increased to 22.2 at the Murray Mouth and 63.7 at the South Lagoon, while slightly decreasing to 23.8 at the North Lagoon under “All Water” scenario. Environmental water in 2024-25 has reduced mean salinity up to 11.5 psu at North lagoon and 3.7 psu at the South Lagoon.</w:t>
      </w:r>
      <w:bookmarkStart w:id="120" w:name="_Ref161212653"/>
      <w:bookmarkStart w:id="121" w:name="_Toc200464532"/>
    </w:p>
    <w:p w14:paraId="6C2C7959" w14:textId="77777777" w:rsidR="004040F6" w:rsidRDefault="004040F6" w:rsidP="004040F6">
      <w:pPr>
        <w:pStyle w:val="Caption"/>
        <w:rPr>
          <w:lang w:eastAsia="zh-CN"/>
        </w:rPr>
      </w:pPr>
      <w:bookmarkStart w:id="122" w:name="_Ref223624933"/>
      <w:bookmarkStart w:id="123" w:name="_Toc228193188"/>
      <w:bookmarkEnd w:id="120"/>
      <w:r>
        <w:lastRenderedPageBreak/>
        <w:t xml:space="preserve">Table </w:t>
      </w:r>
      <w:r>
        <w:fldChar w:fldCharType="begin"/>
      </w:r>
      <w:r>
        <w:instrText xml:space="preserve"> SEQ Table \* ARABIC </w:instrText>
      </w:r>
      <w:r>
        <w:fldChar w:fldCharType="separate"/>
      </w:r>
      <w:r>
        <w:rPr>
          <w:noProof/>
        </w:rPr>
        <w:t>7</w:t>
      </w:r>
      <w:r>
        <w:rPr>
          <w:noProof/>
        </w:rPr>
        <w:fldChar w:fldCharType="end"/>
      </w:r>
      <w:bookmarkEnd w:id="122"/>
      <w:r>
        <w:t xml:space="preserve">. </w:t>
      </w:r>
      <w:r>
        <w:rPr>
          <w:lang w:eastAsia="zh-CN"/>
        </w:rPr>
        <w:t>Predicted (a) mean and (b) median salinity at Murray Mouth, North Lagoon (at Long Point), and South Lagoon (at Woods Well) in all investigated scenarios. Units are practical salinity units (PSU).</w:t>
      </w:r>
      <w:r w:rsidRPr="00631191">
        <w:t xml:space="preserve"> </w:t>
      </w:r>
      <w:r w:rsidRPr="00631191">
        <w:rPr>
          <w:lang w:eastAsia="zh-CN"/>
        </w:rPr>
        <w:t>Refer to</w:t>
      </w:r>
      <w:r>
        <w:rPr>
          <w:lang w:eastAsia="zh-CN"/>
        </w:rPr>
        <w:t xml:space="preserve"> </w:t>
      </w:r>
      <w:r>
        <w:rPr>
          <w:lang w:eastAsia="zh-CN"/>
        </w:rPr>
        <w:fldChar w:fldCharType="begin"/>
      </w:r>
      <w:r>
        <w:rPr>
          <w:lang w:eastAsia="zh-CN"/>
        </w:rPr>
        <w:instrText xml:space="preserve"> REF _Ref223624173 \h </w:instrText>
      </w:r>
      <w:r>
        <w:rPr>
          <w:lang w:eastAsia="zh-CN"/>
        </w:rPr>
      </w:r>
      <w:r>
        <w:rPr>
          <w:lang w:eastAsia="zh-CN"/>
        </w:rPr>
        <w:fldChar w:fldCharType="separate"/>
      </w:r>
      <w:r>
        <w:t xml:space="preserve">Table </w:t>
      </w:r>
      <w:r>
        <w:rPr>
          <w:noProof/>
        </w:rPr>
        <w:t>5</w:t>
      </w:r>
      <w:r>
        <w:rPr>
          <w:lang w:eastAsia="zh-CN"/>
        </w:rPr>
        <w:fldChar w:fldCharType="end"/>
      </w:r>
      <w:r w:rsidRPr="00631191">
        <w:rPr>
          <w:lang w:eastAsia="zh-CN"/>
        </w:rPr>
        <w:t xml:space="preserve"> for scenarios.</w:t>
      </w:r>
      <w:bookmarkEnd w:id="121"/>
      <w:bookmarkEnd w:id="123"/>
    </w:p>
    <w:p w14:paraId="01384D6A" w14:textId="77777777" w:rsidR="004040F6" w:rsidRPr="004F4D5C" w:rsidRDefault="004040F6" w:rsidP="004040F6">
      <w:pPr>
        <w:spacing w:after="120" w:line="240" w:lineRule="auto"/>
        <w:rPr>
          <w:lang w:val="en-US" w:eastAsia="zh-CN"/>
        </w:rPr>
      </w:pPr>
      <w:r>
        <w:rPr>
          <w:lang w:val="en-US" w:eastAsia="zh-CN"/>
        </w:rPr>
        <w:t>a) Mean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3"/>
        <w:gridCol w:w="863"/>
        <w:gridCol w:w="845"/>
        <w:gridCol w:w="845"/>
        <w:gridCol w:w="845"/>
        <w:gridCol w:w="845"/>
        <w:gridCol w:w="845"/>
        <w:gridCol w:w="845"/>
        <w:gridCol w:w="845"/>
        <w:gridCol w:w="845"/>
      </w:tblGrid>
      <w:tr w:rsidR="004040F6" w:rsidRPr="009C37E5" w14:paraId="3BB202A8" w14:textId="77777777" w:rsidTr="00AA76DD">
        <w:trPr>
          <w:trHeight w:val="300"/>
        </w:trPr>
        <w:tc>
          <w:tcPr>
            <w:tcW w:w="1413" w:type="dxa"/>
            <w:shd w:val="clear" w:color="auto" w:fill="05538C"/>
            <w:noWrap/>
            <w:vAlign w:val="bottom"/>
            <w:hideMark/>
          </w:tcPr>
          <w:p w14:paraId="67FE8C49" w14:textId="77777777" w:rsidR="004040F6" w:rsidRPr="009C37E5" w:rsidRDefault="004040F6" w:rsidP="00AA76DD">
            <w:pPr>
              <w:spacing w:after="0" w:line="240" w:lineRule="auto"/>
              <w:rPr>
                <w:rFonts w:eastAsia="Times New Roman" w:cs="Times New Roman"/>
                <w:b/>
                <w:bCs/>
                <w:color w:val="FFFFFF" w:themeColor="background1"/>
                <w:sz w:val="18"/>
                <w:szCs w:val="18"/>
                <w:lang w:eastAsia="en-AU"/>
              </w:rPr>
            </w:pPr>
            <w:r w:rsidRPr="009C37E5">
              <w:rPr>
                <w:rFonts w:eastAsia="Times New Roman" w:cs="Times New Roman"/>
                <w:b/>
                <w:bCs/>
                <w:color w:val="FFFFFF" w:themeColor="background1"/>
                <w:sz w:val="18"/>
                <w:szCs w:val="18"/>
                <w:lang w:eastAsia="en-AU"/>
              </w:rPr>
              <w:t>Site</w:t>
            </w:r>
          </w:p>
        </w:tc>
        <w:tc>
          <w:tcPr>
            <w:tcW w:w="875" w:type="dxa"/>
            <w:shd w:val="clear" w:color="auto" w:fill="05538C"/>
            <w:noWrap/>
            <w:vAlign w:val="bottom"/>
            <w:hideMark/>
          </w:tcPr>
          <w:p w14:paraId="2B58AFE1" w14:textId="77777777" w:rsidR="004040F6" w:rsidRPr="009C37E5" w:rsidRDefault="004040F6" w:rsidP="00AA76DD">
            <w:pPr>
              <w:spacing w:after="0" w:line="240" w:lineRule="auto"/>
              <w:rPr>
                <w:rFonts w:eastAsia="Times New Roman" w:cs="Times New Roman"/>
                <w:b/>
                <w:bCs/>
                <w:color w:val="FFFFFF" w:themeColor="background1"/>
                <w:sz w:val="18"/>
                <w:szCs w:val="18"/>
                <w:lang w:eastAsia="en-AU"/>
              </w:rPr>
            </w:pPr>
            <w:r w:rsidRPr="009C37E5">
              <w:rPr>
                <w:rFonts w:eastAsia="Times New Roman" w:cs="Times New Roman"/>
                <w:b/>
                <w:bCs/>
                <w:color w:val="FFFFFF" w:themeColor="background1"/>
                <w:sz w:val="18"/>
                <w:szCs w:val="18"/>
                <w:lang w:eastAsia="en-AU"/>
              </w:rPr>
              <w:t>Year</w:t>
            </w:r>
          </w:p>
        </w:tc>
        <w:tc>
          <w:tcPr>
            <w:tcW w:w="0" w:type="auto"/>
            <w:shd w:val="clear" w:color="auto" w:fill="05538C"/>
            <w:noWrap/>
            <w:vAlign w:val="bottom"/>
            <w:hideMark/>
          </w:tcPr>
          <w:p w14:paraId="04600423" w14:textId="77777777" w:rsidR="004040F6" w:rsidRPr="009C37E5" w:rsidRDefault="004040F6" w:rsidP="00AA76DD">
            <w:pPr>
              <w:spacing w:after="0" w:line="240" w:lineRule="auto"/>
              <w:rPr>
                <w:rFonts w:eastAsia="Times New Roman" w:cs="Times New Roman"/>
                <w:b/>
                <w:bCs/>
                <w:color w:val="FFFFFF" w:themeColor="background1"/>
                <w:sz w:val="18"/>
                <w:szCs w:val="18"/>
                <w:lang w:eastAsia="en-AU"/>
              </w:rPr>
            </w:pPr>
            <w:r w:rsidRPr="009C37E5">
              <w:rPr>
                <w:rFonts w:eastAsia="Times New Roman" w:cs="Times New Roman"/>
                <w:b/>
                <w:bCs/>
                <w:color w:val="FFFFFF" w:themeColor="background1"/>
                <w:sz w:val="18"/>
                <w:szCs w:val="18"/>
                <w:lang w:eastAsia="en-AU"/>
              </w:rPr>
              <w:t>2017-18</w:t>
            </w:r>
          </w:p>
        </w:tc>
        <w:tc>
          <w:tcPr>
            <w:tcW w:w="0" w:type="auto"/>
            <w:shd w:val="clear" w:color="auto" w:fill="05538C"/>
            <w:noWrap/>
            <w:vAlign w:val="bottom"/>
            <w:hideMark/>
          </w:tcPr>
          <w:p w14:paraId="728B6B6F" w14:textId="77777777" w:rsidR="004040F6" w:rsidRPr="009C37E5" w:rsidRDefault="004040F6" w:rsidP="00AA76DD">
            <w:pPr>
              <w:spacing w:after="0" w:line="240" w:lineRule="auto"/>
              <w:rPr>
                <w:rFonts w:eastAsia="Times New Roman" w:cs="Times New Roman"/>
                <w:b/>
                <w:bCs/>
                <w:color w:val="FFFFFF" w:themeColor="background1"/>
                <w:sz w:val="18"/>
                <w:szCs w:val="18"/>
                <w:lang w:eastAsia="en-AU"/>
              </w:rPr>
            </w:pPr>
            <w:r w:rsidRPr="009C37E5">
              <w:rPr>
                <w:rFonts w:eastAsia="Times New Roman" w:cs="Times New Roman"/>
                <w:b/>
                <w:bCs/>
                <w:color w:val="FFFFFF" w:themeColor="background1"/>
                <w:sz w:val="18"/>
                <w:szCs w:val="18"/>
                <w:lang w:eastAsia="en-AU"/>
              </w:rPr>
              <w:t>2018-19</w:t>
            </w:r>
          </w:p>
        </w:tc>
        <w:tc>
          <w:tcPr>
            <w:tcW w:w="0" w:type="auto"/>
            <w:shd w:val="clear" w:color="auto" w:fill="05538C"/>
            <w:noWrap/>
            <w:vAlign w:val="bottom"/>
            <w:hideMark/>
          </w:tcPr>
          <w:p w14:paraId="69A56E6B" w14:textId="77777777" w:rsidR="004040F6" w:rsidRPr="009C37E5" w:rsidRDefault="004040F6" w:rsidP="00AA76DD">
            <w:pPr>
              <w:spacing w:after="0" w:line="240" w:lineRule="auto"/>
              <w:rPr>
                <w:rFonts w:eastAsia="Times New Roman" w:cs="Times New Roman"/>
                <w:b/>
                <w:bCs/>
                <w:color w:val="FFFFFF" w:themeColor="background1"/>
                <w:sz w:val="18"/>
                <w:szCs w:val="18"/>
                <w:lang w:eastAsia="en-AU"/>
              </w:rPr>
            </w:pPr>
            <w:r w:rsidRPr="009C37E5">
              <w:rPr>
                <w:rFonts w:eastAsia="Times New Roman" w:cs="Times New Roman"/>
                <w:b/>
                <w:bCs/>
                <w:color w:val="FFFFFF" w:themeColor="background1"/>
                <w:sz w:val="18"/>
                <w:szCs w:val="18"/>
                <w:lang w:eastAsia="en-AU"/>
              </w:rPr>
              <w:t>2019-20</w:t>
            </w:r>
          </w:p>
        </w:tc>
        <w:tc>
          <w:tcPr>
            <w:tcW w:w="0" w:type="auto"/>
            <w:shd w:val="clear" w:color="auto" w:fill="05538C"/>
            <w:noWrap/>
            <w:vAlign w:val="bottom"/>
            <w:hideMark/>
          </w:tcPr>
          <w:p w14:paraId="0A89EAB2" w14:textId="77777777" w:rsidR="004040F6" w:rsidRPr="009C37E5" w:rsidRDefault="004040F6" w:rsidP="00AA76DD">
            <w:pPr>
              <w:spacing w:after="0" w:line="240" w:lineRule="auto"/>
              <w:rPr>
                <w:rFonts w:eastAsia="Times New Roman" w:cs="Times New Roman"/>
                <w:b/>
                <w:bCs/>
                <w:color w:val="FFFFFF" w:themeColor="background1"/>
                <w:sz w:val="18"/>
                <w:szCs w:val="18"/>
                <w:lang w:eastAsia="en-AU"/>
              </w:rPr>
            </w:pPr>
            <w:r w:rsidRPr="009C37E5">
              <w:rPr>
                <w:rFonts w:eastAsia="Times New Roman" w:cs="Times New Roman"/>
                <w:b/>
                <w:bCs/>
                <w:color w:val="FFFFFF" w:themeColor="background1"/>
                <w:sz w:val="18"/>
                <w:szCs w:val="18"/>
                <w:lang w:eastAsia="en-AU"/>
              </w:rPr>
              <w:t>2020-21</w:t>
            </w:r>
          </w:p>
        </w:tc>
        <w:tc>
          <w:tcPr>
            <w:tcW w:w="0" w:type="auto"/>
            <w:shd w:val="clear" w:color="auto" w:fill="05538C"/>
            <w:noWrap/>
            <w:vAlign w:val="bottom"/>
            <w:hideMark/>
          </w:tcPr>
          <w:p w14:paraId="67FD70C0" w14:textId="77777777" w:rsidR="004040F6" w:rsidRPr="009C37E5" w:rsidRDefault="004040F6" w:rsidP="00AA76DD">
            <w:pPr>
              <w:spacing w:after="0" w:line="240" w:lineRule="auto"/>
              <w:rPr>
                <w:rFonts w:eastAsia="Times New Roman" w:cs="Times New Roman"/>
                <w:b/>
                <w:bCs/>
                <w:color w:val="FFFFFF" w:themeColor="background1"/>
                <w:sz w:val="18"/>
                <w:szCs w:val="18"/>
                <w:lang w:eastAsia="en-AU"/>
              </w:rPr>
            </w:pPr>
            <w:r w:rsidRPr="009C37E5">
              <w:rPr>
                <w:rFonts w:eastAsia="Times New Roman" w:cs="Times New Roman"/>
                <w:b/>
                <w:bCs/>
                <w:color w:val="FFFFFF" w:themeColor="background1"/>
                <w:sz w:val="18"/>
                <w:szCs w:val="18"/>
                <w:lang w:eastAsia="en-AU"/>
              </w:rPr>
              <w:t>2021-22</w:t>
            </w:r>
          </w:p>
        </w:tc>
        <w:tc>
          <w:tcPr>
            <w:tcW w:w="0" w:type="auto"/>
            <w:shd w:val="clear" w:color="auto" w:fill="05538C"/>
            <w:noWrap/>
            <w:vAlign w:val="bottom"/>
            <w:hideMark/>
          </w:tcPr>
          <w:p w14:paraId="00DB5789" w14:textId="77777777" w:rsidR="004040F6" w:rsidRPr="009C37E5" w:rsidRDefault="004040F6" w:rsidP="00AA76DD">
            <w:pPr>
              <w:spacing w:after="0" w:line="240" w:lineRule="auto"/>
              <w:rPr>
                <w:rFonts w:eastAsia="Times New Roman" w:cs="Times New Roman"/>
                <w:b/>
                <w:bCs/>
                <w:color w:val="FFFFFF" w:themeColor="background1"/>
                <w:sz w:val="18"/>
                <w:szCs w:val="18"/>
                <w:lang w:eastAsia="en-AU"/>
              </w:rPr>
            </w:pPr>
            <w:r w:rsidRPr="009C37E5">
              <w:rPr>
                <w:rFonts w:eastAsia="Times New Roman" w:cs="Times New Roman"/>
                <w:b/>
                <w:bCs/>
                <w:color w:val="FFFFFF" w:themeColor="background1"/>
                <w:sz w:val="18"/>
                <w:szCs w:val="18"/>
                <w:lang w:eastAsia="en-AU"/>
              </w:rPr>
              <w:t>2022-23</w:t>
            </w:r>
          </w:p>
        </w:tc>
        <w:tc>
          <w:tcPr>
            <w:tcW w:w="0" w:type="auto"/>
            <w:shd w:val="clear" w:color="auto" w:fill="05538C"/>
            <w:noWrap/>
            <w:vAlign w:val="bottom"/>
            <w:hideMark/>
          </w:tcPr>
          <w:p w14:paraId="79B9D7D1" w14:textId="77777777" w:rsidR="004040F6" w:rsidRPr="009C37E5" w:rsidRDefault="004040F6" w:rsidP="00AA76DD">
            <w:pPr>
              <w:spacing w:after="0" w:line="240" w:lineRule="auto"/>
              <w:rPr>
                <w:rFonts w:eastAsia="Times New Roman" w:cs="Times New Roman"/>
                <w:b/>
                <w:bCs/>
                <w:color w:val="FFFFFF" w:themeColor="background1"/>
                <w:sz w:val="18"/>
                <w:szCs w:val="18"/>
                <w:lang w:eastAsia="en-AU"/>
              </w:rPr>
            </w:pPr>
            <w:r w:rsidRPr="009C37E5">
              <w:rPr>
                <w:rFonts w:eastAsia="Times New Roman" w:cs="Times New Roman"/>
                <w:b/>
                <w:bCs/>
                <w:color w:val="FFFFFF" w:themeColor="background1"/>
                <w:sz w:val="18"/>
                <w:szCs w:val="18"/>
                <w:lang w:eastAsia="en-AU"/>
              </w:rPr>
              <w:t>2023-24</w:t>
            </w:r>
          </w:p>
        </w:tc>
        <w:tc>
          <w:tcPr>
            <w:tcW w:w="0" w:type="auto"/>
            <w:shd w:val="clear" w:color="auto" w:fill="05538C"/>
            <w:noWrap/>
            <w:vAlign w:val="bottom"/>
            <w:hideMark/>
          </w:tcPr>
          <w:p w14:paraId="69995DD7" w14:textId="77777777" w:rsidR="004040F6" w:rsidRPr="009C37E5" w:rsidRDefault="004040F6" w:rsidP="00AA76DD">
            <w:pPr>
              <w:spacing w:after="0" w:line="240" w:lineRule="auto"/>
              <w:rPr>
                <w:rFonts w:eastAsia="Times New Roman" w:cs="Times New Roman"/>
                <w:b/>
                <w:bCs/>
                <w:color w:val="FFFFFF" w:themeColor="background1"/>
                <w:sz w:val="18"/>
                <w:szCs w:val="18"/>
                <w:lang w:eastAsia="en-AU"/>
              </w:rPr>
            </w:pPr>
            <w:r w:rsidRPr="009C37E5">
              <w:rPr>
                <w:rFonts w:eastAsia="Times New Roman" w:cs="Times New Roman"/>
                <w:b/>
                <w:bCs/>
                <w:color w:val="FFFFFF" w:themeColor="background1"/>
                <w:sz w:val="18"/>
                <w:szCs w:val="18"/>
                <w:lang w:eastAsia="en-AU"/>
              </w:rPr>
              <w:t>2024-25</w:t>
            </w:r>
          </w:p>
        </w:tc>
      </w:tr>
      <w:tr w:rsidR="004040F6" w:rsidRPr="009C37E5" w14:paraId="2753C8E3" w14:textId="77777777" w:rsidTr="00AA76DD">
        <w:trPr>
          <w:trHeight w:val="300"/>
        </w:trPr>
        <w:tc>
          <w:tcPr>
            <w:tcW w:w="1413" w:type="dxa"/>
            <w:noWrap/>
            <w:vAlign w:val="bottom"/>
            <w:hideMark/>
          </w:tcPr>
          <w:p w14:paraId="371CC30B"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Murray Mouth</w:t>
            </w:r>
          </w:p>
        </w:tc>
        <w:tc>
          <w:tcPr>
            <w:tcW w:w="875" w:type="dxa"/>
            <w:noWrap/>
            <w:vAlign w:val="bottom"/>
            <w:hideMark/>
          </w:tcPr>
          <w:p w14:paraId="657358EE"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Base-case</w:t>
            </w:r>
          </w:p>
        </w:tc>
        <w:tc>
          <w:tcPr>
            <w:tcW w:w="0" w:type="auto"/>
            <w:noWrap/>
            <w:vAlign w:val="bottom"/>
            <w:hideMark/>
          </w:tcPr>
          <w:p w14:paraId="15279DCC"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17.</w:t>
            </w:r>
            <w:r>
              <w:rPr>
                <w:rFonts w:eastAsia="Times New Roman" w:cs="Times New Roman"/>
                <w:color w:val="000000"/>
                <w:sz w:val="18"/>
                <w:szCs w:val="18"/>
                <w:lang w:eastAsia="en-AU"/>
              </w:rPr>
              <w:t>8</w:t>
            </w:r>
          </w:p>
        </w:tc>
        <w:tc>
          <w:tcPr>
            <w:tcW w:w="0" w:type="auto"/>
            <w:noWrap/>
            <w:vAlign w:val="bottom"/>
            <w:hideMark/>
          </w:tcPr>
          <w:p w14:paraId="2BDD4DD6"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22.</w:t>
            </w:r>
            <w:r>
              <w:rPr>
                <w:rFonts w:eastAsia="Times New Roman" w:cs="Times New Roman"/>
                <w:color w:val="000000"/>
                <w:sz w:val="18"/>
                <w:szCs w:val="18"/>
                <w:lang w:eastAsia="en-AU"/>
              </w:rPr>
              <w:t>7</w:t>
            </w:r>
          </w:p>
        </w:tc>
        <w:tc>
          <w:tcPr>
            <w:tcW w:w="0" w:type="auto"/>
            <w:noWrap/>
            <w:vAlign w:val="bottom"/>
            <w:hideMark/>
          </w:tcPr>
          <w:p w14:paraId="63FFE375"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22.1</w:t>
            </w:r>
          </w:p>
        </w:tc>
        <w:tc>
          <w:tcPr>
            <w:tcW w:w="0" w:type="auto"/>
            <w:noWrap/>
            <w:vAlign w:val="bottom"/>
            <w:hideMark/>
          </w:tcPr>
          <w:p w14:paraId="6AC5DBBD"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17.</w:t>
            </w:r>
            <w:r>
              <w:rPr>
                <w:rFonts w:eastAsia="Times New Roman" w:cs="Times New Roman"/>
                <w:color w:val="000000"/>
                <w:sz w:val="18"/>
                <w:szCs w:val="18"/>
                <w:lang w:eastAsia="en-AU"/>
              </w:rPr>
              <w:t>7</w:t>
            </w:r>
          </w:p>
        </w:tc>
        <w:tc>
          <w:tcPr>
            <w:tcW w:w="0" w:type="auto"/>
            <w:noWrap/>
            <w:vAlign w:val="bottom"/>
            <w:hideMark/>
          </w:tcPr>
          <w:p w14:paraId="438BD281"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4.2</w:t>
            </w:r>
          </w:p>
        </w:tc>
        <w:tc>
          <w:tcPr>
            <w:tcW w:w="0" w:type="auto"/>
            <w:noWrap/>
            <w:vAlign w:val="bottom"/>
            <w:hideMark/>
          </w:tcPr>
          <w:p w14:paraId="6617679E"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2.0</w:t>
            </w:r>
          </w:p>
        </w:tc>
        <w:tc>
          <w:tcPr>
            <w:tcW w:w="0" w:type="auto"/>
            <w:noWrap/>
            <w:vAlign w:val="bottom"/>
            <w:hideMark/>
          </w:tcPr>
          <w:p w14:paraId="2AEF008D"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9.</w:t>
            </w:r>
            <w:r>
              <w:rPr>
                <w:rFonts w:eastAsia="Times New Roman" w:cs="Times New Roman"/>
                <w:color w:val="000000"/>
                <w:sz w:val="18"/>
                <w:szCs w:val="18"/>
                <w:lang w:eastAsia="en-AU"/>
              </w:rPr>
              <w:t>4</w:t>
            </w:r>
          </w:p>
        </w:tc>
        <w:tc>
          <w:tcPr>
            <w:tcW w:w="0" w:type="auto"/>
            <w:noWrap/>
            <w:vAlign w:val="bottom"/>
            <w:hideMark/>
          </w:tcPr>
          <w:p w14:paraId="2DF4E722"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22.</w:t>
            </w:r>
            <w:r>
              <w:rPr>
                <w:rFonts w:eastAsia="Times New Roman" w:cs="Times New Roman"/>
                <w:color w:val="000000"/>
                <w:sz w:val="18"/>
                <w:szCs w:val="18"/>
                <w:lang w:eastAsia="en-AU"/>
              </w:rPr>
              <w:t>2</w:t>
            </w:r>
          </w:p>
        </w:tc>
      </w:tr>
      <w:tr w:rsidR="004040F6" w:rsidRPr="009C37E5" w14:paraId="149BC23E" w14:textId="77777777" w:rsidTr="00AA76DD">
        <w:trPr>
          <w:trHeight w:val="300"/>
        </w:trPr>
        <w:tc>
          <w:tcPr>
            <w:tcW w:w="1413" w:type="dxa"/>
            <w:noWrap/>
            <w:vAlign w:val="bottom"/>
            <w:hideMark/>
          </w:tcPr>
          <w:p w14:paraId="544E7585"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Murray Mouth</w:t>
            </w:r>
          </w:p>
        </w:tc>
        <w:tc>
          <w:tcPr>
            <w:tcW w:w="875" w:type="dxa"/>
            <w:noWrap/>
            <w:vAlign w:val="bottom"/>
            <w:hideMark/>
          </w:tcPr>
          <w:p w14:paraId="60FF4CFA"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NC1</w:t>
            </w:r>
          </w:p>
        </w:tc>
        <w:tc>
          <w:tcPr>
            <w:tcW w:w="0" w:type="auto"/>
            <w:noWrap/>
            <w:vAlign w:val="bottom"/>
            <w:hideMark/>
          </w:tcPr>
          <w:p w14:paraId="3D38EE9C"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27.</w:t>
            </w:r>
            <w:r>
              <w:rPr>
                <w:rFonts w:eastAsia="Times New Roman" w:cs="Times New Roman"/>
                <w:color w:val="000000"/>
                <w:sz w:val="18"/>
                <w:szCs w:val="18"/>
                <w:lang w:eastAsia="en-AU"/>
              </w:rPr>
              <w:t>4</w:t>
            </w:r>
          </w:p>
        </w:tc>
        <w:tc>
          <w:tcPr>
            <w:tcW w:w="0" w:type="auto"/>
            <w:noWrap/>
            <w:vAlign w:val="bottom"/>
            <w:hideMark/>
          </w:tcPr>
          <w:p w14:paraId="4C269DB4"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30.</w:t>
            </w:r>
            <w:r>
              <w:rPr>
                <w:rFonts w:eastAsia="Times New Roman" w:cs="Times New Roman"/>
                <w:color w:val="000000"/>
                <w:sz w:val="18"/>
                <w:szCs w:val="18"/>
                <w:lang w:eastAsia="en-AU"/>
              </w:rPr>
              <w:t>3</w:t>
            </w:r>
          </w:p>
        </w:tc>
        <w:tc>
          <w:tcPr>
            <w:tcW w:w="0" w:type="auto"/>
            <w:noWrap/>
            <w:vAlign w:val="bottom"/>
            <w:hideMark/>
          </w:tcPr>
          <w:p w14:paraId="007CE3BA"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29.6</w:t>
            </w:r>
          </w:p>
        </w:tc>
        <w:tc>
          <w:tcPr>
            <w:tcW w:w="0" w:type="auto"/>
            <w:noWrap/>
            <w:vAlign w:val="bottom"/>
            <w:hideMark/>
          </w:tcPr>
          <w:p w14:paraId="5239082C"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25.</w:t>
            </w:r>
            <w:r>
              <w:rPr>
                <w:rFonts w:eastAsia="Times New Roman" w:cs="Times New Roman"/>
                <w:color w:val="000000"/>
                <w:sz w:val="18"/>
                <w:szCs w:val="18"/>
                <w:lang w:eastAsia="en-AU"/>
              </w:rPr>
              <w:t>3</w:t>
            </w:r>
          </w:p>
        </w:tc>
        <w:tc>
          <w:tcPr>
            <w:tcW w:w="0" w:type="auto"/>
            <w:noWrap/>
            <w:vAlign w:val="bottom"/>
            <w:hideMark/>
          </w:tcPr>
          <w:p w14:paraId="70FB6343"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5.</w:t>
            </w:r>
            <w:r>
              <w:rPr>
                <w:rFonts w:eastAsia="Times New Roman" w:cs="Times New Roman"/>
                <w:color w:val="000000"/>
                <w:sz w:val="18"/>
                <w:szCs w:val="18"/>
                <w:lang w:eastAsia="en-AU"/>
              </w:rPr>
              <w:t>5</w:t>
            </w:r>
          </w:p>
        </w:tc>
        <w:tc>
          <w:tcPr>
            <w:tcW w:w="0" w:type="auto"/>
            <w:noWrap/>
            <w:vAlign w:val="bottom"/>
            <w:hideMark/>
          </w:tcPr>
          <w:p w14:paraId="771C007D"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w:t>
            </w:r>
            <w:r>
              <w:rPr>
                <w:rFonts w:eastAsia="Times New Roman" w:cs="Times New Roman"/>
                <w:color w:val="000000"/>
                <w:sz w:val="18"/>
                <w:szCs w:val="18"/>
                <w:lang w:eastAsia="en-AU"/>
              </w:rPr>
              <w:t>4</w:t>
            </w:r>
          </w:p>
        </w:tc>
        <w:tc>
          <w:tcPr>
            <w:tcW w:w="0" w:type="auto"/>
            <w:noWrap/>
            <w:vAlign w:val="bottom"/>
            <w:hideMark/>
          </w:tcPr>
          <w:p w14:paraId="084BC50F"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13.</w:t>
            </w:r>
            <w:r>
              <w:rPr>
                <w:rFonts w:eastAsia="Times New Roman" w:cs="Times New Roman"/>
                <w:color w:val="000000"/>
                <w:sz w:val="18"/>
                <w:szCs w:val="18"/>
                <w:lang w:eastAsia="en-AU"/>
              </w:rPr>
              <w:t>9</w:t>
            </w:r>
          </w:p>
        </w:tc>
        <w:tc>
          <w:tcPr>
            <w:tcW w:w="0" w:type="auto"/>
            <w:noWrap/>
            <w:vAlign w:val="bottom"/>
            <w:hideMark/>
          </w:tcPr>
          <w:p w14:paraId="5DD3777C"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27.</w:t>
            </w:r>
            <w:r>
              <w:rPr>
                <w:rFonts w:eastAsia="Times New Roman" w:cs="Times New Roman"/>
                <w:color w:val="000000"/>
                <w:sz w:val="18"/>
                <w:szCs w:val="18"/>
                <w:lang w:eastAsia="en-AU"/>
              </w:rPr>
              <w:t>9</w:t>
            </w:r>
          </w:p>
        </w:tc>
      </w:tr>
      <w:tr w:rsidR="004040F6" w:rsidRPr="009C37E5" w14:paraId="0C7DC942" w14:textId="77777777" w:rsidTr="00AA76DD">
        <w:trPr>
          <w:trHeight w:val="300"/>
        </w:trPr>
        <w:tc>
          <w:tcPr>
            <w:tcW w:w="1413" w:type="dxa"/>
            <w:noWrap/>
            <w:vAlign w:val="bottom"/>
            <w:hideMark/>
          </w:tcPr>
          <w:p w14:paraId="3677711B"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Murray Mouth</w:t>
            </w:r>
          </w:p>
        </w:tc>
        <w:tc>
          <w:tcPr>
            <w:tcW w:w="875" w:type="dxa"/>
            <w:noWrap/>
            <w:vAlign w:val="bottom"/>
            <w:hideMark/>
          </w:tcPr>
          <w:p w14:paraId="1F3AF592"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NE1</w:t>
            </w:r>
          </w:p>
        </w:tc>
        <w:tc>
          <w:tcPr>
            <w:tcW w:w="0" w:type="auto"/>
            <w:noWrap/>
            <w:vAlign w:val="bottom"/>
            <w:hideMark/>
          </w:tcPr>
          <w:p w14:paraId="33EBB6EF"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74D5C0F1"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4757E0C0"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115601B1"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2B8B91E8"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24694A5F"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7656F739"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15.</w:t>
            </w:r>
            <w:r>
              <w:rPr>
                <w:rFonts w:eastAsia="Times New Roman" w:cs="Times New Roman"/>
                <w:color w:val="000000"/>
                <w:sz w:val="18"/>
                <w:szCs w:val="18"/>
                <w:lang w:eastAsia="en-AU"/>
              </w:rPr>
              <w:t>3</w:t>
            </w:r>
          </w:p>
        </w:tc>
        <w:tc>
          <w:tcPr>
            <w:tcW w:w="0" w:type="auto"/>
            <w:noWrap/>
            <w:vAlign w:val="bottom"/>
            <w:hideMark/>
          </w:tcPr>
          <w:p w14:paraId="01574850"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29.</w:t>
            </w:r>
            <w:r>
              <w:rPr>
                <w:rFonts w:eastAsia="Times New Roman" w:cs="Times New Roman"/>
                <w:color w:val="000000"/>
                <w:sz w:val="18"/>
                <w:szCs w:val="18"/>
                <w:lang w:eastAsia="en-AU"/>
              </w:rPr>
              <w:t>6</w:t>
            </w:r>
          </w:p>
        </w:tc>
      </w:tr>
      <w:tr w:rsidR="004040F6" w:rsidRPr="009C37E5" w14:paraId="1F183E31" w14:textId="77777777" w:rsidTr="00AA76DD">
        <w:trPr>
          <w:trHeight w:val="300"/>
        </w:trPr>
        <w:tc>
          <w:tcPr>
            <w:tcW w:w="1413" w:type="dxa"/>
            <w:noWrap/>
            <w:vAlign w:val="bottom"/>
            <w:hideMark/>
          </w:tcPr>
          <w:p w14:paraId="509E9230"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Murray Mouth</w:t>
            </w:r>
          </w:p>
        </w:tc>
        <w:tc>
          <w:tcPr>
            <w:tcW w:w="875" w:type="dxa"/>
            <w:noWrap/>
            <w:vAlign w:val="bottom"/>
            <w:hideMark/>
          </w:tcPr>
          <w:p w14:paraId="6E5B1D07"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NC8</w:t>
            </w:r>
          </w:p>
        </w:tc>
        <w:tc>
          <w:tcPr>
            <w:tcW w:w="0" w:type="auto"/>
            <w:noWrap/>
            <w:vAlign w:val="bottom"/>
            <w:hideMark/>
          </w:tcPr>
          <w:p w14:paraId="3875991E"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27.</w:t>
            </w:r>
            <w:r>
              <w:rPr>
                <w:rFonts w:eastAsia="Times New Roman" w:cs="Times New Roman"/>
                <w:color w:val="000000"/>
                <w:sz w:val="18"/>
                <w:szCs w:val="18"/>
                <w:lang w:eastAsia="en-AU"/>
              </w:rPr>
              <w:t>4</w:t>
            </w:r>
          </w:p>
        </w:tc>
        <w:tc>
          <w:tcPr>
            <w:tcW w:w="0" w:type="auto"/>
            <w:noWrap/>
            <w:vAlign w:val="bottom"/>
            <w:hideMark/>
          </w:tcPr>
          <w:p w14:paraId="127FEC3E"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30.</w:t>
            </w:r>
            <w:r>
              <w:rPr>
                <w:rFonts w:eastAsia="Times New Roman" w:cs="Times New Roman"/>
                <w:color w:val="000000"/>
                <w:sz w:val="18"/>
                <w:szCs w:val="18"/>
                <w:lang w:eastAsia="en-AU"/>
              </w:rPr>
              <w:t>7</w:t>
            </w:r>
          </w:p>
        </w:tc>
        <w:tc>
          <w:tcPr>
            <w:tcW w:w="0" w:type="auto"/>
            <w:noWrap/>
            <w:vAlign w:val="bottom"/>
            <w:hideMark/>
          </w:tcPr>
          <w:p w14:paraId="5096BFEB"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30.</w:t>
            </w:r>
            <w:r>
              <w:rPr>
                <w:rFonts w:eastAsia="Times New Roman" w:cs="Times New Roman"/>
                <w:color w:val="000000"/>
                <w:sz w:val="18"/>
                <w:szCs w:val="18"/>
                <w:lang w:eastAsia="en-AU"/>
              </w:rPr>
              <w:t>4</w:t>
            </w:r>
          </w:p>
        </w:tc>
        <w:tc>
          <w:tcPr>
            <w:tcW w:w="0" w:type="auto"/>
            <w:noWrap/>
            <w:vAlign w:val="bottom"/>
            <w:hideMark/>
          </w:tcPr>
          <w:p w14:paraId="424D7975"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25.</w:t>
            </w:r>
            <w:r>
              <w:rPr>
                <w:rFonts w:eastAsia="Times New Roman" w:cs="Times New Roman"/>
                <w:color w:val="000000"/>
                <w:sz w:val="18"/>
                <w:szCs w:val="18"/>
                <w:lang w:eastAsia="en-AU"/>
              </w:rPr>
              <w:t>9</w:t>
            </w:r>
          </w:p>
        </w:tc>
        <w:tc>
          <w:tcPr>
            <w:tcW w:w="0" w:type="auto"/>
            <w:noWrap/>
            <w:vAlign w:val="bottom"/>
            <w:hideMark/>
          </w:tcPr>
          <w:p w14:paraId="3139443D"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5.8</w:t>
            </w:r>
          </w:p>
        </w:tc>
        <w:tc>
          <w:tcPr>
            <w:tcW w:w="0" w:type="auto"/>
            <w:noWrap/>
            <w:vAlign w:val="bottom"/>
            <w:hideMark/>
          </w:tcPr>
          <w:p w14:paraId="7CFB9D9E"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2.4</w:t>
            </w:r>
          </w:p>
        </w:tc>
        <w:tc>
          <w:tcPr>
            <w:tcW w:w="0" w:type="auto"/>
            <w:noWrap/>
            <w:vAlign w:val="bottom"/>
            <w:hideMark/>
          </w:tcPr>
          <w:p w14:paraId="5BDA9ED9"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14.</w:t>
            </w:r>
            <w:r>
              <w:rPr>
                <w:rFonts w:eastAsia="Times New Roman" w:cs="Times New Roman"/>
                <w:color w:val="000000"/>
                <w:sz w:val="18"/>
                <w:szCs w:val="18"/>
                <w:lang w:eastAsia="en-AU"/>
              </w:rPr>
              <w:t>1</w:t>
            </w:r>
          </w:p>
        </w:tc>
        <w:tc>
          <w:tcPr>
            <w:tcW w:w="0" w:type="auto"/>
            <w:noWrap/>
            <w:vAlign w:val="bottom"/>
            <w:hideMark/>
          </w:tcPr>
          <w:p w14:paraId="6D0CCCC3"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28.2</w:t>
            </w:r>
          </w:p>
        </w:tc>
      </w:tr>
      <w:tr w:rsidR="004040F6" w:rsidRPr="009C37E5" w14:paraId="259BDB02" w14:textId="77777777" w:rsidTr="00AA76DD">
        <w:trPr>
          <w:trHeight w:val="300"/>
        </w:trPr>
        <w:tc>
          <w:tcPr>
            <w:tcW w:w="1413" w:type="dxa"/>
            <w:noWrap/>
            <w:vAlign w:val="bottom"/>
            <w:hideMark/>
          </w:tcPr>
          <w:p w14:paraId="0016A044"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Murray Mouth</w:t>
            </w:r>
          </w:p>
        </w:tc>
        <w:tc>
          <w:tcPr>
            <w:tcW w:w="875" w:type="dxa"/>
            <w:noWrap/>
            <w:vAlign w:val="bottom"/>
            <w:hideMark/>
          </w:tcPr>
          <w:p w14:paraId="7F0F0899"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NE8</w:t>
            </w:r>
          </w:p>
        </w:tc>
        <w:tc>
          <w:tcPr>
            <w:tcW w:w="0" w:type="auto"/>
            <w:noWrap/>
            <w:vAlign w:val="bottom"/>
            <w:hideMark/>
          </w:tcPr>
          <w:p w14:paraId="7EC9C2C0"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28</w:t>
            </w:r>
            <w:r>
              <w:rPr>
                <w:rFonts w:eastAsia="Times New Roman" w:cs="Times New Roman"/>
                <w:color w:val="000000"/>
                <w:sz w:val="18"/>
                <w:szCs w:val="18"/>
                <w:lang w:eastAsia="en-AU"/>
              </w:rPr>
              <w:t>.0</w:t>
            </w:r>
          </w:p>
        </w:tc>
        <w:tc>
          <w:tcPr>
            <w:tcW w:w="0" w:type="auto"/>
            <w:noWrap/>
            <w:vAlign w:val="bottom"/>
            <w:hideMark/>
          </w:tcPr>
          <w:p w14:paraId="1D414041"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30.</w:t>
            </w:r>
            <w:r>
              <w:rPr>
                <w:rFonts w:eastAsia="Times New Roman" w:cs="Times New Roman"/>
                <w:color w:val="000000"/>
                <w:sz w:val="18"/>
                <w:szCs w:val="18"/>
                <w:lang w:eastAsia="en-AU"/>
              </w:rPr>
              <w:t>7</w:t>
            </w:r>
          </w:p>
        </w:tc>
        <w:tc>
          <w:tcPr>
            <w:tcW w:w="0" w:type="auto"/>
            <w:noWrap/>
            <w:vAlign w:val="bottom"/>
            <w:hideMark/>
          </w:tcPr>
          <w:p w14:paraId="6B4AC4DE"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30.</w:t>
            </w:r>
            <w:r>
              <w:rPr>
                <w:rFonts w:eastAsia="Times New Roman" w:cs="Times New Roman"/>
                <w:color w:val="000000"/>
                <w:sz w:val="18"/>
                <w:szCs w:val="18"/>
                <w:lang w:eastAsia="en-AU"/>
              </w:rPr>
              <w:t>4</w:t>
            </w:r>
          </w:p>
        </w:tc>
        <w:tc>
          <w:tcPr>
            <w:tcW w:w="0" w:type="auto"/>
            <w:noWrap/>
            <w:vAlign w:val="bottom"/>
            <w:hideMark/>
          </w:tcPr>
          <w:p w14:paraId="2E6F6EE3"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26.4</w:t>
            </w:r>
          </w:p>
        </w:tc>
        <w:tc>
          <w:tcPr>
            <w:tcW w:w="0" w:type="auto"/>
            <w:noWrap/>
            <w:vAlign w:val="bottom"/>
            <w:hideMark/>
          </w:tcPr>
          <w:p w14:paraId="03FDC639"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7.</w:t>
            </w:r>
            <w:r>
              <w:rPr>
                <w:rFonts w:eastAsia="Times New Roman" w:cs="Times New Roman"/>
                <w:color w:val="000000"/>
                <w:sz w:val="18"/>
                <w:szCs w:val="18"/>
                <w:lang w:eastAsia="en-AU"/>
              </w:rPr>
              <w:t>1</w:t>
            </w:r>
          </w:p>
        </w:tc>
        <w:tc>
          <w:tcPr>
            <w:tcW w:w="0" w:type="auto"/>
            <w:noWrap/>
            <w:vAlign w:val="bottom"/>
            <w:hideMark/>
          </w:tcPr>
          <w:p w14:paraId="39AA1E52"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2.6</w:t>
            </w:r>
          </w:p>
        </w:tc>
        <w:tc>
          <w:tcPr>
            <w:tcW w:w="0" w:type="auto"/>
            <w:noWrap/>
            <w:vAlign w:val="bottom"/>
            <w:hideMark/>
          </w:tcPr>
          <w:p w14:paraId="4E5A10AC"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15.5</w:t>
            </w:r>
          </w:p>
        </w:tc>
        <w:tc>
          <w:tcPr>
            <w:tcW w:w="0" w:type="auto"/>
            <w:noWrap/>
            <w:vAlign w:val="bottom"/>
            <w:hideMark/>
          </w:tcPr>
          <w:p w14:paraId="703E6B00"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30.</w:t>
            </w:r>
            <w:r>
              <w:rPr>
                <w:rFonts w:eastAsia="Times New Roman" w:cs="Times New Roman"/>
                <w:color w:val="000000"/>
                <w:sz w:val="18"/>
                <w:szCs w:val="18"/>
                <w:lang w:eastAsia="en-AU"/>
              </w:rPr>
              <w:t>3</w:t>
            </w:r>
          </w:p>
        </w:tc>
      </w:tr>
      <w:tr w:rsidR="004040F6" w:rsidRPr="009C37E5" w14:paraId="4BE98416" w14:textId="77777777" w:rsidTr="00AA76DD">
        <w:trPr>
          <w:trHeight w:val="300"/>
        </w:trPr>
        <w:tc>
          <w:tcPr>
            <w:tcW w:w="1413" w:type="dxa"/>
            <w:noWrap/>
            <w:vAlign w:val="bottom"/>
            <w:hideMark/>
          </w:tcPr>
          <w:p w14:paraId="672DA6E1"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North Lagoon</w:t>
            </w:r>
          </w:p>
        </w:tc>
        <w:tc>
          <w:tcPr>
            <w:tcW w:w="875" w:type="dxa"/>
            <w:noWrap/>
            <w:vAlign w:val="bottom"/>
            <w:hideMark/>
          </w:tcPr>
          <w:p w14:paraId="5D67E6B2"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Base-case</w:t>
            </w:r>
          </w:p>
        </w:tc>
        <w:tc>
          <w:tcPr>
            <w:tcW w:w="0" w:type="auto"/>
            <w:noWrap/>
            <w:vAlign w:val="bottom"/>
            <w:hideMark/>
          </w:tcPr>
          <w:p w14:paraId="760A1626"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25.</w:t>
            </w:r>
            <w:r>
              <w:rPr>
                <w:rFonts w:eastAsia="Times New Roman" w:cs="Times New Roman"/>
                <w:color w:val="000000"/>
                <w:sz w:val="18"/>
                <w:szCs w:val="18"/>
                <w:lang w:eastAsia="en-AU"/>
              </w:rPr>
              <w:t>5</w:t>
            </w:r>
          </w:p>
        </w:tc>
        <w:tc>
          <w:tcPr>
            <w:tcW w:w="0" w:type="auto"/>
            <w:noWrap/>
            <w:vAlign w:val="bottom"/>
            <w:hideMark/>
          </w:tcPr>
          <w:p w14:paraId="7C00A7B0"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31.7</w:t>
            </w:r>
          </w:p>
        </w:tc>
        <w:tc>
          <w:tcPr>
            <w:tcW w:w="0" w:type="auto"/>
            <w:noWrap/>
            <w:vAlign w:val="bottom"/>
            <w:hideMark/>
          </w:tcPr>
          <w:p w14:paraId="402DFCC1"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27.</w:t>
            </w:r>
            <w:r>
              <w:rPr>
                <w:rFonts w:eastAsia="Times New Roman" w:cs="Times New Roman"/>
                <w:color w:val="000000"/>
                <w:sz w:val="18"/>
                <w:szCs w:val="18"/>
                <w:lang w:eastAsia="en-AU"/>
              </w:rPr>
              <w:t>1</w:t>
            </w:r>
          </w:p>
        </w:tc>
        <w:tc>
          <w:tcPr>
            <w:tcW w:w="0" w:type="auto"/>
            <w:noWrap/>
            <w:vAlign w:val="bottom"/>
            <w:hideMark/>
          </w:tcPr>
          <w:p w14:paraId="3F464EA8"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26.2</w:t>
            </w:r>
          </w:p>
        </w:tc>
        <w:tc>
          <w:tcPr>
            <w:tcW w:w="0" w:type="auto"/>
            <w:noWrap/>
            <w:vAlign w:val="bottom"/>
            <w:hideMark/>
          </w:tcPr>
          <w:p w14:paraId="07445502"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19.7</w:t>
            </w:r>
          </w:p>
        </w:tc>
        <w:tc>
          <w:tcPr>
            <w:tcW w:w="0" w:type="auto"/>
            <w:noWrap/>
            <w:vAlign w:val="bottom"/>
            <w:hideMark/>
          </w:tcPr>
          <w:p w14:paraId="637DD643"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13.</w:t>
            </w:r>
            <w:r>
              <w:rPr>
                <w:rFonts w:eastAsia="Times New Roman" w:cs="Times New Roman"/>
                <w:color w:val="000000"/>
                <w:sz w:val="18"/>
                <w:szCs w:val="18"/>
                <w:lang w:eastAsia="en-AU"/>
              </w:rPr>
              <w:t>7</w:t>
            </w:r>
          </w:p>
        </w:tc>
        <w:tc>
          <w:tcPr>
            <w:tcW w:w="0" w:type="auto"/>
            <w:noWrap/>
            <w:vAlign w:val="bottom"/>
            <w:hideMark/>
          </w:tcPr>
          <w:p w14:paraId="6D91AC71"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30.</w:t>
            </w:r>
            <w:r>
              <w:rPr>
                <w:rFonts w:eastAsia="Times New Roman" w:cs="Times New Roman"/>
                <w:color w:val="000000"/>
                <w:sz w:val="18"/>
                <w:szCs w:val="18"/>
                <w:lang w:eastAsia="en-AU"/>
              </w:rPr>
              <w:t>9</w:t>
            </w:r>
          </w:p>
        </w:tc>
        <w:tc>
          <w:tcPr>
            <w:tcW w:w="0" w:type="auto"/>
            <w:noWrap/>
            <w:vAlign w:val="bottom"/>
            <w:hideMark/>
          </w:tcPr>
          <w:p w14:paraId="08915EAB"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23.8</w:t>
            </w:r>
          </w:p>
        </w:tc>
      </w:tr>
      <w:tr w:rsidR="004040F6" w:rsidRPr="009C37E5" w14:paraId="3D96583B" w14:textId="77777777" w:rsidTr="00AA76DD">
        <w:trPr>
          <w:trHeight w:val="300"/>
        </w:trPr>
        <w:tc>
          <w:tcPr>
            <w:tcW w:w="1413" w:type="dxa"/>
            <w:noWrap/>
            <w:vAlign w:val="bottom"/>
            <w:hideMark/>
          </w:tcPr>
          <w:p w14:paraId="587D2226"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North Lagoon</w:t>
            </w:r>
          </w:p>
        </w:tc>
        <w:tc>
          <w:tcPr>
            <w:tcW w:w="875" w:type="dxa"/>
            <w:noWrap/>
            <w:vAlign w:val="bottom"/>
            <w:hideMark/>
          </w:tcPr>
          <w:p w14:paraId="5393E3B2"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NC1</w:t>
            </w:r>
          </w:p>
        </w:tc>
        <w:tc>
          <w:tcPr>
            <w:tcW w:w="0" w:type="auto"/>
            <w:noWrap/>
            <w:vAlign w:val="bottom"/>
            <w:hideMark/>
          </w:tcPr>
          <w:p w14:paraId="6B92FFF9"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39.7</w:t>
            </w:r>
          </w:p>
        </w:tc>
        <w:tc>
          <w:tcPr>
            <w:tcW w:w="0" w:type="auto"/>
            <w:noWrap/>
            <w:vAlign w:val="bottom"/>
            <w:hideMark/>
          </w:tcPr>
          <w:p w14:paraId="0172EB46"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42.7</w:t>
            </w:r>
          </w:p>
        </w:tc>
        <w:tc>
          <w:tcPr>
            <w:tcW w:w="0" w:type="auto"/>
            <w:noWrap/>
            <w:vAlign w:val="bottom"/>
            <w:hideMark/>
          </w:tcPr>
          <w:p w14:paraId="30B87AA1"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41.9</w:t>
            </w:r>
          </w:p>
        </w:tc>
        <w:tc>
          <w:tcPr>
            <w:tcW w:w="0" w:type="auto"/>
            <w:noWrap/>
            <w:vAlign w:val="bottom"/>
            <w:hideMark/>
          </w:tcPr>
          <w:p w14:paraId="30452DAF"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38.8</w:t>
            </w:r>
          </w:p>
        </w:tc>
        <w:tc>
          <w:tcPr>
            <w:tcW w:w="0" w:type="auto"/>
            <w:noWrap/>
            <w:vAlign w:val="bottom"/>
            <w:hideMark/>
          </w:tcPr>
          <w:p w14:paraId="68F66495"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21.1</w:t>
            </w:r>
          </w:p>
        </w:tc>
        <w:tc>
          <w:tcPr>
            <w:tcW w:w="0" w:type="auto"/>
            <w:noWrap/>
            <w:vAlign w:val="bottom"/>
            <w:hideMark/>
          </w:tcPr>
          <w:p w14:paraId="4F7D8DB2"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14.</w:t>
            </w:r>
            <w:r>
              <w:rPr>
                <w:rFonts w:eastAsia="Times New Roman" w:cs="Times New Roman"/>
                <w:color w:val="000000"/>
                <w:sz w:val="18"/>
                <w:szCs w:val="18"/>
                <w:lang w:eastAsia="en-AU"/>
              </w:rPr>
              <w:t>1</w:t>
            </w:r>
          </w:p>
        </w:tc>
        <w:tc>
          <w:tcPr>
            <w:tcW w:w="0" w:type="auto"/>
            <w:noWrap/>
            <w:vAlign w:val="bottom"/>
            <w:hideMark/>
          </w:tcPr>
          <w:p w14:paraId="1EB1B47E"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38.4</w:t>
            </w:r>
          </w:p>
        </w:tc>
        <w:tc>
          <w:tcPr>
            <w:tcW w:w="0" w:type="auto"/>
            <w:noWrap/>
            <w:vAlign w:val="bottom"/>
            <w:hideMark/>
          </w:tcPr>
          <w:p w14:paraId="2265FC8C"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33.1</w:t>
            </w:r>
          </w:p>
        </w:tc>
      </w:tr>
      <w:tr w:rsidR="004040F6" w:rsidRPr="009C37E5" w14:paraId="3D4E1193" w14:textId="77777777" w:rsidTr="00AA76DD">
        <w:trPr>
          <w:trHeight w:val="300"/>
        </w:trPr>
        <w:tc>
          <w:tcPr>
            <w:tcW w:w="1413" w:type="dxa"/>
            <w:noWrap/>
            <w:vAlign w:val="bottom"/>
            <w:hideMark/>
          </w:tcPr>
          <w:p w14:paraId="4BC3B350"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North Lagoon</w:t>
            </w:r>
          </w:p>
        </w:tc>
        <w:tc>
          <w:tcPr>
            <w:tcW w:w="875" w:type="dxa"/>
            <w:noWrap/>
            <w:vAlign w:val="bottom"/>
            <w:hideMark/>
          </w:tcPr>
          <w:p w14:paraId="2DC2E2C6"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NE1</w:t>
            </w:r>
          </w:p>
        </w:tc>
        <w:tc>
          <w:tcPr>
            <w:tcW w:w="0" w:type="auto"/>
            <w:noWrap/>
            <w:vAlign w:val="bottom"/>
            <w:hideMark/>
          </w:tcPr>
          <w:p w14:paraId="2882902F"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33E23524"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081D664C"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6AEA1845"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31B204C8"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156E2DEC"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3EE4723A"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39.</w:t>
            </w:r>
            <w:r>
              <w:rPr>
                <w:rFonts w:eastAsia="Times New Roman" w:cs="Times New Roman"/>
                <w:color w:val="000000"/>
                <w:sz w:val="18"/>
                <w:szCs w:val="18"/>
                <w:lang w:eastAsia="en-AU"/>
              </w:rPr>
              <w:t>7</w:t>
            </w:r>
          </w:p>
        </w:tc>
        <w:tc>
          <w:tcPr>
            <w:tcW w:w="0" w:type="auto"/>
            <w:noWrap/>
            <w:vAlign w:val="bottom"/>
            <w:hideMark/>
          </w:tcPr>
          <w:p w14:paraId="5CFEFD73"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35.3</w:t>
            </w:r>
          </w:p>
        </w:tc>
      </w:tr>
      <w:tr w:rsidR="004040F6" w:rsidRPr="009C37E5" w14:paraId="3EB61219" w14:textId="77777777" w:rsidTr="00AA76DD">
        <w:trPr>
          <w:trHeight w:val="300"/>
        </w:trPr>
        <w:tc>
          <w:tcPr>
            <w:tcW w:w="1413" w:type="dxa"/>
            <w:noWrap/>
            <w:vAlign w:val="bottom"/>
            <w:hideMark/>
          </w:tcPr>
          <w:p w14:paraId="77050459"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North Lagoon</w:t>
            </w:r>
          </w:p>
        </w:tc>
        <w:tc>
          <w:tcPr>
            <w:tcW w:w="875" w:type="dxa"/>
            <w:noWrap/>
            <w:vAlign w:val="bottom"/>
            <w:hideMark/>
          </w:tcPr>
          <w:p w14:paraId="1684C345"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NC8</w:t>
            </w:r>
          </w:p>
        </w:tc>
        <w:tc>
          <w:tcPr>
            <w:tcW w:w="0" w:type="auto"/>
            <w:noWrap/>
            <w:vAlign w:val="bottom"/>
            <w:hideMark/>
          </w:tcPr>
          <w:p w14:paraId="7E43E822"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39.7</w:t>
            </w:r>
          </w:p>
        </w:tc>
        <w:tc>
          <w:tcPr>
            <w:tcW w:w="0" w:type="auto"/>
            <w:noWrap/>
            <w:vAlign w:val="bottom"/>
            <w:hideMark/>
          </w:tcPr>
          <w:p w14:paraId="0E2D57CA"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47.</w:t>
            </w:r>
            <w:r>
              <w:rPr>
                <w:rFonts w:eastAsia="Times New Roman" w:cs="Times New Roman"/>
                <w:color w:val="000000"/>
                <w:sz w:val="18"/>
                <w:szCs w:val="18"/>
                <w:lang w:eastAsia="en-AU"/>
              </w:rPr>
              <w:t>6</w:t>
            </w:r>
          </w:p>
        </w:tc>
        <w:tc>
          <w:tcPr>
            <w:tcW w:w="0" w:type="auto"/>
            <w:noWrap/>
            <w:vAlign w:val="bottom"/>
            <w:hideMark/>
          </w:tcPr>
          <w:p w14:paraId="7C8DA889"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50.5</w:t>
            </w:r>
          </w:p>
        </w:tc>
        <w:tc>
          <w:tcPr>
            <w:tcW w:w="0" w:type="auto"/>
            <w:noWrap/>
            <w:vAlign w:val="bottom"/>
            <w:hideMark/>
          </w:tcPr>
          <w:p w14:paraId="61878CE6"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45.</w:t>
            </w:r>
            <w:r>
              <w:rPr>
                <w:rFonts w:eastAsia="Times New Roman" w:cs="Times New Roman"/>
                <w:color w:val="000000"/>
                <w:sz w:val="18"/>
                <w:szCs w:val="18"/>
                <w:lang w:eastAsia="en-AU"/>
              </w:rPr>
              <w:t>5</w:t>
            </w:r>
          </w:p>
        </w:tc>
        <w:tc>
          <w:tcPr>
            <w:tcW w:w="0" w:type="auto"/>
            <w:noWrap/>
            <w:vAlign w:val="bottom"/>
            <w:hideMark/>
          </w:tcPr>
          <w:p w14:paraId="28353A95"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32.3</w:t>
            </w:r>
          </w:p>
        </w:tc>
        <w:tc>
          <w:tcPr>
            <w:tcW w:w="0" w:type="auto"/>
            <w:noWrap/>
            <w:vAlign w:val="bottom"/>
            <w:hideMark/>
          </w:tcPr>
          <w:p w14:paraId="1D15369B"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20.2</w:t>
            </w:r>
          </w:p>
        </w:tc>
        <w:tc>
          <w:tcPr>
            <w:tcW w:w="0" w:type="auto"/>
            <w:noWrap/>
            <w:vAlign w:val="bottom"/>
            <w:hideMark/>
          </w:tcPr>
          <w:p w14:paraId="51DC8EEE"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49.</w:t>
            </w:r>
            <w:r>
              <w:rPr>
                <w:rFonts w:eastAsia="Times New Roman" w:cs="Times New Roman"/>
                <w:color w:val="000000"/>
                <w:sz w:val="18"/>
                <w:szCs w:val="18"/>
                <w:lang w:eastAsia="en-AU"/>
              </w:rPr>
              <w:t>1</w:t>
            </w:r>
          </w:p>
        </w:tc>
        <w:tc>
          <w:tcPr>
            <w:tcW w:w="0" w:type="auto"/>
            <w:noWrap/>
            <w:vAlign w:val="bottom"/>
            <w:hideMark/>
          </w:tcPr>
          <w:p w14:paraId="15642A43"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39.</w:t>
            </w:r>
            <w:r>
              <w:rPr>
                <w:rFonts w:eastAsia="Times New Roman" w:cs="Times New Roman"/>
                <w:color w:val="000000"/>
                <w:sz w:val="18"/>
                <w:szCs w:val="18"/>
                <w:lang w:eastAsia="en-AU"/>
              </w:rPr>
              <w:t>9</w:t>
            </w:r>
          </w:p>
        </w:tc>
      </w:tr>
      <w:tr w:rsidR="004040F6" w:rsidRPr="009C37E5" w14:paraId="5A48C10B" w14:textId="77777777" w:rsidTr="00AA76DD">
        <w:trPr>
          <w:trHeight w:val="300"/>
        </w:trPr>
        <w:tc>
          <w:tcPr>
            <w:tcW w:w="1413" w:type="dxa"/>
            <w:noWrap/>
            <w:vAlign w:val="bottom"/>
            <w:hideMark/>
          </w:tcPr>
          <w:p w14:paraId="69E1270A"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North Lagoon</w:t>
            </w:r>
          </w:p>
        </w:tc>
        <w:tc>
          <w:tcPr>
            <w:tcW w:w="875" w:type="dxa"/>
            <w:noWrap/>
            <w:vAlign w:val="bottom"/>
            <w:hideMark/>
          </w:tcPr>
          <w:p w14:paraId="7DA3A24A"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NE8</w:t>
            </w:r>
          </w:p>
        </w:tc>
        <w:tc>
          <w:tcPr>
            <w:tcW w:w="0" w:type="auto"/>
            <w:noWrap/>
            <w:vAlign w:val="bottom"/>
            <w:hideMark/>
          </w:tcPr>
          <w:p w14:paraId="0995F429"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40.</w:t>
            </w:r>
            <w:r>
              <w:rPr>
                <w:rFonts w:eastAsia="Times New Roman" w:cs="Times New Roman"/>
                <w:color w:val="000000"/>
                <w:sz w:val="18"/>
                <w:szCs w:val="18"/>
                <w:lang w:eastAsia="en-AU"/>
              </w:rPr>
              <w:t>7</w:t>
            </w:r>
          </w:p>
        </w:tc>
        <w:tc>
          <w:tcPr>
            <w:tcW w:w="0" w:type="auto"/>
            <w:noWrap/>
            <w:vAlign w:val="bottom"/>
            <w:hideMark/>
          </w:tcPr>
          <w:p w14:paraId="58C4855C"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47.</w:t>
            </w:r>
            <w:r>
              <w:rPr>
                <w:rFonts w:eastAsia="Times New Roman" w:cs="Times New Roman"/>
                <w:color w:val="000000"/>
                <w:sz w:val="18"/>
                <w:szCs w:val="18"/>
                <w:lang w:eastAsia="en-AU"/>
              </w:rPr>
              <w:t>8</w:t>
            </w:r>
          </w:p>
        </w:tc>
        <w:tc>
          <w:tcPr>
            <w:tcW w:w="0" w:type="auto"/>
            <w:noWrap/>
            <w:vAlign w:val="bottom"/>
            <w:hideMark/>
          </w:tcPr>
          <w:p w14:paraId="063D0AAB"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50.6</w:t>
            </w:r>
          </w:p>
        </w:tc>
        <w:tc>
          <w:tcPr>
            <w:tcW w:w="0" w:type="auto"/>
            <w:noWrap/>
            <w:vAlign w:val="bottom"/>
            <w:hideMark/>
          </w:tcPr>
          <w:p w14:paraId="6ECEF957"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46.5</w:t>
            </w:r>
          </w:p>
        </w:tc>
        <w:tc>
          <w:tcPr>
            <w:tcW w:w="0" w:type="auto"/>
            <w:noWrap/>
            <w:vAlign w:val="bottom"/>
            <w:hideMark/>
          </w:tcPr>
          <w:p w14:paraId="154079CA"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33.9</w:t>
            </w:r>
          </w:p>
        </w:tc>
        <w:tc>
          <w:tcPr>
            <w:tcW w:w="0" w:type="auto"/>
            <w:noWrap/>
            <w:vAlign w:val="bottom"/>
            <w:hideMark/>
          </w:tcPr>
          <w:p w14:paraId="658D0589"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20.</w:t>
            </w:r>
            <w:r>
              <w:rPr>
                <w:rFonts w:eastAsia="Times New Roman" w:cs="Times New Roman"/>
                <w:color w:val="000000"/>
                <w:sz w:val="18"/>
                <w:szCs w:val="18"/>
                <w:lang w:eastAsia="en-AU"/>
              </w:rPr>
              <w:t>6</w:t>
            </w:r>
          </w:p>
        </w:tc>
        <w:tc>
          <w:tcPr>
            <w:tcW w:w="0" w:type="auto"/>
            <w:noWrap/>
            <w:vAlign w:val="bottom"/>
            <w:hideMark/>
          </w:tcPr>
          <w:p w14:paraId="6E1A39B9"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50.5</w:t>
            </w:r>
          </w:p>
        </w:tc>
        <w:tc>
          <w:tcPr>
            <w:tcW w:w="0" w:type="auto"/>
            <w:noWrap/>
            <w:vAlign w:val="bottom"/>
            <w:hideMark/>
          </w:tcPr>
          <w:p w14:paraId="7F25700E"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43.</w:t>
            </w:r>
            <w:r>
              <w:rPr>
                <w:rFonts w:eastAsia="Times New Roman" w:cs="Times New Roman"/>
                <w:color w:val="000000"/>
                <w:sz w:val="18"/>
                <w:szCs w:val="18"/>
                <w:lang w:eastAsia="en-AU"/>
              </w:rPr>
              <w:t>6</w:t>
            </w:r>
          </w:p>
        </w:tc>
      </w:tr>
      <w:tr w:rsidR="004040F6" w:rsidRPr="009C37E5" w14:paraId="745B84EE" w14:textId="77777777" w:rsidTr="00AA76DD">
        <w:trPr>
          <w:trHeight w:val="300"/>
        </w:trPr>
        <w:tc>
          <w:tcPr>
            <w:tcW w:w="1413" w:type="dxa"/>
            <w:noWrap/>
            <w:vAlign w:val="bottom"/>
            <w:hideMark/>
          </w:tcPr>
          <w:p w14:paraId="3422BBDB"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South Lagoon</w:t>
            </w:r>
          </w:p>
        </w:tc>
        <w:tc>
          <w:tcPr>
            <w:tcW w:w="875" w:type="dxa"/>
            <w:noWrap/>
            <w:vAlign w:val="bottom"/>
            <w:hideMark/>
          </w:tcPr>
          <w:p w14:paraId="338D99E0"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Base-case</w:t>
            </w:r>
          </w:p>
        </w:tc>
        <w:tc>
          <w:tcPr>
            <w:tcW w:w="0" w:type="auto"/>
            <w:noWrap/>
            <w:vAlign w:val="bottom"/>
            <w:hideMark/>
          </w:tcPr>
          <w:p w14:paraId="5A54EDA1"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68.7</w:t>
            </w:r>
          </w:p>
        </w:tc>
        <w:tc>
          <w:tcPr>
            <w:tcW w:w="0" w:type="auto"/>
            <w:noWrap/>
            <w:vAlign w:val="bottom"/>
            <w:hideMark/>
          </w:tcPr>
          <w:p w14:paraId="072D2FBB"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7</w:t>
            </w:r>
            <w:r>
              <w:rPr>
                <w:rFonts w:eastAsia="Times New Roman" w:cs="Times New Roman"/>
                <w:color w:val="000000"/>
                <w:sz w:val="18"/>
                <w:szCs w:val="18"/>
                <w:lang w:eastAsia="en-AU"/>
              </w:rPr>
              <w:t>3.0</w:t>
            </w:r>
          </w:p>
        </w:tc>
        <w:tc>
          <w:tcPr>
            <w:tcW w:w="0" w:type="auto"/>
            <w:noWrap/>
            <w:vAlign w:val="bottom"/>
            <w:hideMark/>
          </w:tcPr>
          <w:p w14:paraId="6B8CBE2C"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80.8</w:t>
            </w:r>
          </w:p>
        </w:tc>
        <w:tc>
          <w:tcPr>
            <w:tcW w:w="0" w:type="auto"/>
            <w:noWrap/>
            <w:vAlign w:val="bottom"/>
            <w:hideMark/>
          </w:tcPr>
          <w:p w14:paraId="11688264"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89.1</w:t>
            </w:r>
          </w:p>
        </w:tc>
        <w:tc>
          <w:tcPr>
            <w:tcW w:w="0" w:type="auto"/>
            <w:noWrap/>
            <w:vAlign w:val="bottom"/>
            <w:hideMark/>
          </w:tcPr>
          <w:p w14:paraId="715EF916"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83.2</w:t>
            </w:r>
          </w:p>
        </w:tc>
        <w:tc>
          <w:tcPr>
            <w:tcW w:w="0" w:type="auto"/>
            <w:noWrap/>
            <w:vAlign w:val="bottom"/>
            <w:hideMark/>
          </w:tcPr>
          <w:p w14:paraId="6386BB20"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63.</w:t>
            </w:r>
            <w:r>
              <w:rPr>
                <w:rFonts w:eastAsia="Times New Roman" w:cs="Times New Roman"/>
                <w:color w:val="000000"/>
                <w:sz w:val="18"/>
                <w:szCs w:val="18"/>
                <w:lang w:eastAsia="en-AU"/>
              </w:rPr>
              <w:t>4</w:t>
            </w:r>
          </w:p>
        </w:tc>
        <w:tc>
          <w:tcPr>
            <w:tcW w:w="0" w:type="auto"/>
            <w:noWrap/>
            <w:vAlign w:val="bottom"/>
            <w:hideMark/>
          </w:tcPr>
          <w:p w14:paraId="42C59776"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58.</w:t>
            </w:r>
            <w:r>
              <w:rPr>
                <w:rFonts w:eastAsia="Times New Roman" w:cs="Times New Roman"/>
                <w:color w:val="000000"/>
                <w:sz w:val="18"/>
                <w:szCs w:val="18"/>
                <w:lang w:eastAsia="en-AU"/>
              </w:rPr>
              <w:t>8</w:t>
            </w:r>
          </w:p>
        </w:tc>
        <w:tc>
          <w:tcPr>
            <w:tcW w:w="0" w:type="auto"/>
            <w:noWrap/>
            <w:vAlign w:val="bottom"/>
            <w:hideMark/>
          </w:tcPr>
          <w:p w14:paraId="315065BB"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63.7</w:t>
            </w:r>
          </w:p>
        </w:tc>
      </w:tr>
      <w:tr w:rsidR="004040F6" w:rsidRPr="009C37E5" w14:paraId="6F5EF46F" w14:textId="77777777" w:rsidTr="00AA76DD">
        <w:trPr>
          <w:trHeight w:val="300"/>
        </w:trPr>
        <w:tc>
          <w:tcPr>
            <w:tcW w:w="1413" w:type="dxa"/>
            <w:noWrap/>
            <w:vAlign w:val="bottom"/>
            <w:hideMark/>
          </w:tcPr>
          <w:p w14:paraId="7607A208"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South Lagoon</w:t>
            </w:r>
          </w:p>
        </w:tc>
        <w:tc>
          <w:tcPr>
            <w:tcW w:w="875" w:type="dxa"/>
            <w:noWrap/>
            <w:vAlign w:val="bottom"/>
            <w:hideMark/>
          </w:tcPr>
          <w:p w14:paraId="1DE00B9D"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NC1</w:t>
            </w:r>
          </w:p>
        </w:tc>
        <w:tc>
          <w:tcPr>
            <w:tcW w:w="0" w:type="auto"/>
            <w:noWrap/>
            <w:vAlign w:val="bottom"/>
            <w:hideMark/>
          </w:tcPr>
          <w:p w14:paraId="372A3F82"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73.</w:t>
            </w:r>
            <w:r>
              <w:rPr>
                <w:rFonts w:eastAsia="Times New Roman" w:cs="Times New Roman"/>
                <w:color w:val="000000"/>
                <w:sz w:val="18"/>
                <w:szCs w:val="18"/>
                <w:lang w:eastAsia="en-AU"/>
              </w:rPr>
              <w:t>6</w:t>
            </w:r>
          </w:p>
        </w:tc>
        <w:tc>
          <w:tcPr>
            <w:tcW w:w="0" w:type="auto"/>
            <w:noWrap/>
            <w:vAlign w:val="bottom"/>
            <w:hideMark/>
          </w:tcPr>
          <w:p w14:paraId="6AD31DEA"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7</w:t>
            </w:r>
            <w:r>
              <w:rPr>
                <w:rFonts w:eastAsia="Times New Roman" w:cs="Times New Roman"/>
                <w:color w:val="000000"/>
                <w:sz w:val="18"/>
                <w:szCs w:val="18"/>
                <w:lang w:eastAsia="en-AU"/>
              </w:rPr>
              <w:t>7.0</w:t>
            </w:r>
          </w:p>
        </w:tc>
        <w:tc>
          <w:tcPr>
            <w:tcW w:w="0" w:type="auto"/>
            <w:noWrap/>
            <w:vAlign w:val="bottom"/>
            <w:hideMark/>
          </w:tcPr>
          <w:p w14:paraId="402F82FC"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Pr>
                <w:rFonts w:eastAsia="Times New Roman" w:cs="Times New Roman"/>
                <w:color w:val="000000"/>
                <w:sz w:val="18"/>
                <w:szCs w:val="18"/>
                <w:lang w:eastAsia="en-AU"/>
              </w:rPr>
              <w:t>87.0</w:t>
            </w:r>
          </w:p>
        </w:tc>
        <w:tc>
          <w:tcPr>
            <w:tcW w:w="0" w:type="auto"/>
            <w:noWrap/>
            <w:vAlign w:val="bottom"/>
            <w:hideMark/>
          </w:tcPr>
          <w:p w14:paraId="79C0C374"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92.8</w:t>
            </w:r>
          </w:p>
        </w:tc>
        <w:tc>
          <w:tcPr>
            <w:tcW w:w="0" w:type="auto"/>
            <w:noWrap/>
            <w:vAlign w:val="bottom"/>
            <w:hideMark/>
          </w:tcPr>
          <w:p w14:paraId="73172509"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83.</w:t>
            </w:r>
            <w:r>
              <w:rPr>
                <w:rFonts w:eastAsia="Times New Roman" w:cs="Times New Roman"/>
                <w:color w:val="000000"/>
                <w:sz w:val="18"/>
                <w:szCs w:val="18"/>
                <w:lang w:eastAsia="en-AU"/>
              </w:rPr>
              <w:t>5</w:t>
            </w:r>
          </w:p>
        </w:tc>
        <w:tc>
          <w:tcPr>
            <w:tcW w:w="0" w:type="auto"/>
            <w:noWrap/>
            <w:vAlign w:val="bottom"/>
            <w:hideMark/>
          </w:tcPr>
          <w:p w14:paraId="59F4B9B0"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63.</w:t>
            </w:r>
            <w:r>
              <w:rPr>
                <w:rFonts w:eastAsia="Times New Roman" w:cs="Times New Roman"/>
                <w:color w:val="000000"/>
                <w:sz w:val="18"/>
                <w:szCs w:val="18"/>
                <w:lang w:eastAsia="en-AU"/>
              </w:rPr>
              <w:t>5</w:t>
            </w:r>
          </w:p>
        </w:tc>
        <w:tc>
          <w:tcPr>
            <w:tcW w:w="0" w:type="auto"/>
            <w:noWrap/>
            <w:vAlign w:val="bottom"/>
            <w:hideMark/>
          </w:tcPr>
          <w:p w14:paraId="1C8472AD"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59.</w:t>
            </w:r>
            <w:r>
              <w:rPr>
                <w:rFonts w:eastAsia="Times New Roman" w:cs="Times New Roman"/>
                <w:color w:val="000000"/>
                <w:sz w:val="18"/>
                <w:szCs w:val="18"/>
                <w:lang w:eastAsia="en-AU"/>
              </w:rPr>
              <w:t>7</w:t>
            </w:r>
          </w:p>
        </w:tc>
        <w:tc>
          <w:tcPr>
            <w:tcW w:w="0" w:type="auto"/>
            <w:noWrap/>
            <w:vAlign w:val="bottom"/>
            <w:hideMark/>
          </w:tcPr>
          <w:p w14:paraId="2030133E"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66.</w:t>
            </w:r>
            <w:r>
              <w:rPr>
                <w:rFonts w:eastAsia="Times New Roman" w:cs="Times New Roman"/>
                <w:color w:val="000000"/>
                <w:sz w:val="18"/>
                <w:szCs w:val="18"/>
                <w:lang w:eastAsia="en-AU"/>
              </w:rPr>
              <w:t>8</w:t>
            </w:r>
          </w:p>
        </w:tc>
      </w:tr>
      <w:tr w:rsidR="004040F6" w:rsidRPr="009C37E5" w14:paraId="3F4B358E" w14:textId="77777777" w:rsidTr="00AA76DD">
        <w:trPr>
          <w:trHeight w:val="300"/>
        </w:trPr>
        <w:tc>
          <w:tcPr>
            <w:tcW w:w="1413" w:type="dxa"/>
            <w:noWrap/>
            <w:vAlign w:val="bottom"/>
            <w:hideMark/>
          </w:tcPr>
          <w:p w14:paraId="28D42808"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South Lagoon</w:t>
            </w:r>
          </w:p>
        </w:tc>
        <w:tc>
          <w:tcPr>
            <w:tcW w:w="875" w:type="dxa"/>
            <w:noWrap/>
            <w:vAlign w:val="bottom"/>
            <w:hideMark/>
          </w:tcPr>
          <w:p w14:paraId="6E108F59"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NE1</w:t>
            </w:r>
          </w:p>
        </w:tc>
        <w:tc>
          <w:tcPr>
            <w:tcW w:w="0" w:type="auto"/>
            <w:noWrap/>
            <w:vAlign w:val="bottom"/>
            <w:hideMark/>
          </w:tcPr>
          <w:p w14:paraId="0C583E60"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305D91DD"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10B18C7A"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0666D8D9"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3299BCF9"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4EF36284"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6A17356C"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59.</w:t>
            </w:r>
            <w:r>
              <w:rPr>
                <w:rFonts w:eastAsia="Times New Roman" w:cs="Times New Roman"/>
                <w:color w:val="000000"/>
                <w:sz w:val="18"/>
                <w:szCs w:val="18"/>
                <w:lang w:eastAsia="en-AU"/>
              </w:rPr>
              <w:t>6</w:t>
            </w:r>
          </w:p>
        </w:tc>
        <w:tc>
          <w:tcPr>
            <w:tcW w:w="0" w:type="auto"/>
            <w:noWrap/>
            <w:vAlign w:val="bottom"/>
            <w:hideMark/>
          </w:tcPr>
          <w:p w14:paraId="1769576A"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67.4</w:t>
            </w:r>
          </w:p>
        </w:tc>
      </w:tr>
      <w:tr w:rsidR="004040F6" w:rsidRPr="009C37E5" w14:paraId="1EEF7C21" w14:textId="77777777" w:rsidTr="00AA76DD">
        <w:trPr>
          <w:trHeight w:val="300"/>
        </w:trPr>
        <w:tc>
          <w:tcPr>
            <w:tcW w:w="1413" w:type="dxa"/>
            <w:noWrap/>
            <w:vAlign w:val="bottom"/>
            <w:hideMark/>
          </w:tcPr>
          <w:p w14:paraId="43525D54"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South Lagoon</w:t>
            </w:r>
          </w:p>
        </w:tc>
        <w:tc>
          <w:tcPr>
            <w:tcW w:w="875" w:type="dxa"/>
            <w:noWrap/>
            <w:vAlign w:val="bottom"/>
            <w:hideMark/>
          </w:tcPr>
          <w:p w14:paraId="49D34A10"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NC8</w:t>
            </w:r>
          </w:p>
        </w:tc>
        <w:tc>
          <w:tcPr>
            <w:tcW w:w="0" w:type="auto"/>
            <w:noWrap/>
            <w:vAlign w:val="bottom"/>
            <w:hideMark/>
          </w:tcPr>
          <w:p w14:paraId="49CD2CE4"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73.</w:t>
            </w:r>
            <w:r>
              <w:rPr>
                <w:rFonts w:eastAsia="Times New Roman" w:cs="Times New Roman"/>
                <w:color w:val="000000"/>
                <w:sz w:val="18"/>
                <w:szCs w:val="18"/>
                <w:lang w:eastAsia="en-AU"/>
              </w:rPr>
              <w:t>6</w:t>
            </w:r>
          </w:p>
        </w:tc>
        <w:tc>
          <w:tcPr>
            <w:tcW w:w="0" w:type="auto"/>
            <w:noWrap/>
            <w:vAlign w:val="bottom"/>
            <w:hideMark/>
          </w:tcPr>
          <w:p w14:paraId="5F4001F0"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91.</w:t>
            </w:r>
            <w:r>
              <w:rPr>
                <w:rFonts w:eastAsia="Times New Roman" w:cs="Times New Roman"/>
                <w:color w:val="000000"/>
                <w:sz w:val="18"/>
                <w:szCs w:val="18"/>
                <w:lang w:eastAsia="en-AU"/>
              </w:rPr>
              <w:t>3</w:t>
            </w:r>
          </w:p>
        </w:tc>
        <w:tc>
          <w:tcPr>
            <w:tcW w:w="0" w:type="auto"/>
            <w:noWrap/>
            <w:vAlign w:val="bottom"/>
            <w:hideMark/>
          </w:tcPr>
          <w:p w14:paraId="35974F98"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112.</w:t>
            </w:r>
            <w:r>
              <w:rPr>
                <w:rFonts w:eastAsia="Times New Roman" w:cs="Times New Roman"/>
                <w:color w:val="000000"/>
                <w:sz w:val="18"/>
                <w:szCs w:val="18"/>
                <w:lang w:eastAsia="en-AU"/>
              </w:rPr>
              <w:t>4</w:t>
            </w:r>
          </w:p>
        </w:tc>
        <w:tc>
          <w:tcPr>
            <w:tcW w:w="0" w:type="auto"/>
            <w:noWrap/>
            <w:vAlign w:val="bottom"/>
            <w:hideMark/>
          </w:tcPr>
          <w:p w14:paraId="08D55A48"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127.6</w:t>
            </w:r>
          </w:p>
        </w:tc>
        <w:tc>
          <w:tcPr>
            <w:tcW w:w="0" w:type="auto"/>
            <w:noWrap/>
            <w:vAlign w:val="bottom"/>
            <w:hideMark/>
          </w:tcPr>
          <w:p w14:paraId="7BF52A62"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121.0</w:t>
            </w:r>
          </w:p>
        </w:tc>
        <w:tc>
          <w:tcPr>
            <w:tcW w:w="0" w:type="auto"/>
            <w:noWrap/>
            <w:vAlign w:val="bottom"/>
            <w:hideMark/>
          </w:tcPr>
          <w:p w14:paraId="0767F494"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89.</w:t>
            </w:r>
            <w:r>
              <w:rPr>
                <w:rFonts w:eastAsia="Times New Roman" w:cs="Times New Roman"/>
                <w:color w:val="000000"/>
                <w:sz w:val="18"/>
                <w:szCs w:val="18"/>
                <w:lang w:eastAsia="en-AU"/>
              </w:rPr>
              <w:t>8</w:t>
            </w:r>
          </w:p>
        </w:tc>
        <w:tc>
          <w:tcPr>
            <w:tcW w:w="0" w:type="auto"/>
            <w:noWrap/>
            <w:vAlign w:val="bottom"/>
            <w:hideMark/>
          </w:tcPr>
          <w:p w14:paraId="3A1E98B9"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81.5</w:t>
            </w:r>
          </w:p>
        </w:tc>
        <w:tc>
          <w:tcPr>
            <w:tcW w:w="0" w:type="auto"/>
            <w:noWrap/>
            <w:vAlign w:val="bottom"/>
            <w:hideMark/>
          </w:tcPr>
          <w:p w14:paraId="42D5CB92"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93.9</w:t>
            </w:r>
          </w:p>
        </w:tc>
      </w:tr>
      <w:tr w:rsidR="004040F6" w:rsidRPr="009C37E5" w14:paraId="64928F45" w14:textId="77777777" w:rsidTr="00AA76DD">
        <w:trPr>
          <w:trHeight w:val="300"/>
        </w:trPr>
        <w:tc>
          <w:tcPr>
            <w:tcW w:w="1413" w:type="dxa"/>
            <w:noWrap/>
            <w:vAlign w:val="bottom"/>
            <w:hideMark/>
          </w:tcPr>
          <w:p w14:paraId="6479BA87"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South Lagoon</w:t>
            </w:r>
          </w:p>
        </w:tc>
        <w:tc>
          <w:tcPr>
            <w:tcW w:w="875" w:type="dxa"/>
            <w:noWrap/>
            <w:vAlign w:val="bottom"/>
            <w:hideMark/>
          </w:tcPr>
          <w:p w14:paraId="2CF5C441"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NE8</w:t>
            </w:r>
          </w:p>
        </w:tc>
        <w:tc>
          <w:tcPr>
            <w:tcW w:w="0" w:type="auto"/>
            <w:noWrap/>
            <w:vAlign w:val="bottom"/>
            <w:hideMark/>
          </w:tcPr>
          <w:p w14:paraId="6B76CB13"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73.9</w:t>
            </w:r>
          </w:p>
        </w:tc>
        <w:tc>
          <w:tcPr>
            <w:tcW w:w="0" w:type="auto"/>
            <w:noWrap/>
            <w:vAlign w:val="bottom"/>
            <w:hideMark/>
          </w:tcPr>
          <w:p w14:paraId="47599375"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92.</w:t>
            </w:r>
            <w:r>
              <w:rPr>
                <w:rFonts w:eastAsia="Times New Roman" w:cs="Times New Roman"/>
                <w:color w:val="000000"/>
                <w:sz w:val="18"/>
                <w:szCs w:val="18"/>
                <w:lang w:eastAsia="en-AU"/>
              </w:rPr>
              <w:t>1</w:t>
            </w:r>
          </w:p>
        </w:tc>
        <w:tc>
          <w:tcPr>
            <w:tcW w:w="0" w:type="auto"/>
            <w:noWrap/>
            <w:vAlign w:val="bottom"/>
            <w:hideMark/>
          </w:tcPr>
          <w:p w14:paraId="527ADD93"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113.0</w:t>
            </w:r>
          </w:p>
        </w:tc>
        <w:tc>
          <w:tcPr>
            <w:tcW w:w="0" w:type="auto"/>
            <w:noWrap/>
            <w:vAlign w:val="bottom"/>
            <w:hideMark/>
          </w:tcPr>
          <w:p w14:paraId="4E9323B9"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128.</w:t>
            </w:r>
            <w:r>
              <w:rPr>
                <w:rFonts w:eastAsia="Times New Roman" w:cs="Times New Roman"/>
                <w:color w:val="000000"/>
                <w:sz w:val="18"/>
                <w:szCs w:val="18"/>
                <w:lang w:eastAsia="en-AU"/>
              </w:rPr>
              <w:t>7</w:t>
            </w:r>
          </w:p>
        </w:tc>
        <w:tc>
          <w:tcPr>
            <w:tcW w:w="0" w:type="auto"/>
            <w:noWrap/>
            <w:vAlign w:val="bottom"/>
            <w:hideMark/>
          </w:tcPr>
          <w:p w14:paraId="7DCE4971"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122.4</w:t>
            </w:r>
          </w:p>
        </w:tc>
        <w:tc>
          <w:tcPr>
            <w:tcW w:w="0" w:type="auto"/>
            <w:noWrap/>
            <w:vAlign w:val="bottom"/>
            <w:hideMark/>
          </w:tcPr>
          <w:p w14:paraId="6DE48110"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90.2</w:t>
            </w:r>
          </w:p>
        </w:tc>
        <w:tc>
          <w:tcPr>
            <w:tcW w:w="0" w:type="auto"/>
            <w:noWrap/>
            <w:vAlign w:val="bottom"/>
            <w:hideMark/>
          </w:tcPr>
          <w:p w14:paraId="72383D51"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81.8</w:t>
            </w:r>
          </w:p>
        </w:tc>
        <w:tc>
          <w:tcPr>
            <w:tcW w:w="0" w:type="auto"/>
            <w:noWrap/>
            <w:vAlign w:val="bottom"/>
            <w:hideMark/>
          </w:tcPr>
          <w:p w14:paraId="72954C07"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96.1</w:t>
            </w:r>
          </w:p>
        </w:tc>
      </w:tr>
    </w:tbl>
    <w:p w14:paraId="658F251A" w14:textId="77777777" w:rsidR="004040F6" w:rsidRPr="001B789C" w:rsidRDefault="004040F6" w:rsidP="004040F6">
      <w:pPr>
        <w:spacing w:before="120" w:after="120" w:line="240" w:lineRule="auto"/>
        <w:rPr>
          <w:lang w:val="en-US" w:eastAsia="zh-CN"/>
        </w:rPr>
      </w:pPr>
      <w:r>
        <w:rPr>
          <w:lang w:val="en-US" w:eastAsia="zh-CN"/>
        </w:rPr>
        <w:t>b) Median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724"/>
        <w:gridCol w:w="845"/>
        <w:gridCol w:w="845"/>
        <w:gridCol w:w="845"/>
        <w:gridCol w:w="845"/>
        <w:gridCol w:w="845"/>
        <w:gridCol w:w="845"/>
        <w:gridCol w:w="845"/>
        <w:gridCol w:w="845"/>
      </w:tblGrid>
      <w:tr w:rsidR="004040F6" w:rsidRPr="009C37E5" w14:paraId="0FBFD0F6" w14:textId="77777777" w:rsidTr="00AA76DD">
        <w:trPr>
          <w:trHeight w:val="300"/>
        </w:trPr>
        <w:tc>
          <w:tcPr>
            <w:tcW w:w="1555" w:type="dxa"/>
            <w:shd w:val="clear" w:color="auto" w:fill="05538C"/>
            <w:noWrap/>
            <w:vAlign w:val="bottom"/>
            <w:hideMark/>
          </w:tcPr>
          <w:p w14:paraId="3F8F4AE2" w14:textId="77777777" w:rsidR="004040F6" w:rsidRPr="009C37E5" w:rsidRDefault="004040F6" w:rsidP="00AA76DD">
            <w:pPr>
              <w:spacing w:after="0" w:line="240" w:lineRule="auto"/>
              <w:rPr>
                <w:rFonts w:eastAsia="Times New Roman" w:cs="Times New Roman"/>
                <w:b/>
                <w:bCs/>
                <w:color w:val="FFFFFF" w:themeColor="background1"/>
                <w:sz w:val="18"/>
                <w:szCs w:val="18"/>
                <w:lang w:eastAsia="en-AU"/>
              </w:rPr>
            </w:pPr>
            <w:r w:rsidRPr="009C37E5">
              <w:rPr>
                <w:rFonts w:eastAsia="Times New Roman" w:cs="Times New Roman"/>
                <w:b/>
                <w:bCs/>
                <w:color w:val="FFFFFF" w:themeColor="background1"/>
                <w:sz w:val="18"/>
                <w:szCs w:val="18"/>
                <w:lang w:eastAsia="en-AU"/>
              </w:rPr>
              <w:t>Site</w:t>
            </w:r>
          </w:p>
        </w:tc>
        <w:tc>
          <w:tcPr>
            <w:tcW w:w="733" w:type="dxa"/>
            <w:shd w:val="clear" w:color="auto" w:fill="05538C"/>
            <w:noWrap/>
            <w:vAlign w:val="bottom"/>
            <w:hideMark/>
          </w:tcPr>
          <w:p w14:paraId="7738A447" w14:textId="77777777" w:rsidR="004040F6" w:rsidRPr="009C37E5" w:rsidRDefault="004040F6" w:rsidP="00AA76DD">
            <w:pPr>
              <w:spacing w:after="0" w:line="240" w:lineRule="auto"/>
              <w:rPr>
                <w:rFonts w:eastAsia="Times New Roman" w:cs="Times New Roman"/>
                <w:b/>
                <w:bCs/>
                <w:color w:val="FFFFFF" w:themeColor="background1"/>
                <w:sz w:val="18"/>
                <w:szCs w:val="18"/>
                <w:lang w:eastAsia="en-AU"/>
              </w:rPr>
            </w:pPr>
            <w:r w:rsidRPr="009C37E5">
              <w:rPr>
                <w:rFonts w:eastAsia="Times New Roman" w:cs="Times New Roman"/>
                <w:b/>
                <w:bCs/>
                <w:color w:val="FFFFFF" w:themeColor="background1"/>
                <w:sz w:val="18"/>
                <w:szCs w:val="18"/>
                <w:lang w:eastAsia="en-AU"/>
              </w:rPr>
              <w:t>Year</w:t>
            </w:r>
          </w:p>
        </w:tc>
        <w:tc>
          <w:tcPr>
            <w:tcW w:w="0" w:type="auto"/>
            <w:shd w:val="clear" w:color="auto" w:fill="05538C"/>
            <w:noWrap/>
            <w:vAlign w:val="bottom"/>
            <w:hideMark/>
          </w:tcPr>
          <w:p w14:paraId="53033260" w14:textId="77777777" w:rsidR="004040F6" w:rsidRPr="009C37E5" w:rsidRDefault="004040F6" w:rsidP="00AA76DD">
            <w:pPr>
              <w:spacing w:after="0" w:line="240" w:lineRule="auto"/>
              <w:rPr>
                <w:rFonts w:eastAsia="Times New Roman" w:cs="Times New Roman"/>
                <w:b/>
                <w:bCs/>
                <w:color w:val="FFFFFF" w:themeColor="background1"/>
                <w:sz w:val="18"/>
                <w:szCs w:val="18"/>
                <w:lang w:eastAsia="en-AU"/>
              </w:rPr>
            </w:pPr>
            <w:r w:rsidRPr="009C37E5">
              <w:rPr>
                <w:rFonts w:eastAsia="Times New Roman" w:cs="Times New Roman"/>
                <w:b/>
                <w:bCs/>
                <w:color w:val="FFFFFF" w:themeColor="background1"/>
                <w:sz w:val="18"/>
                <w:szCs w:val="18"/>
                <w:lang w:eastAsia="en-AU"/>
              </w:rPr>
              <w:t>2017-18</w:t>
            </w:r>
          </w:p>
        </w:tc>
        <w:tc>
          <w:tcPr>
            <w:tcW w:w="0" w:type="auto"/>
            <w:shd w:val="clear" w:color="auto" w:fill="05538C"/>
            <w:noWrap/>
            <w:vAlign w:val="bottom"/>
            <w:hideMark/>
          </w:tcPr>
          <w:p w14:paraId="3CB06D02" w14:textId="77777777" w:rsidR="004040F6" w:rsidRPr="009C37E5" w:rsidRDefault="004040F6" w:rsidP="00AA76DD">
            <w:pPr>
              <w:spacing w:after="0" w:line="240" w:lineRule="auto"/>
              <w:rPr>
                <w:rFonts w:eastAsia="Times New Roman" w:cs="Times New Roman"/>
                <w:b/>
                <w:bCs/>
                <w:color w:val="FFFFFF" w:themeColor="background1"/>
                <w:sz w:val="18"/>
                <w:szCs w:val="18"/>
                <w:lang w:eastAsia="en-AU"/>
              </w:rPr>
            </w:pPr>
            <w:r w:rsidRPr="009C37E5">
              <w:rPr>
                <w:rFonts w:eastAsia="Times New Roman" w:cs="Times New Roman"/>
                <w:b/>
                <w:bCs/>
                <w:color w:val="FFFFFF" w:themeColor="background1"/>
                <w:sz w:val="18"/>
                <w:szCs w:val="18"/>
                <w:lang w:eastAsia="en-AU"/>
              </w:rPr>
              <w:t>2018-19</w:t>
            </w:r>
          </w:p>
        </w:tc>
        <w:tc>
          <w:tcPr>
            <w:tcW w:w="0" w:type="auto"/>
            <w:shd w:val="clear" w:color="auto" w:fill="05538C"/>
            <w:noWrap/>
            <w:vAlign w:val="bottom"/>
            <w:hideMark/>
          </w:tcPr>
          <w:p w14:paraId="5752C14A" w14:textId="77777777" w:rsidR="004040F6" w:rsidRPr="009C37E5" w:rsidRDefault="004040F6" w:rsidP="00AA76DD">
            <w:pPr>
              <w:spacing w:after="0" w:line="240" w:lineRule="auto"/>
              <w:rPr>
                <w:rFonts w:eastAsia="Times New Roman" w:cs="Times New Roman"/>
                <w:b/>
                <w:bCs/>
                <w:color w:val="FFFFFF" w:themeColor="background1"/>
                <w:sz w:val="18"/>
                <w:szCs w:val="18"/>
                <w:lang w:eastAsia="en-AU"/>
              </w:rPr>
            </w:pPr>
            <w:r w:rsidRPr="009C37E5">
              <w:rPr>
                <w:rFonts w:eastAsia="Times New Roman" w:cs="Times New Roman"/>
                <w:b/>
                <w:bCs/>
                <w:color w:val="FFFFFF" w:themeColor="background1"/>
                <w:sz w:val="18"/>
                <w:szCs w:val="18"/>
                <w:lang w:eastAsia="en-AU"/>
              </w:rPr>
              <w:t>2019-20</w:t>
            </w:r>
          </w:p>
        </w:tc>
        <w:tc>
          <w:tcPr>
            <w:tcW w:w="0" w:type="auto"/>
            <w:shd w:val="clear" w:color="auto" w:fill="05538C"/>
            <w:noWrap/>
            <w:vAlign w:val="bottom"/>
            <w:hideMark/>
          </w:tcPr>
          <w:p w14:paraId="1CCE0C60" w14:textId="77777777" w:rsidR="004040F6" w:rsidRPr="009C37E5" w:rsidRDefault="004040F6" w:rsidP="00AA76DD">
            <w:pPr>
              <w:spacing w:after="0" w:line="240" w:lineRule="auto"/>
              <w:rPr>
                <w:rFonts w:eastAsia="Times New Roman" w:cs="Times New Roman"/>
                <w:b/>
                <w:bCs/>
                <w:color w:val="FFFFFF" w:themeColor="background1"/>
                <w:sz w:val="18"/>
                <w:szCs w:val="18"/>
                <w:lang w:eastAsia="en-AU"/>
              </w:rPr>
            </w:pPr>
            <w:r w:rsidRPr="009C37E5">
              <w:rPr>
                <w:rFonts w:eastAsia="Times New Roman" w:cs="Times New Roman"/>
                <w:b/>
                <w:bCs/>
                <w:color w:val="FFFFFF" w:themeColor="background1"/>
                <w:sz w:val="18"/>
                <w:szCs w:val="18"/>
                <w:lang w:eastAsia="en-AU"/>
              </w:rPr>
              <w:t>2020-21</w:t>
            </w:r>
          </w:p>
        </w:tc>
        <w:tc>
          <w:tcPr>
            <w:tcW w:w="0" w:type="auto"/>
            <w:shd w:val="clear" w:color="auto" w:fill="05538C"/>
            <w:noWrap/>
            <w:vAlign w:val="bottom"/>
            <w:hideMark/>
          </w:tcPr>
          <w:p w14:paraId="27BD8635" w14:textId="77777777" w:rsidR="004040F6" w:rsidRPr="009C37E5" w:rsidRDefault="004040F6" w:rsidP="00AA76DD">
            <w:pPr>
              <w:spacing w:after="0" w:line="240" w:lineRule="auto"/>
              <w:rPr>
                <w:rFonts w:eastAsia="Times New Roman" w:cs="Times New Roman"/>
                <w:b/>
                <w:bCs/>
                <w:color w:val="FFFFFF" w:themeColor="background1"/>
                <w:sz w:val="18"/>
                <w:szCs w:val="18"/>
                <w:lang w:eastAsia="en-AU"/>
              </w:rPr>
            </w:pPr>
            <w:r w:rsidRPr="009C37E5">
              <w:rPr>
                <w:rFonts w:eastAsia="Times New Roman" w:cs="Times New Roman"/>
                <w:b/>
                <w:bCs/>
                <w:color w:val="FFFFFF" w:themeColor="background1"/>
                <w:sz w:val="18"/>
                <w:szCs w:val="18"/>
                <w:lang w:eastAsia="en-AU"/>
              </w:rPr>
              <w:t>2021-22</w:t>
            </w:r>
          </w:p>
        </w:tc>
        <w:tc>
          <w:tcPr>
            <w:tcW w:w="0" w:type="auto"/>
            <w:shd w:val="clear" w:color="auto" w:fill="05538C"/>
            <w:noWrap/>
            <w:vAlign w:val="bottom"/>
            <w:hideMark/>
          </w:tcPr>
          <w:p w14:paraId="2CD27619" w14:textId="77777777" w:rsidR="004040F6" w:rsidRPr="009C37E5" w:rsidRDefault="004040F6" w:rsidP="00AA76DD">
            <w:pPr>
              <w:spacing w:after="0" w:line="240" w:lineRule="auto"/>
              <w:rPr>
                <w:rFonts w:eastAsia="Times New Roman" w:cs="Times New Roman"/>
                <w:b/>
                <w:bCs/>
                <w:color w:val="FFFFFF" w:themeColor="background1"/>
                <w:sz w:val="18"/>
                <w:szCs w:val="18"/>
                <w:lang w:eastAsia="en-AU"/>
              </w:rPr>
            </w:pPr>
            <w:r w:rsidRPr="009C37E5">
              <w:rPr>
                <w:rFonts w:eastAsia="Times New Roman" w:cs="Times New Roman"/>
                <w:b/>
                <w:bCs/>
                <w:color w:val="FFFFFF" w:themeColor="background1"/>
                <w:sz w:val="18"/>
                <w:szCs w:val="18"/>
                <w:lang w:eastAsia="en-AU"/>
              </w:rPr>
              <w:t>2022-23</w:t>
            </w:r>
          </w:p>
        </w:tc>
        <w:tc>
          <w:tcPr>
            <w:tcW w:w="0" w:type="auto"/>
            <w:shd w:val="clear" w:color="auto" w:fill="05538C"/>
            <w:noWrap/>
            <w:vAlign w:val="bottom"/>
            <w:hideMark/>
          </w:tcPr>
          <w:p w14:paraId="21096491" w14:textId="77777777" w:rsidR="004040F6" w:rsidRPr="009C37E5" w:rsidRDefault="004040F6" w:rsidP="00AA76DD">
            <w:pPr>
              <w:spacing w:after="0" w:line="240" w:lineRule="auto"/>
              <w:rPr>
                <w:rFonts w:eastAsia="Times New Roman" w:cs="Times New Roman"/>
                <w:b/>
                <w:bCs/>
                <w:color w:val="FFFFFF" w:themeColor="background1"/>
                <w:sz w:val="18"/>
                <w:szCs w:val="18"/>
                <w:lang w:eastAsia="en-AU"/>
              </w:rPr>
            </w:pPr>
            <w:r w:rsidRPr="009C37E5">
              <w:rPr>
                <w:rFonts w:eastAsia="Times New Roman" w:cs="Times New Roman"/>
                <w:b/>
                <w:bCs/>
                <w:color w:val="FFFFFF" w:themeColor="background1"/>
                <w:sz w:val="18"/>
                <w:szCs w:val="18"/>
                <w:lang w:eastAsia="en-AU"/>
              </w:rPr>
              <w:t>2023-24</w:t>
            </w:r>
          </w:p>
        </w:tc>
        <w:tc>
          <w:tcPr>
            <w:tcW w:w="0" w:type="auto"/>
            <w:shd w:val="clear" w:color="auto" w:fill="05538C"/>
            <w:noWrap/>
            <w:vAlign w:val="bottom"/>
            <w:hideMark/>
          </w:tcPr>
          <w:p w14:paraId="0063CD18" w14:textId="77777777" w:rsidR="004040F6" w:rsidRPr="009C37E5" w:rsidRDefault="004040F6" w:rsidP="00AA76DD">
            <w:pPr>
              <w:spacing w:after="0" w:line="240" w:lineRule="auto"/>
              <w:rPr>
                <w:rFonts w:eastAsia="Times New Roman" w:cs="Times New Roman"/>
                <w:b/>
                <w:bCs/>
                <w:color w:val="FFFFFF" w:themeColor="background1"/>
                <w:sz w:val="18"/>
                <w:szCs w:val="18"/>
                <w:lang w:eastAsia="en-AU"/>
              </w:rPr>
            </w:pPr>
            <w:r w:rsidRPr="009C37E5">
              <w:rPr>
                <w:rFonts w:eastAsia="Times New Roman" w:cs="Times New Roman"/>
                <w:b/>
                <w:bCs/>
                <w:color w:val="FFFFFF" w:themeColor="background1"/>
                <w:sz w:val="18"/>
                <w:szCs w:val="18"/>
                <w:lang w:eastAsia="en-AU"/>
              </w:rPr>
              <w:t>2024-25</w:t>
            </w:r>
          </w:p>
        </w:tc>
      </w:tr>
      <w:tr w:rsidR="004040F6" w:rsidRPr="009C37E5" w14:paraId="4421A9FF" w14:textId="77777777" w:rsidTr="00AA76DD">
        <w:trPr>
          <w:trHeight w:val="300"/>
        </w:trPr>
        <w:tc>
          <w:tcPr>
            <w:tcW w:w="1555" w:type="dxa"/>
            <w:noWrap/>
            <w:vAlign w:val="bottom"/>
            <w:hideMark/>
          </w:tcPr>
          <w:p w14:paraId="4CC02C88"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Murray Mouth</w:t>
            </w:r>
          </w:p>
        </w:tc>
        <w:tc>
          <w:tcPr>
            <w:tcW w:w="733" w:type="dxa"/>
            <w:noWrap/>
            <w:vAlign w:val="bottom"/>
            <w:hideMark/>
          </w:tcPr>
          <w:p w14:paraId="03794A56"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Base-case</w:t>
            </w:r>
          </w:p>
        </w:tc>
        <w:tc>
          <w:tcPr>
            <w:tcW w:w="0" w:type="auto"/>
            <w:noWrap/>
            <w:vAlign w:val="bottom"/>
            <w:hideMark/>
          </w:tcPr>
          <w:p w14:paraId="5F2584A1"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Pr>
                <w:rFonts w:eastAsia="Times New Roman" w:cs="Times New Roman"/>
                <w:color w:val="000000"/>
                <w:sz w:val="18"/>
                <w:szCs w:val="18"/>
                <w:lang w:eastAsia="en-AU"/>
              </w:rPr>
              <w:t>20.0</w:t>
            </w:r>
          </w:p>
        </w:tc>
        <w:tc>
          <w:tcPr>
            <w:tcW w:w="0" w:type="auto"/>
            <w:noWrap/>
            <w:vAlign w:val="bottom"/>
            <w:hideMark/>
          </w:tcPr>
          <w:p w14:paraId="3D5E07F4"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27.4</w:t>
            </w:r>
          </w:p>
        </w:tc>
        <w:tc>
          <w:tcPr>
            <w:tcW w:w="0" w:type="auto"/>
            <w:noWrap/>
            <w:vAlign w:val="bottom"/>
            <w:hideMark/>
          </w:tcPr>
          <w:p w14:paraId="5B63F1F5"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27.4</w:t>
            </w:r>
          </w:p>
        </w:tc>
        <w:tc>
          <w:tcPr>
            <w:tcW w:w="0" w:type="auto"/>
            <w:noWrap/>
            <w:vAlign w:val="bottom"/>
            <w:hideMark/>
          </w:tcPr>
          <w:p w14:paraId="24462770"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19.</w:t>
            </w:r>
            <w:r>
              <w:rPr>
                <w:rFonts w:eastAsia="Times New Roman" w:cs="Times New Roman"/>
                <w:color w:val="000000"/>
                <w:sz w:val="18"/>
                <w:szCs w:val="18"/>
                <w:lang w:eastAsia="en-AU"/>
              </w:rPr>
              <w:t>2</w:t>
            </w:r>
          </w:p>
        </w:tc>
        <w:tc>
          <w:tcPr>
            <w:tcW w:w="0" w:type="auto"/>
            <w:noWrap/>
            <w:vAlign w:val="bottom"/>
            <w:hideMark/>
          </w:tcPr>
          <w:p w14:paraId="3263A897"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0.7</w:t>
            </w:r>
          </w:p>
        </w:tc>
        <w:tc>
          <w:tcPr>
            <w:tcW w:w="0" w:type="auto"/>
            <w:noWrap/>
            <w:vAlign w:val="bottom"/>
            <w:hideMark/>
          </w:tcPr>
          <w:p w14:paraId="34476579"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0.2</w:t>
            </w:r>
          </w:p>
        </w:tc>
        <w:tc>
          <w:tcPr>
            <w:tcW w:w="0" w:type="auto"/>
            <w:noWrap/>
            <w:vAlign w:val="bottom"/>
            <w:hideMark/>
          </w:tcPr>
          <w:p w14:paraId="320CAAC6"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w:t>
            </w:r>
            <w:r>
              <w:rPr>
                <w:rFonts w:eastAsia="Times New Roman" w:cs="Times New Roman"/>
                <w:color w:val="000000"/>
                <w:sz w:val="18"/>
                <w:szCs w:val="18"/>
                <w:lang w:eastAsia="en-AU"/>
              </w:rPr>
              <w:t>9</w:t>
            </w:r>
          </w:p>
        </w:tc>
        <w:tc>
          <w:tcPr>
            <w:tcW w:w="0" w:type="auto"/>
            <w:noWrap/>
            <w:vAlign w:val="bottom"/>
            <w:hideMark/>
          </w:tcPr>
          <w:p w14:paraId="2B004346"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28.</w:t>
            </w:r>
            <w:r>
              <w:rPr>
                <w:rFonts w:eastAsia="Times New Roman" w:cs="Times New Roman"/>
                <w:color w:val="000000"/>
                <w:sz w:val="18"/>
                <w:szCs w:val="18"/>
                <w:lang w:eastAsia="en-AU"/>
              </w:rPr>
              <w:t>3</w:t>
            </w:r>
          </w:p>
        </w:tc>
      </w:tr>
      <w:tr w:rsidR="004040F6" w:rsidRPr="009C37E5" w14:paraId="53EAE6BB" w14:textId="77777777" w:rsidTr="00AA76DD">
        <w:trPr>
          <w:trHeight w:val="300"/>
        </w:trPr>
        <w:tc>
          <w:tcPr>
            <w:tcW w:w="1555" w:type="dxa"/>
            <w:noWrap/>
            <w:vAlign w:val="bottom"/>
            <w:hideMark/>
          </w:tcPr>
          <w:p w14:paraId="5A83861C"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Murray Mouth</w:t>
            </w:r>
          </w:p>
        </w:tc>
        <w:tc>
          <w:tcPr>
            <w:tcW w:w="733" w:type="dxa"/>
            <w:noWrap/>
            <w:vAlign w:val="bottom"/>
            <w:hideMark/>
          </w:tcPr>
          <w:p w14:paraId="02BCBE49"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NC1</w:t>
            </w:r>
          </w:p>
        </w:tc>
        <w:tc>
          <w:tcPr>
            <w:tcW w:w="0" w:type="auto"/>
            <w:noWrap/>
            <w:vAlign w:val="bottom"/>
            <w:hideMark/>
          </w:tcPr>
          <w:p w14:paraId="1DDCAF64"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34.7</w:t>
            </w:r>
          </w:p>
        </w:tc>
        <w:tc>
          <w:tcPr>
            <w:tcW w:w="0" w:type="auto"/>
            <w:noWrap/>
            <w:vAlign w:val="bottom"/>
            <w:hideMark/>
          </w:tcPr>
          <w:p w14:paraId="36416400"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35.</w:t>
            </w:r>
            <w:r>
              <w:rPr>
                <w:rFonts w:eastAsia="Times New Roman" w:cs="Times New Roman"/>
                <w:color w:val="000000"/>
                <w:sz w:val="18"/>
                <w:szCs w:val="18"/>
                <w:lang w:eastAsia="en-AU"/>
              </w:rPr>
              <w:t>2</w:t>
            </w:r>
          </w:p>
        </w:tc>
        <w:tc>
          <w:tcPr>
            <w:tcW w:w="0" w:type="auto"/>
            <w:noWrap/>
            <w:vAlign w:val="bottom"/>
            <w:hideMark/>
          </w:tcPr>
          <w:p w14:paraId="05A62839"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35.1</w:t>
            </w:r>
          </w:p>
        </w:tc>
        <w:tc>
          <w:tcPr>
            <w:tcW w:w="0" w:type="auto"/>
            <w:noWrap/>
            <w:vAlign w:val="bottom"/>
            <w:hideMark/>
          </w:tcPr>
          <w:p w14:paraId="5261CC7A"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34.</w:t>
            </w:r>
            <w:r>
              <w:rPr>
                <w:rFonts w:eastAsia="Times New Roman" w:cs="Times New Roman"/>
                <w:color w:val="000000"/>
                <w:sz w:val="18"/>
                <w:szCs w:val="18"/>
                <w:lang w:eastAsia="en-AU"/>
              </w:rPr>
              <w:t>7</w:t>
            </w:r>
          </w:p>
        </w:tc>
        <w:tc>
          <w:tcPr>
            <w:tcW w:w="0" w:type="auto"/>
            <w:noWrap/>
            <w:vAlign w:val="bottom"/>
            <w:hideMark/>
          </w:tcPr>
          <w:p w14:paraId="0CEE3FE3"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1.2</w:t>
            </w:r>
          </w:p>
        </w:tc>
        <w:tc>
          <w:tcPr>
            <w:tcW w:w="0" w:type="auto"/>
            <w:noWrap/>
            <w:vAlign w:val="bottom"/>
            <w:hideMark/>
          </w:tcPr>
          <w:p w14:paraId="2B159998"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0.2</w:t>
            </w:r>
          </w:p>
        </w:tc>
        <w:tc>
          <w:tcPr>
            <w:tcW w:w="0" w:type="auto"/>
            <w:noWrap/>
            <w:vAlign w:val="bottom"/>
            <w:hideMark/>
          </w:tcPr>
          <w:p w14:paraId="76B2238C"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5.</w:t>
            </w:r>
            <w:r>
              <w:rPr>
                <w:rFonts w:eastAsia="Times New Roman" w:cs="Times New Roman"/>
                <w:color w:val="000000"/>
                <w:sz w:val="18"/>
                <w:szCs w:val="18"/>
                <w:lang w:eastAsia="en-AU"/>
              </w:rPr>
              <w:t>8</w:t>
            </w:r>
          </w:p>
        </w:tc>
        <w:tc>
          <w:tcPr>
            <w:tcW w:w="0" w:type="auto"/>
            <w:noWrap/>
            <w:vAlign w:val="bottom"/>
            <w:hideMark/>
          </w:tcPr>
          <w:p w14:paraId="2B0AAF11"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35.0</w:t>
            </w:r>
          </w:p>
        </w:tc>
      </w:tr>
      <w:tr w:rsidR="004040F6" w:rsidRPr="009C37E5" w14:paraId="04FA8EA5" w14:textId="77777777" w:rsidTr="00AA76DD">
        <w:trPr>
          <w:trHeight w:val="300"/>
        </w:trPr>
        <w:tc>
          <w:tcPr>
            <w:tcW w:w="1555" w:type="dxa"/>
            <w:noWrap/>
            <w:vAlign w:val="bottom"/>
            <w:hideMark/>
          </w:tcPr>
          <w:p w14:paraId="75A27FAD"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Murray Mouth</w:t>
            </w:r>
          </w:p>
        </w:tc>
        <w:tc>
          <w:tcPr>
            <w:tcW w:w="733" w:type="dxa"/>
            <w:noWrap/>
            <w:vAlign w:val="bottom"/>
            <w:hideMark/>
          </w:tcPr>
          <w:p w14:paraId="760917B1"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NE1</w:t>
            </w:r>
          </w:p>
        </w:tc>
        <w:tc>
          <w:tcPr>
            <w:tcW w:w="0" w:type="auto"/>
            <w:noWrap/>
            <w:vAlign w:val="bottom"/>
            <w:hideMark/>
          </w:tcPr>
          <w:p w14:paraId="55DEC747"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5E8FD0DF"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4E4CF24C"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78F82E0A"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640B2D11"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1BCCD3B3"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1BE22A6F"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Pr>
                <w:rFonts w:eastAsia="Times New Roman" w:cs="Times New Roman"/>
                <w:color w:val="000000"/>
                <w:sz w:val="18"/>
                <w:szCs w:val="18"/>
                <w:lang w:eastAsia="en-AU"/>
              </w:rPr>
              <w:t>9.0</w:t>
            </w:r>
          </w:p>
        </w:tc>
        <w:tc>
          <w:tcPr>
            <w:tcW w:w="0" w:type="auto"/>
            <w:noWrap/>
            <w:vAlign w:val="bottom"/>
            <w:hideMark/>
          </w:tcPr>
          <w:p w14:paraId="4E82A4D6"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35.</w:t>
            </w:r>
            <w:r>
              <w:rPr>
                <w:rFonts w:eastAsia="Times New Roman" w:cs="Times New Roman"/>
                <w:color w:val="000000"/>
                <w:sz w:val="18"/>
                <w:szCs w:val="18"/>
                <w:lang w:eastAsia="en-AU"/>
              </w:rPr>
              <w:t>1</w:t>
            </w:r>
          </w:p>
        </w:tc>
      </w:tr>
      <w:tr w:rsidR="004040F6" w:rsidRPr="009C37E5" w14:paraId="24C1FB88" w14:textId="77777777" w:rsidTr="00AA76DD">
        <w:trPr>
          <w:trHeight w:val="300"/>
        </w:trPr>
        <w:tc>
          <w:tcPr>
            <w:tcW w:w="1555" w:type="dxa"/>
            <w:noWrap/>
            <w:vAlign w:val="bottom"/>
            <w:hideMark/>
          </w:tcPr>
          <w:p w14:paraId="1B3F0ECF"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Murray Mouth</w:t>
            </w:r>
          </w:p>
        </w:tc>
        <w:tc>
          <w:tcPr>
            <w:tcW w:w="733" w:type="dxa"/>
            <w:noWrap/>
            <w:vAlign w:val="bottom"/>
            <w:hideMark/>
          </w:tcPr>
          <w:p w14:paraId="5D27DDE2"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NC8</w:t>
            </w:r>
          </w:p>
        </w:tc>
        <w:tc>
          <w:tcPr>
            <w:tcW w:w="0" w:type="auto"/>
            <w:noWrap/>
            <w:vAlign w:val="bottom"/>
            <w:hideMark/>
          </w:tcPr>
          <w:p w14:paraId="5D781A44"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34.7</w:t>
            </w:r>
          </w:p>
        </w:tc>
        <w:tc>
          <w:tcPr>
            <w:tcW w:w="0" w:type="auto"/>
            <w:noWrap/>
            <w:vAlign w:val="bottom"/>
            <w:hideMark/>
          </w:tcPr>
          <w:p w14:paraId="63948382"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35.</w:t>
            </w:r>
            <w:r>
              <w:rPr>
                <w:rFonts w:eastAsia="Times New Roman" w:cs="Times New Roman"/>
                <w:color w:val="000000"/>
                <w:sz w:val="18"/>
                <w:szCs w:val="18"/>
                <w:lang w:eastAsia="en-AU"/>
              </w:rPr>
              <w:t>3</w:t>
            </w:r>
          </w:p>
        </w:tc>
        <w:tc>
          <w:tcPr>
            <w:tcW w:w="0" w:type="auto"/>
            <w:noWrap/>
            <w:vAlign w:val="bottom"/>
            <w:hideMark/>
          </w:tcPr>
          <w:p w14:paraId="53860624"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35.2</w:t>
            </w:r>
          </w:p>
        </w:tc>
        <w:tc>
          <w:tcPr>
            <w:tcW w:w="0" w:type="auto"/>
            <w:noWrap/>
            <w:vAlign w:val="bottom"/>
            <w:hideMark/>
          </w:tcPr>
          <w:p w14:paraId="57A66CD7"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35.</w:t>
            </w:r>
            <w:r>
              <w:rPr>
                <w:rFonts w:eastAsia="Times New Roman" w:cs="Times New Roman"/>
                <w:color w:val="000000"/>
                <w:sz w:val="18"/>
                <w:szCs w:val="18"/>
                <w:lang w:eastAsia="en-AU"/>
              </w:rPr>
              <w:t>1</w:t>
            </w:r>
          </w:p>
        </w:tc>
        <w:tc>
          <w:tcPr>
            <w:tcW w:w="0" w:type="auto"/>
            <w:noWrap/>
            <w:vAlign w:val="bottom"/>
            <w:hideMark/>
          </w:tcPr>
          <w:p w14:paraId="26AA652D"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w:t>
            </w:r>
            <w:r>
              <w:rPr>
                <w:rFonts w:eastAsia="Times New Roman" w:cs="Times New Roman"/>
                <w:color w:val="000000"/>
                <w:sz w:val="18"/>
                <w:szCs w:val="18"/>
                <w:lang w:eastAsia="en-AU"/>
              </w:rPr>
              <w:t>4</w:t>
            </w:r>
          </w:p>
        </w:tc>
        <w:tc>
          <w:tcPr>
            <w:tcW w:w="0" w:type="auto"/>
            <w:noWrap/>
            <w:vAlign w:val="bottom"/>
            <w:hideMark/>
          </w:tcPr>
          <w:p w14:paraId="71F8267E"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0.2</w:t>
            </w:r>
          </w:p>
        </w:tc>
        <w:tc>
          <w:tcPr>
            <w:tcW w:w="0" w:type="auto"/>
            <w:noWrap/>
            <w:vAlign w:val="bottom"/>
            <w:hideMark/>
          </w:tcPr>
          <w:p w14:paraId="57E9A3FC"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6.</w:t>
            </w:r>
            <w:r>
              <w:rPr>
                <w:rFonts w:eastAsia="Times New Roman" w:cs="Times New Roman"/>
                <w:color w:val="000000"/>
                <w:sz w:val="18"/>
                <w:szCs w:val="18"/>
                <w:lang w:eastAsia="en-AU"/>
              </w:rPr>
              <w:t>5</w:t>
            </w:r>
          </w:p>
        </w:tc>
        <w:tc>
          <w:tcPr>
            <w:tcW w:w="0" w:type="auto"/>
            <w:noWrap/>
            <w:vAlign w:val="bottom"/>
            <w:hideMark/>
          </w:tcPr>
          <w:p w14:paraId="3944F043"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35.</w:t>
            </w:r>
            <w:r>
              <w:rPr>
                <w:rFonts w:eastAsia="Times New Roman" w:cs="Times New Roman"/>
                <w:color w:val="000000"/>
                <w:sz w:val="18"/>
                <w:szCs w:val="18"/>
                <w:lang w:eastAsia="en-AU"/>
              </w:rPr>
              <w:t>1</w:t>
            </w:r>
          </w:p>
        </w:tc>
      </w:tr>
      <w:tr w:rsidR="004040F6" w:rsidRPr="009C37E5" w14:paraId="1900869F" w14:textId="77777777" w:rsidTr="00AA76DD">
        <w:trPr>
          <w:trHeight w:val="300"/>
        </w:trPr>
        <w:tc>
          <w:tcPr>
            <w:tcW w:w="1555" w:type="dxa"/>
            <w:noWrap/>
            <w:vAlign w:val="bottom"/>
            <w:hideMark/>
          </w:tcPr>
          <w:p w14:paraId="40DB44EE"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Murray Mouth</w:t>
            </w:r>
          </w:p>
        </w:tc>
        <w:tc>
          <w:tcPr>
            <w:tcW w:w="733" w:type="dxa"/>
            <w:noWrap/>
            <w:vAlign w:val="bottom"/>
            <w:hideMark/>
          </w:tcPr>
          <w:p w14:paraId="36F044F7"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NE8</w:t>
            </w:r>
          </w:p>
        </w:tc>
        <w:tc>
          <w:tcPr>
            <w:tcW w:w="0" w:type="auto"/>
            <w:noWrap/>
            <w:vAlign w:val="bottom"/>
            <w:hideMark/>
          </w:tcPr>
          <w:p w14:paraId="3A927DCA"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35.0</w:t>
            </w:r>
          </w:p>
        </w:tc>
        <w:tc>
          <w:tcPr>
            <w:tcW w:w="0" w:type="auto"/>
            <w:noWrap/>
            <w:vAlign w:val="bottom"/>
            <w:hideMark/>
          </w:tcPr>
          <w:p w14:paraId="20F081DB"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35.</w:t>
            </w:r>
            <w:r>
              <w:rPr>
                <w:rFonts w:eastAsia="Times New Roman" w:cs="Times New Roman"/>
                <w:color w:val="000000"/>
                <w:sz w:val="18"/>
                <w:szCs w:val="18"/>
                <w:lang w:eastAsia="en-AU"/>
              </w:rPr>
              <w:t>3</w:t>
            </w:r>
          </w:p>
        </w:tc>
        <w:tc>
          <w:tcPr>
            <w:tcW w:w="0" w:type="auto"/>
            <w:noWrap/>
            <w:vAlign w:val="bottom"/>
            <w:hideMark/>
          </w:tcPr>
          <w:p w14:paraId="45B26F5F"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35.2</w:t>
            </w:r>
          </w:p>
        </w:tc>
        <w:tc>
          <w:tcPr>
            <w:tcW w:w="0" w:type="auto"/>
            <w:noWrap/>
            <w:vAlign w:val="bottom"/>
            <w:hideMark/>
          </w:tcPr>
          <w:p w14:paraId="69676DEB"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35.</w:t>
            </w:r>
            <w:r>
              <w:rPr>
                <w:rFonts w:eastAsia="Times New Roman" w:cs="Times New Roman"/>
                <w:color w:val="000000"/>
                <w:sz w:val="18"/>
                <w:szCs w:val="18"/>
                <w:lang w:eastAsia="en-AU"/>
              </w:rPr>
              <w:t>1</w:t>
            </w:r>
          </w:p>
        </w:tc>
        <w:tc>
          <w:tcPr>
            <w:tcW w:w="0" w:type="auto"/>
            <w:noWrap/>
            <w:vAlign w:val="bottom"/>
            <w:hideMark/>
          </w:tcPr>
          <w:p w14:paraId="3FF0CB7B"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1.8</w:t>
            </w:r>
          </w:p>
        </w:tc>
        <w:tc>
          <w:tcPr>
            <w:tcW w:w="0" w:type="auto"/>
            <w:noWrap/>
            <w:vAlign w:val="bottom"/>
            <w:hideMark/>
          </w:tcPr>
          <w:p w14:paraId="13BAF1DF"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0.2</w:t>
            </w:r>
          </w:p>
        </w:tc>
        <w:tc>
          <w:tcPr>
            <w:tcW w:w="0" w:type="auto"/>
            <w:noWrap/>
            <w:vAlign w:val="bottom"/>
            <w:hideMark/>
          </w:tcPr>
          <w:p w14:paraId="05DDB6BB"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9.8</w:t>
            </w:r>
          </w:p>
        </w:tc>
        <w:tc>
          <w:tcPr>
            <w:tcW w:w="0" w:type="auto"/>
            <w:noWrap/>
            <w:vAlign w:val="bottom"/>
            <w:hideMark/>
          </w:tcPr>
          <w:p w14:paraId="25B7D8AF"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35.1</w:t>
            </w:r>
          </w:p>
        </w:tc>
      </w:tr>
      <w:tr w:rsidR="004040F6" w:rsidRPr="009C37E5" w14:paraId="1921BABD" w14:textId="77777777" w:rsidTr="00AA76DD">
        <w:trPr>
          <w:trHeight w:val="300"/>
        </w:trPr>
        <w:tc>
          <w:tcPr>
            <w:tcW w:w="1555" w:type="dxa"/>
            <w:noWrap/>
            <w:vAlign w:val="bottom"/>
            <w:hideMark/>
          </w:tcPr>
          <w:p w14:paraId="44393B75"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North Lagoon</w:t>
            </w:r>
          </w:p>
        </w:tc>
        <w:tc>
          <w:tcPr>
            <w:tcW w:w="733" w:type="dxa"/>
            <w:noWrap/>
            <w:vAlign w:val="bottom"/>
            <w:hideMark/>
          </w:tcPr>
          <w:p w14:paraId="62AACC19"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Base-case</w:t>
            </w:r>
          </w:p>
        </w:tc>
        <w:tc>
          <w:tcPr>
            <w:tcW w:w="0" w:type="auto"/>
            <w:noWrap/>
            <w:vAlign w:val="bottom"/>
            <w:hideMark/>
          </w:tcPr>
          <w:p w14:paraId="4D64B7B1"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24.9</w:t>
            </w:r>
          </w:p>
        </w:tc>
        <w:tc>
          <w:tcPr>
            <w:tcW w:w="0" w:type="auto"/>
            <w:noWrap/>
            <w:vAlign w:val="bottom"/>
            <w:hideMark/>
          </w:tcPr>
          <w:p w14:paraId="2BE7EE9F"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29.</w:t>
            </w:r>
            <w:r>
              <w:rPr>
                <w:rFonts w:eastAsia="Times New Roman" w:cs="Times New Roman"/>
                <w:color w:val="000000"/>
                <w:sz w:val="18"/>
                <w:szCs w:val="18"/>
                <w:lang w:eastAsia="en-AU"/>
              </w:rPr>
              <w:t>5</w:t>
            </w:r>
          </w:p>
        </w:tc>
        <w:tc>
          <w:tcPr>
            <w:tcW w:w="0" w:type="auto"/>
            <w:noWrap/>
            <w:vAlign w:val="bottom"/>
            <w:hideMark/>
          </w:tcPr>
          <w:p w14:paraId="7BBA241F"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30.4</w:t>
            </w:r>
          </w:p>
        </w:tc>
        <w:tc>
          <w:tcPr>
            <w:tcW w:w="0" w:type="auto"/>
            <w:noWrap/>
            <w:vAlign w:val="bottom"/>
            <w:hideMark/>
          </w:tcPr>
          <w:p w14:paraId="2F08BBB7"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23.6</w:t>
            </w:r>
          </w:p>
        </w:tc>
        <w:tc>
          <w:tcPr>
            <w:tcW w:w="0" w:type="auto"/>
            <w:noWrap/>
            <w:vAlign w:val="bottom"/>
            <w:hideMark/>
          </w:tcPr>
          <w:p w14:paraId="7D161818"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15.3</w:t>
            </w:r>
          </w:p>
        </w:tc>
        <w:tc>
          <w:tcPr>
            <w:tcW w:w="0" w:type="auto"/>
            <w:noWrap/>
            <w:vAlign w:val="bottom"/>
            <w:hideMark/>
          </w:tcPr>
          <w:p w14:paraId="53A74EE6"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12.0</w:t>
            </w:r>
          </w:p>
        </w:tc>
        <w:tc>
          <w:tcPr>
            <w:tcW w:w="0" w:type="auto"/>
            <w:noWrap/>
            <w:vAlign w:val="bottom"/>
            <w:hideMark/>
          </w:tcPr>
          <w:p w14:paraId="548AA2E6"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27.8</w:t>
            </w:r>
          </w:p>
        </w:tc>
        <w:tc>
          <w:tcPr>
            <w:tcW w:w="0" w:type="auto"/>
            <w:noWrap/>
            <w:vAlign w:val="bottom"/>
            <w:hideMark/>
          </w:tcPr>
          <w:p w14:paraId="6598271F"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26.</w:t>
            </w:r>
            <w:r>
              <w:rPr>
                <w:rFonts w:eastAsia="Times New Roman" w:cs="Times New Roman"/>
                <w:color w:val="000000"/>
                <w:sz w:val="18"/>
                <w:szCs w:val="18"/>
                <w:lang w:eastAsia="en-AU"/>
              </w:rPr>
              <w:t>3</w:t>
            </w:r>
          </w:p>
        </w:tc>
      </w:tr>
      <w:tr w:rsidR="004040F6" w:rsidRPr="009C37E5" w14:paraId="46AE1563" w14:textId="77777777" w:rsidTr="00AA76DD">
        <w:trPr>
          <w:trHeight w:val="300"/>
        </w:trPr>
        <w:tc>
          <w:tcPr>
            <w:tcW w:w="1555" w:type="dxa"/>
            <w:noWrap/>
            <w:vAlign w:val="bottom"/>
            <w:hideMark/>
          </w:tcPr>
          <w:p w14:paraId="3E059C68"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North Lagoon</w:t>
            </w:r>
          </w:p>
        </w:tc>
        <w:tc>
          <w:tcPr>
            <w:tcW w:w="733" w:type="dxa"/>
            <w:noWrap/>
            <w:vAlign w:val="bottom"/>
            <w:hideMark/>
          </w:tcPr>
          <w:p w14:paraId="784E2103"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NC1</w:t>
            </w:r>
          </w:p>
        </w:tc>
        <w:tc>
          <w:tcPr>
            <w:tcW w:w="0" w:type="auto"/>
            <w:noWrap/>
            <w:vAlign w:val="bottom"/>
            <w:hideMark/>
          </w:tcPr>
          <w:p w14:paraId="68556B1F"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39.0</w:t>
            </w:r>
          </w:p>
        </w:tc>
        <w:tc>
          <w:tcPr>
            <w:tcW w:w="0" w:type="auto"/>
            <w:noWrap/>
            <w:vAlign w:val="bottom"/>
            <w:hideMark/>
          </w:tcPr>
          <w:p w14:paraId="2FFB67FE"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41.0</w:t>
            </w:r>
          </w:p>
        </w:tc>
        <w:tc>
          <w:tcPr>
            <w:tcW w:w="0" w:type="auto"/>
            <w:noWrap/>
            <w:vAlign w:val="bottom"/>
            <w:hideMark/>
          </w:tcPr>
          <w:p w14:paraId="5AD14C0B"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40.5</w:t>
            </w:r>
          </w:p>
        </w:tc>
        <w:tc>
          <w:tcPr>
            <w:tcW w:w="0" w:type="auto"/>
            <w:noWrap/>
            <w:vAlign w:val="bottom"/>
            <w:hideMark/>
          </w:tcPr>
          <w:p w14:paraId="2A5F3ADB"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39.</w:t>
            </w:r>
            <w:r>
              <w:rPr>
                <w:rFonts w:eastAsia="Times New Roman" w:cs="Times New Roman"/>
                <w:color w:val="000000"/>
                <w:sz w:val="18"/>
                <w:szCs w:val="18"/>
                <w:lang w:eastAsia="en-AU"/>
              </w:rPr>
              <w:t>2</w:t>
            </w:r>
          </w:p>
        </w:tc>
        <w:tc>
          <w:tcPr>
            <w:tcW w:w="0" w:type="auto"/>
            <w:noWrap/>
            <w:vAlign w:val="bottom"/>
            <w:hideMark/>
          </w:tcPr>
          <w:p w14:paraId="2261BCE0"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20.4</w:t>
            </w:r>
          </w:p>
        </w:tc>
        <w:tc>
          <w:tcPr>
            <w:tcW w:w="0" w:type="auto"/>
            <w:noWrap/>
            <w:vAlign w:val="bottom"/>
            <w:hideMark/>
          </w:tcPr>
          <w:p w14:paraId="1A97A4A2"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12.</w:t>
            </w:r>
            <w:r>
              <w:rPr>
                <w:rFonts w:eastAsia="Times New Roman" w:cs="Times New Roman"/>
                <w:color w:val="000000"/>
                <w:sz w:val="18"/>
                <w:szCs w:val="18"/>
                <w:lang w:eastAsia="en-AU"/>
              </w:rPr>
              <w:t>3</w:t>
            </w:r>
          </w:p>
        </w:tc>
        <w:tc>
          <w:tcPr>
            <w:tcW w:w="0" w:type="auto"/>
            <w:noWrap/>
            <w:vAlign w:val="bottom"/>
            <w:hideMark/>
          </w:tcPr>
          <w:p w14:paraId="4693AABA"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31.</w:t>
            </w:r>
            <w:r>
              <w:rPr>
                <w:rFonts w:eastAsia="Times New Roman" w:cs="Times New Roman"/>
                <w:color w:val="000000"/>
                <w:sz w:val="18"/>
                <w:szCs w:val="18"/>
                <w:lang w:eastAsia="en-AU"/>
              </w:rPr>
              <w:t>8</w:t>
            </w:r>
          </w:p>
        </w:tc>
        <w:tc>
          <w:tcPr>
            <w:tcW w:w="0" w:type="auto"/>
            <w:noWrap/>
            <w:vAlign w:val="bottom"/>
            <w:hideMark/>
          </w:tcPr>
          <w:p w14:paraId="2A096D2D"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36.</w:t>
            </w:r>
            <w:r>
              <w:rPr>
                <w:rFonts w:eastAsia="Times New Roman" w:cs="Times New Roman"/>
                <w:color w:val="000000"/>
                <w:sz w:val="18"/>
                <w:szCs w:val="18"/>
                <w:lang w:eastAsia="en-AU"/>
              </w:rPr>
              <w:t>4</w:t>
            </w:r>
          </w:p>
        </w:tc>
      </w:tr>
      <w:tr w:rsidR="004040F6" w:rsidRPr="009C37E5" w14:paraId="0CC67532" w14:textId="77777777" w:rsidTr="00AA76DD">
        <w:trPr>
          <w:trHeight w:val="300"/>
        </w:trPr>
        <w:tc>
          <w:tcPr>
            <w:tcW w:w="1555" w:type="dxa"/>
            <w:noWrap/>
            <w:vAlign w:val="bottom"/>
            <w:hideMark/>
          </w:tcPr>
          <w:p w14:paraId="1F776017"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North Lagoon</w:t>
            </w:r>
          </w:p>
        </w:tc>
        <w:tc>
          <w:tcPr>
            <w:tcW w:w="733" w:type="dxa"/>
            <w:noWrap/>
            <w:vAlign w:val="bottom"/>
            <w:hideMark/>
          </w:tcPr>
          <w:p w14:paraId="41AE2620"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NE1</w:t>
            </w:r>
          </w:p>
        </w:tc>
        <w:tc>
          <w:tcPr>
            <w:tcW w:w="0" w:type="auto"/>
            <w:noWrap/>
            <w:vAlign w:val="bottom"/>
            <w:hideMark/>
          </w:tcPr>
          <w:p w14:paraId="50F97650"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0D3CA8FE"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6B2BC826"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09AA5CA2"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67B06C05"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762CEC5B"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34745885"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32.4</w:t>
            </w:r>
          </w:p>
        </w:tc>
        <w:tc>
          <w:tcPr>
            <w:tcW w:w="0" w:type="auto"/>
            <w:noWrap/>
            <w:vAlign w:val="bottom"/>
            <w:hideMark/>
          </w:tcPr>
          <w:p w14:paraId="6E74AAB9"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36.7</w:t>
            </w:r>
          </w:p>
        </w:tc>
      </w:tr>
      <w:tr w:rsidR="004040F6" w:rsidRPr="009C37E5" w14:paraId="34C8C732" w14:textId="77777777" w:rsidTr="00AA76DD">
        <w:trPr>
          <w:trHeight w:val="300"/>
        </w:trPr>
        <w:tc>
          <w:tcPr>
            <w:tcW w:w="1555" w:type="dxa"/>
            <w:noWrap/>
            <w:vAlign w:val="bottom"/>
            <w:hideMark/>
          </w:tcPr>
          <w:p w14:paraId="348AA78D"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North Lagoon</w:t>
            </w:r>
          </w:p>
        </w:tc>
        <w:tc>
          <w:tcPr>
            <w:tcW w:w="733" w:type="dxa"/>
            <w:noWrap/>
            <w:vAlign w:val="bottom"/>
            <w:hideMark/>
          </w:tcPr>
          <w:p w14:paraId="464AA264"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NC8</w:t>
            </w:r>
          </w:p>
        </w:tc>
        <w:tc>
          <w:tcPr>
            <w:tcW w:w="0" w:type="auto"/>
            <w:noWrap/>
            <w:vAlign w:val="bottom"/>
            <w:hideMark/>
          </w:tcPr>
          <w:p w14:paraId="3844ABD2"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39.0</w:t>
            </w:r>
          </w:p>
        </w:tc>
        <w:tc>
          <w:tcPr>
            <w:tcW w:w="0" w:type="auto"/>
            <w:noWrap/>
            <w:vAlign w:val="bottom"/>
            <w:hideMark/>
          </w:tcPr>
          <w:p w14:paraId="3D807ACB"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43.</w:t>
            </w:r>
            <w:r>
              <w:rPr>
                <w:rFonts w:eastAsia="Times New Roman" w:cs="Times New Roman"/>
                <w:color w:val="000000"/>
                <w:sz w:val="18"/>
                <w:szCs w:val="18"/>
                <w:lang w:eastAsia="en-AU"/>
              </w:rPr>
              <w:t>1</w:t>
            </w:r>
          </w:p>
        </w:tc>
        <w:tc>
          <w:tcPr>
            <w:tcW w:w="0" w:type="auto"/>
            <w:noWrap/>
            <w:vAlign w:val="bottom"/>
            <w:hideMark/>
          </w:tcPr>
          <w:p w14:paraId="04F39FFB"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47.4</w:t>
            </w:r>
          </w:p>
        </w:tc>
        <w:tc>
          <w:tcPr>
            <w:tcW w:w="0" w:type="auto"/>
            <w:noWrap/>
            <w:vAlign w:val="bottom"/>
            <w:hideMark/>
          </w:tcPr>
          <w:p w14:paraId="114D18AF"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41.</w:t>
            </w:r>
            <w:r>
              <w:rPr>
                <w:rFonts w:eastAsia="Times New Roman" w:cs="Times New Roman"/>
                <w:color w:val="000000"/>
                <w:sz w:val="18"/>
                <w:szCs w:val="18"/>
                <w:lang w:eastAsia="en-AU"/>
              </w:rPr>
              <w:t>3</w:t>
            </w:r>
          </w:p>
        </w:tc>
        <w:tc>
          <w:tcPr>
            <w:tcW w:w="0" w:type="auto"/>
            <w:noWrap/>
            <w:vAlign w:val="bottom"/>
            <w:hideMark/>
          </w:tcPr>
          <w:p w14:paraId="55B8A367"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27.3</w:t>
            </w:r>
          </w:p>
        </w:tc>
        <w:tc>
          <w:tcPr>
            <w:tcW w:w="0" w:type="auto"/>
            <w:noWrap/>
            <w:vAlign w:val="bottom"/>
            <w:hideMark/>
          </w:tcPr>
          <w:p w14:paraId="2761783E"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17.</w:t>
            </w:r>
            <w:r>
              <w:rPr>
                <w:rFonts w:eastAsia="Times New Roman" w:cs="Times New Roman"/>
                <w:color w:val="000000"/>
                <w:sz w:val="18"/>
                <w:szCs w:val="18"/>
                <w:lang w:eastAsia="en-AU"/>
              </w:rPr>
              <w:t>9</w:t>
            </w:r>
          </w:p>
        </w:tc>
        <w:tc>
          <w:tcPr>
            <w:tcW w:w="0" w:type="auto"/>
            <w:noWrap/>
            <w:vAlign w:val="bottom"/>
            <w:hideMark/>
          </w:tcPr>
          <w:p w14:paraId="614EA37C"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41.9</w:t>
            </w:r>
          </w:p>
        </w:tc>
        <w:tc>
          <w:tcPr>
            <w:tcW w:w="0" w:type="auto"/>
            <w:noWrap/>
            <w:vAlign w:val="bottom"/>
            <w:hideMark/>
          </w:tcPr>
          <w:p w14:paraId="20E2B865"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39.5</w:t>
            </w:r>
          </w:p>
        </w:tc>
      </w:tr>
      <w:tr w:rsidR="004040F6" w:rsidRPr="009C37E5" w14:paraId="62F570B3" w14:textId="77777777" w:rsidTr="00AA76DD">
        <w:trPr>
          <w:trHeight w:val="300"/>
        </w:trPr>
        <w:tc>
          <w:tcPr>
            <w:tcW w:w="1555" w:type="dxa"/>
            <w:noWrap/>
            <w:vAlign w:val="bottom"/>
            <w:hideMark/>
          </w:tcPr>
          <w:p w14:paraId="158E8E1A"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North Lagoon</w:t>
            </w:r>
          </w:p>
        </w:tc>
        <w:tc>
          <w:tcPr>
            <w:tcW w:w="733" w:type="dxa"/>
            <w:noWrap/>
            <w:vAlign w:val="bottom"/>
            <w:hideMark/>
          </w:tcPr>
          <w:p w14:paraId="18EE331F"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NE8</w:t>
            </w:r>
          </w:p>
        </w:tc>
        <w:tc>
          <w:tcPr>
            <w:tcW w:w="0" w:type="auto"/>
            <w:noWrap/>
            <w:vAlign w:val="bottom"/>
            <w:hideMark/>
          </w:tcPr>
          <w:p w14:paraId="052BDE2B"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40.2</w:t>
            </w:r>
          </w:p>
        </w:tc>
        <w:tc>
          <w:tcPr>
            <w:tcW w:w="0" w:type="auto"/>
            <w:noWrap/>
            <w:vAlign w:val="bottom"/>
            <w:hideMark/>
          </w:tcPr>
          <w:p w14:paraId="7EF6CA0B"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43.</w:t>
            </w:r>
            <w:r>
              <w:rPr>
                <w:rFonts w:eastAsia="Times New Roman" w:cs="Times New Roman"/>
                <w:color w:val="000000"/>
                <w:sz w:val="18"/>
                <w:szCs w:val="18"/>
                <w:lang w:eastAsia="en-AU"/>
              </w:rPr>
              <w:t>2</w:t>
            </w:r>
          </w:p>
        </w:tc>
        <w:tc>
          <w:tcPr>
            <w:tcW w:w="0" w:type="auto"/>
            <w:noWrap/>
            <w:vAlign w:val="bottom"/>
            <w:hideMark/>
          </w:tcPr>
          <w:p w14:paraId="5CB21190"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47.</w:t>
            </w:r>
            <w:r>
              <w:rPr>
                <w:rFonts w:eastAsia="Times New Roman" w:cs="Times New Roman"/>
                <w:color w:val="000000"/>
                <w:sz w:val="18"/>
                <w:szCs w:val="18"/>
                <w:lang w:eastAsia="en-AU"/>
              </w:rPr>
              <w:t>5</w:t>
            </w:r>
          </w:p>
        </w:tc>
        <w:tc>
          <w:tcPr>
            <w:tcW w:w="0" w:type="auto"/>
            <w:noWrap/>
            <w:vAlign w:val="bottom"/>
            <w:hideMark/>
          </w:tcPr>
          <w:p w14:paraId="3658AE09"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41.</w:t>
            </w:r>
            <w:r>
              <w:rPr>
                <w:rFonts w:eastAsia="Times New Roman" w:cs="Times New Roman"/>
                <w:color w:val="000000"/>
                <w:sz w:val="18"/>
                <w:szCs w:val="18"/>
                <w:lang w:eastAsia="en-AU"/>
              </w:rPr>
              <w:t>6</w:t>
            </w:r>
          </w:p>
        </w:tc>
        <w:tc>
          <w:tcPr>
            <w:tcW w:w="0" w:type="auto"/>
            <w:noWrap/>
            <w:vAlign w:val="bottom"/>
            <w:hideMark/>
          </w:tcPr>
          <w:p w14:paraId="03195841"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33.</w:t>
            </w:r>
            <w:r>
              <w:rPr>
                <w:rFonts w:eastAsia="Times New Roman" w:cs="Times New Roman"/>
                <w:color w:val="000000"/>
                <w:sz w:val="18"/>
                <w:szCs w:val="18"/>
                <w:lang w:eastAsia="en-AU"/>
              </w:rPr>
              <w:t>5</w:t>
            </w:r>
          </w:p>
        </w:tc>
        <w:tc>
          <w:tcPr>
            <w:tcW w:w="0" w:type="auto"/>
            <w:noWrap/>
            <w:vAlign w:val="bottom"/>
            <w:hideMark/>
          </w:tcPr>
          <w:p w14:paraId="7E5B65F0"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18.</w:t>
            </w:r>
            <w:r>
              <w:rPr>
                <w:rFonts w:eastAsia="Times New Roman" w:cs="Times New Roman"/>
                <w:color w:val="000000"/>
                <w:sz w:val="18"/>
                <w:szCs w:val="18"/>
                <w:lang w:eastAsia="en-AU"/>
              </w:rPr>
              <w:t>1</w:t>
            </w:r>
          </w:p>
        </w:tc>
        <w:tc>
          <w:tcPr>
            <w:tcW w:w="0" w:type="auto"/>
            <w:noWrap/>
            <w:vAlign w:val="bottom"/>
            <w:hideMark/>
          </w:tcPr>
          <w:p w14:paraId="1362AE77"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42.</w:t>
            </w:r>
            <w:r>
              <w:rPr>
                <w:rFonts w:eastAsia="Times New Roman" w:cs="Times New Roman"/>
                <w:color w:val="000000"/>
                <w:sz w:val="18"/>
                <w:szCs w:val="18"/>
                <w:lang w:eastAsia="en-AU"/>
              </w:rPr>
              <w:t>6</w:t>
            </w:r>
          </w:p>
        </w:tc>
        <w:tc>
          <w:tcPr>
            <w:tcW w:w="0" w:type="auto"/>
            <w:noWrap/>
            <w:vAlign w:val="bottom"/>
            <w:hideMark/>
          </w:tcPr>
          <w:p w14:paraId="4BCBC29A"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41.</w:t>
            </w:r>
            <w:r>
              <w:rPr>
                <w:rFonts w:eastAsia="Times New Roman" w:cs="Times New Roman"/>
                <w:color w:val="000000"/>
                <w:sz w:val="18"/>
                <w:szCs w:val="18"/>
                <w:lang w:eastAsia="en-AU"/>
              </w:rPr>
              <w:t>6</w:t>
            </w:r>
          </w:p>
        </w:tc>
      </w:tr>
      <w:tr w:rsidR="004040F6" w:rsidRPr="009C37E5" w14:paraId="5D1E35AF" w14:textId="77777777" w:rsidTr="00AA76DD">
        <w:trPr>
          <w:trHeight w:val="300"/>
        </w:trPr>
        <w:tc>
          <w:tcPr>
            <w:tcW w:w="1555" w:type="dxa"/>
            <w:noWrap/>
            <w:vAlign w:val="bottom"/>
            <w:hideMark/>
          </w:tcPr>
          <w:p w14:paraId="7CF16C4C"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South Lagoon</w:t>
            </w:r>
          </w:p>
        </w:tc>
        <w:tc>
          <w:tcPr>
            <w:tcW w:w="733" w:type="dxa"/>
            <w:noWrap/>
            <w:vAlign w:val="bottom"/>
            <w:hideMark/>
          </w:tcPr>
          <w:p w14:paraId="54D4A7AE"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Base-case</w:t>
            </w:r>
          </w:p>
        </w:tc>
        <w:tc>
          <w:tcPr>
            <w:tcW w:w="0" w:type="auto"/>
            <w:noWrap/>
            <w:vAlign w:val="bottom"/>
            <w:hideMark/>
          </w:tcPr>
          <w:p w14:paraId="7D3192A7"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70.9</w:t>
            </w:r>
          </w:p>
        </w:tc>
        <w:tc>
          <w:tcPr>
            <w:tcW w:w="0" w:type="auto"/>
            <w:noWrap/>
            <w:vAlign w:val="bottom"/>
            <w:hideMark/>
          </w:tcPr>
          <w:p w14:paraId="71D405B4"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74.9</w:t>
            </w:r>
          </w:p>
        </w:tc>
        <w:tc>
          <w:tcPr>
            <w:tcW w:w="0" w:type="auto"/>
            <w:noWrap/>
            <w:vAlign w:val="bottom"/>
            <w:hideMark/>
          </w:tcPr>
          <w:p w14:paraId="6DEBC01A"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Pr>
                <w:rFonts w:eastAsia="Times New Roman" w:cs="Times New Roman"/>
                <w:color w:val="000000"/>
                <w:sz w:val="18"/>
                <w:szCs w:val="18"/>
                <w:lang w:eastAsia="en-AU"/>
              </w:rPr>
              <w:t>82.0</w:t>
            </w:r>
          </w:p>
        </w:tc>
        <w:tc>
          <w:tcPr>
            <w:tcW w:w="0" w:type="auto"/>
            <w:noWrap/>
            <w:vAlign w:val="bottom"/>
            <w:hideMark/>
          </w:tcPr>
          <w:p w14:paraId="08358D13"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92.9</w:t>
            </w:r>
          </w:p>
        </w:tc>
        <w:tc>
          <w:tcPr>
            <w:tcW w:w="0" w:type="auto"/>
            <w:noWrap/>
            <w:vAlign w:val="bottom"/>
            <w:hideMark/>
          </w:tcPr>
          <w:p w14:paraId="0971CD79"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85.</w:t>
            </w:r>
            <w:r>
              <w:rPr>
                <w:rFonts w:eastAsia="Times New Roman" w:cs="Times New Roman"/>
                <w:color w:val="000000"/>
                <w:sz w:val="18"/>
                <w:szCs w:val="18"/>
                <w:lang w:eastAsia="en-AU"/>
              </w:rPr>
              <w:t>1</w:t>
            </w:r>
          </w:p>
        </w:tc>
        <w:tc>
          <w:tcPr>
            <w:tcW w:w="0" w:type="auto"/>
            <w:noWrap/>
            <w:vAlign w:val="bottom"/>
            <w:hideMark/>
          </w:tcPr>
          <w:p w14:paraId="6DE45DF1"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67.4</w:t>
            </w:r>
          </w:p>
        </w:tc>
        <w:tc>
          <w:tcPr>
            <w:tcW w:w="0" w:type="auto"/>
            <w:noWrap/>
            <w:vAlign w:val="bottom"/>
            <w:hideMark/>
          </w:tcPr>
          <w:p w14:paraId="6CF4CF39"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59.6</w:t>
            </w:r>
          </w:p>
        </w:tc>
        <w:tc>
          <w:tcPr>
            <w:tcW w:w="0" w:type="auto"/>
            <w:noWrap/>
            <w:vAlign w:val="bottom"/>
            <w:hideMark/>
          </w:tcPr>
          <w:p w14:paraId="06BEB479"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65.</w:t>
            </w:r>
            <w:r>
              <w:rPr>
                <w:rFonts w:eastAsia="Times New Roman" w:cs="Times New Roman"/>
                <w:color w:val="000000"/>
                <w:sz w:val="18"/>
                <w:szCs w:val="18"/>
                <w:lang w:eastAsia="en-AU"/>
              </w:rPr>
              <w:t>2</w:t>
            </w:r>
          </w:p>
        </w:tc>
      </w:tr>
      <w:tr w:rsidR="004040F6" w:rsidRPr="009C37E5" w14:paraId="6DCCD132" w14:textId="77777777" w:rsidTr="00AA76DD">
        <w:trPr>
          <w:trHeight w:val="300"/>
        </w:trPr>
        <w:tc>
          <w:tcPr>
            <w:tcW w:w="1555" w:type="dxa"/>
            <w:noWrap/>
            <w:vAlign w:val="bottom"/>
            <w:hideMark/>
          </w:tcPr>
          <w:p w14:paraId="6AFE6F76"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South Lagoon</w:t>
            </w:r>
          </w:p>
        </w:tc>
        <w:tc>
          <w:tcPr>
            <w:tcW w:w="733" w:type="dxa"/>
            <w:noWrap/>
            <w:vAlign w:val="bottom"/>
            <w:hideMark/>
          </w:tcPr>
          <w:p w14:paraId="3E06E97E"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NC1</w:t>
            </w:r>
          </w:p>
        </w:tc>
        <w:tc>
          <w:tcPr>
            <w:tcW w:w="0" w:type="auto"/>
            <w:noWrap/>
            <w:vAlign w:val="bottom"/>
            <w:hideMark/>
          </w:tcPr>
          <w:p w14:paraId="2A3868B5"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75.</w:t>
            </w:r>
            <w:r>
              <w:rPr>
                <w:rFonts w:eastAsia="Times New Roman" w:cs="Times New Roman"/>
                <w:color w:val="000000"/>
                <w:sz w:val="18"/>
                <w:szCs w:val="18"/>
                <w:lang w:eastAsia="en-AU"/>
              </w:rPr>
              <w:t>7</w:t>
            </w:r>
          </w:p>
        </w:tc>
        <w:tc>
          <w:tcPr>
            <w:tcW w:w="0" w:type="auto"/>
            <w:noWrap/>
            <w:vAlign w:val="bottom"/>
            <w:hideMark/>
          </w:tcPr>
          <w:p w14:paraId="5115AABD"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78.6</w:t>
            </w:r>
          </w:p>
        </w:tc>
        <w:tc>
          <w:tcPr>
            <w:tcW w:w="0" w:type="auto"/>
            <w:noWrap/>
            <w:vAlign w:val="bottom"/>
            <w:hideMark/>
          </w:tcPr>
          <w:p w14:paraId="4743FD56"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88.</w:t>
            </w:r>
            <w:r>
              <w:rPr>
                <w:rFonts w:eastAsia="Times New Roman" w:cs="Times New Roman"/>
                <w:color w:val="000000"/>
                <w:sz w:val="18"/>
                <w:szCs w:val="18"/>
                <w:lang w:eastAsia="en-AU"/>
              </w:rPr>
              <w:t>4</w:t>
            </w:r>
          </w:p>
        </w:tc>
        <w:tc>
          <w:tcPr>
            <w:tcW w:w="0" w:type="auto"/>
            <w:noWrap/>
            <w:vAlign w:val="bottom"/>
            <w:hideMark/>
          </w:tcPr>
          <w:p w14:paraId="165A9C91"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97.4</w:t>
            </w:r>
          </w:p>
        </w:tc>
        <w:tc>
          <w:tcPr>
            <w:tcW w:w="0" w:type="auto"/>
            <w:noWrap/>
            <w:vAlign w:val="bottom"/>
            <w:hideMark/>
          </w:tcPr>
          <w:p w14:paraId="2D3535BA"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85.6</w:t>
            </w:r>
          </w:p>
        </w:tc>
        <w:tc>
          <w:tcPr>
            <w:tcW w:w="0" w:type="auto"/>
            <w:noWrap/>
            <w:vAlign w:val="bottom"/>
            <w:hideMark/>
          </w:tcPr>
          <w:p w14:paraId="6D5AEC3F"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67.</w:t>
            </w:r>
            <w:r>
              <w:rPr>
                <w:rFonts w:eastAsia="Times New Roman" w:cs="Times New Roman"/>
                <w:color w:val="000000"/>
                <w:sz w:val="18"/>
                <w:szCs w:val="18"/>
                <w:lang w:eastAsia="en-AU"/>
              </w:rPr>
              <w:t>6</w:t>
            </w:r>
          </w:p>
        </w:tc>
        <w:tc>
          <w:tcPr>
            <w:tcW w:w="0" w:type="auto"/>
            <w:noWrap/>
            <w:vAlign w:val="bottom"/>
            <w:hideMark/>
          </w:tcPr>
          <w:p w14:paraId="54261842"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60.2</w:t>
            </w:r>
          </w:p>
        </w:tc>
        <w:tc>
          <w:tcPr>
            <w:tcW w:w="0" w:type="auto"/>
            <w:noWrap/>
            <w:vAlign w:val="bottom"/>
            <w:hideMark/>
          </w:tcPr>
          <w:p w14:paraId="547D810E"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68.</w:t>
            </w:r>
            <w:r>
              <w:rPr>
                <w:rFonts w:eastAsia="Times New Roman" w:cs="Times New Roman"/>
                <w:color w:val="000000"/>
                <w:sz w:val="18"/>
                <w:szCs w:val="18"/>
                <w:lang w:eastAsia="en-AU"/>
              </w:rPr>
              <w:t>6</w:t>
            </w:r>
          </w:p>
        </w:tc>
      </w:tr>
      <w:tr w:rsidR="004040F6" w:rsidRPr="009C37E5" w14:paraId="13E11A7A" w14:textId="77777777" w:rsidTr="00AA76DD">
        <w:trPr>
          <w:trHeight w:val="300"/>
        </w:trPr>
        <w:tc>
          <w:tcPr>
            <w:tcW w:w="1555" w:type="dxa"/>
            <w:noWrap/>
            <w:vAlign w:val="bottom"/>
            <w:hideMark/>
          </w:tcPr>
          <w:p w14:paraId="65826692"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South Lagoon</w:t>
            </w:r>
          </w:p>
        </w:tc>
        <w:tc>
          <w:tcPr>
            <w:tcW w:w="733" w:type="dxa"/>
            <w:noWrap/>
            <w:vAlign w:val="bottom"/>
            <w:hideMark/>
          </w:tcPr>
          <w:p w14:paraId="56A5CF2C"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NE1</w:t>
            </w:r>
          </w:p>
        </w:tc>
        <w:tc>
          <w:tcPr>
            <w:tcW w:w="0" w:type="auto"/>
            <w:noWrap/>
            <w:vAlign w:val="bottom"/>
            <w:hideMark/>
          </w:tcPr>
          <w:p w14:paraId="3209A68C"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3747215A"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3ED74107"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62E68062"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3FD81D72"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60EE8331"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w:t>
            </w:r>
          </w:p>
        </w:tc>
        <w:tc>
          <w:tcPr>
            <w:tcW w:w="0" w:type="auto"/>
            <w:noWrap/>
            <w:vAlign w:val="bottom"/>
            <w:hideMark/>
          </w:tcPr>
          <w:p w14:paraId="392BD467"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60.2</w:t>
            </w:r>
          </w:p>
        </w:tc>
        <w:tc>
          <w:tcPr>
            <w:tcW w:w="0" w:type="auto"/>
            <w:noWrap/>
            <w:vAlign w:val="bottom"/>
            <w:hideMark/>
          </w:tcPr>
          <w:p w14:paraId="618058F2"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69.0</w:t>
            </w:r>
          </w:p>
        </w:tc>
      </w:tr>
      <w:tr w:rsidR="004040F6" w:rsidRPr="009C37E5" w14:paraId="62FCFE3B" w14:textId="77777777" w:rsidTr="00AA76DD">
        <w:trPr>
          <w:trHeight w:val="300"/>
        </w:trPr>
        <w:tc>
          <w:tcPr>
            <w:tcW w:w="1555" w:type="dxa"/>
            <w:noWrap/>
            <w:vAlign w:val="bottom"/>
            <w:hideMark/>
          </w:tcPr>
          <w:p w14:paraId="3DC176A3"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South Lagoon</w:t>
            </w:r>
          </w:p>
        </w:tc>
        <w:tc>
          <w:tcPr>
            <w:tcW w:w="733" w:type="dxa"/>
            <w:noWrap/>
            <w:vAlign w:val="bottom"/>
            <w:hideMark/>
          </w:tcPr>
          <w:p w14:paraId="41F12D85"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NC8</w:t>
            </w:r>
          </w:p>
        </w:tc>
        <w:tc>
          <w:tcPr>
            <w:tcW w:w="0" w:type="auto"/>
            <w:noWrap/>
            <w:vAlign w:val="bottom"/>
            <w:hideMark/>
          </w:tcPr>
          <w:p w14:paraId="5C6C2D24"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75.</w:t>
            </w:r>
            <w:r>
              <w:rPr>
                <w:rFonts w:eastAsia="Times New Roman" w:cs="Times New Roman"/>
                <w:color w:val="000000"/>
                <w:sz w:val="18"/>
                <w:szCs w:val="18"/>
                <w:lang w:eastAsia="en-AU"/>
              </w:rPr>
              <w:t>7</w:t>
            </w:r>
          </w:p>
        </w:tc>
        <w:tc>
          <w:tcPr>
            <w:tcW w:w="0" w:type="auto"/>
            <w:noWrap/>
            <w:vAlign w:val="bottom"/>
            <w:hideMark/>
          </w:tcPr>
          <w:p w14:paraId="3D0CB883"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93.</w:t>
            </w:r>
            <w:r>
              <w:rPr>
                <w:rFonts w:eastAsia="Times New Roman" w:cs="Times New Roman"/>
                <w:color w:val="000000"/>
                <w:sz w:val="18"/>
                <w:szCs w:val="18"/>
                <w:lang w:eastAsia="en-AU"/>
              </w:rPr>
              <w:t>8</w:t>
            </w:r>
          </w:p>
        </w:tc>
        <w:tc>
          <w:tcPr>
            <w:tcW w:w="0" w:type="auto"/>
            <w:noWrap/>
            <w:vAlign w:val="bottom"/>
            <w:hideMark/>
          </w:tcPr>
          <w:p w14:paraId="2C0F4BCA"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11</w:t>
            </w:r>
            <w:r>
              <w:rPr>
                <w:rFonts w:eastAsia="Times New Roman" w:cs="Times New Roman"/>
                <w:color w:val="000000"/>
                <w:sz w:val="18"/>
                <w:szCs w:val="18"/>
                <w:lang w:eastAsia="en-AU"/>
              </w:rPr>
              <w:t>3</w:t>
            </w:r>
            <w:r w:rsidRPr="009C37E5">
              <w:rPr>
                <w:rFonts w:eastAsia="Times New Roman" w:cs="Times New Roman"/>
                <w:color w:val="000000"/>
                <w:sz w:val="18"/>
                <w:szCs w:val="18"/>
                <w:lang w:eastAsia="en-AU"/>
              </w:rPr>
              <w:t>.</w:t>
            </w:r>
            <w:r>
              <w:rPr>
                <w:rFonts w:eastAsia="Times New Roman" w:cs="Times New Roman"/>
                <w:color w:val="000000"/>
                <w:sz w:val="18"/>
                <w:szCs w:val="18"/>
                <w:lang w:eastAsia="en-AU"/>
              </w:rPr>
              <w:t>0</w:t>
            </w:r>
          </w:p>
        </w:tc>
        <w:tc>
          <w:tcPr>
            <w:tcW w:w="0" w:type="auto"/>
            <w:noWrap/>
            <w:vAlign w:val="bottom"/>
            <w:hideMark/>
          </w:tcPr>
          <w:p w14:paraId="61DB41D3"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133.7</w:t>
            </w:r>
          </w:p>
        </w:tc>
        <w:tc>
          <w:tcPr>
            <w:tcW w:w="0" w:type="auto"/>
            <w:noWrap/>
            <w:vAlign w:val="bottom"/>
            <w:hideMark/>
          </w:tcPr>
          <w:p w14:paraId="33791365"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124.9</w:t>
            </w:r>
          </w:p>
        </w:tc>
        <w:tc>
          <w:tcPr>
            <w:tcW w:w="0" w:type="auto"/>
            <w:noWrap/>
            <w:vAlign w:val="bottom"/>
            <w:hideMark/>
          </w:tcPr>
          <w:p w14:paraId="46E9D811"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95.</w:t>
            </w:r>
            <w:r>
              <w:rPr>
                <w:rFonts w:eastAsia="Times New Roman" w:cs="Times New Roman"/>
                <w:color w:val="000000"/>
                <w:sz w:val="18"/>
                <w:szCs w:val="18"/>
                <w:lang w:eastAsia="en-AU"/>
              </w:rPr>
              <w:t>7</w:t>
            </w:r>
          </w:p>
        </w:tc>
        <w:tc>
          <w:tcPr>
            <w:tcW w:w="0" w:type="auto"/>
            <w:noWrap/>
            <w:vAlign w:val="bottom"/>
            <w:hideMark/>
          </w:tcPr>
          <w:p w14:paraId="1412DDDE"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82.9</w:t>
            </w:r>
          </w:p>
        </w:tc>
        <w:tc>
          <w:tcPr>
            <w:tcW w:w="0" w:type="auto"/>
            <w:noWrap/>
            <w:vAlign w:val="bottom"/>
            <w:hideMark/>
          </w:tcPr>
          <w:p w14:paraId="32D65162"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94.9</w:t>
            </w:r>
          </w:p>
        </w:tc>
      </w:tr>
      <w:tr w:rsidR="004040F6" w:rsidRPr="009C37E5" w14:paraId="5F82CDAD" w14:textId="77777777" w:rsidTr="00AA76DD">
        <w:trPr>
          <w:trHeight w:val="300"/>
        </w:trPr>
        <w:tc>
          <w:tcPr>
            <w:tcW w:w="1555" w:type="dxa"/>
            <w:noWrap/>
            <w:vAlign w:val="bottom"/>
            <w:hideMark/>
          </w:tcPr>
          <w:p w14:paraId="1EB21146"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South Lagoon</w:t>
            </w:r>
          </w:p>
        </w:tc>
        <w:tc>
          <w:tcPr>
            <w:tcW w:w="733" w:type="dxa"/>
            <w:noWrap/>
            <w:vAlign w:val="bottom"/>
            <w:hideMark/>
          </w:tcPr>
          <w:p w14:paraId="304D7D3A" w14:textId="77777777" w:rsidR="004040F6" w:rsidRPr="009C37E5" w:rsidRDefault="004040F6" w:rsidP="00AA76DD">
            <w:pPr>
              <w:spacing w:after="0" w:line="240" w:lineRule="auto"/>
              <w:rPr>
                <w:rFonts w:eastAsia="Times New Roman" w:cs="Times New Roman"/>
                <w:color w:val="000000"/>
                <w:sz w:val="18"/>
                <w:szCs w:val="18"/>
                <w:lang w:eastAsia="en-AU"/>
              </w:rPr>
            </w:pPr>
            <w:r w:rsidRPr="009C37E5">
              <w:rPr>
                <w:rFonts w:eastAsia="Times New Roman" w:cs="Times New Roman"/>
                <w:color w:val="000000"/>
                <w:sz w:val="18"/>
                <w:szCs w:val="18"/>
                <w:lang w:eastAsia="en-AU"/>
              </w:rPr>
              <w:t>NE8</w:t>
            </w:r>
          </w:p>
        </w:tc>
        <w:tc>
          <w:tcPr>
            <w:tcW w:w="0" w:type="auto"/>
            <w:noWrap/>
            <w:vAlign w:val="bottom"/>
            <w:hideMark/>
          </w:tcPr>
          <w:p w14:paraId="27C9E8E6"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75.7</w:t>
            </w:r>
          </w:p>
        </w:tc>
        <w:tc>
          <w:tcPr>
            <w:tcW w:w="0" w:type="auto"/>
            <w:noWrap/>
            <w:vAlign w:val="bottom"/>
            <w:hideMark/>
          </w:tcPr>
          <w:p w14:paraId="07F87655"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94.</w:t>
            </w:r>
            <w:r>
              <w:rPr>
                <w:rFonts w:eastAsia="Times New Roman" w:cs="Times New Roman"/>
                <w:color w:val="000000"/>
                <w:sz w:val="18"/>
                <w:szCs w:val="18"/>
                <w:lang w:eastAsia="en-AU"/>
              </w:rPr>
              <w:t>6</w:t>
            </w:r>
          </w:p>
        </w:tc>
        <w:tc>
          <w:tcPr>
            <w:tcW w:w="0" w:type="auto"/>
            <w:noWrap/>
            <w:vAlign w:val="bottom"/>
            <w:hideMark/>
          </w:tcPr>
          <w:p w14:paraId="61E045E3"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113.6</w:t>
            </w:r>
          </w:p>
        </w:tc>
        <w:tc>
          <w:tcPr>
            <w:tcW w:w="0" w:type="auto"/>
            <w:noWrap/>
            <w:vAlign w:val="bottom"/>
            <w:hideMark/>
          </w:tcPr>
          <w:p w14:paraId="73E5F957"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134.</w:t>
            </w:r>
            <w:r>
              <w:rPr>
                <w:rFonts w:eastAsia="Times New Roman" w:cs="Times New Roman"/>
                <w:color w:val="000000"/>
                <w:sz w:val="18"/>
                <w:szCs w:val="18"/>
                <w:lang w:eastAsia="en-AU"/>
              </w:rPr>
              <w:t>9</w:t>
            </w:r>
          </w:p>
        </w:tc>
        <w:tc>
          <w:tcPr>
            <w:tcW w:w="0" w:type="auto"/>
            <w:noWrap/>
            <w:vAlign w:val="bottom"/>
            <w:hideMark/>
          </w:tcPr>
          <w:p w14:paraId="589B83AD"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126.</w:t>
            </w:r>
            <w:r>
              <w:rPr>
                <w:rFonts w:eastAsia="Times New Roman" w:cs="Times New Roman"/>
                <w:color w:val="000000"/>
                <w:sz w:val="18"/>
                <w:szCs w:val="18"/>
                <w:lang w:eastAsia="en-AU"/>
              </w:rPr>
              <w:t>7</w:t>
            </w:r>
          </w:p>
        </w:tc>
        <w:tc>
          <w:tcPr>
            <w:tcW w:w="0" w:type="auto"/>
            <w:noWrap/>
            <w:vAlign w:val="bottom"/>
            <w:hideMark/>
          </w:tcPr>
          <w:p w14:paraId="61177477"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96.</w:t>
            </w:r>
            <w:r>
              <w:rPr>
                <w:rFonts w:eastAsia="Times New Roman" w:cs="Times New Roman"/>
                <w:color w:val="000000"/>
                <w:sz w:val="18"/>
                <w:szCs w:val="18"/>
                <w:lang w:eastAsia="en-AU"/>
              </w:rPr>
              <w:t>2</w:t>
            </w:r>
          </w:p>
        </w:tc>
        <w:tc>
          <w:tcPr>
            <w:tcW w:w="0" w:type="auto"/>
            <w:noWrap/>
            <w:vAlign w:val="bottom"/>
            <w:hideMark/>
          </w:tcPr>
          <w:p w14:paraId="5BDBD34B"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83.</w:t>
            </w:r>
            <w:r>
              <w:rPr>
                <w:rFonts w:eastAsia="Times New Roman" w:cs="Times New Roman"/>
                <w:color w:val="000000"/>
                <w:sz w:val="18"/>
                <w:szCs w:val="18"/>
                <w:lang w:eastAsia="en-AU"/>
              </w:rPr>
              <w:t>4</w:t>
            </w:r>
          </w:p>
        </w:tc>
        <w:tc>
          <w:tcPr>
            <w:tcW w:w="0" w:type="auto"/>
            <w:noWrap/>
            <w:vAlign w:val="bottom"/>
            <w:hideMark/>
          </w:tcPr>
          <w:p w14:paraId="1B45CAD3" w14:textId="77777777" w:rsidR="004040F6" w:rsidRPr="009C37E5" w:rsidRDefault="004040F6" w:rsidP="00AA76DD">
            <w:pPr>
              <w:spacing w:after="0" w:line="240" w:lineRule="auto"/>
              <w:jc w:val="right"/>
              <w:rPr>
                <w:rFonts w:eastAsia="Times New Roman" w:cs="Times New Roman"/>
                <w:color w:val="000000"/>
                <w:sz w:val="18"/>
                <w:szCs w:val="18"/>
                <w:lang w:eastAsia="en-AU"/>
              </w:rPr>
            </w:pPr>
            <w:r w:rsidRPr="009C37E5">
              <w:rPr>
                <w:rFonts w:eastAsia="Times New Roman" w:cs="Times New Roman"/>
                <w:color w:val="000000"/>
                <w:sz w:val="18"/>
                <w:szCs w:val="18"/>
                <w:lang w:eastAsia="en-AU"/>
              </w:rPr>
              <w:t>96.</w:t>
            </w:r>
            <w:r>
              <w:rPr>
                <w:rFonts w:eastAsia="Times New Roman" w:cs="Times New Roman"/>
                <w:color w:val="000000"/>
                <w:sz w:val="18"/>
                <w:szCs w:val="18"/>
                <w:lang w:eastAsia="en-AU"/>
              </w:rPr>
              <w:t>9</w:t>
            </w:r>
          </w:p>
        </w:tc>
      </w:tr>
    </w:tbl>
    <w:p w14:paraId="38195B90" w14:textId="77777777" w:rsidR="004040F6" w:rsidRDefault="004040F6" w:rsidP="004040F6"/>
    <w:p w14:paraId="3FDA6480" w14:textId="77777777" w:rsidR="004040F6" w:rsidRDefault="004040F6" w:rsidP="004040F6">
      <w:pPr>
        <w:sectPr w:rsidR="004040F6" w:rsidSect="004040F6">
          <w:footnotePr>
            <w:numFmt w:val="lowerLetter"/>
          </w:footnotePr>
          <w:pgSz w:w="11906" w:h="16838"/>
          <w:pgMar w:top="1440" w:right="1440" w:bottom="1440" w:left="1440" w:header="567" w:footer="284" w:gutter="0"/>
          <w:cols w:space="708"/>
          <w:docGrid w:linePitch="360"/>
        </w:sectPr>
      </w:pPr>
    </w:p>
    <w:p w14:paraId="384E5D64" w14:textId="77777777" w:rsidR="004040F6" w:rsidRPr="00A70967" w:rsidRDefault="004040F6" w:rsidP="004040F6">
      <w:pPr>
        <w:spacing w:before="80" w:after="40"/>
        <w:rPr>
          <w:i/>
          <w:iCs/>
          <w:u w:val="single"/>
        </w:rPr>
      </w:pPr>
      <w:r w:rsidRPr="3636A35C">
        <w:rPr>
          <w:i/>
          <w:iCs/>
          <w:color w:val="0F4761" w:themeColor="accent1" w:themeShade="BF"/>
        </w:rPr>
        <w:lastRenderedPageBreak/>
        <w:t>Nutrients and chlorophyll-a</w:t>
      </w:r>
    </w:p>
    <w:p w14:paraId="31618578" w14:textId="27B16ED9" w:rsidR="004040F6" w:rsidRDefault="004040F6" w:rsidP="004040F6">
      <w:r>
        <w:t>Predicted nutrient and chlorophyll-</w:t>
      </w:r>
      <w:r w:rsidRPr="3636A35C">
        <w:rPr>
          <w:i/>
          <w:iCs/>
        </w:rPr>
        <w:t>a</w:t>
      </w:r>
      <w:r>
        <w:t xml:space="preserve"> loads in all scenarios at the barrages, Murray Mouth, Pelican Point and Parnka Point are summarised in the supplementary material enclosed with this report (Appendix 15.5). The total nitrogen loads in each year between July 2017–June 2025 are summarised </w:t>
      </w:r>
      <w:r w:rsidRPr="00A47854">
        <w:t xml:space="preserve">in </w:t>
      </w:r>
      <w:r w:rsidRPr="00A47854">
        <w:fldChar w:fldCharType="begin"/>
      </w:r>
      <w:r w:rsidRPr="00A47854">
        <w:instrText xml:space="preserve"> REF _Ref223624961 \h </w:instrText>
      </w:r>
      <w:r>
        <w:instrText xml:space="preserve"> \* MERGEFORMAT </w:instrText>
      </w:r>
      <w:r w:rsidRPr="00A47854">
        <w:fldChar w:fldCharType="separate"/>
      </w:r>
      <w:r>
        <w:t xml:space="preserve">Table </w:t>
      </w:r>
      <w:r>
        <w:rPr>
          <w:noProof/>
        </w:rPr>
        <w:t>8</w:t>
      </w:r>
      <w:r w:rsidRPr="00A47854">
        <w:fldChar w:fldCharType="end"/>
      </w:r>
      <w:r w:rsidRPr="00A47854">
        <w:t xml:space="preserve"> as an example, which showed the barrage flow transported large amount of nutrients from the Basin into the Coorong, most of which (&gt;72%) were then exported to the Southern Ocean through the Murray Mouth. Environmental water has prevented nutrient import (41–105 tonnes) from the ocean, and relatively small amounts of nutrients were transported southward during the dry years. Environmental water had a large and ecologically significant impact on nutrient import from Lower Lakes to the Coorong and export from Coorong to the ocean, particularly during the dry years. However, the contribution of environmental water to the southward nutrient and chlorophyll-a fluxes varied </w:t>
      </w:r>
      <w:r>
        <w:t xml:space="preserve">among </w:t>
      </w:r>
      <w:r w:rsidRPr="00A47854">
        <w:t>years and w</w:t>
      </w:r>
      <w:r>
        <w:t xml:space="preserve">as relatively </w:t>
      </w:r>
      <w:r w:rsidRPr="00A47854">
        <w:t xml:space="preserve">small compared to barrage loads and export to the Southern </w:t>
      </w:r>
      <w:r>
        <w:t>Ocean (supplementary material Section 15.5). Nutrient fluxes within the North and South lagoons did not show significant differences between the ‘All Water’, ‘No CEW’ and ‘No eWater’ scenarios (</w:t>
      </w:r>
      <w:r>
        <w:fldChar w:fldCharType="begin"/>
      </w:r>
      <w:r>
        <w:instrText xml:space="preserve"> REF _Ref223685795 \h </w:instrText>
      </w:r>
      <w:r>
        <w:fldChar w:fldCharType="separate"/>
      </w:r>
      <w:r>
        <w:t xml:space="preserve">Figure </w:t>
      </w:r>
      <w:r>
        <w:rPr>
          <w:noProof/>
        </w:rPr>
        <w:t>18</w:t>
      </w:r>
      <w:r>
        <w:fldChar w:fldCharType="end"/>
      </w:r>
      <w:r>
        <w:t xml:space="preserve"> and supplementary material),</w:t>
      </w:r>
      <w:bookmarkStart w:id="124" w:name="_Ref223624665"/>
      <w:bookmarkStart w:id="125" w:name="_Toc103170081"/>
      <w:bookmarkStart w:id="126" w:name="_Toc152860262"/>
      <w:bookmarkStart w:id="127" w:name="_Toc200464486"/>
      <w:bookmarkStart w:id="128" w:name="_Ref125020919"/>
      <w:bookmarkStart w:id="129" w:name="_Toc152860308"/>
      <w:bookmarkStart w:id="130" w:name="_Toc200464533"/>
      <w:bookmarkStart w:id="131" w:name="_Hlk132809440"/>
      <w:r>
        <w:t xml:space="preserve"> indicating the nutrient cycling dynamics in the North and South lagoons are more dominated by local biogeochemical reactions than hydrodynamic transport.</w:t>
      </w:r>
    </w:p>
    <w:p w14:paraId="054A12A8" w14:textId="6FAF6B93" w:rsidR="004040F6" w:rsidRDefault="004040F6" w:rsidP="004040F6">
      <w:pPr>
        <w:pStyle w:val="Caption"/>
      </w:pPr>
      <w:bookmarkStart w:id="132" w:name="_Ref223685795"/>
      <w:bookmarkStart w:id="133" w:name="_Toc228193236"/>
      <w:r>
        <w:t xml:space="preserve">Figure </w:t>
      </w:r>
      <w:r>
        <w:fldChar w:fldCharType="begin"/>
      </w:r>
      <w:r>
        <w:instrText xml:space="preserve"> SEQ Figure \* ARABIC </w:instrText>
      </w:r>
      <w:r>
        <w:fldChar w:fldCharType="separate"/>
      </w:r>
      <w:r>
        <w:rPr>
          <w:noProof/>
        </w:rPr>
        <w:t>18</w:t>
      </w:r>
      <w:r>
        <w:rPr>
          <w:noProof/>
        </w:rPr>
        <w:fldChar w:fldCharType="end"/>
      </w:r>
      <w:bookmarkEnd w:id="124"/>
      <w:bookmarkEnd w:id="132"/>
      <w:r w:rsidRPr="001832D4">
        <w:t xml:space="preserve">. Cumulative </w:t>
      </w:r>
      <w:r>
        <w:t>total nitrogen (TN)</w:t>
      </w:r>
      <w:r w:rsidRPr="001832D4">
        <w:t xml:space="preserve"> flux with and without environmental water </w:t>
      </w:r>
      <w:r w:rsidR="00662C34">
        <w:t xml:space="preserve">(eWater) </w:t>
      </w:r>
      <w:r w:rsidRPr="001832D4">
        <w:t xml:space="preserve">delivery through </w:t>
      </w:r>
      <w:r>
        <w:t xml:space="preserve">Pelican </w:t>
      </w:r>
      <w:r w:rsidRPr="001832D4">
        <w:t>Point and Parnka Point</w:t>
      </w:r>
      <w:r>
        <w:t xml:space="preserve"> sites</w:t>
      </w:r>
      <w:r w:rsidRPr="001832D4">
        <w:t xml:space="preserve"> for July 2017–Ju</w:t>
      </w:r>
      <w:r>
        <w:t>ne</w:t>
      </w:r>
      <w:r w:rsidRPr="001832D4">
        <w:t xml:space="preserve"> 202</w:t>
      </w:r>
      <w:r>
        <w:t>5</w:t>
      </w:r>
      <w:r w:rsidRPr="001832D4">
        <w:t>.</w:t>
      </w:r>
      <w:bookmarkEnd w:id="125"/>
      <w:r w:rsidRPr="001832D4">
        <w:t xml:space="preserve"> </w:t>
      </w:r>
      <w:bookmarkStart w:id="134" w:name="_Hlk125589270"/>
      <w:r>
        <w:t>The results from the ‘base-case’, ‘No CEW 2024-25 (NC1 in 2024-25)’ and ‘No eWater 2024-25 (NE1)’ scenarios are overlapped in the first six years and show only slight differences in the last year (2024-25) due to the small contribution of e</w:t>
      </w:r>
      <w:r w:rsidR="00662C34">
        <w:t>Water</w:t>
      </w:r>
      <w:r>
        <w:t xml:space="preserve"> to the total barrage flows in this year</w:t>
      </w:r>
      <w:r w:rsidRPr="00EC491B">
        <w:t xml:space="preserve"> </w:t>
      </w:r>
      <w:r>
        <w:t xml:space="preserve">and the line of ‘No CEW 2017–2025 (NC8)’ was largely overlayed by ‘No eWater 2017–2025 (NE8)’ because the </w:t>
      </w:r>
      <w:r w:rsidR="00662C34">
        <w:t xml:space="preserve">eWater </w:t>
      </w:r>
      <w:r>
        <w:t xml:space="preserve">was mostly contributed by Commonwealth environmental water (CEW) over the eight-year study period. </w:t>
      </w:r>
      <w:r>
        <w:rPr>
          <w:lang w:eastAsia="zh-CN"/>
        </w:rPr>
        <w:t xml:space="preserve">Refer to </w:t>
      </w:r>
      <w:r>
        <w:rPr>
          <w:lang w:eastAsia="zh-CN"/>
        </w:rPr>
        <w:fldChar w:fldCharType="begin"/>
      </w:r>
      <w:r>
        <w:rPr>
          <w:lang w:eastAsia="zh-CN"/>
        </w:rPr>
        <w:instrText xml:space="preserve"> REF _Ref223624173 \h </w:instrText>
      </w:r>
      <w:r>
        <w:rPr>
          <w:lang w:eastAsia="zh-CN"/>
        </w:rPr>
      </w:r>
      <w:r>
        <w:rPr>
          <w:lang w:eastAsia="zh-CN"/>
        </w:rPr>
        <w:fldChar w:fldCharType="separate"/>
      </w:r>
      <w:r>
        <w:t xml:space="preserve">Table </w:t>
      </w:r>
      <w:r>
        <w:rPr>
          <w:noProof/>
        </w:rPr>
        <w:t>5</w:t>
      </w:r>
      <w:r>
        <w:rPr>
          <w:lang w:eastAsia="zh-CN"/>
        </w:rPr>
        <w:fldChar w:fldCharType="end"/>
      </w:r>
      <w:r>
        <w:rPr>
          <w:lang w:eastAsia="zh-CN"/>
        </w:rPr>
        <w:t xml:space="preserve"> for scenarios.</w:t>
      </w:r>
      <w:bookmarkEnd w:id="126"/>
      <w:bookmarkEnd w:id="127"/>
      <w:bookmarkEnd w:id="133"/>
      <w:r w:rsidRPr="004365E4">
        <w:t xml:space="preserve"> </w:t>
      </w:r>
      <w:bookmarkEnd w:id="134"/>
    </w:p>
    <w:p w14:paraId="05BA6424" w14:textId="77777777" w:rsidR="004040F6" w:rsidRDefault="004040F6" w:rsidP="004040F6">
      <w:pPr>
        <w:pStyle w:val="Captions"/>
        <w:jc w:val="center"/>
      </w:pPr>
      <w:r>
        <w:rPr>
          <w:noProof/>
          <w14:ligatures w14:val="standardContextual"/>
        </w:rPr>
        <w:drawing>
          <wp:inline distT="0" distB="0" distL="0" distR="0" wp14:anchorId="61B0DB7F" wp14:editId="58E18342">
            <wp:extent cx="5200798" cy="3895725"/>
            <wp:effectExtent l="0" t="0" r="0" b="0"/>
            <wp:docPr id="1073907486" name="Picture 25" descr="Cumulative total nitrogen (TN) flux with and without environmental water delivery through Pelican Point and Parnka Point sites for July 2017–June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907486" name="Picture 25" descr="Cumulative total nitrogen (TN) flux with and without environmental water delivery through Pelican Point and Parnka Point sites for July 2017–June 2025"/>
                    <pic:cNvPicPr/>
                  </pic:nvPicPr>
                  <pic:blipFill>
                    <a:blip r:embed="rId62">
                      <a:extLst>
                        <a:ext uri="{28A0092B-C50C-407E-A947-70E740481C1C}">
                          <a14:useLocalDpi xmlns:a14="http://schemas.microsoft.com/office/drawing/2010/main" val="0"/>
                        </a:ext>
                      </a:extLst>
                    </a:blip>
                    <a:stretch>
                      <a:fillRect/>
                    </a:stretch>
                  </pic:blipFill>
                  <pic:spPr>
                    <a:xfrm>
                      <a:off x="0" y="0"/>
                      <a:ext cx="5207108" cy="3900452"/>
                    </a:xfrm>
                    <a:prstGeom prst="rect">
                      <a:avLst/>
                    </a:prstGeom>
                  </pic:spPr>
                </pic:pic>
              </a:graphicData>
            </a:graphic>
          </wp:inline>
        </w:drawing>
      </w:r>
    </w:p>
    <w:p w14:paraId="5AA079E4" w14:textId="77777777" w:rsidR="004040F6" w:rsidRPr="0017146F" w:rsidRDefault="004040F6" w:rsidP="004040F6">
      <w:pPr>
        <w:rPr>
          <w:lang w:val="en-US"/>
        </w:rPr>
        <w:sectPr w:rsidR="004040F6" w:rsidRPr="0017146F" w:rsidSect="004040F6">
          <w:footnotePr>
            <w:numFmt w:val="lowerLetter"/>
          </w:footnotePr>
          <w:pgSz w:w="11906" w:h="16838"/>
          <w:pgMar w:top="1418" w:right="1418" w:bottom="1418" w:left="1418" w:header="567" w:footer="283" w:gutter="0"/>
          <w:cols w:space="708"/>
          <w:docGrid w:linePitch="360"/>
        </w:sectPr>
      </w:pPr>
    </w:p>
    <w:p w14:paraId="5970FE3D" w14:textId="77777777" w:rsidR="004040F6" w:rsidRDefault="004040F6" w:rsidP="004040F6">
      <w:pPr>
        <w:pStyle w:val="Caption"/>
        <w:rPr>
          <w:lang w:eastAsia="zh-CN"/>
        </w:rPr>
      </w:pPr>
      <w:bookmarkStart w:id="135" w:name="_Ref223624961"/>
      <w:bookmarkStart w:id="136" w:name="_Toc228193189"/>
      <w:bookmarkEnd w:id="128"/>
      <w:r>
        <w:lastRenderedPageBreak/>
        <w:t xml:space="preserve">Table </w:t>
      </w:r>
      <w:r>
        <w:fldChar w:fldCharType="begin"/>
      </w:r>
      <w:r>
        <w:instrText xml:space="preserve"> SEQ Table \* ARABIC </w:instrText>
      </w:r>
      <w:r>
        <w:fldChar w:fldCharType="separate"/>
      </w:r>
      <w:r>
        <w:rPr>
          <w:noProof/>
        </w:rPr>
        <w:t>8</w:t>
      </w:r>
      <w:r>
        <w:rPr>
          <w:noProof/>
        </w:rPr>
        <w:fldChar w:fldCharType="end"/>
      </w:r>
      <w:bookmarkEnd w:id="135"/>
      <w:r>
        <w:t xml:space="preserve">. </w:t>
      </w:r>
      <w:r w:rsidRPr="00514118">
        <w:rPr>
          <w:lang w:eastAsia="zh-CN"/>
        </w:rPr>
        <w:t xml:space="preserve">Summary of </w:t>
      </w:r>
      <w:r>
        <w:rPr>
          <w:lang w:eastAsia="zh-CN"/>
        </w:rPr>
        <w:t>total nitrogen</w:t>
      </w:r>
      <w:r w:rsidRPr="00514118">
        <w:rPr>
          <w:lang w:eastAsia="zh-CN"/>
        </w:rPr>
        <w:t xml:space="preserve"> flux (</w:t>
      </w:r>
      <w:r>
        <w:rPr>
          <w:lang w:eastAsia="zh-CN"/>
        </w:rPr>
        <w:t>tonnes</w:t>
      </w:r>
      <w:r w:rsidRPr="00514118">
        <w:rPr>
          <w:lang w:eastAsia="zh-CN"/>
        </w:rPr>
        <w:t>) though barrages</w:t>
      </w:r>
      <w:r>
        <w:rPr>
          <w:lang w:eastAsia="zh-CN"/>
        </w:rPr>
        <w:t xml:space="preserve"> (from lakes to Coorong)</w:t>
      </w:r>
      <w:r w:rsidRPr="00514118">
        <w:rPr>
          <w:lang w:eastAsia="zh-CN"/>
        </w:rPr>
        <w:t xml:space="preserve">, Murray </w:t>
      </w:r>
      <w:r>
        <w:rPr>
          <w:lang w:eastAsia="zh-CN"/>
        </w:rPr>
        <w:t>M</w:t>
      </w:r>
      <w:r w:rsidRPr="00514118">
        <w:rPr>
          <w:lang w:eastAsia="zh-CN"/>
        </w:rPr>
        <w:t>outh</w:t>
      </w:r>
      <w:r>
        <w:rPr>
          <w:lang w:eastAsia="zh-CN"/>
        </w:rPr>
        <w:t xml:space="preserve"> </w:t>
      </w:r>
      <w:r w:rsidRPr="005A4FC7">
        <w:rPr>
          <w:lang w:eastAsia="zh-CN"/>
        </w:rPr>
        <w:t>(from Southern Ocean to Coorong)</w:t>
      </w:r>
      <w:r w:rsidRPr="00514118">
        <w:rPr>
          <w:lang w:eastAsia="zh-CN"/>
        </w:rPr>
        <w:t xml:space="preserve">, </w:t>
      </w:r>
      <w:r>
        <w:rPr>
          <w:lang w:eastAsia="zh-CN"/>
        </w:rPr>
        <w:t xml:space="preserve">North Lagoon (from </w:t>
      </w:r>
      <w:r w:rsidRPr="00514118">
        <w:rPr>
          <w:lang w:eastAsia="zh-CN"/>
        </w:rPr>
        <w:t xml:space="preserve">Pelican Point </w:t>
      </w:r>
      <w:r>
        <w:rPr>
          <w:lang w:eastAsia="zh-CN"/>
        </w:rPr>
        <w:t>southward</w:t>
      </w:r>
      <w:r w:rsidRPr="00514118">
        <w:rPr>
          <w:lang w:eastAsia="zh-CN"/>
        </w:rPr>
        <w:t xml:space="preserve">) and </w:t>
      </w:r>
      <w:r>
        <w:rPr>
          <w:lang w:eastAsia="zh-CN"/>
        </w:rPr>
        <w:t>South Lagoon (</w:t>
      </w:r>
      <w:r w:rsidRPr="00514118">
        <w:rPr>
          <w:lang w:eastAsia="zh-CN"/>
        </w:rPr>
        <w:t xml:space="preserve">Parnka Point </w:t>
      </w:r>
      <w:r>
        <w:rPr>
          <w:lang w:eastAsia="zh-CN"/>
        </w:rPr>
        <w:t>southward</w:t>
      </w:r>
      <w:r w:rsidRPr="00514118">
        <w:rPr>
          <w:lang w:eastAsia="zh-CN"/>
        </w:rPr>
        <w:t>) in 2017</w:t>
      </w:r>
      <w:r>
        <w:rPr>
          <w:lang w:eastAsia="zh-CN"/>
        </w:rPr>
        <w:t>–2025</w:t>
      </w:r>
      <w:r w:rsidRPr="00514118">
        <w:rPr>
          <w:lang w:eastAsia="zh-CN"/>
        </w:rPr>
        <w:t>.</w:t>
      </w:r>
      <w:r w:rsidRPr="002132D0">
        <w:t xml:space="preserve"> </w:t>
      </w:r>
      <w:r w:rsidRPr="002132D0">
        <w:rPr>
          <w:lang w:eastAsia="zh-CN"/>
        </w:rPr>
        <w:t xml:space="preserve">Refer to </w:t>
      </w:r>
      <w:r>
        <w:rPr>
          <w:lang w:eastAsia="zh-CN"/>
        </w:rPr>
        <w:fldChar w:fldCharType="begin"/>
      </w:r>
      <w:r>
        <w:rPr>
          <w:lang w:eastAsia="zh-CN"/>
        </w:rPr>
        <w:instrText xml:space="preserve"> REF _Ref223624173 \h </w:instrText>
      </w:r>
      <w:r>
        <w:rPr>
          <w:lang w:eastAsia="zh-CN"/>
        </w:rPr>
      </w:r>
      <w:r>
        <w:rPr>
          <w:lang w:eastAsia="zh-CN"/>
        </w:rPr>
        <w:fldChar w:fldCharType="separate"/>
      </w:r>
      <w:r>
        <w:t xml:space="preserve">Table </w:t>
      </w:r>
      <w:r>
        <w:rPr>
          <w:noProof/>
        </w:rPr>
        <w:t>5</w:t>
      </w:r>
      <w:r>
        <w:rPr>
          <w:lang w:eastAsia="zh-CN"/>
        </w:rPr>
        <w:fldChar w:fldCharType="end"/>
      </w:r>
      <w:r w:rsidRPr="002132D0">
        <w:rPr>
          <w:lang w:eastAsia="zh-CN"/>
        </w:rPr>
        <w:t xml:space="preserve"> for scenarios.</w:t>
      </w:r>
      <w:bookmarkEnd w:id="129"/>
      <w:bookmarkEnd w:id="130"/>
      <w:bookmarkEnd w:id="136"/>
    </w:p>
    <w:tbl>
      <w:tblPr>
        <w:tblW w:w="11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le showing summary of total nitrogen flux (tonnes) though barrages, Murray Mouth, Pelican Point and Parnka Point in 2017–2024. "/>
      </w:tblPr>
      <w:tblGrid>
        <w:gridCol w:w="1531"/>
        <w:gridCol w:w="1478"/>
        <w:gridCol w:w="981"/>
        <w:gridCol w:w="1002"/>
        <w:gridCol w:w="1003"/>
        <w:gridCol w:w="1031"/>
        <w:gridCol w:w="1141"/>
        <w:gridCol w:w="1178"/>
        <w:gridCol w:w="1173"/>
        <w:gridCol w:w="1173"/>
      </w:tblGrid>
      <w:tr w:rsidR="004040F6" w:rsidRPr="00CB67D3" w14:paraId="47E9274F" w14:textId="77777777" w:rsidTr="00AA76DD">
        <w:trPr>
          <w:trHeight w:hRule="exact" w:val="284"/>
          <w:jc w:val="center"/>
        </w:trPr>
        <w:tc>
          <w:tcPr>
            <w:tcW w:w="1531" w:type="dxa"/>
            <w:shd w:val="clear" w:color="auto" w:fill="05538C"/>
            <w:noWrap/>
            <w:hideMark/>
          </w:tcPr>
          <w:p w14:paraId="5ED63EE7" w14:textId="77777777" w:rsidR="004040F6" w:rsidRPr="00CB67D3" w:rsidRDefault="004040F6" w:rsidP="00AA76DD">
            <w:pPr>
              <w:rPr>
                <w:b/>
                <w:bCs/>
                <w:color w:val="FFFFFF" w:themeColor="background1"/>
                <w:sz w:val="18"/>
                <w:szCs w:val="18"/>
                <w:lang w:eastAsia="zh-CN"/>
              </w:rPr>
            </w:pPr>
            <w:r w:rsidRPr="00CB67D3">
              <w:rPr>
                <w:b/>
                <w:bCs/>
                <w:color w:val="FFFFFF" w:themeColor="background1"/>
                <w:sz w:val="18"/>
                <w:szCs w:val="18"/>
                <w:lang w:eastAsia="zh-CN"/>
              </w:rPr>
              <w:t>Site</w:t>
            </w:r>
          </w:p>
        </w:tc>
        <w:tc>
          <w:tcPr>
            <w:tcW w:w="1478" w:type="dxa"/>
            <w:shd w:val="clear" w:color="auto" w:fill="05538C"/>
            <w:noWrap/>
            <w:hideMark/>
          </w:tcPr>
          <w:p w14:paraId="5C380E77" w14:textId="77777777" w:rsidR="004040F6" w:rsidRPr="00CB67D3" w:rsidRDefault="004040F6" w:rsidP="00AA76DD">
            <w:pPr>
              <w:rPr>
                <w:b/>
                <w:bCs/>
                <w:color w:val="FFFFFF" w:themeColor="background1"/>
                <w:sz w:val="18"/>
                <w:szCs w:val="18"/>
                <w:lang w:eastAsia="zh-CN"/>
              </w:rPr>
            </w:pPr>
            <w:r w:rsidRPr="00CB67D3">
              <w:rPr>
                <w:b/>
                <w:bCs/>
                <w:color w:val="FFFFFF" w:themeColor="background1"/>
                <w:sz w:val="18"/>
                <w:szCs w:val="18"/>
                <w:lang w:eastAsia="zh-CN"/>
              </w:rPr>
              <w:t>Scenarios/Year</w:t>
            </w:r>
          </w:p>
        </w:tc>
        <w:tc>
          <w:tcPr>
            <w:tcW w:w="981" w:type="dxa"/>
            <w:shd w:val="clear" w:color="auto" w:fill="05538C"/>
          </w:tcPr>
          <w:p w14:paraId="6D8FD04E" w14:textId="77777777" w:rsidR="004040F6" w:rsidRPr="00CB67D3" w:rsidRDefault="004040F6" w:rsidP="00AA76DD">
            <w:pPr>
              <w:rPr>
                <w:b/>
                <w:bCs/>
                <w:color w:val="FFFFFF" w:themeColor="background1"/>
                <w:sz w:val="18"/>
                <w:szCs w:val="18"/>
                <w:lang w:eastAsia="zh-CN"/>
              </w:rPr>
            </w:pPr>
            <w:r w:rsidRPr="00CB67D3">
              <w:rPr>
                <w:b/>
                <w:bCs/>
                <w:color w:val="FFFFFF" w:themeColor="background1"/>
                <w:sz w:val="18"/>
                <w:szCs w:val="18"/>
                <w:lang w:eastAsia="zh-CN"/>
              </w:rPr>
              <w:t>17-18</w:t>
            </w:r>
          </w:p>
        </w:tc>
        <w:tc>
          <w:tcPr>
            <w:tcW w:w="1002" w:type="dxa"/>
            <w:shd w:val="clear" w:color="auto" w:fill="05538C"/>
          </w:tcPr>
          <w:p w14:paraId="413741D0" w14:textId="77777777" w:rsidR="004040F6" w:rsidRPr="00CB67D3" w:rsidRDefault="004040F6" w:rsidP="00AA76DD">
            <w:pPr>
              <w:rPr>
                <w:b/>
                <w:bCs/>
                <w:color w:val="FFFFFF" w:themeColor="background1"/>
                <w:sz w:val="18"/>
                <w:szCs w:val="18"/>
                <w:lang w:eastAsia="zh-CN"/>
              </w:rPr>
            </w:pPr>
            <w:r w:rsidRPr="00CB67D3">
              <w:rPr>
                <w:b/>
                <w:bCs/>
                <w:color w:val="FFFFFF" w:themeColor="background1"/>
                <w:sz w:val="18"/>
                <w:szCs w:val="18"/>
                <w:lang w:eastAsia="zh-CN"/>
              </w:rPr>
              <w:t>18-19</w:t>
            </w:r>
          </w:p>
        </w:tc>
        <w:tc>
          <w:tcPr>
            <w:tcW w:w="1003" w:type="dxa"/>
            <w:shd w:val="clear" w:color="auto" w:fill="05538C"/>
          </w:tcPr>
          <w:p w14:paraId="7FE49D9A" w14:textId="77777777" w:rsidR="004040F6" w:rsidRPr="00CB67D3" w:rsidRDefault="004040F6" w:rsidP="00AA76DD">
            <w:pPr>
              <w:rPr>
                <w:b/>
                <w:bCs/>
                <w:color w:val="FFFFFF" w:themeColor="background1"/>
                <w:sz w:val="18"/>
                <w:szCs w:val="18"/>
                <w:lang w:eastAsia="zh-CN"/>
              </w:rPr>
            </w:pPr>
            <w:r w:rsidRPr="00CB67D3">
              <w:rPr>
                <w:b/>
                <w:bCs/>
                <w:color w:val="FFFFFF" w:themeColor="background1"/>
                <w:sz w:val="18"/>
                <w:szCs w:val="18"/>
                <w:lang w:eastAsia="zh-CN"/>
              </w:rPr>
              <w:t>19-20</w:t>
            </w:r>
          </w:p>
        </w:tc>
        <w:tc>
          <w:tcPr>
            <w:tcW w:w="1031" w:type="dxa"/>
            <w:shd w:val="clear" w:color="auto" w:fill="05538C"/>
          </w:tcPr>
          <w:p w14:paraId="007F235F" w14:textId="77777777" w:rsidR="004040F6" w:rsidRPr="00CB67D3" w:rsidRDefault="004040F6" w:rsidP="00AA76DD">
            <w:pPr>
              <w:rPr>
                <w:b/>
                <w:bCs/>
                <w:color w:val="FFFFFF" w:themeColor="background1"/>
                <w:sz w:val="18"/>
                <w:szCs w:val="18"/>
                <w:lang w:eastAsia="zh-CN"/>
              </w:rPr>
            </w:pPr>
            <w:r w:rsidRPr="00CB67D3">
              <w:rPr>
                <w:b/>
                <w:bCs/>
                <w:color w:val="FFFFFF" w:themeColor="background1"/>
                <w:sz w:val="18"/>
                <w:szCs w:val="18"/>
                <w:lang w:eastAsia="zh-CN"/>
              </w:rPr>
              <w:t>20-21</w:t>
            </w:r>
          </w:p>
        </w:tc>
        <w:tc>
          <w:tcPr>
            <w:tcW w:w="1141" w:type="dxa"/>
            <w:shd w:val="clear" w:color="auto" w:fill="05538C"/>
            <w:noWrap/>
            <w:hideMark/>
          </w:tcPr>
          <w:p w14:paraId="287CA1E5" w14:textId="77777777" w:rsidR="004040F6" w:rsidRPr="00CB67D3" w:rsidRDefault="004040F6" w:rsidP="00AA76DD">
            <w:pPr>
              <w:rPr>
                <w:b/>
                <w:bCs/>
                <w:color w:val="FFFFFF" w:themeColor="background1"/>
                <w:sz w:val="18"/>
                <w:szCs w:val="18"/>
                <w:lang w:eastAsia="zh-CN"/>
              </w:rPr>
            </w:pPr>
            <w:r w:rsidRPr="00CB67D3">
              <w:rPr>
                <w:b/>
                <w:bCs/>
                <w:color w:val="FFFFFF" w:themeColor="background1"/>
                <w:sz w:val="18"/>
                <w:szCs w:val="18"/>
                <w:lang w:eastAsia="zh-CN"/>
              </w:rPr>
              <w:t>21-22</w:t>
            </w:r>
          </w:p>
        </w:tc>
        <w:tc>
          <w:tcPr>
            <w:tcW w:w="1178" w:type="dxa"/>
            <w:shd w:val="clear" w:color="auto" w:fill="05538C"/>
          </w:tcPr>
          <w:p w14:paraId="505B9260" w14:textId="77777777" w:rsidR="004040F6" w:rsidRPr="00CB67D3" w:rsidRDefault="004040F6" w:rsidP="00AA76DD">
            <w:pPr>
              <w:rPr>
                <w:b/>
                <w:bCs/>
                <w:color w:val="FFFFFF" w:themeColor="background1"/>
                <w:sz w:val="18"/>
                <w:szCs w:val="18"/>
                <w:lang w:eastAsia="zh-CN"/>
              </w:rPr>
            </w:pPr>
            <w:r w:rsidRPr="00CB67D3">
              <w:rPr>
                <w:b/>
                <w:bCs/>
                <w:color w:val="FFFFFF" w:themeColor="background1"/>
                <w:sz w:val="18"/>
                <w:szCs w:val="18"/>
                <w:lang w:eastAsia="zh-CN"/>
              </w:rPr>
              <w:t>22-23</w:t>
            </w:r>
          </w:p>
        </w:tc>
        <w:tc>
          <w:tcPr>
            <w:tcW w:w="1173" w:type="dxa"/>
            <w:shd w:val="clear" w:color="auto" w:fill="05538C"/>
          </w:tcPr>
          <w:p w14:paraId="640B5D74" w14:textId="77777777" w:rsidR="004040F6" w:rsidRPr="00CB67D3" w:rsidRDefault="004040F6" w:rsidP="00AA76DD">
            <w:pPr>
              <w:rPr>
                <w:b/>
                <w:bCs/>
                <w:color w:val="FFFFFF" w:themeColor="background1"/>
                <w:sz w:val="18"/>
                <w:szCs w:val="18"/>
                <w:lang w:eastAsia="zh-CN"/>
              </w:rPr>
            </w:pPr>
            <w:r w:rsidRPr="00CB67D3">
              <w:rPr>
                <w:b/>
                <w:bCs/>
                <w:color w:val="FFFFFF" w:themeColor="background1"/>
                <w:sz w:val="18"/>
                <w:szCs w:val="18"/>
                <w:lang w:eastAsia="zh-CN"/>
              </w:rPr>
              <w:t>23-24</w:t>
            </w:r>
          </w:p>
        </w:tc>
        <w:tc>
          <w:tcPr>
            <w:tcW w:w="1173" w:type="dxa"/>
            <w:shd w:val="clear" w:color="auto" w:fill="05538C"/>
          </w:tcPr>
          <w:p w14:paraId="230D14F1" w14:textId="77777777" w:rsidR="004040F6" w:rsidRPr="00CB67D3" w:rsidRDefault="004040F6" w:rsidP="00AA76DD">
            <w:pPr>
              <w:rPr>
                <w:b/>
                <w:bCs/>
                <w:color w:val="FFFFFF" w:themeColor="background1"/>
                <w:sz w:val="18"/>
                <w:szCs w:val="18"/>
                <w:lang w:eastAsia="zh-CN"/>
              </w:rPr>
            </w:pPr>
            <w:r w:rsidRPr="00CB67D3">
              <w:rPr>
                <w:b/>
                <w:bCs/>
                <w:color w:val="FFFFFF" w:themeColor="background1"/>
                <w:sz w:val="18"/>
                <w:szCs w:val="18"/>
                <w:lang w:eastAsia="zh-CN"/>
              </w:rPr>
              <w:t>24-25</w:t>
            </w:r>
          </w:p>
        </w:tc>
      </w:tr>
      <w:tr w:rsidR="004040F6" w:rsidRPr="00CB67D3" w14:paraId="5A4464BF" w14:textId="77777777" w:rsidTr="00AA76DD">
        <w:trPr>
          <w:trHeight w:hRule="exact" w:val="272"/>
          <w:jc w:val="center"/>
        </w:trPr>
        <w:tc>
          <w:tcPr>
            <w:tcW w:w="1531" w:type="dxa"/>
            <w:noWrap/>
            <w:hideMark/>
          </w:tcPr>
          <w:p w14:paraId="5695DFA9" w14:textId="77777777" w:rsidR="004040F6" w:rsidRPr="00CB67D3" w:rsidRDefault="004040F6" w:rsidP="00AA76DD">
            <w:pPr>
              <w:rPr>
                <w:b/>
                <w:bCs/>
                <w:sz w:val="18"/>
                <w:szCs w:val="18"/>
                <w:lang w:eastAsia="zh-CN"/>
              </w:rPr>
            </w:pPr>
            <w:r w:rsidRPr="00CB67D3">
              <w:rPr>
                <w:b/>
                <w:bCs/>
                <w:sz w:val="18"/>
                <w:szCs w:val="18"/>
                <w:lang w:eastAsia="zh-CN"/>
              </w:rPr>
              <w:t>Barrages</w:t>
            </w:r>
          </w:p>
        </w:tc>
        <w:tc>
          <w:tcPr>
            <w:tcW w:w="1478" w:type="dxa"/>
            <w:noWrap/>
            <w:hideMark/>
          </w:tcPr>
          <w:p w14:paraId="4EB227B1" w14:textId="77777777" w:rsidR="004040F6" w:rsidRPr="00CB67D3" w:rsidRDefault="004040F6" w:rsidP="00AA76DD">
            <w:pPr>
              <w:rPr>
                <w:sz w:val="18"/>
                <w:szCs w:val="18"/>
                <w:lang w:eastAsia="zh-CN"/>
              </w:rPr>
            </w:pPr>
            <w:r w:rsidRPr="00CB67D3">
              <w:rPr>
                <w:sz w:val="18"/>
                <w:szCs w:val="18"/>
                <w:lang w:eastAsia="zh-CN"/>
              </w:rPr>
              <w:t>Base-case</w:t>
            </w:r>
          </w:p>
        </w:tc>
        <w:tc>
          <w:tcPr>
            <w:tcW w:w="981" w:type="dxa"/>
          </w:tcPr>
          <w:p w14:paraId="23A98E37" w14:textId="77777777" w:rsidR="004040F6" w:rsidRPr="00CB67D3" w:rsidRDefault="004040F6" w:rsidP="00AA76DD">
            <w:pPr>
              <w:jc w:val="center"/>
              <w:rPr>
                <w:sz w:val="18"/>
                <w:szCs w:val="18"/>
                <w:lang w:eastAsia="zh-CN"/>
              </w:rPr>
            </w:pPr>
            <w:r w:rsidRPr="00CB67D3">
              <w:rPr>
                <w:sz w:val="18"/>
                <w:szCs w:val="18"/>
                <w:lang w:eastAsia="zh-CN"/>
              </w:rPr>
              <w:t>1,480.</w:t>
            </w:r>
            <w:r>
              <w:rPr>
                <w:sz w:val="18"/>
                <w:szCs w:val="18"/>
                <w:lang w:eastAsia="zh-CN"/>
              </w:rPr>
              <w:t>4</w:t>
            </w:r>
          </w:p>
        </w:tc>
        <w:tc>
          <w:tcPr>
            <w:tcW w:w="1002" w:type="dxa"/>
          </w:tcPr>
          <w:p w14:paraId="3AC19073" w14:textId="77777777" w:rsidR="004040F6" w:rsidRPr="00CB67D3" w:rsidRDefault="004040F6" w:rsidP="00AA76DD">
            <w:pPr>
              <w:jc w:val="center"/>
              <w:rPr>
                <w:sz w:val="18"/>
                <w:szCs w:val="18"/>
                <w:lang w:eastAsia="zh-CN"/>
              </w:rPr>
            </w:pPr>
            <w:r w:rsidRPr="00CB67D3">
              <w:rPr>
                <w:sz w:val="18"/>
                <w:szCs w:val="18"/>
                <w:lang w:eastAsia="zh-CN"/>
              </w:rPr>
              <w:t>696.</w:t>
            </w:r>
            <w:r>
              <w:rPr>
                <w:sz w:val="18"/>
                <w:szCs w:val="18"/>
                <w:lang w:eastAsia="zh-CN"/>
              </w:rPr>
              <w:t>4</w:t>
            </w:r>
          </w:p>
        </w:tc>
        <w:tc>
          <w:tcPr>
            <w:tcW w:w="1003" w:type="dxa"/>
          </w:tcPr>
          <w:p w14:paraId="2ECF55A8" w14:textId="77777777" w:rsidR="004040F6" w:rsidRPr="00CB67D3" w:rsidRDefault="004040F6" w:rsidP="00AA76DD">
            <w:pPr>
              <w:jc w:val="center"/>
              <w:rPr>
                <w:sz w:val="18"/>
                <w:szCs w:val="18"/>
                <w:lang w:eastAsia="zh-CN"/>
              </w:rPr>
            </w:pPr>
            <w:r w:rsidRPr="00CB67D3">
              <w:rPr>
                <w:sz w:val="18"/>
                <w:szCs w:val="18"/>
                <w:lang w:eastAsia="zh-CN"/>
              </w:rPr>
              <w:t>894.9</w:t>
            </w:r>
          </w:p>
        </w:tc>
        <w:tc>
          <w:tcPr>
            <w:tcW w:w="1031" w:type="dxa"/>
          </w:tcPr>
          <w:p w14:paraId="6315EB9D" w14:textId="77777777" w:rsidR="004040F6" w:rsidRPr="00CB67D3" w:rsidRDefault="004040F6" w:rsidP="00AA76DD">
            <w:pPr>
              <w:jc w:val="center"/>
              <w:rPr>
                <w:sz w:val="18"/>
                <w:szCs w:val="18"/>
                <w:lang w:eastAsia="zh-CN"/>
              </w:rPr>
            </w:pPr>
            <w:r w:rsidRPr="00CB67D3">
              <w:rPr>
                <w:sz w:val="18"/>
                <w:szCs w:val="18"/>
                <w:lang w:eastAsia="zh-CN"/>
              </w:rPr>
              <w:t>1,682.</w:t>
            </w:r>
            <w:r>
              <w:rPr>
                <w:sz w:val="18"/>
                <w:szCs w:val="18"/>
                <w:lang w:eastAsia="zh-CN"/>
              </w:rPr>
              <w:t>7</w:t>
            </w:r>
          </w:p>
        </w:tc>
        <w:tc>
          <w:tcPr>
            <w:tcW w:w="1141" w:type="dxa"/>
            <w:noWrap/>
          </w:tcPr>
          <w:p w14:paraId="5AFCE137" w14:textId="77777777" w:rsidR="004040F6" w:rsidRPr="00CB67D3" w:rsidRDefault="004040F6" w:rsidP="00AA76DD">
            <w:pPr>
              <w:jc w:val="center"/>
              <w:rPr>
                <w:sz w:val="18"/>
                <w:szCs w:val="18"/>
                <w:lang w:eastAsia="zh-CN"/>
              </w:rPr>
            </w:pPr>
            <w:r w:rsidRPr="00CB67D3">
              <w:rPr>
                <w:sz w:val="18"/>
                <w:szCs w:val="18"/>
                <w:lang w:eastAsia="zh-CN"/>
              </w:rPr>
              <w:t>8,033.</w:t>
            </w:r>
            <w:r>
              <w:rPr>
                <w:sz w:val="18"/>
                <w:szCs w:val="18"/>
                <w:lang w:eastAsia="zh-CN"/>
              </w:rPr>
              <w:t>9</w:t>
            </w:r>
          </w:p>
        </w:tc>
        <w:tc>
          <w:tcPr>
            <w:tcW w:w="1178" w:type="dxa"/>
          </w:tcPr>
          <w:p w14:paraId="3258EC7F" w14:textId="77777777" w:rsidR="004040F6" w:rsidRPr="00CB67D3" w:rsidRDefault="004040F6" w:rsidP="00AA76DD">
            <w:pPr>
              <w:jc w:val="center"/>
              <w:rPr>
                <w:sz w:val="18"/>
                <w:szCs w:val="18"/>
                <w:lang w:eastAsia="zh-CN"/>
              </w:rPr>
            </w:pPr>
            <w:r w:rsidRPr="00CB67D3">
              <w:rPr>
                <w:sz w:val="18"/>
                <w:szCs w:val="18"/>
                <w:lang w:eastAsia="zh-CN"/>
              </w:rPr>
              <w:t>31,157.</w:t>
            </w:r>
            <w:r>
              <w:rPr>
                <w:sz w:val="18"/>
                <w:szCs w:val="18"/>
                <w:lang w:eastAsia="zh-CN"/>
              </w:rPr>
              <w:t>3</w:t>
            </w:r>
          </w:p>
        </w:tc>
        <w:tc>
          <w:tcPr>
            <w:tcW w:w="1173" w:type="dxa"/>
          </w:tcPr>
          <w:p w14:paraId="1875A519" w14:textId="77777777" w:rsidR="004040F6" w:rsidRPr="00CB67D3" w:rsidRDefault="004040F6" w:rsidP="00AA76DD">
            <w:pPr>
              <w:jc w:val="center"/>
              <w:rPr>
                <w:sz w:val="18"/>
                <w:szCs w:val="18"/>
                <w:lang w:eastAsia="zh-CN"/>
              </w:rPr>
            </w:pPr>
            <w:r w:rsidRPr="00CB67D3">
              <w:rPr>
                <w:sz w:val="18"/>
                <w:szCs w:val="18"/>
                <w:lang w:eastAsia="zh-CN"/>
              </w:rPr>
              <w:t>6,66</w:t>
            </w:r>
            <w:r>
              <w:rPr>
                <w:sz w:val="18"/>
                <w:szCs w:val="18"/>
                <w:lang w:eastAsia="zh-CN"/>
              </w:rPr>
              <w:t>1.0</w:t>
            </w:r>
          </w:p>
        </w:tc>
        <w:tc>
          <w:tcPr>
            <w:tcW w:w="1173" w:type="dxa"/>
          </w:tcPr>
          <w:p w14:paraId="744B6534" w14:textId="77777777" w:rsidR="004040F6" w:rsidRPr="00CB67D3" w:rsidRDefault="004040F6" w:rsidP="00AA76DD">
            <w:pPr>
              <w:jc w:val="center"/>
              <w:rPr>
                <w:sz w:val="18"/>
                <w:szCs w:val="18"/>
                <w:lang w:eastAsia="zh-CN"/>
              </w:rPr>
            </w:pPr>
            <w:r w:rsidRPr="00CB67D3">
              <w:rPr>
                <w:sz w:val="18"/>
                <w:szCs w:val="18"/>
                <w:lang w:eastAsia="zh-CN"/>
              </w:rPr>
              <w:t>1,00</w:t>
            </w:r>
            <w:r>
              <w:rPr>
                <w:sz w:val="18"/>
                <w:szCs w:val="18"/>
                <w:lang w:eastAsia="zh-CN"/>
              </w:rPr>
              <w:t>6.0</w:t>
            </w:r>
          </w:p>
          <w:p w14:paraId="0B7673C8" w14:textId="77777777" w:rsidR="004040F6" w:rsidRPr="00CB67D3" w:rsidRDefault="004040F6" w:rsidP="00AA76DD">
            <w:pPr>
              <w:jc w:val="center"/>
              <w:rPr>
                <w:sz w:val="18"/>
                <w:szCs w:val="18"/>
                <w:lang w:eastAsia="zh-CN"/>
              </w:rPr>
            </w:pPr>
          </w:p>
        </w:tc>
      </w:tr>
      <w:tr w:rsidR="004040F6" w:rsidRPr="00CB67D3" w14:paraId="63BE9F74" w14:textId="77777777" w:rsidTr="00AA76DD">
        <w:trPr>
          <w:trHeight w:hRule="exact" w:val="272"/>
          <w:jc w:val="center"/>
        </w:trPr>
        <w:tc>
          <w:tcPr>
            <w:tcW w:w="1531" w:type="dxa"/>
            <w:noWrap/>
            <w:hideMark/>
          </w:tcPr>
          <w:p w14:paraId="0CD9C9DB" w14:textId="77777777" w:rsidR="004040F6" w:rsidRPr="00CB67D3" w:rsidRDefault="004040F6" w:rsidP="00AA76DD">
            <w:pPr>
              <w:rPr>
                <w:b/>
                <w:bCs/>
                <w:sz w:val="18"/>
                <w:szCs w:val="18"/>
                <w:lang w:eastAsia="zh-CN"/>
              </w:rPr>
            </w:pPr>
            <w:r w:rsidRPr="00CB67D3">
              <w:rPr>
                <w:b/>
                <w:bCs/>
                <w:sz w:val="18"/>
                <w:szCs w:val="18"/>
                <w:lang w:eastAsia="zh-CN"/>
              </w:rPr>
              <w:t>Barrages</w:t>
            </w:r>
          </w:p>
        </w:tc>
        <w:tc>
          <w:tcPr>
            <w:tcW w:w="1478" w:type="dxa"/>
            <w:noWrap/>
            <w:hideMark/>
          </w:tcPr>
          <w:p w14:paraId="1A21A190" w14:textId="77777777" w:rsidR="004040F6" w:rsidRPr="00CB67D3" w:rsidRDefault="004040F6" w:rsidP="00AA76DD">
            <w:pPr>
              <w:rPr>
                <w:sz w:val="18"/>
                <w:szCs w:val="18"/>
                <w:lang w:eastAsia="zh-CN"/>
              </w:rPr>
            </w:pPr>
            <w:r w:rsidRPr="00CB67D3">
              <w:rPr>
                <w:sz w:val="18"/>
                <w:szCs w:val="18"/>
                <w:lang w:eastAsia="zh-CN"/>
              </w:rPr>
              <w:t>NC1</w:t>
            </w:r>
          </w:p>
        </w:tc>
        <w:tc>
          <w:tcPr>
            <w:tcW w:w="981" w:type="dxa"/>
          </w:tcPr>
          <w:p w14:paraId="173FE456" w14:textId="77777777" w:rsidR="004040F6" w:rsidRPr="00CB67D3" w:rsidRDefault="004040F6" w:rsidP="00AA76DD">
            <w:pPr>
              <w:jc w:val="center"/>
              <w:rPr>
                <w:sz w:val="18"/>
                <w:szCs w:val="18"/>
                <w:lang w:eastAsia="zh-CN"/>
              </w:rPr>
            </w:pPr>
            <w:r w:rsidRPr="00CB67D3">
              <w:rPr>
                <w:sz w:val="18"/>
                <w:szCs w:val="18"/>
                <w:lang w:eastAsia="zh-CN"/>
              </w:rPr>
              <w:t>-</w:t>
            </w:r>
          </w:p>
        </w:tc>
        <w:tc>
          <w:tcPr>
            <w:tcW w:w="1002" w:type="dxa"/>
          </w:tcPr>
          <w:p w14:paraId="0927749D" w14:textId="77777777" w:rsidR="004040F6" w:rsidRPr="00CB67D3" w:rsidRDefault="004040F6" w:rsidP="00AA76DD">
            <w:pPr>
              <w:jc w:val="center"/>
              <w:rPr>
                <w:sz w:val="18"/>
                <w:szCs w:val="18"/>
                <w:lang w:eastAsia="zh-CN"/>
              </w:rPr>
            </w:pPr>
            <w:r w:rsidRPr="00CB67D3">
              <w:rPr>
                <w:sz w:val="18"/>
                <w:szCs w:val="18"/>
                <w:lang w:eastAsia="zh-CN"/>
              </w:rPr>
              <w:t>-</w:t>
            </w:r>
          </w:p>
        </w:tc>
        <w:tc>
          <w:tcPr>
            <w:tcW w:w="1003" w:type="dxa"/>
          </w:tcPr>
          <w:p w14:paraId="49B15572" w14:textId="77777777" w:rsidR="004040F6" w:rsidRPr="00CB67D3" w:rsidRDefault="004040F6" w:rsidP="00AA76DD">
            <w:pPr>
              <w:jc w:val="center"/>
              <w:rPr>
                <w:sz w:val="18"/>
                <w:szCs w:val="18"/>
                <w:lang w:eastAsia="zh-CN"/>
              </w:rPr>
            </w:pPr>
            <w:r w:rsidRPr="00CB67D3">
              <w:rPr>
                <w:sz w:val="18"/>
                <w:szCs w:val="18"/>
                <w:lang w:eastAsia="zh-CN"/>
              </w:rPr>
              <w:t>-</w:t>
            </w:r>
          </w:p>
        </w:tc>
        <w:tc>
          <w:tcPr>
            <w:tcW w:w="1031" w:type="dxa"/>
          </w:tcPr>
          <w:p w14:paraId="3327C8E9" w14:textId="77777777" w:rsidR="004040F6" w:rsidRPr="00CB67D3" w:rsidRDefault="004040F6" w:rsidP="00AA76DD">
            <w:pPr>
              <w:jc w:val="center"/>
              <w:rPr>
                <w:sz w:val="18"/>
                <w:szCs w:val="18"/>
                <w:lang w:eastAsia="zh-CN"/>
              </w:rPr>
            </w:pPr>
            <w:r w:rsidRPr="00CB67D3">
              <w:rPr>
                <w:sz w:val="18"/>
                <w:szCs w:val="18"/>
                <w:lang w:eastAsia="zh-CN"/>
              </w:rPr>
              <w:t>-</w:t>
            </w:r>
          </w:p>
        </w:tc>
        <w:tc>
          <w:tcPr>
            <w:tcW w:w="1141" w:type="dxa"/>
            <w:noWrap/>
          </w:tcPr>
          <w:p w14:paraId="18536BF6" w14:textId="77777777" w:rsidR="004040F6" w:rsidRPr="00CB67D3" w:rsidRDefault="004040F6" w:rsidP="00AA76DD">
            <w:pPr>
              <w:jc w:val="center"/>
              <w:rPr>
                <w:sz w:val="18"/>
                <w:szCs w:val="18"/>
                <w:lang w:eastAsia="zh-CN"/>
              </w:rPr>
            </w:pPr>
            <w:r w:rsidRPr="00CB67D3">
              <w:rPr>
                <w:sz w:val="18"/>
                <w:szCs w:val="18"/>
                <w:lang w:eastAsia="zh-CN"/>
              </w:rPr>
              <w:t>-</w:t>
            </w:r>
          </w:p>
        </w:tc>
        <w:tc>
          <w:tcPr>
            <w:tcW w:w="1178" w:type="dxa"/>
          </w:tcPr>
          <w:p w14:paraId="536183A0" w14:textId="77777777" w:rsidR="004040F6" w:rsidRPr="00CB67D3" w:rsidRDefault="004040F6" w:rsidP="00AA76DD">
            <w:pPr>
              <w:jc w:val="center"/>
              <w:rPr>
                <w:sz w:val="18"/>
                <w:szCs w:val="18"/>
                <w:lang w:eastAsia="zh-CN"/>
              </w:rPr>
            </w:pPr>
            <w:r w:rsidRPr="00CB67D3">
              <w:rPr>
                <w:sz w:val="18"/>
                <w:szCs w:val="18"/>
                <w:lang w:eastAsia="zh-CN"/>
              </w:rPr>
              <w:t>29,882.1</w:t>
            </w:r>
          </w:p>
        </w:tc>
        <w:tc>
          <w:tcPr>
            <w:tcW w:w="1173" w:type="dxa"/>
          </w:tcPr>
          <w:p w14:paraId="5F0360FF" w14:textId="77777777" w:rsidR="004040F6" w:rsidRPr="00CB67D3" w:rsidRDefault="004040F6" w:rsidP="00AA76DD">
            <w:pPr>
              <w:jc w:val="center"/>
              <w:rPr>
                <w:sz w:val="18"/>
                <w:szCs w:val="18"/>
                <w:lang w:eastAsia="zh-CN"/>
              </w:rPr>
            </w:pPr>
            <w:r w:rsidRPr="00CB67D3">
              <w:rPr>
                <w:sz w:val="18"/>
                <w:szCs w:val="18"/>
                <w:lang w:eastAsia="zh-CN"/>
              </w:rPr>
              <w:t>5,548.</w:t>
            </w:r>
            <w:r>
              <w:rPr>
                <w:sz w:val="18"/>
                <w:szCs w:val="18"/>
                <w:lang w:eastAsia="zh-CN"/>
              </w:rPr>
              <w:t>5</w:t>
            </w:r>
          </w:p>
        </w:tc>
        <w:tc>
          <w:tcPr>
            <w:tcW w:w="1173" w:type="dxa"/>
          </w:tcPr>
          <w:p w14:paraId="1FAD089B" w14:textId="77777777" w:rsidR="004040F6" w:rsidRPr="00CB67D3" w:rsidRDefault="004040F6" w:rsidP="00AA76DD">
            <w:pPr>
              <w:jc w:val="center"/>
              <w:rPr>
                <w:sz w:val="18"/>
                <w:szCs w:val="18"/>
                <w:lang w:eastAsia="zh-CN"/>
              </w:rPr>
            </w:pPr>
            <w:r w:rsidRPr="00CB67D3">
              <w:rPr>
                <w:sz w:val="18"/>
                <w:szCs w:val="18"/>
                <w:lang w:eastAsia="zh-CN"/>
              </w:rPr>
              <w:t>236.</w:t>
            </w:r>
            <w:r>
              <w:rPr>
                <w:sz w:val="18"/>
                <w:szCs w:val="18"/>
                <w:lang w:eastAsia="zh-CN"/>
              </w:rPr>
              <w:t>4</w:t>
            </w:r>
          </w:p>
          <w:p w14:paraId="4C2FE059" w14:textId="77777777" w:rsidR="004040F6" w:rsidRPr="00CB67D3" w:rsidRDefault="004040F6" w:rsidP="00AA76DD">
            <w:pPr>
              <w:jc w:val="center"/>
              <w:rPr>
                <w:sz w:val="18"/>
                <w:szCs w:val="18"/>
                <w:lang w:eastAsia="zh-CN"/>
              </w:rPr>
            </w:pPr>
          </w:p>
        </w:tc>
      </w:tr>
      <w:tr w:rsidR="004040F6" w:rsidRPr="00CB67D3" w14:paraId="616228AE" w14:textId="77777777" w:rsidTr="00AA76DD">
        <w:trPr>
          <w:trHeight w:hRule="exact" w:val="272"/>
          <w:jc w:val="center"/>
        </w:trPr>
        <w:tc>
          <w:tcPr>
            <w:tcW w:w="1531" w:type="dxa"/>
            <w:noWrap/>
            <w:hideMark/>
          </w:tcPr>
          <w:p w14:paraId="22F81F47" w14:textId="77777777" w:rsidR="004040F6" w:rsidRPr="00CB67D3" w:rsidRDefault="004040F6" w:rsidP="00AA76DD">
            <w:pPr>
              <w:rPr>
                <w:b/>
                <w:bCs/>
                <w:sz w:val="18"/>
                <w:szCs w:val="18"/>
                <w:lang w:eastAsia="zh-CN"/>
              </w:rPr>
            </w:pPr>
            <w:r w:rsidRPr="00CB67D3">
              <w:rPr>
                <w:b/>
                <w:bCs/>
                <w:sz w:val="18"/>
                <w:szCs w:val="18"/>
                <w:lang w:eastAsia="zh-CN"/>
              </w:rPr>
              <w:t>Barrages</w:t>
            </w:r>
          </w:p>
        </w:tc>
        <w:tc>
          <w:tcPr>
            <w:tcW w:w="1478" w:type="dxa"/>
            <w:noWrap/>
            <w:hideMark/>
          </w:tcPr>
          <w:p w14:paraId="23D49D1E" w14:textId="77777777" w:rsidR="004040F6" w:rsidRPr="00CB67D3" w:rsidRDefault="004040F6" w:rsidP="00AA76DD">
            <w:pPr>
              <w:rPr>
                <w:sz w:val="18"/>
                <w:szCs w:val="18"/>
                <w:lang w:eastAsia="zh-CN"/>
              </w:rPr>
            </w:pPr>
            <w:r w:rsidRPr="00CB67D3">
              <w:rPr>
                <w:sz w:val="18"/>
                <w:szCs w:val="18"/>
                <w:lang w:eastAsia="zh-CN"/>
              </w:rPr>
              <w:t>NE1</w:t>
            </w:r>
          </w:p>
        </w:tc>
        <w:tc>
          <w:tcPr>
            <w:tcW w:w="981" w:type="dxa"/>
          </w:tcPr>
          <w:p w14:paraId="2E9C55D3" w14:textId="77777777" w:rsidR="004040F6" w:rsidRPr="00CB67D3" w:rsidRDefault="004040F6" w:rsidP="00AA76DD">
            <w:pPr>
              <w:jc w:val="center"/>
              <w:rPr>
                <w:sz w:val="18"/>
                <w:szCs w:val="18"/>
                <w:lang w:eastAsia="zh-CN"/>
              </w:rPr>
            </w:pPr>
            <w:r w:rsidRPr="00CB67D3">
              <w:rPr>
                <w:sz w:val="18"/>
                <w:szCs w:val="18"/>
                <w:lang w:eastAsia="zh-CN"/>
              </w:rPr>
              <w:t>-</w:t>
            </w:r>
          </w:p>
        </w:tc>
        <w:tc>
          <w:tcPr>
            <w:tcW w:w="1002" w:type="dxa"/>
          </w:tcPr>
          <w:p w14:paraId="3E9555E5" w14:textId="77777777" w:rsidR="004040F6" w:rsidRPr="00CB67D3" w:rsidRDefault="004040F6" w:rsidP="00AA76DD">
            <w:pPr>
              <w:jc w:val="center"/>
              <w:rPr>
                <w:sz w:val="18"/>
                <w:szCs w:val="18"/>
                <w:lang w:eastAsia="zh-CN"/>
              </w:rPr>
            </w:pPr>
            <w:r w:rsidRPr="00CB67D3">
              <w:rPr>
                <w:sz w:val="18"/>
                <w:szCs w:val="18"/>
                <w:lang w:eastAsia="zh-CN"/>
              </w:rPr>
              <w:t>-</w:t>
            </w:r>
          </w:p>
        </w:tc>
        <w:tc>
          <w:tcPr>
            <w:tcW w:w="1003" w:type="dxa"/>
          </w:tcPr>
          <w:p w14:paraId="020D0EA8" w14:textId="77777777" w:rsidR="004040F6" w:rsidRPr="00CB67D3" w:rsidRDefault="004040F6" w:rsidP="00AA76DD">
            <w:pPr>
              <w:jc w:val="center"/>
              <w:rPr>
                <w:sz w:val="18"/>
                <w:szCs w:val="18"/>
                <w:lang w:eastAsia="zh-CN"/>
              </w:rPr>
            </w:pPr>
            <w:r w:rsidRPr="00CB67D3">
              <w:rPr>
                <w:sz w:val="18"/>
                <w:szCs w:val="18"/>
                <w:lang w:eastAsia="zh-CN"/>
              </w:rPr>
              <w:t>-</w:t>
            </w:r>
          </w:p>
        </w:tc>
        <w:tc>
          <w:tcPr>
            <w:tcW w:w="1031" w:type="dxa"/>
          </w:tcPr>
          <w:p w14:paraId="49F7FC0D" w14:textId="77777777" w:rsidR="004040F6" w:rsidRPr="00CB67D3" w:rsidRDefault="004040F6" w:rsidP="00AA76DD">
            <w:pPr>
              <w:jc w:val="center"/>
              <w:rPr>
                <w:sz w:val="18"/>
                <w:szCs w:val="18"/>
                <w:lang w:eastAsia="zh-CN"/>
              </w:rPr>
            </w:pPr>
            <w:r w:rsidRPr="00CB67D3">
              <w:rPr>
                <w:sz w:val="18"/>
                <w:szCs w:val="18"/>
                <w:lang w:eastAsia="zh-CN"/>
              </w:rPr>
              <w:t>-</w:t>
            </w:r>
          </w:p>
        </w:tc>
        <w:tc>
          <w:tcPr>
            <w:tcW w:w="1141" w:type="dxa"/>
            <w:noWrap/>
          </w:tcPr>
          <w:p w14:paraId="498D6155" w14:textId="77777777" w:rsidR="004040F6" w:rsidRPr="00CB67D3" w:rsidRDefault="004040F6" w:rsidP="00AA76DD">
            <w:pPr>
              <w:jc w:val="center"/>
              <w:rPr>
                <w:sz w:val="18"/>
                <w:szCs w:val="18"/>
                <w:lang w:eastAsia="zh-CN"/>
              </w:rPr>
            </w:pPr>
            <w:r w:rsidRPr="00CB67D3">
              <w:rPr>
                <w:sz w:val="18"/>
                <w:szCs w:val="18"/>
                <w:lang w:eastAsia="zh-CN"/>
              </w:rPr>
              <w:t>-</w:t>
            </w:r>
          </w:p>
        </w:tc>
        <w:tc>
          <w:tcPr>
            <w:tcW w:w="1178" w:type="dxa"/>
          </w:tcPr>
          <w:p w14:paraId="4FDBC5DB" w14:textId="77777777" w:rsidR="004040F6" w:rsidRPr="00CB67D3" w:rsidRDefault="004040F6" w:rsidP="00AA76DD">
            <w:pPr>
              <w:jc w:val="center"/>
              <w:rPr>
                <w:sz w:val="18"/>
                <w:szCs w:val="18"/>
                <w:lang w:eastAsia="zh-CN"/>
              </w:rPr>
            </w:pPr>
            <w:r w:rsidRPr="00CB67D3">
              <w:rPr>
                <w:sz w:val="18"/>
                <w:szCs w:val="18"/>
                <w:lang w:eastAsia="zh-CN"/>
              </w:rPr>
              <w:t>29,30</w:t>
            </w:r>
            <w:r>
              <w:rPr>
                <w:sz w:val="18"/>
                <w:szCs w:val="18"/>
                <w:lang w:eastAsia="zh-CN"/>
              </w:rPr>
              <w:t>5.0</w:t>
            </w:r>
          </w:p>
        </w:tc>
        <w:tc>
          <w:tcPr>
            <w:tcW w:w="1173" w:type="dxa"/>
          </w:tcPr>
          <w:p w14:paraId="3D424371" w14:textId="77777777" w:rsidR="004040F6" w:rsidRPr="00CB67D3" w:rsidRDefault="004040F6" w:rsidP="00AA76DD">
            <w:pPr>
              <w:jc w:val="center"/>
              <w:rPr>
                <w:sz w:val="18"/>
                <w:szCs w:val="18"/>
                <w:lang w:eastAsia="zh-CN"/>
              </w:rPr>
            </w:pPr>
            <w:r w:rsidRPr="00CB67D3">
              <w:rPr>
                <w:sz w:val="18"/>
                <w:szCs w:val="18"/>
                <w:lang w:eastAsia="zh-CN"/>
              </w:rPr>
              <w:t>5,161.1</w:t>
            </w:r>
          </w:p>
        </w:tc>
        <w:tc>
          <w:tcPr>
            <w:tcW w:w="1173" w:type="dxa"/>
          </w:tcPr>
          <w:p w14:paraId="32221A92" w14:textId="77777777" w:rsidR="004040F6" w:rsidRPr="00CB67D3" w:rsidRDefault="004040F6" w:rsidP="00AA76DD">
            <w:pPr>
              <w:jc w:val="center"/>
              <w:rPr>
                <w:sz w:val="18"/>
                <w:szCs w:val="18"/>
                <w:lang w:eastAsia="zh-CN"/>
              </w:rPr>
            </w:pPr>
            <w:r w:rsidRPr="00CB67D3">
              <w:rPr>
                <w:sz w:val="18"/>
                <w:szCs w:val="18"/>
                <w:lang w:eastAsia="zh-CN"/>
              </w:rPr>
              <w:t>0.00</w:t>
            </w:r>
          </w:p>
        </w:tc>
      </w:tr>
      <w:tr w:rsidR="004040F6" w:rsidRPr="00CB67D3" w14:paraId="1031B42C" w14:textId="77777777" w:rsidTr="00AA76DD">
        <w:trPr>
          <w:trHeight w:hRule="exact" w:val="272"/>
          <w:jc w:val="center"/>
        </w:trPr>
        <w:tc>
          <w:tcPr>
            <w:tcW w:w="1531" w:type="dxa"/>
            <w:noWrap/>
            <w:hideMark/>
          </w:tcPr>
          <w:p w14:paraId="0DBF8CA8" w14:textId="77777777" w:rsidR="004040F6" w:rsidRPr="00CB67D3" w:rsidRDefault="004040F6" w:rsidP="00AA76DD">
            <w:pPr>
              <w:rPr>
                <w:b/>
                <w:bCs/>
                <w:sz w:val="18"/>
                <w:szCs w:val="18"/>
                <w:lang w:eastAsia="zh-CN"/>
              </w:rPr>
            </w:pPr>
            <w:r w:rsidRPr="00CB67D3">
              <w:rPr>
                <w:b/>
                <w:bCs/>
                <w:sz w:val="18"/>
                <w:szCs w:val="18"/>
                <w:lang w:eastAsia="zh-CN"/>
              </w:rPr>
              <w:t>Barrages</w:t>
            </w:r>
          </w:p>
        </w:tc>
        <w:tc>
          <w:tcPr>
            <w:tcW w:w="1478" w:type="dxa"/>
            <w:noWrap/>
            <w:hideMark/>
          </w:tcPr>
          <w:p w14:paraId="0883BCA9" w14:textId="77777777" w:rsidR="004040F6" w:rsidRPr="00CB67D3" w:rsidRDefault="004040F6" w:rsidP="00AA76DD">
            <w:pPr>
              <w:rPr>
                <w:sz w:val="18"/>
                <w:szCs w:val="18"/>
                <w:lang w:eastAsia="zh-CN"/>
              </w:rPr>
            </w:pPr>
            <w:r w:rsidRPr="00CB67D3">
              <w:rPr>
                <w:sz w:val="18"/>
                <w:szCs w:val="18"/>
                <w:lang w:eastAsia="zh-CN"/>
              </w:rPr>
              <w:t>NC8</w:t>
            </w:r>
          </w:p>
        </w:tc>
        <w:tc>
          <w:tcPr>
            <w:tcW w:w="981" w:type="dxa"/>
          </w:tcPr>
          <w:p w14:paraId="40E958A4" w14:textId="77777777" w:rsidR="004040F6" w:rsidRPr="00CB67D3" w:rsidRDefault="004040F6" w:rsidP="00AA76DD">
            <w:pPr>
              <w:jc w:val="center"/>
              <w:rPr>
                <w:sz w:val="18"/>
                <w:szCs w:val="18"/>
                <w:lang w:eastAsia="zh-CN"/>
              </w:rPr>
            </w:pPr>
            <w:r w:rsidRPr="00CB67D3">
              <w:rPr>
                <w:sz w:val="18"/>
                <w:szCs w:val="18"/>
                <w:lang w:eastAsia="zh-CN"/>
              </w:rPr>
              <w:t>157.</w:t>
            </w:r>
            <w:r>
              <w:rPr>
                <w:sz w:val="18"/>
                <w:szCs w:val="18"/>
                <w:lang w:eastAsia="zh-CN"/>
              </w:rPr>
              <w:t>6</w:t>
            </w:r>
          </w:p>
        </w:tc>
        <w:tc>
          <w:tcPr>
            <w:tcW w:w="1002" w:type="dxa"/>
          </w:tcPr>
          <w:p w14:paraId="52FA5CBA" w14:textId="77777777" w:rsidR="004040F6" w:rsidRPr="00CB67D3" w:rsidRDefault="004040F6" w:rsidP="00AA76DD">
            <w:pPr>
              <w:jc w:val="center"/>
              <w:rPr>
                <w:sz w:val="18"/>
                <w:szCs w:val="18"/>
                <w:lang w:eastAsia="zh-CN"/>
              </w:rPr>
            </w:pPr>
            <w:r w:rsidRPr="00CB67D3">
              <w:rPr>
                <w:sz w:val="18"/>
                <w:szCs w:val="18"/>
                <w:lang w:eastAsia="zh-CN"/>
              </w:rPr>
              <w:t>0.00</w:t>
            </w:r>
          </w:p>
        </w:tc>
        <w:tc>
          <w:tcPr>
            <w:tcW w:w="1003" w:type="dxa"/>
          </w:tcPr>
          <w:p w14:paraId="69C41A8B" w14:textId="77777777" w:rsidR="004040F6" w:rsidRPr="00CB67D3" w:rsidRDefault="004040F6" w:rsidP="00AA76DD">
            <w:pPr>
              <w:jc w:val="center"/>
              <w:rPr>
                <w:sz w:val="18"/>
                <w:szCs w:val="18"/>
                <w:lang w:eastAsia="zh-CN"/>
              </w:rPr>
            </w:pPr>
            <w:r w:rsidRPr="00CB67D3">
              <w:rPr>
                <w:sz w:val="18"/>
                <w:szCs w:val="18"/>
                <w:lang w:eastAsia="zh-CN"/>
              </w:rPr>
              <w:t>0.00</w:t>
            </w:r>
          </w:p>
        </w:tc>
        <w:tc>
          <w:tcPr>
            <w:tcW w:w="1031" w:type="dxa"/>
          </w:tcPr>
          <w:p w14:paraId="233B3192" w14:textId="77777777" w:rsidR="004040F6" w:rsidRPr="00CB67D3" w:rsidRDefault="004040F6" w:rsidP="00AA76DD">
            <w:pPr>
              <w:jc w:val="center"/>
              <w:rPr>
                <w:sz w:val="18"/>
                <w:szCs w:val="18"/>
                <w:lang w:eastAsia="zh-CN"/>
              </w:rPr>
            </w:pPr>
            <w:r w:rsidRPr="00CB67D3">
              <w:rPr>
                <w:sz w:val="18"/>
                <w:szCs w:val="18"/>
                <w:lang w:eastAsia="zh-CN"/>
              </w:rPr>
              <w:t>601.</w:t>
            </w:r>
            <w:r>
              <w:rPr>
                <w:sz w:val="18"/>
                <w:szCs w:val="18"/>
                <w:lang w:eastAsia="zh-CN"/>
              </w:rPr>
              <w:t>2</w:t>
            </w:r>
          </w:p>
        </w:tc>
        <w:tc>
          <w:tcPr>
            <w:tcW w:w="1141" w:type="dxa"/>
            <w:noWrap/>
          </w:tcPr>
          <w:p w14:paraId="30E9772C" w14:textId="77777777" w:rsidR="004040F6" w:rsidRPr="00CB67D3" w:rsidRDefault="004040F6" w:rsidP="00AA76DD">
            <w:pPr>
              <w:jc w:val="center"/>
              <w:rPr>
                <w:sz w:val="18"/>
                <w:szCs w:val="18"/>
                <w:lang w:eastAsia="zh-CN"/>
              </w:rPr>
            </w:pPr>
            <w:r w:rsidRPr="00CB67D3">
              <w:rPr>
                <w:sz w:val="18"/>
                <w:szCs w:val="18"/>
                <w:lang w:eastAsia="zh-CN"/>
              </w:rPr>
              <w:t>6,833.</w:t>
            </w:r>
            <w:r>
              <w:rPr>
                <w:sz w:val="18"/>
                <w:szCs w:val="18"/>
                <w:lang w:eastAsia="zh-CN"/>
              </w:rPr>
              <w:t>9</w:t>
            </w:r>
          </w:p>
        </w:tc>
        <w:tc>
          <w:tcPr>
            <w:tcW w:w="1178" w:type="dxa"/>
          </w:tcPr>
          <w:p w14:paraId="078D9141" w14:textId="77777777" w:rsidR="004040F6" w:rsidRPr="00CB67D3" w:rsidRDefault="004040F6" w:rsidP="00AA76DD">
            <w:pPr>
              <w:jc w:val="center"/>
              <w:rPr>
                <w:sz w:val="18"/>
                <w:szCs w:val="18"/>
                <w:lang w:eastAsia="zh-CN"/>
              </w:rPr>
            </w:pPr>
            <w:r w:rsidRPr="00CB67D3">
              <w:rPr>
                <w:sz w:val="18"/>
                <w:szCs w:val="18"/>
                <w:lang w:eastAsia="zh-CN"/>
              </w:rPr>
              <w:t>29,882.1</w:t>
            </w:r>
          </w:p>
        </w:tc>
        <w:tc>
          <w:tcPr>
            <w:tcW w:w="1173" w:type="dxa"/>
          </w:tcPr>
          <w:p w14:paraId="5D0A1BEA" w14:textId="77777777" w:rsidR="004040F6" w:rsidRPr="00CB67D3" w:rsidRDefault="004040F6" w:rsidP="00AA76DD">
            <w:pPr>
              <w:jc w:val="center"/>
              <w:rPr>
                <w:sz w:val="18"/>
                <w:szCs w:val="18"/>
                <w:lang w:eastAsia="zh-CN"/>
              </w:rPr>
            </w:pPr>
            <w:r w:rsidRPr="00CB67D3">
              <w:rPr>
                <w:sz w:val="18"/>
                <w:szCs w:val="18"/>
                <w:lang w:eastAsia="zh-CN"/>
              </w:rPr>
              <w:t>5,548.</w:t>
            </w:r>
            <w:r>
              <w:rPr>
                <w:sz w:val="18"/>
                <w:szCs w:val="18"/>
                <w:lang w:eastAsia="zh-CN"/>
              </w:rPr>
              <w:t>5</w:t>
            </w:r>
          </w:p>
        </w:tc>
        <w:tc>
          <w:tcPr>
            <w:tcW w:w="1173" w:type="dxa"/>
          </w:tcPr>
          <w:p w14:paraId="67DDCDC7" w14:textId="77777777" w:rsidR="004040F6" w:rsidRPr="00CB67D3" w:rsidRDefault="004040F6" w:rsidP="00AA76DD">
            <w:pPr>
              <w:jc w:val="center"/>
              <w:rPr>
                <w:sz w:val="18"/>
                <w:szCs w:val="18"/>
                <w:lang w:eastAsia="zh-CN"/>
              </w:rPr>
            </w:pPr>
            <w:r w:rsidRPr="00CB67D3">
              <w:rPr>
                <w:sz w:val="18"/>
                <w:szCs w:val="18"/>
                <w:lang w:eastAsia="zh-CN"/>
              </w:rPr>
              <w:t>236</w:t>
            </w:r>
            <w:r>
              <w:rPr>
                <w:sz w:val="18"/>
                <w:szCs w:val="18"/>
                <w:lang w:eastAsia="zh-CN"/>
              </w:rPr>
              <w:t>.4</w:t>
            </w:r>
          </w:p>
          <w:p w14:paraId="432C291A" w14:textId="77777777" w:rsidR="004040F6" w:rsidRPr="00CB67D3" w:rsidRDefault="004040F6" w:rsidP="00AA76DD">
            <w:pPr>
              <w:jc w:val="center"/>
              <w:rPr>
                <w:sz w:val="18"/>
                <w:szCs w:val="18"/>
                <w:lang w:eastAsia="zh-CN"/>
              </w:rPr>
            </w:pPr>
          </w:p>
        </w:tc>
      </w:tr>
      <w:tr w:rsidR="004040F6" w:rsidRPr="00CB67D3" w14:paraId="08B606D7" w14:textId="77777777" w:rsidTr="00AA76DD">
        <w:trPr>
          <w:trHeight w:hRule="exact" w:val="272"/>
          <w:jc w:val="center"/>
        </w:trPr>
        <w:tc>
          <w:tcPr>
            <w:tcW w:w="1531" w:type="dxa"/>
            <w:noWrap/>
            <w:hideMark/>
          </w:tcPr>
          <w:p w14:paraId="5DD9BAC6" w14:textId="77777777" w:rsidR="004040F6" w:rsidRPr="00CB67D3" w:rsidRDefault="004040F6" w:rsidP="00AA76DD">
            <w:pPr>
              <w:rPr>
                <w:b/>
                <w:bCs/>
                <w:sz w:val="18"/>
                <w:szCs w:val="18"/>
                <w:lang w:eastAsia="zh-CN"/>
              </w:rPr>
            </w:pPr>
            <w:r w:rsidRPr="00CB67D3">
              <w:rPr>
                <w:b/>
                <w:bCs/>
                <w:sz w:val="18"/>
                <w:szCs w:val="18"/>
                <w:lang w:eastAsia="zh-CN"/>
              </w:rPr>
              <w:t>Barrages</w:t>
            </w:r>
          </w:p>
        </w:tc>
        <w:tc>
          <w:tcPr>
            <w:tcW w:w="1478" w:type="dxa"/>
            <w:noWrap/>
            <w:hideMark/>
          </w:tcPr>
          <w:p w14:paraId="04DF2004" w14:textId="77777777" w:rsidR="004040F6" w:rsidRPr="00CB67D3" w:rsidRDefault="004040F6" w:rsidP="00AA76DD">
            <w:pPr>
              <w:rPr>
                <w:sz w:val="18"/>
                <w:szCs w:val="18"/>
                <w:lang w:eastAsia="zh-CN"/>
              </w:rPr>
            </w:pPr>
            <w:r w:rsidRPr="00CB67D3">
              <w:rPr>
                <w:sz w:val="18"/>
                <w:szCs w:val="18"/>
                <w:lang w:eastAsia="zh-CN"/>
              </w:rPr>
              <w:t>NE8</w:t>
            </w:r>
          </w:p>
        </w:tc>
        <w:tc>
          <w:tcPr>
            <w:tcW w:w="981" w:type="dxa"/>
          </w:tcPr>
          <w:p w14:paraId="7EDBE402" w14:textId="77777777" w:rsidR="004040F6" w:rsidRPr="00CB67D3" w:rsidRDefault="004040F6" w:rsidP="00AA76DD">
            <w:pPr>
              <w:jc w:val="center"/>
              <w:rPr>
                <w:sz w:val="18"/>
                <w:szCs w:val="18"/>
                <w:lang w:eastAsia="zh-CN"/>
              </w:rPr>
            </w:pPr>
            <w:r w:rsidRPr="00CB67D3">
              <w:rPr>
                <w:sz w:val="18"/>
                <w:szCs w:val="18"/>
                <w:lang w:eastAsia="zh-CN"/>
              </w:rPr>
              <w:t>107.</w:t>
            </w:r>
            <w:r>
              <w:rPr>
                <w:sz w:val="18"/>
                <w:szCs w:val="18"/>
                <w:lang w:eastAsia="zh-CN"/>
              </w:rPr>
              <w:t>4</w:t>
            </w:r>
          </w:p>
        </w:tc>
        <w:tc>
          <w:tcPr>
            <w:tcW w:w="1002" w:type="dxa"/>
          </w:tcPr>
          <w:p w14:paraId="54C72786" w14:textId="77777777" w:rsidR="004040F6" w:rsidRPr="00CB67D3" w:rsidRDefault="004040F6" w:rsidP="00AA76DD">
            <w:pPr>
              <w:jc w:val="center"/>
              <w:rPr>
                <w:sz w:val="18"/>
                <w:szCs w:val="18"/>
                <w:lang w:eastAsia="zh-CN"/>
              </w:rPr>
            </w:pPr>
            <w:r w:rsidRPr="00CB67D3">
              <w:rPr>
                <w:sz w:val="18"/>
                <w:szCs w:val="18"/>
                <w:lang w:eastAsia="zh-CN"/>
              </w:rPr>
              <w:t>0.00</w:t>
            </w:r>
          </w:p>
        </w:tc>
        <w:tc>
          <w:tcPr>
            <w:tcW w:w="1003" w:type="dxa"/>
          </w:tcPr>
          <w:p w14:paraId="774410D3" w14:textId="77777777" w:rsidR="004040F6" w:rsidRPr="00CB67D3" w:rsidRDefault="004040F6" w:rsidP="00AA76DD">
            <w:pPr>
              <w:jc w:val="center"/>
              <w:rPr>
                <w:sz w:val="18"/>
                <w:szCs w:val="18"/>
                <w:lang w:eastAsia="zh-CN"/>
              </w:rPr>
            </w:pPr>
            <w:r w:rsidRPr="00CB67D3">
              <w:rPr>
                <w:sz w:val="18"/>
                <w:szCs w:val="18"/>
                <w:lang w:eastAsia="zh-CN"/>
              </w:rPr>
              <w:t>0.00</w:t>
            </w:r>
          </w:p>
        </w:tc>
        <w:tc>
          <w:tcPr>
            <w:tcW w:w="1031" w:type="dxa"/>
          </w:tcPr>
          <w:p w14:paraId="094663FE" w14:textId="77777777" w:rsidR="004040F6" w:rsidRPr="00CB67D3" w:rsidRDefault="004040F6" w:rsidP="00AA76DD">
            <w:pPr>
              <w:jc w:val="center"/>
              <w:rPr>
                <w:sz w:val="18"/>
                <w:szCs w:val="18"/>
                <w:lang w:eastAsia="zh-CN"/>
              </w:rPr>
            </w:pPr>
            <w:r w:rsidRPr="00CB67D3">
              <w:rPr>
                <w:sz w:val="18"/>
                <w:szCs w:val="18"/>
                <w:lang w:eastAsia="zh-CN"/>
              </w:rPr>
              <w:t>476.</w:t>
            </w:r>
            <w:r>
              <w:rPr>
                <w:sz w:val="18"/>
                <w:szCs w:val="18"/>
                <w:lang w:eastAsia="zh-CN"/>
              </w:rPr>
              <w:t>8</w:t>
            </w:r>
          </w:p>
        </w:tc>
        <w:tc>
          <w:tcPr>
            <w:tcW w:w="1141" w:type="dxa"/>
            <w:noWrap/>
          </w:tcPr>
          <w:p w14:paraId="6C76CC21" w14:textId="77777777" w:rsidR="004040F6" w:rsidRPr="00CB67D3" w:rsidRDefault="004040F6" w:rsidP="00AA76DD">
            <w:pPr>
              <w:jc w:val="center"/>
              <w:rPr>
                <w:sz w:val="18"/>
                <w:szCs w:val="18"/>
                <w:lang w:eastAsia="zh-CN"/>
              </w:rPr>
            </w:pPr>
            <w:r w:rsidRPr="00CB67D3">
              <w:rPr>
                <w:sz w:val="18"/>
                <w:szCs w:val="18"/>
                <w:lang w:eastAsia="zh-CN"/>
              </w:rPr>
              <w:t>6,206.</w:t>
            </w:r>
            <w:r>
              <w:rPr>
                <w:sz w:val="18"/>
                <w:szCs w:val="18"/>
                <w:lang w:eastAsia="zh-CN"/>
              </w:rPr>
              <w:t>4</w:t>
            </w:r>
          </w:p>
        </w:tc>
        <w:tc>
          <w:tcPr>
            <w:tcW w:w="1178" w:type="dxa"/>
          </w:tcPr>
          <w:p w14:paraId="24820B6C" w14:textId="77777777" w:rsidR="004040F6" w:rsidRPr="00CB67D3" w:rsidRDefault="004040F6" w:rsidP="00AA76DD">
            <w:pPr>
              <w:jc w:val="center"/>
              <w:rPr>
                <w:sz w:val="18"/>
                <w:szCs w:val="18"/>
                <w:lang w:eastAsia="zh-CN"/>
              </w:rPr>
            </w:pPr>
            <w:r w:rsidRPr="00CB67D3">
              <w:rPr>
                <w:sz w:val="18"/>
                <w:szCs w:val="18"/>
                <w:lang w:eastAsia="zh-CN"/>
              </w:rPr>
              <w:t>29,30</w:t>
            </w:r>
            <w:r>
              <w:rPr>
                <w:sz w:val="18"/>
                <w:szCs w:val="18"/>
                <w:lang w:eastAsia="zh-CN"/>
              </w:rPr>
              <w:t>5.0</w:t>
            </w:r>
          </w:p>
        </w:tc>
        <w:tc>
          <w:tcPr>
            <w:tcW w:w="1173" w:type="dxa"/>
          </w:tcPr>
          <w:p w14:paraId="2BFCE469" w14:textId="77777777" w:rsidR="004040F6" w:rsidRPr="00CB67D3" w:rsidRDefault="004040F6" w:rsidP="00AA76DD">
            <w:pPr>
              <w:jc w:val="center"/>
              <w:rPr>
                <w:sz w:val="18"/>
                <w:szCs w:val="18"/>
                <w:lang w:eastAsia="zh-CN"/>
              </w:rPr>
            </w:pPr>
            <w:r w:rsidRPr="00CB67D3">
              <w:rPr>
                <w:sz w:val="18"/>
                <w:szCs w:val="18"/>
                <w:lang w:eastAsia="zh-CN"/>
              </w:rPr>
              <w:t>5,161.1</w:t>
            </w:r>
          </w:p>
        </w:tc>
        <w:tc>
          <w:tcPr>
            <w:tcW w:w="1173" w:type="dxa"/>
          </w:tcPr>
          <w:p w14:paraId="1FD35023" w14:textId="77777777" w:rsidR="004040F6" w:rsidRPr="00CB67D3" w:rsidRDefault="004040F6" w:rsidP="00AA76DD">
            <w:pPr>
              <w:jc w:val="center"/>
              <w:rPr>
                <w:sz w:val="18"/>
                <w:szCs w:val="18"/>
                <w:lang w:eastAsia="zh-CN"/>
              </w:rPr>
            </w:pPr>
            <w:r w:rsidRPr="00CB67D3">
              <w:rPr>
                <w:sz w:val="18"/>
                <w:szCs w:val="18"/>
                <w:lang w:eastAsia="zh-CN"/>
              </w:rPr>
              <w:t>0.0</w:t>
            </w:r>
          </w:p>
        </w:tc>
      </w:tr>
      <w:tr w:rsidR="004040F6" w:rsidRPr="00CB67D3" w14:paraId="051D75D2" w14:textId="77777777" w:rsidTr="00AA76DD">
        <w:trPr>
          <w:trHeight w:hRule="exact" w:val="272"/>
          <w:jc w:val="center"/>
        </w:trPr>
        <w:tc>
          <w:tcPr>
            <w:tcW w:w="1531" w:type="dxa"/>
            <w:noWrap/>
            <w:hideMark/>
          </w:tcPr>
          <w:p w14:paraId="4A311B74" w14:textId="77777777" w:rsidR="004040F6" w:rsidRPr="00CB67D3" w:rsidRDefault="004040F6" w:rsidP="00AA76DD">
            <w:pPr>
              <w:rPr>
                <w:b/>
                <w:bCs/>
                <w:sz w:val="18"/>
                <w:szCs w:val="18"/>
                <w:lang w:eastAsia="zh-CN"/>
              </w:rPr>
            </w:pPr>
            <w:r w:rsidRPr="00CB67D3">
              <w:rPr>
                <w:b/>
                <w:bCs/>
                <w:sz w:val="18"/>
                <w:szCs w:val="18"/>
                <w:lang w:eastAsia="zh-CN"/>
              </w:rPr>
              <w:t>Murray Mouth</w:t>
            </w:r>
          </w:p>
        </w:tc>
        <w:tc>
          <w:tcPr>
            <w:tcW w:w="1478" w:type="dxa"/>
            <w:noWrap/>
          </w:tcPr>
          <w:p w14:paraId="58F71791" w14:textId="77777777" w:rsidR="004040F6" w:rsidRPr="00CB67D3" w:rsidRDefault="004040F6" w:rsidP="00AA76DD">
            <w:pPr>
              <w:rPr>
                <w:sz w:val="18"/>
                <w:szCs w:val="18"/>
                <w:lang w:eastAsia="zh-CN"/>
              </w:rPr>
            </w:pPr>
            <w:r w:rsidRPr="00CB67D3">
              <w:rPr>
                <w:sz w:val="18"/>
                <w:szCs w:val="18"/>
                <w:lang w:eastAsia="zh-CN"/>
              </w:rPr>
              <w:t>Base-case</w:t>
            </w:r>
          </w:p>
        </w:tc>
        <w:tc>
          <w:tcPr>
            <w:tcW w:w="981" w:type="dxa"/>
          </w:tcPr>
          <w:p w14:paraId="1A4FFB22" w14:textId="77777777" w:rsidR="004040F6" w:rsidRPr="00CB67D3" w:rsidRDefault="004040F6" w:rsidP="00AA76DD">
            <w:pPr>
              <w:jc w:val="center"/>
              <w:rPr>
                <w:sz w:val="18"/>
                <w:szCs w:val="18"/>
                <w:lang w:eastAsia="zh-CN"/>
              </w:rPr>
            </w:pPr>
            <w:r w:rsidRPr="00CB67D3">
              <w:rPr>
                <w:sz w:val="18"/>
                <w:szCs w:val="18"/>
                <w:lang w:eastAsia="zh-CN"/>
              </w:rPr>
              <w:t>-1,410.</w:t>
            </w:r>
            <w:r>
              <w:rPr>
                <w:sz w:val="18"/>
                <w:szCs w:val="18"/>
                <w:lang w:eastAsia="zh-CN"/>
              </w:rPr>
              <w:t>5</w:t>
            </w:r>
          </w:p>
        </w:tc>
        <w:tc>
          <w:tcPr>
            <w:tcW w:w="1002" w:type="dxa"/>
          </w:tcPr>
          <w:p w14:paraId="0961F895" w14:textId="77777777" w:rsidR="004040F6" w:rsidRPr="00CB67D3" w:rsidRDefault="004040F6" w:rsidP="00AA76DD">
            <w:pPr>
              <w:jc w:val="center"/>
              <w:rPr>
                <w:sz w:val="18"/>
                <w:szCs w:val="18"/>
                <w:lang w:eastAsia="zh-CN"/>
              </w:rPr>
            </w:pPr>
            <w:r w:rsidRPr="00CB67D3">
              <w:rPr>
                <w:sz w:val="18"/>
                <w:szCs w:val="18"/>
                <w:lang w:eastAsia="zh-CN"/>
              </w:rPr>
              <w:t>-587.3</w:t>
            </w:r>
          </w:p>
        </w:tc>
        <w:tc>
          <w:tcPr>
            <w:tcW w:w="1003" w:type="dxa"/>
          </w:tcPr>
          <w:p w14:paraId="0E8A2C92" w14:textId="77777777" w:rsidR="004040F6" w:rsidRPr="00CB67D3" w:rsidRDefault="004040F6" w:rsidP="00AA76DD">
            <w:pPr>
              <w:jc w:val="center"/>
              <w:rPr>
                <w:sz w:val="18"/>
                <w:szCs w:val="18"/>
                <w:lang w:eastAsia="zh-CN"/>
              </w:rPr>
            </w:pPr>
            <w:r w:rsidRPr="00CB67D3">
              <w:rPr>
                <w:sz w:val="18"/>
                <w:szCs w:val="18"/>
                <w:lang w:eastAsia="zh-CN"/>
              </w:rPr>
              <w:t>-770.6</w:t>
            </w:r>
          </w:p>
        </w:tc>
        <w:tc>
          <w:tcPr>
            <w:tcW w:w="1031" w:type="dxa"/>
          </w:tcPr>
          <w:p w14:paraId="65DC989B" w14:textId="77777777" w:rsidR="004040F6" w:rsidRPr="00CB67D3" w:rsidRDefault="004040F6" w:rsidP="00AA76DD">
            <w:pPr>
              <w:jc w:val="center"/>
              <w:rPr>
                <w:sz w:val="18"/>
                <w:szCs w:val="18"/>
                <w:lang w:eastAsia="zh-CN"/>
              </w:rPr>
            </w:pPr>
            <w:r w:rsidRPr="00CB67D3">
              <w:rPr>
                <w:sz w:val="18"/>
                <w:szCs w:val="18"/>
                <w:lang w:eastAsia="zh-CN"/>
              </w:rPr>
              <w:t>-1,547.</w:t>
            </w:r>
            <w:r>
              <w:rPr>
                <w:sz w:val="18"/>
                <w:szCs w:val="18"/>
                <w:lang w:eastAsia="zh-CN"/>
              </w:rPr>
              <w:t>1</w:t>
            </w:r>
          </w:p>
        </w:tc>
        <w:tc>
          <w:tcPr>
            <w:tcW w:w="1141" w:type="dxa"/>
            <w:noWrap/>
          </w:tcPr>
          <w:p w14:paraId="5AD75BA8" w14:textId="77777777" w:rsidR="004040F6" w:rsidRPr="00CB67D3" w:rsidRDefault="004040F6" w:rsidP="00AA76DD">
            <w:pPr>
              <w:jc w:val="center"/>
              <w:rPr>
                <w:sz w:val="18"/>
                <w:szCs w:val="18"/>
                <w:lang w:eastAsia="zh-CN"/>
              </w:rPr>
            </w:pPr>
            <w:r w:rsidRPr="00CB67D3">
              <w:rPr>
                <w:sz w:val="18"/>
                <w:szCs w:val="18"/>
                <w:lang w:eastAsia="zh-CN"/>
              </w:rPr>
              <w:t>-7,802.</w:t>
            </w:r>
            <w:r>
              <w:rPr>
                <w:sz w:val="18"/>
                <w:szCs w:val="18"/>
                <w:lang w:eastAsia="zh-CN"/>
              </w:rPr>
              <w:t>6</w:t>
            </w:r>
          </w:p>
        </w:tc>
        <w:tc>
          <w:tcPr>
            <w:tcW w:w="1178" w:type="dxa"/>
          </w:tcPr>
          <w:p w14:paraId="12E424B6" w14:textId="77777777" w:rsidR="004040F6" w:rsidRPr="00CB67D3" w:rsidRDefault="004040F6" w:rsidP="00AA76DD">
            <w:pPr>
              <w:jc w:val="center"/>
              <w:rPr>
                <w:sz w:val="18"/>
                <w:szCs w:val="18"/>
                <w:lang w:eastAsia="zh-CN"/>
              </w:rPr>
            </w:pPr>
            <w:r w:rsidRPr="00CB67D3">
              <w:rPr>
                <w:sz w:val="18"/>
                <w:szCs w:val="18"/>
                <w:lang w:eastAsia="zh-CN"/>
              </w:rPr>
              <w:t>-30,907.8</w:t>
            </w:r>
          </w:p>
        </w:tc>
        <w:tc>
          <w:tcPr>
            <w:tcW w:w="1173" w:type="dxa"/>
          </w:tcPr>
          <w:p w14:paraId="55610413" w14:textId="77777777" w:rsidR="004040F6" w:rsidRPr="00CB67D3" w:rsidRDefault="004040F6" w:rsidP="00AA76DD">
            <w:pPr>
              <w:jc w:val="center"/>
              <w:rPr>
                <w:sz w:val="18"/>
                <w:szCs w:val="18"/>
                <w:lang w:eastAsia="zh-CN"/>
              </w:rPr>
            </w:pPr>
            <w:r w:rsidRPr="00CB67D3">
              <w:rPr>
                <w:sz w:val="18"/>
                <w:szCs w:val="18"/>
                <w:lang w:eastAsia="zh-CN"/>
              </w:rPr>
              <w:t>-6,885.4</w:t>
            </w:r>
          </w:p>
        </w:tc>
        <w:tc>
          <w:tcPr>
            <w:tcW w:w="1173" w:type="dxa"/>
          </w:tcPr>
          <w:p w14:paraId="05E64252" w14:textId="77777777" w:rsidR="004040F6" w:rsidRPr="00CB67D3" w:rsidRDefault="004040F6" w:rsidP="00AA76DD">
            <w:pPr>
              <w:jc w:val="center"/>
              <w:rPr>
                <w:sz w:val="18"/>
                <w:szCs w:val="18"/>
                <w:lang w:eastAsia="zh-CN"/>
              </w:rPr>
            </w:pPr>
            <w:r w:rsidRPr="00CB67D3">
              <w:rPr>
                <w:sz w:val="18"/>
                <w:szCs w:val="18"/>
                <w:lang w:eastAsia="zh-CN"/>
              </w:rPr>
              <w:t>-957.</w:t>
            </w:r>
            <w:r>
              <w:rPr>
                <w:sz w:val="18"/>
                <w:szCs w:val="18"/>
                <w:lang w:eastAsia="zh-CN"/>
              </w:rPr>
              <w:t>9</w:t>
            </w:r>
          </w:p>
          <w:p w14:paraId="6D8AE91A" w14:textId="77777777" w:rsidR="004040F6" w:rsidRPr="00CB67D3" w:rsidRDefault="004040F6" w:rsidP="00AA76DD">
            <w:pPr>
              <w:jc w:val="center"/>
              <w:rPr>
                <w:sz w:val="18"/>
                <w:szCs w:val="18"/>
                <w:lang w:eastAsia="zh-CN"/>
              </w:rPr>
            </w:pPr>
          </w:p>
        </w:tc>
      </w:tr>
      <w:tr w:rsidR="004040F6" w:rsidRPr="00CB67D3" w14:paraId="67A5971D" w14:textId="77777777" w:rsidTr="00AA76DD">
        <w:trPr>
          <w:trHeight w:hRule="exact" w:val="272"/>
          <w:jc w:val="center"/>
        </w:trPr>
        <w:tc>
          <w:tcPr>
            <w:tcW w:w="1531" w:type="dxa"/>
            <w:noWrap/>
            <w:hideMark/>
          </w:tcPr>
          <w:p w14:paraId="563DB801" w14:textId="77777777" w:rsidR="004040F6" w:rsidRPr="00CB67D3" w:rsidRDefault="004040F6" w:rsidP="00AA76DD">
            <w:pPr>
              <w:rPr>
                <w:b/>
                <w:bCs/>
                <w:sz w:val="18"/>
                <w:szCs w:val="18"/>
                <w:lang w:eastAsia="zh-CN"/>
              </w:rPr>
            </w:pPr>
            <w:r w:rsidRPr="00CB67D3">
              <w:rPr>
                <w:b/>
                <w:bCs/>
                <w:sz w:val="18"/>
                <w:szCs w:val="18"/>
                <w:lang w:eastAsia="zh-CN"/>
              </w:rPr>
              <w:t>Murray Mouth</w:t>
            </w:r>
          </w:p>
        </w:tc>
        <w:tc>
          <w:tcPr>
            <w:tcW w:w="1478" w:type="dxa"/>
            <w:noWrap/>
          </w:tcPr>
          <w:p w14:paraId="18C8D97B" w14:textId="77777777" w:rsidR="004040F6" w:rsidRPr="00CB67D3" w:rsidRDefault="004040F6" w:rsidP="00AA76DD">
            <w:pPr>
              <w:rPr>
                <w:sz w:val="18"/>
                <w:szCs w:val="18"/>
                <w:lang w:eastAsia="zh-CN"/>
              </w:rPr>
            </w:pPr>
            <w:r w:rsidRPr="00CB67D3">
              <w:rPr>
                <w:sz w:val="18"/>
                <w:szCs w:val="18"/>
                <w:lang w:eastAsia="zh-CN"/>
              </w:rPr>
              <w:t>NC1</w:t>
            </w:r>
          </w:p>
        </w:tc>
        <w:tc>
          <w:tcPr>
            <w:tcW w:w="981" w:type="dxa"/>
          </w:tcPr>
          <w:p w14:paraId="6C4BF25D" w14:textId="77777777" w:rsidR="004040F6" w:rsidRPr="00CB67D3" w:rsidRDefault="004040F6" w:rsidP="00AA76DD">
            <w:pPr>
              <w:jc w:val="center"/>
              <w:rPr>
                <w:sz w:val="18"/>
                <w:szCs w:val="18"/>
                <w:lang w:eastAsia="zh-CN"/>
              </w:rPr>
            </w:pPr>
            <w:r w:rsidRPr="00CB67D3">
              <w:rPr>
                <w:sz w:val="18"/>
                <w:szCs w:val="18"/>
                <w:lang w:eastAsia="zh-CN"/>
              </w:rPr>
              <w:t>-</w:t>
            </w:r>
          </w:p>
        </w:tc>
        <w:tc>
          <w:tcPr>
            <w:tcW w:w="1002" w:type="dxa"/>
          </w:tcPr>
          <w:p w14:paraId="389DB9D8" w14:textId="77777777" w:rsidR="004040F6" w:rsidRPr="00CB67D3" w:rsidRDefault="004040F6" w:rsidP="00AA76DD">
            <w:pPr>
              <w:jc w:val="center"/>
              <w:rPr>
                <w:sz w:val="18"/>
                <w:szCs w:val="18"/>
                <w:lang w:eastAsia="zh-CN"/>
              </w:rPr>
            </w:pPr>
            <w:r w:rsidRPr="00CB67D3">
              <w:rPr>
                <w:sz w:val="18"/>
                <w:szCs w:val="18"/>
                <w:lang w:eastAsia="zh-CN"/>
              </w:rPr>
              <w:t>-</w:t>
            </w:r>
          </w:p>
        </w:tc>
        <w:tc>
          <w:tcPr>
            <w:tcW w:w="1003" w:type="dxa"/>
          </w:tcPr>
          <w:p w14:paraId="15EF6837" w14:textId="77777777" w:rsidR="004040F6" w:rsidRPr="00CB67D3" w:rsidRDefault="004040F6" w:rsidP="00AA76DD">
            <w:pPr>
              <w:jc w:val="center"/>
              <w:rPr>
                <w:sz w:val="18"/>
                <w:szCs w:val="18"/>
                <w:lang w:eastAsia="zh-CN"/>
              </w:rPr>
            </w:pPr>
            <w:r w:rsidRPr="00CB67D3">
              <w:rPr>
                <w:sz w:val="18"/>
                <w:szCs w:val="18"/>
                <w:lang w:eastAsia="zh-CN"/>
              </w:rPr>
              <w:t>-</w:t>
            </w:r>
          </w:p>
        </w:tc>
        <w:tc>
          <w:tcPr>
            <w:tcW w:w="1031" w:type="dxa"/>
          </w:tcPr>
          <w:p w14:paraId="1C7DCA2B" w14:textId="77777777" w:rsidR="004040F6" w:rsidRPr="00CB67D3" w:rsidRDefault="004040F6" w:rsidP="00AA76DD">
            <w:pPr>
              <w:jc w:val="center"/>
              <w:rPr>
                <w:sz w:val="18"/>
                <w:szCs w:val="18"/>
                <w:lang w:eastAsia="zh-CN"/>
              </w:rPr>
            </w:pPr>
            <w:r w:rsidRPr="00CB67D3">
              <w:rPr>
                <w:sz w:val="18"/>
                <w:szCs w:val="18"/>
                <w:lang w:eastAsia="zh-CN"/>
              </w:rPr>
              <w:t>-</w:t>
            </w:r>
          </w:p>
        </w:tc>
        <w:tc>
          <w:tcPr>
            <w:tcW w:w="1141" w:type="dxa"/>
            <w:noWrap/>
          </w:tcPr>
          <w:p w14:paraId="20C19257" w14:textId="77777777" w:rsidR="004040F6" w:rsidRPr="00CB67D3" w:rsidRDefault="004040F6" w:rsidP="00AA76DD">
            <w:pPr>
              <w:jc w:val="center"/>
              <w:rPr>
                <w:sz w:val="18"/>
                <w:szCs w:val="18"/>
                <w:lang w:eastAsia="zh-CN"/>
              </w:rPr>
            </w:pPr>
            <w:r w:rsidRPr="00CB67D3">
              <w:rPr>
                <w:sz w:val="18"/>
                <w:szCs w:val="18"/>
                <w:lang w:eastAsia="zh-CN"/>
              </w:rPr>
              <w:t>-</w:t>
            </w:r>
          </w:p>
        </w:tc>
        <w:tc>
          <w:tcPr>
            <w:tcW w:w="1178" w:type="dxa"/>
          </w:tcPr>
          <w:p w14:paraId="3D17C85B" w14:textId="77777777" w:rsidR="004040F6" w:rsidRPr="00CB67D3" w:rsidRDefault="004040F6" w:rsidP="00AA76DD">
            <w:pPr>
              <w:jc w:val="center"/>
              <w:rPr>
                <w:sz w:val="18"/>
                <w:szCs w:val="18"/>
                <w:lang w:eastAsia="zh-CN"/>
              </w:rPr>
            </w:pPr>
            <w:r w:rsidRPr="00CB67D3">
              <w:rPr>
                <w:sz w:val="18"/>
                <w:szCs w:val="18"/>
                <w:lang w:eastAsia="zh-CN"/>
              </w:rPr>
              <w:t>-29,641.</w:t>
            </w:r>
            <w:r>
              <w:rPr>
                <w:sz w:val="18"/>
                <w:szCs w:val="18"/>
                <w:lang w:eastAsia="zh-CN"/>
              </w:rPr>
              <w:t>3</w:t>
            </w:r>
          </w:p>
        </w:tc>
        <w:tc>
          <w:tcPr>
            <w:tcW w:w="1173" w:type="dxa"/>
          </w:tcPr>
          <w:p w14:paraId="546E201A" w14:textId="77777777" w:rsidR="004040F6" w:rsidRPr="00CB67D3" w:rsidRDefault="004040F6" w:rsidP="00AA76DD">
            <w:pPr>
              <w:jc w:val="center"/>
              <w:rPr>
                <w:sz w:val="18"/>
                <w:szCs w:val="18"/>
                <w:lang w:eastAsia="zh-CN"/>
              </w:rPr>
            </w:pPr>
            <w:r w:rsidRPr="00CB67D3">
              <w:rPr>
                <w:sz w:val="18"/>
                <w:szCs w:val="18"/>
                <w:lang w:eastAsia="zh-CN"/>
              </w:rPr>
              <w:t>-5,774.6</w:t>
            </w:r>
          </w:p>
        </w:tc>
        <w:tc>
          <w:tcPr>
            <w:tcW w:w="1173" w:type="dxa"/>
          </w:tcPr>
          <w:p w14:paraId="1FD26581" w14:textId="77777777" w:rsidR="004040F6" w:rsidRPr="00CB67D3" w:rsidRDefault="004040F6" w:rsidP="00AA76DD">
            <w:pPr>
              <w:jc w:val="center"/>
              <w:rPr>
                <w:sz w:val="18"/>
                <w:szCs w:val="18"/>
                <w:lang w:eastAsia="zh-CN"/>
              </w:rPr>
            </w:pPr>
            <w:r w:rsidRPr="00CB67D3">
              <w:rPr>
                <w:sz w:val="18"/>
                <w:szCs w:val="18"/>
                <w:lang w:eastAsia="zh-CN"/>
              </w:rPr>
              <w:t>-170.</w:t>
            </w:r>
            <w:r>
              <w:rPr>
                <w:sz w:val="18"/>
                <w:szCs w:val="18"/>
                <w:lang w:eastAsia="zh-CN"/>
              </w:rPr>
              <w:t>7</w:t>
            </w:r>
          </w:p>
          <w:p w14:paraId="658CDA75" w14:textId="77777777" w:rsidR="004040F6" w:rsidRPr="00CB67D3" w:rsidRDefault="004040F6" w:rsidP="00AA76DD">
            <w:pPr>
              <w:jc w:val="center"/>
              <w:rPr>
                <w:sz w:val="18"/>
                <w:szCs w:val="18"/>
                <w:lang w:eastAsia="zh-CN"/>
              </w:rPr>
            </w:pPr>
          </w:p>
        </w:tc>
      </w:tr>
      <w:tr w:rsidR="004040F6" w:rsidRPr="00CB67D3" w14:paraId="4BFB8FB8" w14:textId="77777777" w:rsidTr="00AA76DD">
        <w:trPr>
          <w:trHeight w:hRule="exact" w:val="272"/>
          <w:jc w:val="center"/>
        </w:trPr>
        <w:tc>
          <w:tcPr>
            <w:tcW w:w="1531" w:type="dxa"/>
            <w:noWrap/>
            <w:hideMark/>
          </w:tcPr>
          <w:p w14:paraId="56A320DB" w14:textId="77777777" w:rsidR="004040F6" w:rsidRPr="00CB67D3" w:rsidRDefault="004040F6" w:rsidP="00AA76DD">
            <w:pPr>
              <w:rPr>
                <w:b/>
                <w:bCs/>
                <w:sz w:val="18"/>
                <w:szCs w:val="18"/>
                <w:lang w:eastAsia="zh-CN"/>
              </w:rPr>
            </w:pPr>
            <w:r w:rsidRPr="00CB67D3">
              <w:rPr>
                <w:b/>
                <w:bCs/>
                <w:sz w:val="18"/>
                <w:szCs w:val="18"/>
                <w:lang w:eastAsia="zh-CN"/>
              </w:rPr>
              <w:t>Murray Mouth</w:t>
            </w:r>
          </w:p>
        </w:tc>
        <w:tc>
          <w:tcPr>
            <w:tcW w:w="1478" w:type="dxa"/>
            <w:noWrap/>
          </w:tcPr>
          <w:p w14:paraId="4B304BEC" w14:textId="77777777" w:rsidR="004040F6" w:rsidRPr="00CB67D3" w:rsidRDefault="004040F6" w:rsidP="00AA76DD">
            <w:pPr>
              <w:rPr>
                <w:sz w:val="18"/>
                <w:szCs w:val="18"/>
                <w:lang w:eastAsia="zh-CN"/>
              </w:rPr>
            </w:pPr>
            <w:r w:rsidRPr="00CB67D3">
              <w:rPr>
                <w:sz w:val="18"/>
                <w:szCs w:val="18"/>
                <w:lang w:eastAsia="zh-CN"/>
              </w:rPr>
              <w:t>NE1</w:t>
            </w:r>
          </w:p>
        </w:tc>
        <w:tc>
          <w:tcPr>
            <w:tcW w:w="981" w:type="dxa"/>
          </w:tcPr>
          <w:p w14:paraId="16DD78D3" w14:textId="77777777" w:rsidR="004040F6" w:rsidRPr="00CB67D3" w:rsidRDefault="004040F6" w:rsidP="00AA76DD">
            <w:pPr>
              <w:jc w:val="center"/>
              <w:rPr>
                <w:sz w:val="18"/>
                <w:szCs w:val="18"/>
                <w:lang w:eastAsia="zh-CN"/>
              </w:rPr>
            </w:pPr>
            <w:r w:rsidRPr="00CB67D3">
              <w:rPr>
                <w:sz w:val="18"/>
                <w:szCs w:val="18"/>
                <w:lang w:eastAsia="zh-CN"/>
              </w:rPr>
              <w:t>-</w:t>
            </w:r>
          </w:p>
        </w:tc>
        <w:tc>
          <w:tcPr>
            <w:tcW w:w="1002" w:type="dxa"/>
          </w:tcPr>
          <w:p w14:paraId="4970F332" w14:textId="77777777" w:rsidR="004040F6" w:rsidRPr="00CB67D3" w:rsidRDefault="004040F6" w:rsidP="00AA76DD">
            <w:pPr>
              <w:jc w:val="center"/>
              <w:rPr>
                <w:sz w:val="18"/>
                <w:szCs w:val="18"/>
                <w:lang w:eastAsia="zh-CN"/>
              </w:rPr>
            </w:pPr>
            <w:r w:rsidRPr="00CB67D3">
              <w:rPr>
                <w:sz w:val="18"/>
                <w:szCs w:val="18"/>
                <w:lang w:eastAsia="zh-CN"/>
              </w:rPr>
              <w:t>-</w:t>
            </w:r>
          </w:p>
        </w:tc>
        <w:tc>
          <w:tcPr>
            <w:tcW w:w="1003" w:type="dxa"/>
          </w:tcPr>
          <w:p w14:paraId="0D2E9604" w14:textId="77777777" w:rsidR="004040F6" w:rsidRPr="00CB67D3" w:rsidRDefault="004040F6" w:rsidP="00AA76DD">
            <w:pPr>
              <w:jc w:val="center"/>
              <w:rPr>
                <w:sz w:val="18"/>
                <w:szCs w:val="18"/>
                <w:lang w:eastAsia="zh-CN"/>
              </w:rPr>
            </w:pPr>
            <w:r w:rsidRPr="00CB67D3">
              <w:rPr>
                <w:sz w:val="18"/>
                <w:szCs w:val="18"/>
                <w:lang w:eastAsia="zh-CN"/>
              </w:rPr>
              <w:t>-</w:t>
            </w:r>
          </w:p>
        </w:tc>
        <w:tc>
          <w:tcPr>
            <w:tcW w:w="1031" w:type="dxa"/>
          </w:tcPr>
          <w:p w14:paraId="4F3DCA8E" w14:textId="77777777" w:rsidR="004040F6" w:rsidRPr="00CB67D3" w:rsidRDefault="004040F6" w:rsidP="00AA76DD">
            <w:pPr>
              <w:jc w:val="center"/>
              <w:rPr>
                <w:sz w:val="18"/>
                <w:szCs w:val="18"/>
                <w:lang w:eastAsia="zh-CN"/>
              </w:rPr>
            </w:pPr>
            <w:r w:rsidRPr="00CB67D3">
              <w:rPr>
                <w:sz w:val="18"/>
                <w:szCs w:val="18"/>
                <w:lang w:eastAsia="zh-CN"/>
              </w:rPr>
              <w:t>-</w:t>
            </w:r>
          </w:p>
        </w:tc>
        <w:tc>
          <w:tcPr>
            <w:tcW w:w="1141" w:type="dxa"/>
            <w:noWrap/>
          </w:tcPr>
          <w:p w14:paraId="10907EC8" w14:textId="77777777" w:rsidR="004040F6" w:rsidRPr="00CB67D3" w:rsidRDefault="004040F6" w:rsidP="00AA76DD">
            <w:pPr>
              <w:jc w:val="center"/>
              <w:rPr>
                <w:sz w:val="18"/>
                <w:szCs w:val="18"/>
                <w:lang w:eastAsia="zh-CN"/>
              </w:rPr>
            </w:pPr>
            <w:r w:rsidRPr="00CB67D3">
              <w:rPr>
                <w:sz w:val="18"/>
                <w:szCs w:val="18"/>
                <w:lang w:eastAsia="zh-CN"/>
              </w:rPr>
              <w:t>-</w:t>
            </w:r>
          </w:p>
        </w:tc>
        <w:tc>
          <w:tcPr>
            <w:tcW w:w="1178" w:type="dxa"/>
          </w:tcPr>
          <w:p w14:paraId="125C864A" w14:textId="77777777" w:rsidR="004040F6" w:rsidRPr="00CB67D3" w:rsidRDefault="004040F6" w:rsidP="00AA76DD">
            <w:pPr>
              <w:jc w:val="center"/>
              <w:rPr>
                <w:sz w:val="18"/>
                <w:szCs w:val="18"/>
                <w:lang w:eastAsia="zh-CN"/>
              </w:rPr>
            </w:pPr>
            <w:r w:rsidRPr="00CB67D3">
              <w:rPr>
                <w:sz w:val="18"/>
                <w:szCs w:val="18"/>
                <w:lang w:eastAsia="zh-CN"/>
              </w:rPr>
              <w:t>-29,072.</w:t>
            </w:r>
            <w:r>
              <w:rPr>
                <w:sz w:val="18"/>
                <w:szCs w:val="18"/>
                <w:lang w:eastAsia="zh-CN"/>
              </w:rPr>
              <w:t>4</w:t>
            </w:r>
          </w:p>
        </w:tc>
        <w:tc>
          <w:tcPr>
            <w:tcW w:w="1173" w:type="dxa"/>
          </w:tcPr>
          <w:p w14:paraId="0298913D" w14:textId="77777777" w:rsidR="004040F6" w:rsidRPr="00CB67D3" w:rsidRDefault="004040F6" w:rsidP="00AA76DD">
            <w:pPr>
              <w:jc w:val="center"/>
              <w:rPr>
                <w:sz w:val="18"/>
                <w:szCs w:val="18"/>
                <w:lang w:eastAsia="zh-CN"/>
              </w:rPr>
            </w:pPr>
            <w:r w:rsidRPr="00CB67D3">
              <w:rPr>
                <w:sz w:val="18"/>
                <w:szCs w:val="18"/>
                <w:lang w:eastAsia="zh-CN"/>
              </w:rPr>
              <w:t>-5,401.</w:t>
            </w:r>
            <w:r>
              <w:rPr>
                <w:sz w:val="18"/>
                <w:szCs w:val="18"/>
                <w:lang w:eastAsia="zh-CN"/>
              </w:rPr>
              <w:t>7</w:t>
            </w:r>
          </w:p>
        </w:tc>
        <w:tc>
          <w:tcPr>
            <w:tcW w:w="1173" w:type="dxa"/>
          </w:tcPr>
          <w:p w14:paraId="32088829" w14:textId="77777777" w:rsidR="004040F6" w:rsidRPr="00CB67D3" w:rsidRDefault="004040F6" w:rsidP="00AA76DD">
            <w:pPr>
              <w:jc w:val="center"/>
              <w:rPr>
                <w:sz w:val="18"/>
                <w:szCs w:val="18"/>
                <w:lang w:eastAsia="zh-CN"/>
              </w:rPr>
            </w:pPr>
            <w:r w:rsidRPr="00CB67D3">
              <w:rPr>
                <w:sz w:val="18"/>
                <w:szCs w:val="18"/>
                <w:lang w:eastAsia="zh-CN"/>
              </w:rPr>
              <w:t>72.</w:t>
            </w:r>
            <w:r>
              <w:rPr>
                <w:sz w:val="18"/>
                <w:szCs w:val="18"/>
                <w:lang w:eastAsia="zh-CN"/>
              </w:rPr>
              <w:t>3</w:t>
            </w:r>
          </w:p>
          <w:p w14:paraId="0C5C4CD0" w14:textId="77777777" w:rsidR="004040F6" w:rsidRPr="00CB67D3" w:rsidRDefault="004040F6" w:rsidP="00AA76DD">
            <w:pPr>
              <w:jc w:val="center"/>
              <w:rPr>
                <w:sz w:val="18"/>
                <w:szCs w:val="18"/>
                <w:lang w:eastAsia="zh-CN"/>
              </w:rPr>
            </w:pPr>
          </w:p>
        </w:tc>
      </w:tr>
      <w:tr w:rsidR="004040F6" w:rsidRPr="00CB67D3" w14:paraId="7ED69CE2" w14:textId="77777777" w:rsidTr="00AA76DD">
        <w:trPr>
          <w:trHeight w:hRule="exact" w:val="272"/>
          <w:jc w:val="center"/>
        </w:trPr>
        <w:tc>
          <w:tcPr>
            <w:tcW w:w="1531" w:type="dxa"/>
            <w:noWrap/>
            <w:hideMark/>
          </w:tcPr>
          <w:p w14:paraId="0CC55C9D" w14:textId="77777777" w:rsidR="004040F6" w:rsidRPr="00CB67D3" w:rsidRDefault="004040F6" w:rsidP="00AA76DD">
            <w:pPr>
              <w:rPr>
                <w:b/>
                <w:bCs/>
                <w:sz w:val="18"/>
                <w:szCs w:val="18"/>
                <w:lang w:eastAsia="zh-CN"/>
              </w:rPr>
            </w:pPr>
            <w:r w:rsidRPr="00CB67D3">
              <w:rPr>
                <w:b/>
                <w:bCs/>
                <w:sz w:val="18"/>
                <w:szCs w:val="18"/>
                <w:lang w:eastAsia="zh-CN"/>
              </w:rPr>
              <w:t>Murray Mouth</w:t>
            </w:r>
          </w:p>
        </w:tc>
        <w:tc>
          <w:tcPr>
            <w:tcW w:w="1478" w:type="dxa"/>
            <w:noWrap/>
          </w:tcPr>
          <w:p w14:paraId="0A7EB38D" w14:textId="77777777" w:rsidR="004040F6" w:rsidRPr="00CB67D3" w:rsidRDefault="004040F6" w:rsidP="00AA76DD">
            <w:pPr>
              <w:rPr>
                <w:sz w:val="18"/>
                <w:szCs w:val="18"/>
                <w:lang w:eastAsia="zh-CN"/>
              </w:rPr>
            </w:pPr>
            <w:r w:rsidRPr="00CB67D3">
              <w:rPr>
                <w:sz w:val="18"/>
                <w:szCs w:val="18"/>
                <w:lang w:eastAsia="zh-CN"/>
              </w:rPr>
              <w:t>NC8</w:t>
            </w:r>
          </w:p>
        </w:tc>
        <w:tc>
          <w:tcPr>
            <w:tcW w:w="981" w:type="dxa"/>
          </w:tcPr>
          <w:p w14:paraId="39BAEAC2" w14:textId="77777777" w:rsidR="004040F6" w:rsidRPr="00CB67D3" w:rsidRDefault="004040F6" w:rsidP="00AA76DD">
            <w:pPr>
              <w:jc w:val="center"/>
              <w:rPr>
                <w:sz w:val="18"/>
                <w:szCs w:val="18"/>
                <w:lang w:eastAsia="zh-CN"/>
              </w:rPr>
            </w:pPr>
            <w:r w:rsidRPr="00CB67D3">
              <w:rPr>
                <w:sz w:val="18"/>
                <w:szCs w:val="18"/>
                <w:lang w:eastAsia="zh-CN"/>
              </w:rPr>
              <w:t>-153.</w:t>
            </w:r>
            <w:r>
              <w:rPr>
                <w:sz w:val="18"/>
                <w:szCs w:val="18"/>
                <w:lang w:eastAsia="zh-CN"/>
              </w:rPr>
              <w:t>7</w:t>
            </w:r>
          </w:p>
        </w:tc>
        <w:tc>
          <w:tcPr>
            <w:tcW w:w="1002" w:type="dxa"/>
          </w:tcPr>
          <w:p w14:paraId="52CCF9B4" w14:textId="77777777" w:rsidR="004040F6" w:rsidRPr="00CB67D3" w:rsidRDefault="004040F6" w:rsidP="00AA76DD">
            <w:pPr>
              <w:jc w:val="center"/>
              <w:rPr>
                <w:sz w:val="18"/>
                <w:szCs w:val="18"/>
                <w:lang w:eastAsia="zh-CN"/>
              </w:rPr>
            </w:pPr>
            <w:r w:rsidRPr="00CB67D3">
              <w:rPr>
                <w:sz w:val="18"/>
                <w:szCs w:val="18"/>
                <w:lang w:eastAsia="zh-CN"/>
              </w:rPr>
              <w:t>41.</w:t>
            </w:r>
            <w:r>
              <w:rPr>
                <w:sz w:val="18"/>
                <w:szCs w:val="18"/>
                <w:lang w:eastAsia="zh-CN"/>
              </w:rPr>
              <w:t>3</w:t>
            </w:r>
          </w:p>
        </w:tc>
        <w:tc>
          <w:tcPr>
            <w:tcW w:w="1003" w:type="dxa"/>
          </w:tcPr>
          <w:p w14:paraId="1C945771" w14:textId="77777777" w:rsidR="004040F6" w:rsidRPr="00CB67D3" w:rsidRDefault="004040F6" w:rsidP="00AA76DD">
            <w:pPr>
              <w:jc w:val="center"/>
              <w:rPr>
                <w:sz w:val="18"/>
                <w:szCs w:val="18"/>
                <w:lang w:eastAsia="zh-CN"/>
              </w:rPr>
            </w:pPr>
            <w:r w:rsidRPr="00CB67D3">
              <w:rPr>
                <w:sz w:val="18"/>
                <w:szCs w:val="18"/>
                <w:lang w:eastAsia="zh-CN"/>
              </w:rPr>
              <w:t>105.</w:t>
            </w:r>
            <w:r>
              <w:rPr>
                <w:sz w:val="18"/>
                <w:szCs w:val="18"/>
                <w:lang w:eastAsia="zh-CN"/>
              </w:rPr>
              <w:t>5</w:t>
            </w:r>
          </w:p>
        </w:tc>
        <w:tc>
          <w:tcPr>
            <w:tcW w:w="1031" w:type="dxa"/>
          </w:tcPr>
          <w:p w14:paraId="01EB56DB" w14:textId="77777777" w:rsidR="004040F6" w:rsidRPr="00CB67D3" w:rsidRDefault="004040F6" w:rsidP="00AA76DD">
            <w:pPr>
              <w:jc w:val="center"/>
              <w:rPr>
                <w:sz w:val="18"/>
                <w:szCs w:val="18"/>
                <w:lang w:eastAsia="zh-CN"/>
              </w:rPr>
            </w:pPr>
            <w:r w:rsidRPr="00CB67D3">
              <w:rPr>
                <w:sz w:val="18"/>
                <w:szCs w:val="18"/>
                <w:lang w:eastAsia="zh-CN"/>
              </w:rPr>
              <w:t>-532.</w:t>
            </w:r>
            <w:r>
              <w:rPr>
                <w:sz w:val="18"/>
                <w:szCs w:val="18"/>
                <w:lang w:eastAsia="zh-CN"/>
              </w:rPr>
              <w:t>4</w:t>
            </w:r>
          </w:p>
        </w:tc>
        <w:tc>
          <w:tcPr>
            <w:tcW w:w="1141" w:type="dxa"/>
            <w:noWrap/>
          </w:tcPr>
          <w:p w14:paraId="3C6FCA01" w14:textId="77777777" w:rsidR="004040F6" w:rsidRPr="00CB67D3" w:rsidRDefault="004040F6" w:rsidP="00AA76DD">
            <w:pPr>
              <w:jc w:val="center"/>
              <w:rPr>
                <w:sz w:val="18"/>
                <w:szCs w:val="18"/>
                <w:lang w:eastAsia="zh-CN"/>
              </w:rPr>
            </w:pPr>
            <w:r w:rsidRPr="00CB67D3">
              <w:rPr>
                <w:sz w:val="18"/>
                <w:szCs w:val="18"/>
                <w:lang w:eastAsia="zh-CN"/>
              </w:rPr>
              <w:t>-6,581.6</w:t>
            </w:r>
          </w:p>
        </w:tc>
        <w:tc>
          <w:tcPr>
            <w:tcW w:w="1178" w:type="dxa"/>
          </w:tcPr>
          <w:p w14:paraId="27A555EB" w14:textId="77777777" w:rsidR="004040F6" w:rsidRPr="00CB67D3" w:rsidRDefault="004040F6" w:rsidP="00AA76DD">
            <w:pPr>
              <w:jc w:val="center"/>
              <w:rPr>
                <w:sz w:val="18"/>
                <w:szCs w:val="18"/>
                <w:lang w:eastAsia="zh-CN"/>
              </w:rPr>
            </w:pPr>
            <w:r w:rsidRPr="00CB67D3">
              <w:rPr>
                <w:sz w:val="18"/>
                <w:szCs w:val="18"/>
                <w:lang w:eastAsia="zh-CN"/>
              </w:rPr>
              <w:t>-29,628.6</w:t>
            </w:r>
          </w:p>
        </w:tc>
        <w:tc>
          <w:tcPr>
            <w:tcW w:w="1173" w:type="dxa"/>
          </w:tcPr>
          <w:p w14:paraId="0CDDE2C7" w14:textId="77777777" w:rsidR="004040F6" w:rsidRPr="00CB67D3" w:rsidRDefault="004040F6" w:rsidP="00AA76DD">
            <w:pPr>
              <w:jc w:val="center"/>
              <w:rPr>
                <w:sz w:val="18"/>
                <w:szCs w:val="18"/>
                <w:lang w:eastAsia="zh-CN"/>
              </w:rPr>
            </w:pPr>
            <w:r w:rsidRPr="3636A35C">
              <w:rPr>
                <w:sz w:val="18"/>
                <w:szCs w:val="18"/>
                <w:lang w:eastAsia="zh-CN"/>
              </w:rPr>
              <w:t>-5,74</w:t>
            </w:r>
            <w:r>
              <w:rPr>
                <w:sz w:val="18"/>
                <w:szCs w:val="18"/>
                <w:lang w:eastAsia="zh-CN"/>
              </w:rPr>
              <w:t>4</w:t>
            </w:r>
            <w:r w:rsidRPr="3636A35C">
              <w:rPr>
                <w:sz w:val="18"/>
                <w:szCs w:val="18"/>
                <w:lang w:eastAsia="zh-CN"/>
              </w:rPr>
              <w:t>.0</w:t>
            </w:r>
          </w:p>
        </w:tc>
        <w:tc>
          <w:tcPr>
            <w:tcW w:w="1173" w:type="dxa"/>
          </w:tcPr>
          <w:p w14:paraId="3751ADEE" w14:textId="77777777" w:rsidR="004040F6" w:rsidRPr="00CB67D3" w:rsidRDefault="004040F6" w:rsidP="00AA76DD">
            <w:pPr>
              <w:jc w:val="center"/>
              <w:rPr>
                <w:sz w:val="18"/>
                <w:szCs w:val="18"/>
                <w:lang w:eastAsia="zh-CN"/>
              </w:rPr>
            </w:pPr>
            <w:r w:rsidRPr="00CB67D3">
              <w:rPr>
                <w:sz w:val="18"/>
                <w:szCs w:val="18"/>
                <w:lang w:eastAsia="zh-CN"/>
              </w:rPr>
              <w:t>-1</w:t>
            </w:r>
            <w:r>
              <w:rPr>
                <w:sz w:val="18"/>
                <w:szCs w:val="18"/>
                <w:lang w:eastAsia="zh-CN"/>
              </w:rPr>
              <w:t>70.0</w:t>
            </w:r>
          </w:p>
          <w:p w14:paraId="538A61CB" w14:textId="77777777" w:rsidR="004040F6" w:rsidRPr="00CB67D3" w:rsidRDefault="004040F6" w:rsidP="00AA76DD">
            <w:pPr>
              <w:jc w:val="center"/>
              <w:rPr>
                <w:sz w:val="18"/>
                <w:szCs w:val="18"/>
                <w:lang w:eastAsia="zh-CN"/>
              </w:rPr>
            </w:pPr>
          </w:p>
        </w:tc>
      </w:tr>
      <w:tr w:rsidR="004040F6" w:rsidRPr="00CB67D3" w14:paraId="2C85C186" w14:textId="77777777" w:rsidTr="00AA76DD">
        <w:trPr>
          <w:trHeight w:hRule="exact" w:val="272"/>
          <w:jc w:val="center"/>
        </w:trPr>
        <w:tc>
          <w:tcPr>
            <w:tcW w:w="1531" w:type="dxa"/>
            <w:noWrap/>
            <w:hideMark/>
          </w:tcPr>
          <w:p w14:paraId="0A4D78C6" w14:textId="77777777" w:rsidR="004040F6" w:rsidRPr="00CB67D3" w:rsidRDefault="004040F6" w:rsidP="00AA76DD">
            <w:pPr>
              <w:rPr>
                <w:b/>
                <w:bCs/>
                <w:sz w:val="18"/>
                <w:szCs w:val="18"/>
                <w:lang w:eastAsia="zh-CN"/>
              </w:rPr>
            </w:pPr>
            <w:r w:rsidRPr="00CB67D3">
              <w:rPr>
                <w:b/>
                <w:bCs/>
                <w:sz w:val="18"/>
                <w:szCs w:val="18"/>
                <w:lang w:eastAsia="zh-CN"/>
              </w:rPr>
              <w:t>Murray Mouth</w:t>
            </w:r>
          </w:p>
        </w:tc>
        <w:tc>
          <w:tcPr>
            <w:tcW w:w="1478" w:type="dxa"/>
            <w:noWrap/>
          </w:tcPr>
          <w:p w14:paraId="591F0258" w14:textId="77777777" w:rsidR="004040F6" w:rsidRPr="00CB67D3" w:rsidRDefault="004040F6" w:rsidP="00AA76DD">
            <w:pPr>
              <w:rPr>
                <w:sz w:val="18"/>
                <w:szCs w:val="18"/>
                <w:lang w:eastAsia="zh-CN"/>
              </w:rPr>
            </w:pPr>
            <w:r w:rsidRPr="00CB67D3">
              <w:rPr>
                <w:sz w:val="18"/>
                <w:szCs w:val="18"/>
                <w:lang w:eastAsia="zh-CN"/>
              </w:rPr>
              <w:t>NE8</w:t>
            </w:r>
          </w:p>
        </w:tc>
        <w:tc>
          <w:tcPr>
            <w:tcW w:w="981" w:type="dxa"/>
          </w:tcPr>
          <w:p w14:paraId="15A9CF93" w14:textId="77777777" w:rsidR="004040F6" w:rsidRPr="00CB67D3" w:rsidRDefault="004040F6" w:rsidP="00AA76DD">
            <w:pPr>
              <w:jc w:val="center"/>
              <w:rPr>
                <w:sz w:val="18"/>
                <w:szCs w:val="18"/>
                <w:lang w:eastAsia="zh-CN"/>
              </w:rPr>
            </w:pPr>
            <w:r w:rsidRPr="00CB67D3">
              <w:rPr>
                <w:sz w:val="18"/>
                <w:szCs w:val="18"/>
                <w:lang w:eastAsia="zh-CN"/>
              </w:rPr>
              <w:t>-105.</w:t>
            </w:r>
            <w:r>
              <w:rPr>
                <w:sz w:val="18"/>
                <w:szCs w:val="18"/>
                <w:lang w:eastAsia="zh-CN"/>
              </w:rPr>
              <w:t>8</w:t>
            </w:r>
          </w:p>
        </w:tc>
        <w:tc>
          <w:tcPr>
            <w:tcW w:w="1002" w:type="dxa"/>
          </w:tcPr>
          <w:p w14:paraId="2E8CF991" w14:textId="77777777" w:rsidR="004040F6" w:rsidRPr="00CB67D3" w:rsidRDefault="004040F6" w:rsidP="00AA76DD">
            <w:pPr>
              <w:jc w:val="center"/>
              <w:rPr>
                <w:sz w:val="18"/>
                <w:szCs w:val="18"/>
                <w:lang w:eastAsia="zh-CN"/>
              </w:rPr>
            </w:pPr>
            <w:r w:rsidRPr="00CB67D3">
              <w:rPr>
                <w:sz w:val="18"/>
                <w:szCs w:val="18"/>
                <w:lang w:eastAsia="zh-CN"/>
              </w:rPr>
              <w:t>41.</w:t>
            </w:r>
            <w:r>
              <w:rPr>
                <w:sz w:val="18"/>
                <w:szCs w:val="18"/>
                <w:lang w:eastAsia="zh-CN"/>
              </w:rPr>
              <w:t>7</w:t>
            </w:r>
          </w:p>
        </w:tc>
        <w:tc>
          <w:tcPr>
            <w:tcW w:w="1003" w:type="dxa"/>
          </w:tcPr>
          <w:p w14:paraId="714F0E3C" w14:textId="77777777" w:rsidR="004040F6" w:rsidRPr="00CB67D3" w:rsidRDefault="004040F6" w:rsidP="00AA76DD">
            <w:pPr>
              <w:jc w:val="center"/>
              <w:rPr>
                <w:sz w:val="18"/>
                <w:szCs w:val="18"/>
                <w:lang w:eastAsia="zh-CN"/>
              </w:rPr>
            </w:pPr>
            <w:r w:rsidRPr="00CB67D3">
              <w:rPr>
                <w:sz w:val="18"/>
                <w:szCs w:val="18"/>
                <w:lang w:eastAsia="zh-CN"/>
              </w:rPr>
              <w:t>105.</w:t>
            </w:r>
            <w:r>
              <w:rPr>
                <w:sz w:val="18"/>
                <w:szCs w:val="18"/>
                <w:lang w:eastAsia="zh-CN"/>
              </w:rPr>
              <w:t>5</w:t>
            </w:r>
          </w:p>
        </w:tc>
        <w:tc>
          <w:tcPr>
            <w:tcW w:w="1031" w:type="dxa"/>
          </w:tcPr>
          <w:p w14:paraId="00E1F67B" w14:textId="77777777" w:rsidR="004040F6" w:rsidRPr="00CB67D3" w:rsidRDefault="004040F6" w:rsidP="00AA76DD">
            <w:pPr>
              <w:jc w:val="center"/>
              <w:rPr>
                <w:sz w:val="18"/>
                <w:szCs w:val="18"/>
                <w:lang w:eastAsia="zh-CN"/>
              </w:rPr>
            </w:pPr>
            <w:r w:rsidRPr="00CB67D3">
              <w:rPr>
                <w:sz w:val="18"/>
                <w:szCs w:val="18"/>
                <w:lang w:eastAsia="zh-CN"/>
              </w:rPr>
              <w:t>-411.</w:t>
            </w:r>
            <w:r>
              <w:rPr>
                <w:sz w:val="18"/>
                <w:szCs w:val="18"/>
                <w:lang w:eastAsia="zh-CN"/>
              </w:rPr>
              <w:t>1</w:t>
            </w:r>
          </w:p>
        </w:tc>
        <w:tc>
          <w:tcPr>
            <w:tcW w:w="1141" w:type="dxa"/>
            <w:noWrap/>
          </w:tcPr>
          <w:p w14:paraId="77B988B3" w14:textId="77777777" w:rsidR="004040F6" w:rsidRPr="00CB67D3" w:rsidRDefault="004040F6" w:rsidP="00AA76DD">
            <w:pPr>
              <w:jc w:val="center"/>
              <w:rPr>
                <w:sz w:val="18"/>
                <w:szCs w:val="18"/>
                <w:lang w:eastAsia="zh-CN"/>
              </w:rPr>
            </w:pPr>
            <w:r w:rsidRPr="00CB67D3">
              <w:rPr>
                <w:sz w:val="18"/>
                <w:szCs w:val="18"/>
                <w:lang w:eastAsia="zh-CN"/>
              </w:rPr>
              <w:t>-5,957.</w:t>
            </w:r>
            <w:r>
              <w:rPr>
                <w:sz w:val="18"/>
                <w:szCs w:val="18"/>
                <w:lang w:eastAsia="zh-CN"/>
              </w:rPr>
              <w:t>3</w:t>
            </w:r>
          </w:p>
        </w:tc>
        <w:tc>
          <w:tcPr>
            <w:tcW w:w="1178" w:type="dxa"/>
          </w:tcPr>
          <w:p w14:paraId="23BE27D4" w14:textId="77777777" w:rsidR="004040F6" w:rsidRPr="00CB67D3" w:rsidRDefault="004040F6" w:rsidP="00AA76DD">
            <w:pPr>
              <w:jc w:val="center"/>
              <w:rPr>
                <w:sz w:val="18"/>
                <w:szCs w:val="18"/>
                <w:lang w:eastAsia="zh-CN"/>
              </w:rPr>
            </w:pPr>
            <w:r w:rsidRPr="00CB67D3">
              <w:rPr>
                <w:sz w:val="18"/>
                <w:szCs w:val="18"/>
                <w:lang w:eastAsia="zh-CN"/>
              </w:rPr>
              <w:t>-29,056.6</w:t>
            </w:r>
          </w:p>
        </w:tc>
        <w:tc>
          <w:tcPr>
            <w:tcW w:w="1173" w:type="dxa"/>
          </w:tcPr>
          <w:p w14:paraId="510AA524" w14:textId="77777777" w:rsidR="004040F6" w:rsidRPr="00CB67D3" w:rsidRDefault="004040F6" w:rsidP="00AA76DD">
            <w:pPr>
              <w:jc w:val="center"/>
              <w:rPr>
                <w:sz w:val="18"/>
                <w:szCs w:val="18"/>
                <w:lang w:eastAsia="zh-CN"/>
              </w:rPr>
            </w:pPr>
            <w:r w:rsidRPr="00CB67D3">
              <w:rPr>
                <w:sz w:val="18"/>
                <w:szCs w:val="18"/>
                <w:lang w:eastAsia="zh-CN"/>
              </w:rPr>
              <w:t>-5,363.</w:t>
            </w:r>
            <w:r>
              <w:rPr>
                <w:sz w:val="18"/>
                <w:szCs w:val="18"/>
                <w:lang w:eastAsia="zh-CN"/>
              </w:rPr>
              <w:t>6</w:t>
            </w:r>
          </w:p>
        </w:tc>
        <w:tc>
          <w:tcPr>
            <w:tcW w:w="1173" w:type="dxa"/>
          </w:tcPr>
          <w:p w14:paraId="206E279A" w14:textId="77777777" w:rsidR="004040F6" w:rsidRPr="00CB67D3" w:rsidRDefault="004040F6" w:rsidP="00AA76DD">
            <w:pPr>
              <w:jc w:val="center"/>
              <w:rPr>
                <w:sz w:val="18"/>
                <w:szCs w:val="18"/>
                <w:lang w:eastAsia="zh-CN"/>
              </w:rPr>
            </w:pPr>
            <w:r w:rsidRPr="00CB67D3">
              <w:rPr>
                <w:sz w:val="18"/>
                <w:szCs w:val="18"/>
                <w:lang w:eastAsia="zh-CN"/>
              </w:rPr>
              <w:t>8</w:t>
            </w:r>
            <w:r>
              <w:rPr>
                <w:sz w:val="18"/>
                <w:szCs w:val="18"/>
                <w:lang w:eastAsia="zh-CN"/>
              </w:rPr>
              <w:t>6.0</w:t>
            </w:r>
          </w:p>
          <w:p w14:paraId="3CF20A66" w14:textId="77777777" w:rsidR="004040F6" w:rsidRPr="00CB67D3" w:rsidRDefault="004040F6" w:rsidP="00AA76DD">
            <w:pPr>
              <w:jc w:val="center"/>
              <w:rPr>
                <w:sz w:val="18"/>
                <w:szCs w:val="18"/>
                <w:lang w:eastAsia="zh-CN"/>
              </w:rPr>
            </w:pPr>
          </w:p>
        </w:tc>
      </w:tr>
      <w:tr w:rsidR="004040F6" w:rsidRPr="00CB67D3" w14:paraId="3E50A7C1" w14:textId="77777777" w:rsidTr="00AA76DD">
        <w:trPr>
          <w:trHeight w:hRule="exact" w:val="272"/>
          <w:jc w:val="center"/>
        </w:trPr>
        <w:tc>
          <w:tcPr>
            <w:tcW w:w="1531" w:type="dxa"/>
            <w:noWrap/>
            <w:hideMark/>
          </w:tcPr>
          <w:p w14:paraId="225DFCAF" w14:textId="77777777" w:rsidR="004040F6" w:rsidRPr="00CB67D3" w:rsidRDefault="004040F6" w:rsidP="00AA76DD">
            <w:pPr>
              <w:rPr>
                <w:b/>
                <w:bCs/>
                <w:sz w:val="18"/>
                <w:szCs w:val="18"/>
                <w:lang w:eastAsia="zh-CN"/>
              </w:rPr>
            </w:pPr>
            <w:r w:rsidRPr="00CB67D3">
              <w:rPr>
                <w:b/>
                <w:bCs/>
                <w:sz w:val="18"/>
                <w:szCs w:val="18"/>
                <w:lang w:eastAsia="zh-CN"/>
              </w:rPr>
              <w:t>North Lagoon</w:t>
            </w:r>
          </w:p>
        </w:tc>
        <w:tc>
          <w:tcPr>
            <w:tcW w:w="1478" w:type="dxa"/>
            <w:noWrap/>
          </w:tcPr>
          <w:p w14:paraId="0AB39899" w14:textId="77777777" w:rsidR="004040F6" w:rsidRPr="00CB67D3" w:rsidRDefault="004040F6" w:rsidP="00AA76DD">
            <w:pPr>
              <w:rPr>
                <w:sz w:val="18"/>
                <w:szCs w:val="18"/>
                <w:lang w:eastAsia="zh-CN"/>
              </w:rPr>
            </w:pPr>
            <w:r w:rsidRPr="00CB67D3">
              <w:rPr>
                <w:sz w:val="18"/>
                <w:szCs w:val="18"/>
                <w:lang w:eastAsia="zh-CN"/>
              </w:rPr>
              <w:t>Base-case</w:t>
            </w:r>
          </w:p>
        </w:tc>
        <w:tc>
          <w:tcPr>
            <w:tcW w:w="981" w:type="dxa"/>
          </w:tcPr>
          <w:p w14:paraId="26F1E2F3" w14:textId="77777777" w:rsidR="004040F6" w:rsidRPr="00CB67D3" w:rsidRDefault="004040F6" w:rsidP="00AA76DD">
            <w:pPr>
              <w:jc w:val="center"/>
              <w:rPr>
                <w:sz w:val="18"/>
                <w:szCs w:val="18"/>
                <w:lang w:eastAsia="zh-CN"/>
              </w:rPr>
            </w:pPr>
            <w:r w:rsidRPr="00CB67D3">
              <w:rPr>
                <w:sz w:val="18"/>
                <w:szCs w:val="18"/>
                <w:lang w:eastAsia="zh-CN"/>
              </w:rPr>
              <w:t>83.</w:t>
            </w:r>
            <w:r>
              <w:rPr>
                <w:sz w:val="18"/>
                <w:szCs w:val="18"/>
                <w:lang w:eastAsia="zh-CN"/>
              </w:rPr>
              <w:t>2</w:t>
            </w:r>
          </w:p>
        </w:tc>
        <w:tc>
          <w:tcPr>
            <w:tcW w:w="1002" w:type="dxa"/>
          </w:tcPr>
          <w:p w14:paraId="289C550D" w14:textId="77777777" w:rsidR="004040F6" w:rsidRPr="00CB67D3" w:rsidRDefault="004040F6" w:rsidP="00AA76DD">
            <w:pPr>
              <w:jc w:val="center"/>
              <w:rPr>
                <w:sz w:val="18"/>
                <w:szCs w:val="18"/>
                <w:lang w:eastAsia="zh-CN"/>
              </w:rPr>
            </w:pPr>
            <w:r w:rsidRPr="00CB67D3">
              <w:rPr>
                <w:sz w:val="18"/>
                <w:szCs w:val="18"/>
                <w:lang w:eastAsia="zh-CN"/>
              </w:rPr>
              <w:t>98.8</w:t>
            </w:r>
          </w:p>
        </w:tc>
        <w:tc>
          <w:tcPr>
            <w:tcW w:w="1003" w:type="dxa"/>
          </w:tcPr>
          <w:p w14:paraId="1077A639" w14:textId="77777777" w:rsidR="004040F6" w:rsidRPr="00CB67D3" w:rsidRDefault="004040F6" w:rsidP="00AA76DD">
            <w:pPr>
              <w:jc w:val="center"/>
              <w:rPr>
                <w:sz w:val="18"/>
                <w:szCs w:val="18"/>
                <w:lang w:eastAsia="zh-CN"/>
              </w:rPr>
            </w:pPr>
            <w:r w:rsidRPr="00CB67D3">
              <w:rPr>
                <w:sz w:val="18"/>
                <w:szCs w:val="18"/>
                <w:lang w:eastAsia="zh-CN"/>
              </w:rPr>
              <w:t>104.6</w:t>
            </w:r>
          </w:p>
        </w:tc>
        <w:tc>
          <w:tcPr>
            <w:tcW w:w="1031" w:type="dxa"/>
          </w:tcPr>
          <w:p w14:paraId="59308BA8" w14:textId="77777777" w:rsidR="004040F6" w:rsidRPr="00CB67D3" w:rsidRDefault="004040F6" w:rsidP="00AA76DD">
            <w:pPr>
              <w:jc w:val="center"/>
              <w:rPr>
                <w:sz w:val="18"/>
                <w:szCs w:val="18"/>
                <w:lang w:eastAsia="zh-CN"/>
              </w:rPr>
            </w:pPr>
            <w:r w:rsidRPr="00CB67D3">
              <w:rPr>
                <w:sz w:val="18"/>
                <w:szCs w:val="18"/>
                <w:lang w:eastAsia="zh-CN"/>
              </w:rPr>
              <w:t>130.3</w:t>
            </w:r>
          </w:p>
        </w:tc>
        <w:tc>
          <w:tcPr>
            <w:tcW w:w="1141" w:type="dxa"/>
            <w:noWrap/>
          </w:tcPr>
          <w:p w14:paraId="366A99A7" w14:textId="77777777" w:rsidR="004040F6" w:rsidRPr="00CB67D3" w:rsidRDefault="004040F6" w:rsidP="00AA76DD">
            <w:pPr>
              <w:jc w:val="center"/>
              <w:rPr>
                <w:sz w:val="18"/>
                <w:szCs w:val="18"/>
                <w:lang w:eastAsia="zh-CN"/>
              </w:rPr>
            </w:pPr>
            <w:r w:rsidRPr="00CB67D3">
              <w:rPr>
                <w:sz w:val="18"/>
                <w:szCs w:val="18"/>
                <w:lang w:eastAsia="zh-CN"/>
              </w:rPr>
              <w:t>150.9</w:t>
            </w:r>
          </w:p>
        </w:tc>
        <w:tc>
          <w:tcPr>
            <w:tcW w:w="1178" w:type="dxa"/>
          </w:tcPr>
          <w:p w14:paraId="32956B8B" w14:textId="77777777" w:rsidR="004040F6" w:rsidRPr="00CB67D3" w:rsidRDefault="004040F6" w:rsidP="00AA76DD">
            <w:pPr>
              <w:jc w:val="center"/>
              <w:rPr>
                <w:sz w:val="18"/>
                <w:szCs w:val="18"/>
                <w:lang w:eastAsia="zh-CN"/>
              </w:rPr>
            </w:pPr>
            <w:r w:rsidRPr="00CB67D3">
              <w:rPr>
                <w:sz w:val="18"/>
                <w:szCs w:val="18"/>
                <w:lang w:eastAsia="zh-CN"/>
              </w:rPr>
              <w:t>102.1</w:t>
            </w:r>
          </w:p>
        </w:tc>
        <w:tc>
          <w:tcPr>
            <w:tcW w:w="1173" w:type="dxa"/>
          </w:tcPr>
          <w:p w14:paraId="294B7F1A" w14:textId="77777777" w:rsidR="004040F6" w:rsidRPr="00CB67D3" w:rsidRDefault="004040F6" w:rsidP="00AA76DD">
            <w:pPr>
              <w:jc w:val="center"/>
              <w:rPr>
                <w:sz w:val="18"/>
                <w:szCs w:val="18"/>
                <w:lang w:eastAsia="zh-CN"/>
              </w:rPr>
            </w:pPr>
            <w:r w:rsidRPr="00CB67D3">
              <w:rPr>
                <w:sz w:val="18"/>
                <w:szCs w:val="18"/>
                <w:lang w:eastAsia="zh-CN"/>
              </w:rPr>
              <w:t>-144.2</w:t>
            </w:r>
          </w:p>
        </w:tc>
        <w:tc>
          <w:tcPr>
            <w:tcW w:w="1173" w:type="dxa"/>
          </w:tcPr>
          <w:p w14:paraId="5057C67C" w14:textId="77777777" w:rsidR="004040F6" w:rsidRPr="00CB67D3" w:rsidRDefault="004040F6" w:rsidP="00AA76DD">
            <w:pPr>
              <w:jc w:val="center"/>
              <w:rPr>
                <w:sz w:val="18"/>
                <w:szCs w:val="18"/>
                <w:lang w:eastAsia="zh-CN"/>
              </w:rPr>
            </w:pPr>
            <w:r w:rsidRPr="00CB67D3">
              <w:rPr>
                <w:sz w:val="18"/>
                <w:szCs w:val="18"/>
                <w:lang w:eastAsia="zh-CN"/>
              </w:rPr>
              <w:t>130.</w:t>
            </w:r>
            <w:r>
              <w:rPr>
                <w:sz w:val="18"/>
                <w:szCs w:val="18"/>
                <w:lang w:eastAsia="zh-CN"/>
              </w:rPr>
              <w:t>2</w:t>
            </w:r>
          </w:p>
          <w:p w14:paraId="52666C2C" w14:textId="77777777" w:rsidR="004040F6" w:rsidRPr="00CB67D3" w:rsidRDefault="004040F6" w:rsidP="00AA76DD">
            <w:pPr>
              <w:jc w:val="center"/>
              <w:rPr>
                <w:sz w:val="18"/>
                <w:szCs w:val="18"/>
                <w:lang w:eastAsia="zh-CN"/>
              </w:rPr>
            </w:pPr>
          </w:p>
        </w:tc>
      </w:tr>
      <w:tr w:rsidR="004040F6" w:rsidRPr="00CB67D3" w14:paraId="35F2DE6F" w14:textId="77777777" w:rsidTr="00AA76DD">
        <w:trPr>
          <w:trHeight w:hRule="exact" w:val="272"/>
          <w:jc w:val="center"/>
        </w:trPr>
        <w:tc>
          <w:tcPr>
            <w:tcW w:w="1531" w:type="dxa"/>
            <w:noWrap/>
            <w:hideMark/>
          </w:tcPr>
          <w:p w14:paraId="374073CD" w14:textId="77777777" w:rsidR="004040F6" w:rsidRPr="00CB67D3" w:rsidRDefault="004040F6" w:rsidP="00AA76DD">
            <w:pPr>
              <w:rPr>
                <w:b/>
                <w:bCs/>
                <w:sz w:val="18"/>
                <w:szCs w:val="18"/>
                <w:lang w:eastAsia="zh-CN"/>
              </w:rPr>
            </w:pPr>
            <w:r w:rsidRPr="00CB67D3">
              <w:rPr>
                <w:b/>
                <w:bCs/>
                <w:sz w:val="18"/>
                <w:szCs w:val="18"/>
                <w:lang w:eastAsia="zh-CN"/>
              </w:rPr>
              <w:t>North Lagoon</w:t>
            </w:r>
          </w:p>
        </w:tc>
        <w:tc>
          <w:tcPr>
            <w:tcW w:w="1478" w:type="dxa"/>
            <w:noWrap/>
          </w:tcPr>
          <w:p w14:paraId="3EA74D66" w14:textId="77777777" w:rsidR="004040F6" w:rsidRPr="00CB67D3" w:rsidRDefault="004040F6" w:rsidP="00AA76DD">
            <w:pPr>
              <w:rPr>
                <w:sz w:val="18"/>
                <w:szCs w:val="18"/>
                <w:lang w:eastAsia="zh-CN"/>
              </w:rPr>
            </w:pPr>
            <w:r w:rsidRPr="00CB67D3">
              <w:rPr>
                <w:sz w:val="18"/>
                <w:szCs w:val="18"/>
                <w:lang w:eastAsia="zh-CN"/>
              </w:rPr>
              <w:t>NC1</w:t>
            </w:r>
          </w:p>
        </w:tc>
        <w:tc>
          <w:tcPr>
            <w:tcW w:w="981" w:type="dxa"/>
          </w:tcPr>
          <w:p w14:paraId="3351184C" w14:textId="77777777" w:rsidR="004040F6" w:rsidRPr="00CB67D3" w:rsidRDefault="004040F6" w:rsidP="00AA76DD">
            <w:pPr>
              <w:jc w:val="center"/>
              <w:rPr>
                <w:sz w:val="18"/>
                <w:szCs w:val="18"/>
                <w:lang w:eastAsia="zh-CN"/>
              </w:rPr>
            </w:pPr>
            <w:r w:rsidRPr="00CB67D3">
              <w:rPr>
                <w:sz w:val="18"/>
                <w:szCs w:val="18"/>
                <w:lang w:eastAsia="zh-CN"/>
              </w:rPr>
              <w:t>-</w:t>
            </w:r>
          </w:p>
        </w:tc>
        <w:tc>
          <w:tcPr>
            <w:tcW w:w="1002" w:type="dxa"/>
          </w:tcPr>
          <w:p w14:paraId="491DF812" w14:textId="77777777" w:rsidR="004040F6" w:rsidRPr="00CB67D3" w:rsidRDefault="004040F6" w:rsidP="00AA76DD">
            <w:pPr>
              <w:jc w:val="center"/>
              <w:rPr>
                <w:sz w:val="18"/>
                <w:szCs w:val="18"/>
                <w:lang w:eastAsia="zh-CN"/>
              </w:rPr>
            </w:pPr>
            <w:r w:rsidRPr="00CB67D3">
              <w:rPr>
                <w:sz w:val="18"/>
                <w:szCs w:val="18"/>
                <w:lang w:eastAsia="zh-CN"/>
              </w:rPr>
              <w:t>-</w:t>
            </w:r>
          </w:p>
        </w:tc>
        <w:tc>
          <w:tcPr>
            <w:tcW w:w="1003" w:type="dxa"/>
          </w:tcPr>
          <w:p w14:paraId="1DC2A9ED" w14:textId="77777777" w:rsidR="004040F6" w:rsidRPr="00CB67D3" w:rsidRDefault="004040F6" w:rsidP="00AA76DD">
            <w:pPr>
              <w:jc w:val="center"/>
              <w:rPr>
                <w:sz w:val="18"/>
                <w:szCs w:val="18"/>
                <w:lang w:eastAsia="zh-CN"/>
              </w:rPr>
            </w:pPr>
            <w:r w:rsidRPr="00CB67D3">
              <w:rPr>
                <w:sz w:val="18"/>
                <w:szCs w:val="18"/>
                <w:lang w:eastAsia="zh-CN"/>
              </w:rPr>
              <w:t>-</w:t>
            </w:r>
          </w:p>
        </w:tc>
        <w:tc>
          <w:tcPr>
            <w:tcW w:w="1031" w:type="dxa"/>
          </w:tcPr>
          <w:p w14:paraId="4FFDA557" w14:textId="77777777" w:rsidR="004040F6" w:rsidRPr="00CB67D3" w:rsidRDefault="004040F6" w:rsidP="00AA76DD">
            <w:pPr>
              <w:jc w:val="center"/>
              <w:rPr>
                <w:sz w:val="18"/>
                <w:szCs w:val="18"/>
                <w:lang w:eastAsia="zh-CN"/>
              </w:rPr>
            </w:pPr>
            <w:r w:rsidRPr="00CB67D3">
              <w:rPr>
                <w:sz w:val="18"/>
                <w:szCs w:val="18"/>
                <w:lang w:eastAsia="zh-CN"/>
              </w:rPr>
              <w:t>-</w:t>
            </w:r>
          </w:p>
        </w:tc>
        <w:tc>
          <w:tcPr>
            <w:tcW w:w="1141" w:type="dxa"/>
            <w:noWrap/>
          </w:tcPr>
          <w:p w14:paraId="50BCD5F1" w14:textId="77777777" w:rsidR="004040F6" w:rsidRPr="00CB67D3" w:rsidRDefault="004040F6" w:rsidP="00AA76DD">
            <w:pPr>
              <w:jc w:val="center"/>
              <w:rPr>
                <w:sz w:val="18"/>
                <w:szCs w:val="18"/>
                <w:lang w:eastAsia="zh-CN"/>
              </w:rPr>
            </w:pPr>
            <w:r w:rsidRPr="00CB67D3">
              <w:rPr>
                <w:sz w:val="18"/>
                <w:szCs w:val="18"/>
                <w:lang w:eastAsia="zh-CN"/>
              </w:rPr>
              <w:t>-</w:t>
            </w:r>
          </w:p>
        </w:tc>
        <w:tc>
          <w:tcPr>
            <w:tcW w:w="1178" w:type="dxa"/>
          </w:tcPr>
          <w:p w14:paraId="7768687F" w14:textId="77777777" w:rsidR="004040F6" w:rsidRPr="00CB67D3" w:rsidRDefault="004040F6" w:rsidP="00AA76DD">
            <w:pPr>
              <w:jc w:val="center"/>
              <w:rPr>
                <w:sz w:val="18"/>
                <w:szCs w:val="18"/>
                <w:lang w:eastAsia="zh-CN"/>
              </w:rPr>
            </w:pPr>
            <w:r w:rsidRPr="00CB67D3">
              <w:rPr>
                <w:sz w:val="18"/>
                <w:szCs w:val="18"/>
                <w:lang w:eastAsia="zh-CN"/>
              </w:rPr>
              <w:t>98.</w:t>
            </w:r>
            <w:r>
              <w:rPr>
                <w:sz w:val="18"/>
                <w:szCs w:val="18"/>
                <w:lang w:eastAsia="zh-CN"/>
              </w:rPr>
              <w:t>8</w:t>
            </w:r>
          </w:p>
        </w:tc>
        <w:tc>
          <w:tcPr>
            <w:tcW w:w="1173" w:type="dxa"/>
          </w:tcPr>
          <w:p w14:paraId="7B7DCA31" w14:textId="77777777" w:rsidR="004040F6" w:rsidRPr="00CB67D3" w:rsidRDefault="004040F6" w:rsidP="00AA76DD">
            <w:pPr>
              <w:jc w:val="center"/>
              <w:rPr>
                <w:sz w:val="18"/>
                <w:szCs w:val="18"/>
                <w:lang w:eastAsia="zh-CN"/>
              </w:rPr>
            </w:pPr>
            <w:r w:rsidRPr="00CB67D3">
              <w:rPr>
                <w:sz w:val="18"/>
                <w:szCs w:val="18"/>
                <w:lang w:eastAsia="zh-CN"/>
              </w:rPr>
              <w:t>-148.</w:t>
            </w:r>
            <w:r>
              <w:rPr>
                <w:sz w:val="18"/>
                <w:szCs w:val="18"/>
                <w:lang w:eastAsia="zh-CN"/>
              </w:rPr>
              <w:t>7</w:t>
            </w:r>
          </w:p>
        </w:tc>
        <w:tc>
          <w:tcPr>
            <w:tcW w:w="1173" w:type="dxa"/>
          </w:tcPr>
          <w:p w14:paraId="23C2B5F6" w14:textId="77777777" w:rsidR="004040F6" w:rsidRPr="00CB67D3" w:rsidRDefault="004040F6" w:rsidP="00AA76DD">
            <w:pPr>
              <w:jc w:val="center"/>
              <w:rPr>
                <w:sz w:val="18"/>
                <w:szCs w:val="18"/>
                <w:lang w:eastAsia="zh-CN"/>
              </w:rPr>
            </w:pPr>
            <w:r w:rsidRPr="00CB67D3">
              <w:rPr>
                <w:sz w:val="18"/>
                <w:szCs w:val="18"/>
                <w:lang w:eastAsia="zh-CN"/>
              </w:rPr>
              <w:t>148.2</w:t>
            </w:r>
          </w:p>
          <w:p w14:paraId="7FCB5117" w14:textId="77777777" w:rsidR="004040F6" w:rsidRPr="00CB67D3" w:rsidRDefault="004040F6" w:rsidP="00AA76DD">
            <w:pPr>
              <w:jc w:val="center"/>
              <w:rPr>
                <w:sz w:val="18"/>
                <w:szCs w:val="18"/>
                <w:lang w:eastAsia="zh-CN"/>
              </w:rPr>
            </w:pPr>
          </w:p>
        </w:tc>
      </w:tr>
      <w:tr w:rsidR="004040F6" w:rsidRPr="00CB67D3" w14:paraId="2B396802" w14:textId="77777777" w:rsidTr="00AA76DD">
        <w:trPr>
          <w:trHeight w:hRule="exact" w:val="272"/>
          <w:jc w:val="center"/>
        </w:trPr>
        <w:tc>
          <w:tcPr>
            <w:tcW w:w="1531" w:type="dxa"/>
            <w:noWrap/>
            <w:hideMark/>
          </w:tcPr>
          <w:p w14:paraId="414C2490" w14:textId="77777777" w:rsidR="004040F6" w:rsidRPr="00CB67D3" w:rsidRDefault="004040F6" w:rsidP="00AA76DD">
            <w:pPr>
              <w:rPr>
                <w:b/>
                <w:bCs/>
                <w:sz w:val="18"/>
                <w:szCs w:val="18"/>
                <w:lang w:eastAsia="zh-CN"/>
              </w:rPr>
            </w:pPr>
            <w:r w:rsidRPr="00CB67D3">
              <w:rPr>
                <w:b/>
                <w:bCs/>
                <w:sz w:val="18"/>
                <w:szCs w:val="18"/>
                <w:lang w:eastAsia="zh-CN"/>
              </w:rPr>
              <w:t>North Lagoon</w:t>
            </w:r>
          </w:p>
        </w:tc>
        <w:tc>
          <w:tcPr>
            <w:tcW w:w="1478" w:type="dxa"/>
            <w:noWrap/>
          </w:tcPr>
          <w:p w14:paraId="212372CB" w14:textId="77777777" w:rsidR="004040F6" w:rsidRPr="00CB67D3" w:rsidRDefault="004040F6" w:rsidP="00AA76DD">
            <w:pPr>
              <w:rPr>
                <w:sz w:val="18"/>
                <w:szCs w:val="18"/>
                <w:lang w:eastAsia="zh-CN"/>
              </w:rPr>
            </w:pPr>
            <w:r w:rsidRPr="00CB67D3">
              <w:rPr>
                <w:sz w:val="18"/>
                <w:szCs w:val="18"/>
                <w:lang w:eastAsia="zh-CN"/>
              </w:rPr>
              <w:t>NE1</w:t>
            </w:r>
          </w:p>
        </w:tc>
        <w:tc>
          <w:tcPr>
            <w:tcW w:w="981" w:type="dxa"/>
          </w:tcPr>
          <w:p w14:paraId="67F79E59" w14:textId="77777777" w:rsidR="004040F6" w:rsidRPr="00CB67D3" w:rsidRDefault="004040F6" w:rsidP="00AA76DD">
            <w:pPr>
              <w:jc w:val="center"/>
              <w:rPr>
                <w:sz w:val="18"/>
                <w:szCs w:val="18"/>
                <w:lang w:eastAsia="zh-CN"/>
              </w:rPr>
            </w:pPr>
            <w:r w:rsidRPr="00CB67D3">
              <w:rPr>
                <w:sz w:val="18"/>
                <w:szCs w:val="18"/>
                <w:lang w:eastAsia="zh-CN"/>
              </w:rPr>
              <w:t>-</w:t>
            </w:r>
          </w:p>
        </w:tc>
        <w:tc>
          <w:tcPr>
            <w:tcW w:w="1002" w:type="dxa"/>
          </w:tcPr>
          <w:p w14:paraId="2182BCE9" w14:textId="77777777" w:rsidR="004040F6" w:rsidRPr="00CB67D3" w:rsidRDefault="004040F6" w:rsidP="00AA76DD">
            <w:pPr>
              <w:jc w:val="center"/>
              <w:rPr>
                <w:sz w:val="18"/>
                <w:szCs w:val="18"/>
                <w:lang w:eastAsia="zh-CN"/>
              </w:rPr>
            </w:pPr>
            <w:r w:rsidRPr="00CB67D3">
              <w:rPr>
                <w:sz w:val="18"/>
                <w:szCs w:val="18"/>
                <w:lang w:eastAsia="zh-CN"/>
              </w:rPr>
              <w:t>-</w:t>
            </w:r>
          </w:p>
        </w:tc>
        <w:tc>
          <w:tcPr>
            <w:tcW w:w="1003" w:type="dxa"/>
          </w:tcPr>
          <w:p w14:paraId="2F9604CC" w14:textId="77777777" w:rsidR="004040F6" w:rsidRPr="00CB67D3" w:rsidRDefault="004040F6" w:rsidP="00AA76DD">
            <w:pPr>
              <w:jc w:val="center"/>
              <w:rPr>
                <w:sz w:val="18"/>
                <w:szCs w:val="18"/>
                <w:lang w:eastAsia="zh-CN"/>
              </w:rPr>
            </w:pPr>
            <w:r w:rsidRPr="00CB67D3">
              <w:rPr>
                <w:sz w:val="18"/>
                <w:szCs w:val="18"/>
                <w:lang w:eastAsia="zh-CN"/>
              </w:rPr>
              <w:t>-</w:t>
            </w:r>
          </w:p>
        </w:tc>
        <w:tc>
          <w:tcPr>
            <w:tcW w:w="1031" w:type="dxa"/>
          </w:tcPr>
          <w:p w14:paraId="2942CAE5" w14:textId="77777777" w:rsidR="004040F6" w:rsidRPr="00CB67D3" w:rsidRDefault="004040F6" w:rsidP="00AA76DD">
            <w:pPr>
              <w:jc w:val="center"/>
              <w:rPr>
                <w:sz w:val="18"/>
                <w:szCs w:val="18"/>
                <w:lang w:eastAsia="zh-CN"/>
              </w:rPr>
            </w:pPr>
            <w:r w:rsidRPr="00CB67D3">
              <w:rPr>
                <w:sz w:val="18"/>
                <w:szCs w:val="18"/>
                <w:lang w:eastAsia="zh-CN"/>
              </w:rPr>
              <w:t>-</w:t>
            </w:r>
          </w:p>
        </w:tc>
        <w:tc>
          <w:tcPr>
            <w:tcW w:w="1141" w:type="dxa"/>
            <w:noWrap/>
          </w:tcPr>
          <w:p w14:paraId="026E834B" w14:textId="77777777" w:rsidR="004040F6" w:rsidRPr="00CB67D3" w:rsidRDefault="004040F6" w:rsidP="00AA76DD">
            <w:pPr>
              <w:jc w:val="center"/>
              <w:rPr>
                <w:sz w:val="18"/>
                <w:szCs w:val="18"/>
                <w:lang w:eastAsia="zh-CN"/>
              </w:rPr>
            </w:pPr>
            <w:r w:rsidRPr="00CB67D3">
              <w:rPr>
                <w:sz w:val="18"/>
                <w:szCs w:val="18"/>
                <w:lang w:eastAsia="zh-CN"/>
              </w:rPr>
              <w:t>-</w:t>
            </w:r>
          </w:p>
        </w:tc>
        <w:tc>
          <w:tcPr>
            <w:tcW w:w="1178" w:type="dxa"/>
          </w:tcPr>
          <w:p w14:paraId="64AF8E63" w14:textId="77777777" w:rsidR="004040F6" w:rsidRPr="00CB67D3" w:rsidRDefault="004040F6" w:rsidP="00AA76DD">
            <w:pPr>
              <w:jc w:val="center"/>
              <w:rPr>
                <w:sz w:val="18"/>
                <w:szCs w:val="18"/>
                <w:lang w:eastAsia="zh-CN"/>
              </w:rPr>
            </w:pPr>
            <w:r w:rsidRPr="00CB67D3">
              <w:rPr>
                <w:sz w:val="18"/>
                <w:szCs w:val="18"/>
                <w:lang w:eastAsia="zh-CN"/>
              </w:rPr>
              <w:t>94.1</w:t>
            </w:r>
          </w:p>
        </w:tc>
        <w:tc>
          <w:tcPr>
            <w:tcW w:w="1173" w:type="dxa"/>
          </w:tcPr>
          <w:p w14:paraId="3DF66A5F" w14:textId="77777777" w:rsidR="004040F6" w:rsidRPr="00CB67D3" w:rsidRDefault="004040F6" w:rsidP="00AA76DD">
            <w:pPr>
              <w:jc w:val="center"/>
              <w:rPr>
                <w:sz w:val="18"/>
                <w:szCs w:val="18"/>
                <w:lang w:eastAsia="zh-CN"/>
              </w:rPr>
            </w:pPr>
            <w:r w:rsidRPr="00CB67D3">
              <w:rPr>
                <w:sz w:val="18"/>
                <w:szCs w:val="18"/>
                <w:lang w:eastAsia="zh-CN"/>
              </w:rPr>
              <w:t>-158.8</w:t>
            </w:r>
          </w:p>
        </w:tc>
        <w:tc>
          <w:tcPr>
            <w:tcW w:w="1173" w:type="dxa"/>
          </w:tcPr>
          <w:p w14:paraId="315B9967" w14:textId="77777777" w:rsidR="004040F6" w:rsidRPr="00CB67D3" w:rsidRDefault="004040F6" w:rsidP="00AA76DD">
            <w:pPr>
              <w:jc w:val="center"/>
              <w:rPr>
                <w:sz w:val="18"/>
                <w:szCs w:val="18"/>
                <w:lang w:eastAsia="zh-CN"/>
              </w:rPr>
            </w:pPr>
            <w:r w:rsidRPr="00CB67D3">
              <w:rPr>
                <w:sz w:val="18"/>
                <w:szCs w:val="18"/>
                <w:lang w:eastAsia="zh-CN"/>
              </w:rPr>
              <w:t>154.7</w:t>
            </w:r>
          </w:p>
          <w:p w14:paraId="2218C48F" w14:textId="77777777" w:rsidR="004040F6" w:rsidRPr="00CB67D3" w:rsidRDefault="004040F6" w:rsidP="00AA76DD">
            <w:pPr>
              <w:jc w:val="center"/>
              <w:rPr>
                <w:sz w:val="18"/>
                <w:szCs w:val="18"/>
                <w:lang w:eastAsia="zh-CN"/>
              </w:rPr>
            </w:pPr>
          </w:p>
        </w:tc>
      </w:tr>
      <w:tr w:rsidR="004040F6" w:rsidRPr="00CB67D3" w14:paraId="7ACF7B6E" w14:textId="77777777" w:rsidTr="00AA76DD">
        <w:trPr>
          <w:trHeight w:hRule="exact" w:val="272"/>
          <w:jc w:val="center"/>
        </w:trPr>
        <w:tc>
          <w:tcPr>
            <w:tcW w:w="1531" w:type="dxa"/>
            <w:noWrap/>
            <w:hideMark/>
          </w:tcPr>
          <w:p w14:paraId="5457E832" w14:textId="77777777" w:rsidR="004040F6" w:rsidRPr="00CB67D3" w:rsidRDefault="004040F6" w:rsidP="00AA76DD">
            <w:pPr>
              <w:rPr>
                <w:b/>
                <w:bCs/>
                <w:sz w:val="18"/>
                <w:szCs w:val="18"/>
                <w:lang w:eastAsia="zh-CN"/>
              </w:rPr>
            </w:pPr>
            <w:r w:rsidRPr="00CB67D3">
              <w:rPr>
                <w:b/>
                <w:bCs/>
                <w:sz w:val="18"/>
                <w:szCs w:val="18"/>
                <w:lang w:eastAsia="zh-CN"/>
              </w:rPr>
              <w:t>North Lagoon</w:t>
            </w:r>
          </w:p>
        </w:tc>
        <w:tc>
          <w:tcPr>
            <w:tcW w:w="1478" w:type="dxa"/>
            <w:noWrap/>
          </w:tcPr>
          <w:p w14:paraId="4B73AD57" w14:textId="77777777" w:rsidR="004040F6" w:rsidRPr="00CB67D3" w:rsidRDefault="004040F6" w:rsidP="00AA76DD">
            <w:pPr>
              <w:rPr>
                <w:sz w:val="18"/>
                <w:szCs w:val="18"/>
                <w:lang w:eastAsia="zh-CN"/>
              </w:rPr>
            </w:pPr>
            <w:r w:rsidRPr="00CB67D3">
              <w:rPr>
                <w:sz w:val="18"/>
                <w:szCs w:val="18"/>
                <w:lang w:eastAsia="zh-CN"/>
              </w:rPr>
              <w:t>NC8</w:t>
            </w:r>
          </w:p>
        </w:tc>
        <w:tc>
          <w:tcPr>
            <w:tcW w:w="981" w:type="dxa"/>
          </w:tcPr>
          <w:p w14:paraId="2FCDC104" w14:textId="77777777" w:rsidR="004040F6" w:rsidRPr="00CB67D3" w:rsidRDefault="004040F6" w:rsidP="00AA76DD">
            <w:pPr>
              <w:jc w:val="center"/>
              <w:rPr>
                <w:sz w:val="18"/>
                <w:szCs w:val="18"/>
                <w:lang w:eastAsia="zh-CN"/>
              </w:rPr>
            </w:pPr>
            <w:r w:rsidRPr="00CB67D3">
              <w:rPr>
                <w:sz w:val="18"/>
                <w:szCs w:val="18"/>
                <w:lang w:eastAsia="zh-CN"/>
              </w:rPr>
              <w:t>20.2</w:t>
            </w:r>
          </w:p>
        </w:tc>
        <w:tc>
          <w:tcPr>
            <w:tcW w:w="1002" w:type="dxa"/>
          </w:tcPr>
          <w:p w14:paraId="03728B33" w14:textId="77777777" w:rsidR="004040F6" w:rsidRPr="00CB67D3" w:rsidRDefault="004040F6" w:rsidP="00AA76DD">
            <w:pPr>
              <w:jc w:val="center"/>
              <w:rPr>
                <w:sz w:val="18"/>
                <w:szCs w:val="18"/>
                <w:lang w:eastAsia="zh-CN"/>
              </w:rPr>
            </w:pPr>
            <w:r w:rsidRPr="00CB67D3">
              <w:rPr>
                <w:sz w:val="18"/>
                <w:szCs w:val="18"/>
                <w:lang w:eastAsia="zh-CN"/>
              </w:rPr>
              <w:t>37.1</w:t>
            </w:r>
          </w:p>
        </w:tc>
        <w:tc>
          <w:tcPr>
            <w:tcW w:w="1003" w:type="dxa"/>
          </w:tcPr>
          <w:p w14:paraId="5C52E7B6" w14:textId="77777777" w:rsidR="004040F6" w:rsidRPr="00CB67D3" w:rsidRDefault="004040F6" w:rsidP="00AA76DD">
            <w:pPr>
              <w:jc w:val="center"/>
              <w:rPr>
                <w:sz w:val="18"/>
                <w:szCs w:val="18"/>
                <w:lang w:eastAsia="zh-CN"/>
              </w:rPr>
            </w:pPr>
            <w:r w:rsidRPr="00CB67D3">
              <w:rPr>
                <w:sz w:val="18"/>
                <w:szCs w:val="18"/>
                <w:lang w:eastAsia="zh-CN"/>
              </w:rPr>
              <w:t>92.9</w:t>
            </w:r>
          </w:p>
        </w:tc>
        <w:tc>
          <w:tcPr>
            <w:tcW w:w="1031" w:type="dxa"/>
          </w:tcPr>
          <w:p w14:paraId="73901631" w14:textId="77777777" w:rsidR="004040F6" w:rsidRPr="00CB67D3" w:rsidRDefault="004040F6" w:rsidP="00AA76DD">
            <w:pPr>
              <w:jc w:val="center"/>
              <w:rPr>
                <w:sz w:val="18"/>
                <w:szCs w:val="18"/>
                <w:lang w:eastAsia="zh-CN"/>
              </w:rPr>
            </w:pPr>
            <w:r w:rsidRPr="00CB67D3">
              <w:rPr>
                <w:sz w:val="18"/>
                <w:szCs w:val="18"/>
                <w:lang w:eastAsia="zh-CN"/>
              </w:rPr>
              <w:t>69.</w:t>
            </w:r>
            <w:r>
              <w:rPr>
                <w:sz w:val="18"/>
                <w:szCs w:val="18"/>
                <w:lang w:eastAsia="zh-CN"/>
              </w:rPr>
              <w:t>3</w:t>
            </w:r>
          </w:p>
        </w:tc>
        <w:tc>
          <w:tcPr>
            <w:tcW w:w="1141" w:type="dxa"/>
            <w:noWrap/>
          </w:tcPr>
          <w:p w14:paraId="79B05746" w14:textId="77777777" w:rsidR="004040F6" w:rsidRPr="00CB67D3" w:rsidRDefault="004040F6" w:rsidP="00AA76DD">
            <w:pPr>
              <w:jc w:val="center"/>
              <w:rPr>
                <w:sz w:val="18"/>
                <w:szCs w:val="18"/>
                <w:lang w:eastAsia="zh-CN"/>
              </w:rPr>
            </w:pPr>
            <w:r w:rsidRPr="00CB67D3">
              <w:rPr>
                <w:sz w:val="18"/>
                <w:szCs w:val="18"/>
                <w:lang w:eastAsia="zh-CN"/>
              </w:rPr>
              <w:t>170.6</w:t>
            </w:r>
          </w:p>
        </w:tc>
        <w:tc>
          <w:tcPr>
            <w:tcW w:w="1178" w:type="dxa"/>
          </w:tcPr>
          <w:p w14:paraId="7D1113D5" w14:textId="77777777" w:rsidR="004040F6" w:rsidRPr="00CB67D3" w:rsidRDefault="004040F6" w:rsidP="00AA76DD">
            <w:pPr>
              <w:jc w:val="center"/>
              <w:rPr>
                <w:sz w:val="18"/>
                <w:szCs w:val="18"/>
                <w:lang w:eastAsia="zh-CN"/>
              </w:rPr>
            </w:pPr>
            <w:r w:rsidRPr="00CB67D3">
              <w:rPr>
                <w:sz w:val="18"/>
                <w:szCs w:val="18"/>
                <w:lang w:eastAsia="zh-CN"/>
              </w:rPr>
              <w:t>111.0</w:t>
            </w:r>
          </w:p>
        </w:tc>
        <w:tc>
          <w:tcPr>
            <w:tcW w:w="1173" w:type="dxa"/>
          </w:tcPr>
          <w:p w14:paraId="1332D8E1" w14:textId="77777777" w:rsidR="004040F6" w:rsidRPr="00CB67D3" w:rsidRDefault="004040F6" w:rsidP="00AA76DD">
            <w:pPr>
              <w:jc w:val="center"/>
              <w:rPr>
                <w:sz w:val="18"/>
                <w:szCs w:val="18"/>
                <w:lang w:eastAsia="zh-CN"/>
              </w:rPr>
            </w:pPr>
            <w:r w:rsidRPr="00CB67D3">
              <w:rPr>
                <w:sz w:val="18"/>
                <w:szCs w:val="18"/>
                <w:lang w:eastAsia="zh-CN"/>
              </w:rPr>
              <w:t>-121.</w:t>
            </w:r>
            <w:r>
              <w:rPr>
                <w:sz w:val="18"/>
                <w:szCs w:val="18"/>
                <w:lang w:eastAsia="zh-CN"/>
              </w:rPr>
              <w:t>1</w:t>
            </w:r>
          </w:p>
        </w:tc>
        <w:tc>
          <w:tcPr>
            <w:tcW w:w="1173" w:type="dxa"/>
          </w:tcPr>
          <w:p w14:paraId="20B6E504" w14:textId="77777777" w:rsidR="004040F6" w:rsidRPr="00CB67D3" w:rsidRDefault="004040F6" w:rsidP="00AA76DD">
            <w:pPr>
              <w:jc w:val="center"/>
              <w:rPr>
                <w:sz w:val="18"/>
                <w:szCs w:val="18"/>
                <w:lang w:eastAsia="zh-CN"/>
              </w:rPr>
            </w:pPr>
            <w:r w:rsidRPr="00CB67D3">
              <w:rPr>
                <w:sz w:val="18"/>
                <w:szCs w:val="18"/>
                <w:lang w:eastAsia="zh-CN"/>
              </w:rPr>
              <w:t>147.</w:t>
            </w:r>
            <w:r>
              <w:rPr>
                <w:sz w:val="18"/>
                <w:szCs w:val="18"/>
                <w:lang w:eastAsia="zh-CN"/>
              </w:rPr>
              <w:t>9</w:t>
            </w:r>
          </w:p>
          <w:p w14:paraId="237C838D" w14:textId="77777777" w:rsidR="004040F6" w:rsidRPr="00CB67D3" w:rsidRDefault="004040F6" w:rsidP="00AA76DD">
            <w:pPr>
              <w:jc w:val="center"/>
              <w:rPr>
                <w:sz w:val="18"/>
                <w:szCs w:val="18"/>
                <w:lang w:eastAsia="zh-CN"/>
              </w:rPr>
            </w:pPr>
          </w:p>
        </w:tc>
      </w:tr>
      <w:tr w:rsidR="004040F6" w:rsidRPr="00CB67D3" w14:paraId="41ECF339" w14:textId="77777777" w:rsidTr="00AA76DD">
        <w:trPr>
          <w:trHeight w:hRule="exact" w:val="272"/>
          <w:jc w:val="center"/>
        </w:trPr>
        <w:tc>
          <w:tcPr>
            <w:tcW w:w="1531" w:type="dxa"/>
            <w:noWrap/>
            <w:hideMark/>
          </w:tcPr>
          <w:p w14:paraId="04BF288B" w14:textId="77777777" w:rsidR="004040F6" w:rsidRPr="00CB67D3" w:rsidRDefault="004040F6" w:rsidP="00AA76DD">
            <w:pPr>
              <w:rPr>
                <w:b/>
                <w:bCs/>
                <w:sz w:val="18"/>
                <w:szCs w:val="18"/>
                <w:lang w:eastAsia="zh-CN"/>
              </w:rPr>
            </w:pPr>
            <w:r w:rsidRPr="00CB67D3">
              <w:rPr>
                <w:b/>
                <w:bCs/>
                <w:sz w:val="18"/>
                <w:szCs w:val="18"/>
                <w:lang w:eastAsia="zh-CN"/>
              </w:rPr>
              <w:t>North Lagoon</w:t>
            </w:r>
          </w:p>
        </w:tc>
        <w:tc>
          <w:tcPr>
            <w:tcW w:w="1478" w:type="dxa"/>
            <w:noWrap/>
          </w:tcPr>
          <w:p w14:paraId="34832075" w14:textId="77777777" w:rsidR="004040F6" w:rsidRPr="00CB67D3" w:rsidRDefault="004040F6" w:rsidP="00AA76DD">
            <w:pPr>
              <w:rPr>
                <w:sz w:val="18"/>
                <w:szCs w:val="18"/>
                <w:lang w:eastAsia="zh-CN"/>
              </w:rPr>
            </w:pPr>
            <w:r w:rsidRPr="00CB67D3">
              <w:rPr>
                <w:sz w:val="18"/>
                <w:szCs w:val="18"/>
                <w:lang w:eastAsia="zh-CN"/>
              </w:rPr>
              <w:t>NE8</w:t>
            </w:r>
          </w:p>
        </w:tc>
        <w:tc>
          <w:tcPr>
            <w:tcW w:w="981" w:type="dxa"/>
          </w:tcPr>
          <w:p w14:paraId="2580F8AE" w14:textId="77777777" w:rsidR="004040F6" w:rsidRPr="00CB67D3" w:rsidRDefault="004040F6" w:rsidP="00AA76DD">
            <w:pPr>
              <w:jc w:val="center"/>
              <w:rPr>
                <w:sz w:val="18"/>
                <w:szCs w:val="18"/>
                <w:lang w:eastAsia="zh-CN"/>
              </w:rPr>
            </w:pPr>
            <w:r w:rsidRPr="00CB67D3">
              <w:rPr>
                <w:sz w:val="18"/>
                <w:szCs w:val="18"/>
                <w:lang w:eastAsia="zh-CN"/>
              </w:rPr>
              <w:t>17.2</w:t>
            </w:r>
          </w:p>
        </w:tc>
        <w:tc>
          <w:tcPr>
            <w:tcW w:w="1002" w:type="dxa"/>
          </w:tcPr>
          <w:p w14:paraId="5FD0EC52" w14:textId="77777777" w:rsidR="004040F6" w:rsidRPr="00CB67D3" w:rsidRDefault="004040F6" w:rsidP="00AA76DD">
            <w:pPr>
              <w:jc w:val="center"/>
              <w:rPr>
                <w:sz w:val="18"/>
                <w:szCs w:val="18"/>
                <w:lang w:eastAsia="zh-CN"/>
              </w:rPr>
            </w:pPr>
            <w:r w:rsidRPr="00CB67D3">
              <w:rPr>
                <w:sz w:val="18"/>
                <w:szCs w:val="18"/>
                <w:lang w:eastAsia="zh-CN"/>
              </w:rPr>
              <w:t>37.</w:t>
            </w:r>
            <w:r>
              <w:rPr>
                <w:sz w:val="18"/>
                <w:szCs w:val="18"/>
                <w:lang w:eastAsia="zh-CN"/>
              </w:rPr>
              <w:t>5</w:t>
            </w:r>
          </w:p>
        </w:tc>
        <w:tc>
          <w:tcPr>
            <w:tcW w:w="1003" w:type="dxa"/>
          </w:tcPr>
          <w:p w14:paraId="6D070012" w14:textId="77777777" w:rsidR="004040F6" w:rsidRPr="00CB67D3" w:rsidRDefault="004040F6" w:rsidP="00AA76DD">
            <w:pPr>
              <w:jc w:val="center"/>
              <w:rPr>
                <w:sz w:val="18"/>
                <w:szCs w:val="18"/>
                <w:lang w:eastAsia="zh-CN"/>
              </w:rPr>
            </w:pPr>
            <w:r w:rsidRPr="00CB67D3">
              <w:rPr>
                <w:sz w:val="18"/>
                <w:szCs w:val="18"/>
                <w:lang w:eastAsia="zh-CN"/>
              </w:rPr>
              <w:t>9</w:t>
            </w:r>
            <w:r>
              <w:rPr>
                <w:sz w:val="18"/>
                <w:szCs w:val="18"/>
                <w:lang w:eastAsia="zh-CN"/>
              </w:rPr>
              <w:t>3.0</w:t>
            </w:r>
          </w:p>
        </w:tc>
        <w:tc>
          <w:tcPr>
            <w:tcW w:w="1031" w:type="dxa"/>
          </w:tcPr>
          <w:p w14:paraId="409A9D2A" w14:textId="77777777" w:rsidR="004040F6" w:rsidRPr="00CB67D3" w:rsidRDefault="004040F6" w:rsidP="00AA76DD">
            <w:pPr>
              <w:jc w:val="center"/>
              <w:rPr>
                <w:sz w:val="18"/>
                <w:szCs w:val="18"/>
                <w:lang w:eastAsia="zh-CN"/>
              </w:rPr>
            </w:pPr>
            <w:r w:rsidRPr="00CB67D3">
              <w:rPr>
                <w:sz w:val="18"/>
                <w:szCs w:val="18"/>
                <w:lang w:eastAsia="zh-CN"/>
              </w:rPr>
              <w:t>68.5</w:t>
            </w:r>
          </w:p>
        </w:tc>
        <w:tc>
          <w:tcPr>
            <w:tcW w:w="1141" w:type="dxa"/>
            <w:noWrap/>
          </w:tcPr>
          <w:p w14:paraId="068C1A05" w14:textId="77777777" w:rsidR="004040F6" w:rsidRPr="00CB67D3" w:rsidRDefault="004040F6" w:rsidP="00AA76DD">
            <w:pPr>
              <w:jc w:val="center"/>
              <w:rPr>
                <w:sz w:val="18"/>
                <w:szCs w:val="18"/>
                <w:lang w:eastAsia="zh-CN"/>
              </w:rPr>
            </w:pPr>
            <w:r w:rsidRPr="00CB67D3">
              <w:rPr>
                <w:sz w:val="18"/>
                <w:szCs w:val="18"/>
                <w:lang w:eastAsia="zh-CN"/>
              </w:rPr>
              <w:t>168.8</w:t>
            </w:r>
          </w:p>
        </w:tc>
        <w:tc>
          <w:tcPr>
            <w:tcW w:w="1178" w:type="dxa"/>
          </w:tcPr>
          <w:p w14:paraId="47CEE96A" w14:textId="77777777" w:rsidR="004040F6" w:rsidRPr="00CB67D3" w:rsidRDefault="004040F6" w:rsidP="00AA76DD">
            <w:pPr>
              <w:jc w:val="center"/>
              <w:rPr>
                <w:sz w:val="18"/>
                <w:szCs w:val="18"/>
                <w:lang w:eastAsia="zh-CN"/>
              </w:rPr>
            </w:pPr>
            <w:r w:rsidRPr="00CB67D3">
              <w:rPr>
                <w:sz w:val="18"/>
                <w:szCs w:val="18"/>
                <w:lang w:eastAsia="zh-CN"/>
              </w:rPr>
              <w:t>109.1</w:t>
            </w:r>
          </w:p>
        </w:tc>
        <w:tc>
          <w:tcPr>
            <w:tcW w:w="1173" w:type="dxa"/>
          </w:tcPr>
          <w:p w14:paraId="67DD58CE" w14:textId="77777777" w:rsidR="004040F6" w:rsidRPr="00CB67D3" w:rsidRDefault="004040F6" w:rsidP="00AA76DD">
            <w:pPr>
              <w:jc w:val="center"/>
              <w:rPr>
                <w:sz w:val="18"/>
                <w:szCs w:val="18"/>
                <w:lang w:eastAsia="zh-CN"/>
              </w:rPr>
            </w:pPr>
            <w:r w:rsidRPr="00CB67D3">
              <w:rPr>
                <w:sz w:val="18"/>
                <w:szCs w:val="18"/>
                <w:lang w:eastAsia="zh-CN"/>
              </w:rPr>
              <w:t>-125.4</w:t>
            </w:r>
          </w:p>
        </w:tc>
        <w:tc>
          <w:tcPr>
            <w:tcW w:w="1173" w:type="dxa"/>
          </w:tcPr>
          <w:p w14:paraId="31A4B3C0" w14:textId="77777777" w:rsidR="004040F6" w:rsidRPr="00CB67D3" w:rsidRDefault="004040F6" w:rsidP="00AA76DD">
            <w:pPr>
              <w:jc w:val="center"/>
              <w:rPr>
                <w:sz w:val="18"/>
                <w:szCs w:val="18"/>
                <w:lang w:eastAsia="zh-CN"/>
              </w:rPr>
            </w:pPr>
            <w:r w:rsidRPr="00CB67D3">
              <w:rPr>
                <w:sz w:val="18"/>
                <w:szCs w:val="18"/>
                <w:lang w:eastAsia="zh-CN"/>
              </w:rPr>
              <w:t>163.</w:t>
            </w:r>
            <w:r>
              <w:rPr>
                <w:sz w:val="18"/>
                <w:szCs w:val="18"/>
                <w:lang w:eastAsia="zh-CN"/>
              </w:rPr>
              <w:t>7</w:t>
            </w:r>
          </w:p>
          <w:p w14:paraId="16908938" w14:textId="77777777" w:rsidR="004040F6" w:rsidRPr="00CB67D3" w:rsidRDefault="004040F6" w:rsidP="00AA76DD">
            <w:pPr>
              <w:jc w:val="center"/>
              <w:rPr>
                <w:sz w:val="18"/>
                <w:szCs w:val="18"/>
                <w:lang w:eastAsia="zh-CN"/>
              </w:rPr>
            </w:pPr>
          </w:p>
        </w:tc>
      </w:tr>
      <w:tr w:rsidR="004040F6" w:rsidRPr="00CB67D3" w14:paraId="4FBBA473" w14:textId="77777777" w:rsidTr="00AA76DD">
        <w:trPr>
          <w:trHeight w:hRule="exact" w:val="272"/>
          <w:jc w:val="center"/>
        </w:trPr>
        <w:tc>
          <w:tcPr>
            <w:tcW w:w="1531" w:type="dxa"/>
            <w:noWrap/>
            <w:hideMark/>
          </w:tcPr>
          <w:p w14:paraId="3A3BAF4B" w14:textId="77777777" w:rsidR="004040F6" w:rsidRPr="00CB67D3" w:rsidRDefault="004040F6" w:rsidP="00AA76DD">
            <w:pPr>
              <w:rPr>
                <w:b/>
                <w:bCs/>
                <w:sz w:val="18"/>
                <w:szCs w:val="18"/>
                <w:lang w:eastAsia="zh-CN"/>
              </w:rPr>
            </w:pPr>
            <w:r w:rsidRPr="00CB67D3">
              <w:rPr>
                <w:b/>
                <w:bCs/>
                <w:sz w:val="18"/>
                <w:szCs w:val="18"/>
                <w:lang w:eastAsia="zh-CN"/>
              </w:rPr>
              <w:t>South Lagoon</w:t>
            </w:r>
          </w:p>
        </w:tc>
        <w:tc>
          <w:tcPr>
            <w:tcW w:w="1478" w:type="dxa"/>
            <w:noWrap/>
          </w:tcPr>
          <w:p w14:paraId="1EC0A511" w14:textId="77777777" w:rsidR="004040F6" w:rsidRPr="00CB67D3" w:rsidRDefault="004040F6" w:rsidP="00AA76DD">
            <w:pPr>
              <w:rPr>
                <w:sz w:val="18"/>
                <w:szCs w:val="18"/>
                <w:lang w:eastAsia="zh-CN"/>
              </w:rPr>
            </w:pPr>
            <w:r w:rsidRPr="00CB67D3">
              <w:rPr>
                <w:sz w:val="18"/>
                <w:szCs w:val="18"/>
                <w:lang w:eastAsia="zh-CN"/>
              </w:rPr>
              <w:t>Base-case</w:t>
            </w:r>
          </w:p>
        </w:tc>
        <w:tc>
          <w:tcPr>
            <w:tcW w:w="981" w:type="dxa"/>
          </w:tcPr>
          <w:p w14:paraId="5F894854" w14:textId="77777777" w:rsidR="004040F6" w:rsidRPr="00CB67D3" w:rsidRDefault="004040F6" w:rsidP="00AA76DD">
            <w:pPr>
              <w:jc w:val="center"/>
              <w:rPr>
                <w:sz w:val="18"/>
                <w:szCs w:val="18"/>
                <w:lang w:eastAsia="zh-CN"/>
              </w:rPr>
            </w:pPr>
            <w:r w:rsidRPr="00CB67D3">
              <w:rPr>
                <w:sz w:val="18"/>
                <w:szCs w:val="18"/>
                <w:lang w:eastAsia="zh-CN"/>
              </w:rPr>
              <w:t>49.7</w:t>
            </w:r>
          </w:p>
        </w:tc>
        <w:tc>
          <w:tcPr>
            <w:tcW w:w="1002" w:type="dxa"/>
          </w:tcPr>
          <w:p w14:paraId="30A89F79" w14:textId="77777777" w:rsidR="004040F6" w:rsidRPr="00CB67D3" w:rsidRDefault="004040F6" w:rsidP="00AA76DD">
            <w:pPr>
              <w:jc w:val="center"/>
              <w:rPr>
                <w:sz w:val="18"/>
                <w:szCs w:val="18"/>
                <w:lang w:eastAsia="zh-CN"/>
              </w:rPr>
            </w:pPr>
            <w:r w:rsidRPr="00CB67D3">
              <w:rPr>
                <w:sz w:val="18"/>
                <w:szCs w:val="18"/>
                <w:lang w:eastAsia="zh-CN"/>
              </w:rPr>
              <w:t>82.6</w:t>
            </w:r>
          </w:p>
        </w:tc>
        <w:tc>
          <w:tcPr>
            <w:tcW w:w="1003" w:type="dxa"/>
          </w:tcPr>
          <w:p w14:paraId="4FFAC072" w14:textId="77777777" w:rsidR="004040F6" w:rsidRPr="00CB67D3" w:rsidRDefault="004040F6" w:rsidP="00AA76DD">
            <w:pPr>
              <w:jc w:val="center"/>
              <w:rPr>
                <w:sz w:val="18"/>
                <w:szCs w:val="18"/>
                <w:lang w:eastAsia="zh-CN"/>
              </w:rPr>
            </w:pPr>
            <w:r w:rsidRPr="00CB67D3">
              <w:rPr>
                <w:sz w:val="18"/>
                <w:szCs w:val="18"/>
                <w:lang w:eastAsia="zh-CN"/>
              </w:rPr>
              <w:t>69.6</w:t>
            </w:r>
          </w:p>
        </w:tc>
        <w:tc>
          <w:tcPr>
            <w:tcW w:w="1031" w:type="dxa"/>
          </w:tcPr>
          <w:p w14:paraId="61B5A6EF" w14:textId="77777777" w:rsidR="004040F6" w:rsidRPr="00CB67D3" w:rsidRDefault="004040F6" w:rsidP="00AA76DD">
            <w:pPr>
              <w:jc w:val="center"/>
              <w:rPr>
                <w:sz w:val="18"/>
                <w:szCs w:val="18"/>
                <w:lang w:eastAsia="zh-CN"/>
              </w:rPr>
            </w:pPr>
            <w:r w:rsidRPr="00CB67D3">
              <w:rPr>
                <w:sz w:val="18"/>
                <w:szCs w:val="18"/>
                <w:lang w:eastAsia="zh-CN"/>
              </w:rPr>
              <w:t>153.9</w:t>
            </w:r>
          </w:p>
        </w:tc>
        <w:tc>
          <w:tcPr>
            <w:tcW w:w="1141" w:type="dxa"/>
            <w:noWrap/>
          </w:tcPr>
          <w:p w14:paraId="10D210A5" w14:textId="77777777" w:rsidR="004040F6" w:rsidRPr="00CB67D3" w:rsidRDefault="004040F6" w:rsidP="00AA76DD">
            <w:pPr>
              <w:jc w:val="center"/>
              <w:rPr>
                <w:sz w:val="18"/>
                <w:szCs w:val="18"/>
                <w:lang w:eastAsia="zh-CN"/>
              </w:rPr>
            </w:pPr>
            <w:r w:rsidRPr="00CB67D3">
              <w:rPr>
                <w:sz w:val="18"/>
                <w:szCs w:val="18"/>
                <w:lang w:eastAsia="zh-CN"/>
              </w:rPr>
              <w:t>67.0</w:t>
            </w:r>
          </w:p>
        </w:tc>
        <w:tc>
          <w:tcPr>
            <w:tcW w:w="1178" w:type="dxa"/>
          </w:tcPr>
          <w:p w14:paraId="65D53A0B" w14:textId="77777777" w:rsidR="004040F6" w:rsidRPr="00CB67D3" w:rsidRDefault="004040F6" w:rsidP="00AA76DD">
            <w:pPr>
              <w:jc w:val="center"/>
              <w:rPr>
                <w:sz w:val="18"/>
                <w:szCs w:val="18"/>
                <w:lang w:eastAsia="zh-CN"/>
              </w:rPr>
            </w:pPr>
            <w:r w:rsidRPr="00CB67D3">
              <w:rPr>
                <w:sz w:val="18"/>
                <w:szCs w:val="18"/>
                <w:lang w:eastAsia="zh-CN"/>
              </w:rPr>
              <w:t>-90.7</w:t>
            </w:r>
          </w:p>
        </w:tc>
        <w:tc>
          <w:tcPr>
            <w:tcW w:w="1173" w:type="dxa"/>
          </w:tcPr>
          <w:p w14:paraId="4020A95D" w14:textId="77777777" w:rsidR="004040F6" w:rsidRPr="00CB67D3" w:rsidRDefault="004040F6" w:rsidP="00AA76DD">
            <w:pPr>
              <w:jc w:val="center"/>
              <w:rPr>
                <w:sz w:val="18"/>
                <w:szCs w:val="18"/>
                <w:lang w:eastAsia="zh-CN"/>
              </w:rPr>
            </w:pPr>
            <w:r w:rsidRPr="00CB67D3">
              <w:rPr>
                <w:sz w:val="18"/>
                <w:szCs w:val="18"/>
                <w:lang w:eastAsia="zh-CN"/>
              </w:rPr>
              <w:t>38.8</w:t>
            </w:r>
          </w:p>
        </w:tc>
        <w:tc>
          <w:tcPr>
            <w:tcW w:w="1173" w:type="dxa"/>
          </w:tcPr>
          <w:p w14:paraId="400E27CE" w14:textId="77777777" w:rsidR="004040F6" w:rsidRPr="00CB67D3" w:rsidRDefault="004040F6" w:rsidP="00AA76DD">
            <w:pPr>
              <w:jc w:val="center"/>
              <w:rPr>
                <w:sz w:val="18"/>
                <w:szCs w:val="18"/>
                <w:lang w:eastAsia="zh-CN"/>
              </w:rPr>
            </w:pPr>
            <w:r w:rsidRPr="00CB67D3">
              <w:rPr>
                <w:sz w:val="18"/>
                <w:szCs w:val="18"/>
                <w:lang w:eastAsia="zh-CN"/>
              </w:rPr>
              <w:t>329.6</w:t>
            </w:r>
          </w:p>
          <w:p w14:paraId="7A19ED90" w14:textId="77777777" w:rsidR="004040F6" w:rsidRPr="00CB67D3" w:rsidRDefault="004040F6" w:rsidP="00AA76DD">
            <w:pPr>
              <w:jc w:val="center"/>
              <w:rPr>
                <w:sz w:val="18"/>
                <w:szCs w:val="18"/>
                <w:lang w:eastAsia="zh-CN"/>
              </w:rPr>
            </w:pPr>
          </w:p>
        </w:tc>
      </w:tr>
      <w:tr w:rsidR="004040F6" w:rsidRPr="00CB67D3" w14:paraId="68420BD5" w14:textId="77777777" w:rsidTr="00AA76DD">
        <w:trPr>
          <w:trHeight w:hRule="exact" w:val="272"/>
          <w:jc w:val="center"/>
        </w:trPr>
        <w:tc>
          <w:tcPr>
            <w:tcW w:w="1531" w:type="dxa"/>
            <w:noWrap/>
            <w:hideMark/>
          </w:tcPr>
          <w:p w14:paraId="6CA0A26C" w14:textId="77777777" w:rsidR="004040F6" w:rsidRPr="00CB67D3" w:rsidRDefault="004040F6" w:rsidP="00AA76DD">
            <w:pPr>
              <w:rPr>
                <w:b/>
                <w:bCs/>
                <w:sz w:val="18"/>
                <w:szCs w:val="18"/>
                <w:lang w:eastAsia="zh-CN"/>
              </w:rPr>
            </w:pPr>
            <w:r w:rsidRPr="00CB67D3">
              <w:rPr>
                <w:b/>
                <w:bCs/>
                <w:sz w:val="18"/>
                <w:szCs w:val="18"/>
                <w:lang w:eastAsia="zh-CN"/>
              </w:rPr>
              <w:t>South Lagoon</w:t>
            </w:r>
          </w:p>
        </w:tc>
        <w:tc>
          <w:tcPr>
            <w:tcW w:w="1478" w:type="dxa"/>
            <w:noWrap/>
          </w:tcPr>
          <w:p w14:paraId="6983F07C" w14:textId="77777777" w:rsidR="004040F6" w:rsidRPr="00CB67D3" w:rsidRDefault="004040F6" w:rsidP="00AA76DD">
            <w:pPr>
              <w:rPr>
                <w:sz w:val="18"/>
                <w:szCs w:val="18"/>
                <w:lang w:eastAsia="zh-CN"/>
              </w:rPr>
            </w:pPr>
            <w:r w:rsidRPr="00CB67D3">
              <w:rPr>
                <w:sz w:val="18"/>
                <w:szCs w:val="18"/>
                <w:lang w:eastAsia="zh-CN"/>
              </w:rPr>
              <w:t>NC1</w:t>
            </w:r>
          </w:p>
        </w:tc>
        <w:tc>
          <w:tcPr>
            <w:tcW w:w="981" w:type="dxa"/>
          </w:tcPr>
          <w:p w14:paraId="05ADAA94" w14:textId="77777777" w:rsidR="004040F6" w:rsidRPr="00CB67D3" w:rsidRDefault="004040F6" w:rsidP="00AA76DD">
            <w:pPr>
              <w:jc w:val="center"/>
              <w:rPr>
                <w:sz w:val="18"/>
                <w:szCs w:val="18"/>
                <w:lang w:eastAsia="zh-CN"/>
              </w:rPr>
            </w:pPr>
            <w:r w:rsidRPr="00CB67D3">
              <w:rPr>
                <w:sz w:val="18"/>
                <w:szCs w:val="18"/>
                <w:lang w:eastAsia="zh-CN"/>
              </w:rPr>
              <w:t>-</w:t>
            </w:r>
          </w:p>
        </w:tc>
        <w:tc>
          <w:tcPr>
            <w:tcW w:w="1002" w:type="dxa"/>
          </w:tcPr>
          <w:p w14:paraId="7275A7F6" w14:textId="77777777" w:rsidR="004040F6" w:rsidRPr="00CB67D3" w:rsidRDefault="004040F6" w:rsidP="00AA76DD">
            <w:pPr>
              <w:jc w:val="center"/>
              <w:rPr>
                <w:sz w:val="18"/>
                <w:szCs w:val="18"/>
                <w:lang w:eastAsia="zh-CN"/>
              </w:rPr>
            </w:pPr>
            <w:r w:rsidRPr="00CB67D3">
              <w:rPr>
                <w:sz w:val="18"/>
                <w:szCs w:val="18"/>
                <w:lang w:eastAsia="zh-CN"/>
              </w:rPr>
              <w:t>-</w:t>
            </w:r>
          </w:p>
        </w:tc>
        <w:tc>
          <w:tcPr>
            <w:tcW w:w="1003" w:type="dxa"/>
          </w:tcPr>
          <w:p w14:paraId="26B96B0D" w14:textId="77777777" w:rsidR="004040F6" w:rsidRPr="00CB67D3" w:rsidRDefault="004040F6" w:rsidP="00AA76DD">
            <w:pPr>
              <w:jc w:val="center"/>
              <w:rPr>
                <w:sz w:val="18"/>
                <w:szCs w:val="18"/>
                <w:lang w:eastAsia="zh-CN"/>
              </w:rPr>
            </w:pPr>
            <w:r w:rsidRPr="00CB67D3">
              <w:rPr>
                <w:sz w:val="18"/>
                <w:szCs w:val="18"/>
                <w:lang w:eastAsia="zh-CN"/>
              </w:rPr>
              <w:t>-</w:t>
            </w:r>
          </w:p>
        </w:tc>
        <w:tc>
          <w:tcPr>
            <w:tcW w:w="1031" w:type="dxa"/>
          </w:tcPr>
          <w:p w14:paraId="324C8DBE" w14:textId="77777777" w:rsidR="004040F6" w:rsidRPr="00CB67D3" w:rsidRDefault="004040F6" w:rsidP="00AA76DD">
            <w:pPr>
              <w:jc w:val="center"/>
              <w:rPr>
                <w:sz w:val="18"/>
                <w:szCs w:val="18"/>
                <w:lang w:eastAsia="zh-CN"/>
              </w:rPr>
            </w:pPr>
            <w:r w:rsidRPr="00CB67D3">
              <w:rPr>
                <w:sz w:val="18"/>
                <w:szCs w:val="18"/>
                <w:lang w:eastAsia="zh-CN"/>
              </w:rPr>
              <w:t>-</w:t>
            </w:r>
          </w:p>
        </w:tc>
        <w:tc>
          <w:tcPr>
            <w:tcW w:w="1141" w:type="dxa"/>
            <w:noWrap/>
          </w:tcPr>
          <w:p w14:paraId="3DE67875" w14:textId="77777777" w:rsidR="004040F6" w:rsidRPr="00CB67D3" w:rsidRDefault="004040F6" w:rsidP="00AA76DD">
            <w:pPr>
              <w:jc w:val="center"/>
              <w:rPr>
                <w:sz w:val="18"/>
                <w:szCs w:val="18"/>
                <w:lang w:eastAsia="zh-CN"/>
              </w:rPr>
            </w:pPr>
            <w:r w:rsidRPr="00CB67D3">
              <w:rPr>
                <w:sz w:val="18"/>
                <w:szCs w:val="18"/>
                <w:lang w:eastAsia="zh-CN"/>
              </w:rPr>
              <w:t>-</w:t>
            </w:r>
          </w:p>
        </w:tc>
        <w:tc>
          <w:tcPr>
            <w:tcW w:w="1178" w:type="dxa"/>
          </w:tcPr>
          <w:p w14:paraId="4DA7F074" w14:textId="77777777" w:rsidR="004040F6" w:rsidRPr="00CB67D3" w:rsidRDefault="004040F6" w:rsidP="00AA76DD">
            <w:pPr>
              <w:jc w:val="center"/>
              <w:rPr>
                <w:sz w:val="18"/>
                <w:szCs w:val="18"/>
                <w:lang w:eastAsia="zh-CN"/>
              </w:rPr>
            </w:pPr>
            <w:r w:rsidRPr="00CB67D3">
              <w:rPr>
                <w:sz w:val="18"/>
                <w:szCs w:val="18"/>
                <w:lang w:eastAsia="zh-CN"/>
              </w:rPr>
              <w:t>-94.3</w:t>
            </w:r>
          </w:p>
        </w:tc>
        <w:tc>
          <w:tcPr>
            <w:tcW w:w="1173" w:type="dxa"/>
          </w:tcPr>
          <w:p w14:paraId="3EC064B6" w14:textId="77777777" w:rsidR="004040F6" w:rsidRPr="00CB67D3" w:rsidRDefault="004040F6" w:rsidP="00AA76DD">
            <w:pPr>
              <w:jc w:val="center"/>
              <w:rPr>
                <w:sz w:val="18"/>
                <w:szCs w:val="18"/>
                <w:lang w:eastAsia="zh-CN"/>
              </w:rPr>
            </w:pPr>
            <w:r w:rsidRPr="00CB67D3">
              <w:rPr>
                <w:sz w:val="18"/>
                <w:szCs w:val="18"/>
                <w:lang w:eastAsia="zh-CN"/>
              </w:rPr>
              <w:t>32.4</w:t>
            </w:r>
          </w:p>
        </w:tc>
        <w:tc>
          <w:tcPr>
            <w:tcW w:w="1173" w:type="dxa"/>
          </w:tcPr>
          <w:p w14:paraId="75E47A66" w14:textId="77777777" w:rsidR="004040F6" w:rsidRPr="00CB67D3" w:rsidRDefault="004040F6" w:rsidP="00AA76DD">
            <w:pPr>
              <w:jc w:val="center"/>
              <w:rPr>
                <w:sz w:val="18"/>
                <w:szCs w:val="18"/>
                <w:lang w:eastAsia="zh-CN"/>
              </w:rPr>
            </w:pPr>
            <w:r w:rsidRPr="00CB67D3">
              <w:rPr>
                <w:sz w:val="18"/>
                <w:szCs w:val="18"/>
                <w:lang w:eastAsia="zh-CN"/>
              </w:rPr>
              <w:t>334.</w:t>
            </w:r>
            <w:r>
              <w:rPr>
                <w:sz w:val="18"/>
                <w:szCs w:val="18"/>
                <w:lang w:eastAsia="zh-CN"/>
              </w:rPr>
              <w:t>6</w:t>
            </w:r>
          </w:p>
          <w:p w14:paraId="5938848D" w14:textId="77777777" w:rsidR="004040F6" w:rsidRPr="00CB67D3" w:rsidRDefault="004040F6" w:rsidP="00AA76DD">
            <w:pPr>
              <w:jc w:val="center"/>
              <w:rPr>
                <w:sz w:val="18"/>
                <w:szCs w:val="18"/>
                <w:lang w:eastAsia="zh-CN"/>
              </w:rPr>
            </w:pPr>
          </w:p>
        </w:tc>
      </w:tr>
      <w:tr w:rsidR="004040F6" w:rsidRPr="00CB67D3" w14:paraId="3EA65C2C" w14:textId="77777777" w:rsidTr="00AA76DD">
        <w:trPr>
          <w:trHeight w:hRule="exact" w:val="272"/>
          <w:jc w:val="center"/>
        </w:trPr>
        <w:tc>
          <w:tcPr>
            <w:tcW w:w="1531" w:type="dxa"/>
            <w:noWrap/>
            <w:hideMark/>
          </w:tcPr>
          <w:p w14:paraId="48CCD8D3" w14:textId="77777777" w:rsidR="004040F6" w:rsidRPr="00CB67D3" w:rsidRDefault="004040F6" w:rsidP="00AA76DD">
            <w:pPr>
              <w:rPr>
                <w:b/>
                <w:bCs/>
                <w:sz w:val="18"/>
                <w:szCs w:val="18"/>
                <w:lang w:eastAsia="zh-CN"/>
              </w:rPr>
            </w:pPr>
            <w:r w:rsidRPr="00CB67D3">
              <w:rPr>
                <w:b/>
                <w:bCs/>
                <w:sz w:val="18"/>
                <w:szCs w:val="18"/>
                <w:lang w:eastAsia="zh-CN"/>
              </w:rPr>
              <w:t>South Lagoon</w:t>
            </w:r>
          </w:p>
        </w:tc>
        <w:tc>
          <w:tcPr>
            <w:tcW w:w="1478" w:type="dxa"/>
            <w:noWrap/>
          </w:tcPr>
          <w:p w14:paraId="75A6E673" w14:textId="77777777" w:rsidR="004040F6" w:rsidRPr="00CB67D3" w:rsidRDefault="004040F6" w:rsidP="00AA76DD">
            <w:pPr>
              <w:rPr>
                <w:sz w:val="18"/>
                <w:szCs w:val="18"/>
                <w:lang w:eastAsia="zh-CN"/>
              </w:rPr>
            </w:pPr>
            <w:r w:rsidRPr="00CB67D3">
              <w:rPr>
                <w:sz w:val="18"/>
                <w:szCs w:val="18"/>
                <w:lang w:eastAsia="zh-CN"/>
              </w:rPr>
              <w:t>NE1</w:t>
            </w:r>
          </w:p>
        </w:tc>
        <w:tc>
          <w:tcPr>
            <w:tcW w:w="981" w:type="dxa"/>
          </w:tcPr>
          <w:p w14:paraId="1EE3B4C7" w14:textId="77777777" w:rsidR="004040F6" w:rsidRPr="00CB67D3" w:rsidRDefault="004040F6" w:rsidP="00AA76DD">
            <w:pPr>
              <w:jc w:val="center"/>
              <w:rPr>
                <w:sz w:val="18"/>
                <w:szCs w:val="18"/>
                <w:lang w:eastAsia="zh-CN"/>
              </w:rPr>
            </w:pPr>
            <w:r w:rsidRPr="00CB67D3">
              <w:rPr>
                <w:sz w:val="18"/>
                <w:szCs w:val="18"/>
                <w:lang w:eastAsia="zh-CN"/>
              </w:rPr>
              <w:t>-</w:t>
            </w:r>
          </w:p>
        </w:tc>
        <w:tc>
          <w:tcPr>
            <w:tcW w:w="1002" w:type="dxa"/>
          </w:tcPr>
          <w:p w14:paraId="209AF875" w14:textId="77777777" w:rsidR="004040F6" w:rsidRPr="00CB67D3" w:rsidRDefault="004040F6" w:rsidP="00AA76DD">
            <w:pPr>
              <w:jc w:val="center"/>
              <w:rPr>
                <w:sz w:val="18"/>
                <w:szCs w:val="18"/>
                <w:lang w:eastAsia="zh-CN"/>
              </w:rPr>
            </w:pPr>
            <w:r w:rsidRPr="00CB67D3">
              <w:rPr>
                <w:sz w:val="18"/>
                <w:szCs w:val="18"/>
                <w:lang w:eastAsia="zh-CN"/>
              </w:rPr>
              <w:t>-</w:t>
            </w:r>
          </w:p>
        </w:tc>
        <w:tc>
          <w:tcPr>
            <w:tcW w:w="1003" w:type="dxa"/>
          </w:tcPr>
          <w:p w14:paraId="743A62E3" w14:textId="77777777" w:rsidR="004040F6" w:rsidRPr="00CB67D3" w:rsidRDefault="004040F6" w:rsidP="00AA76DD">
            <w:pPr>
              <w:jc w:val="center"/>
              <w:rPr>
                <w:sz w:val="18"/>
                <w:szCs w:val="18"/>
                <w:lang w:eastAsia="zh-CN"/>
              </w:rPr>
            </w:pPr>
            <w:r w:rsidRPr="00CB67D3">
              <w:rPr>
                <w:sz w:val="18"/>
                <w:szCs w:val="18"/>
                <w:lang w:eastAsia="zh-CN"/>
              </w:rPr>
              <w:t>-</w:t>
            </w:r>
          </w:p>
        </w:tc>
        <w:tc>
          <w:tcPr>
            <w:tcW w:w="1031" w:type="dxa"/>
          </w:tcPr>
          <w:p w14:paraId="7EF09C1E" w14:textId="77777777" w:rsidR="004040F6" w:rsidRPr="00CB67D3" w:rsidRDefault="004040F6" w:rsidP="00AA76DD">
            <w:pPr>
              <w:jc w:val="center"/>
              <w:rPr>
                <w:sz w:val="18"/>
                <w:szCs w:val="18"/>
                <w:lang w:eastAsia="zh-CN"/>
              </w:rPr>
            </w:pPr>
            <w:r w:rsidRPr="00CB67D3">
              <w:rPr>
                <w:sz w:val="18"/>
                <w:szCs w:val="18"/>
                <w:lang w:eastAsia="zh-CN"/>
              </w:rPr>
              <w:t>-</w:t>
            </w:r>
          </w:p>
        </w:tc>
        <w:tc>
          <w:tcPr>
            <w:tcW w:w="1141" w:type="dxa"/>
            <w:noWrap/>
          </w:tcPr>
          <w:p w14:paraId="6FA21C43" w14:textId="77777777" w:rsidR="004040F6" w:rsidRPr="00CB67D3" w:rsidRDefault="004040F6" w:rsidP="00AA76DD">
            <w:pPr>
              <w:jc w:val="center"/>
              <w:rPr>
                <w:sz w:val="18"/>
                <w:szCs w:val="18"/>
                <w:lang w:eastAsia="zh-CN"/>
              </w:rPr>
            </w:pPr>
            <w:r w:rsidRPr="00CB67D3">
              <w:rPr>
                <w:sz w:val="18"/>
                <w:szCs w:val="18"/>
                <w:lang w:eastAsia="zh-CN"/>
              </w:rPr>
              <w:t>-</w:t>
            </w:r>
          </w:p>
        </w:tc>
        <w:tc>
          <w:tcPr>
            <w:tcW w:w="1178" w:type="dxa"/>
          </w:tcPr>
          <w:p w14:paraId="39232FCD" w14:textId="77777777" w:rsidR="004040F6" w:rsidRPr="00CB67D3" w:rsidRDefault="004040F6" w:rsidP="00AA76DD">
            <w:pPr>
              <w:jc w:val="center"/>
              <w:rPr>
                <w:sz w:val="18"/>
                <w:szCs w:val="18"/>
                <w:lang w:eastAsia="zh-CN"/>
              </w:rPr>
            </w:pPr>
            <w:r w:rsidRPr="00CB67D3">
              <w:rPr>
                <w:sz w:val="18"/>
                <w:szCs w:val="18"/>
                <w:lang w:eastAsia="zh-CN"/>
              </w:rPr>
              <w:t>-97.2</w:t>
            </w:r>
          </w:p>
        </w:tc>
        <w:tc>
          <w:tcPr>
            <w:tcW w:w="1173" w:type="dxa"/>
          </w:tcPr>
          <w:p w14:paraId="15ED8FE3" w14:textId="77777777" w:rsidR="004040F6" w:rsidRPr="00CB67D3" w:rsidRDefault="004040F6" w:rsidP="00AA76DD">
            <w:pPr>
              <w:jc w:val="center"/>
              <w:rPr>
                <w:sz w:val="18"/>
                <w:szCs w:val="18"/>
                <w:lang w:eastAsia="zh-CN"/>
              </w:rPr>
            </w:pPr>
            <w:r w:rsidRPr="00CB67D3">
              <w:rPr>
                <w:sz w:val="18"/>
                <w:szCs w:val="18"/>
                <w:lang w:eastAsia="zh-CN"/>
              </w:rPr>
              <w:t>25.</w:t>
            </w:r>
            <w:r>
              <w:rPr>
                <w:sz w:val="18"/>
                <w:szCs w:val="18"/>
                <w:lang w:eastAsia="zh-CN"/>
              </w:rPr>
              <w:t>5</w:t>
            </w:r>
          </w:p>
        </w:tc>
        <w:tc>
          <w:tcPr>
            <w:tcW w:w="1173" w:type="dxa"/>
          </w:tcPr>
          <w:p w14:paraId="55B5A4B8" w14:textId="77777777" w:rsidR="004040F6" w:rsidRPr="00CB67D3" w:rsidRDefault="004040F6" w:rsidP="00AA76DD">
            <w:pPr>
              <w:jc w:val="center"/>
              <w:rPr>
                <w:sz w:val="18"/>
                <w:szCs w:val="18"/>
                <w:lang w:eastAsia="zh-CN"/>
              </w:rPr>
            </w:pPr>
            <w:r w:rsidRPr="00CB67D3">
              <w:rPr>
                <w:sz w:val="18"/>
                <w:szCs w:val="18"/>
                <w:lang w:eastAsia="zh-CN"/>
              </w:rPr>
              <w:t>344.</w:t>
            </w:r>
            <w:r>
              <w:rPr>
                <w:sz w:val="18"/>
                <w:szCs w:val="18"/>
                <w:lang w:eastAsia="zh-CN"/>
              </w:rPr>
              <w:t>1</w:t>
            </w:r>
          </w:p>
          <w:p w14:paraId="347D1BF5" w14:textId="77777777" w:rsidR="004040F6" w:rsidRPr="00CB67D3" w:rsidRDefault="004040F6" w:rsidP="00AA76DD">
            <w:pPr>
              <w:jc w:val="center"/>
              <w:rPr>
                <w:sz w:val="18"/>
                <w:szCs w:val="18"/>
                <w:lang w:eastAsia="zh-CN"/>
              </w:rPr>
            </w:pPr>
          </w:p>
        </w:tc>
      </w:tr>
      <w:tr w:rsidR="004040F6" w:rsidRPr="00CB67D3" w14:paraId="1172A573" w14:textId="77777777" w:rsidTr="00AA76DD">
        <w:trPr>
          <w:trHeight w:hRule="exact" w:val="272"/>
          <w:jc w:val="center"/>
        </w:trPr>
        <w:tc>
          <w:tcPr>
            <w:tcW w:w="1531" w:type="dxa"/>
            <w:noWrap/>
            <w:hideMark/>
          </w:tcPr>
          <w:p w14:paraId="0F2AD97B" w14:textId="77777777" w:rsidR="004040F6" w:rsidRPr="00CB67D3" w:rsidRDefault="004040F6" w:rsidP="00AA76DD">
            <w:pPr>
              <w:rPr>
                <w:b/>
                <w:bCs/>
                <w:sz w:val="18"/>
                <w:szCs w:val="18"/>
                <w:lang w:eastAsia="zh-CN"/>
              </w:rPr>
            </w:pPr>
            <w:r w:rsidRPr="00CB67D3">
              <w:rPr>
                <w:b/>
                <w:bCs/>
                <w:sz w:val="18"/>
                <w:szCs w:val="18"/>
                <w:lang w:eastAsia="zh-CN"/>
              </w:rPr>
              <w:t>South Lagoon</w:t>
            </w:r>
          </w:p>
        </w:tc>
        <w:tc>
          <w:tcPr>
            <w:tcW w:w="1478" w:type="dxa"/>
            <w:noWrap/>
          </w:tcPr>
          <w:p w14:paraId="79E600D2" w14:textId="77777777" w:rsidR="004040F6" w:rsidRPr="00CB67D3" w:rsidRDefault="004040F6" w:rsidP="00AA76DD">
            <w:pPr>
              <w:rPr>
                <w:sz w:val="18"/>
                <w:szCs w:val="18"/>
                <w:lang w:eastAsia="zh-CN"/>
              </w:rPr>
            </w:pPr>
            <w:r w:rsidRPr="00CB67D3">
              <w:rPr>
                <w:sz w:val="18"/>
                <w:szCs w:val="18"/>
                <w:lang w:eastAsia="zh-CN"/>
              </w:rPr>
              <w:t>NC8</w:t>
            </w:r>
          </w:p>
        </w:tc>
        <w:tc>
          <w:tcPr>
            <w:tcW w:w="981" w:type="dxa"/>
          </w:tcPr>
          <w:p w14:paraId="07BA80E3" w14:textId="77777777" w:rsidR="004040F6" w:rsidRPr="00CB67D3" w:rsidRDefault="004040F6" w:rsidP="00AA76DD">
            <w:pPr>
              <w:jc w:val="center"/>
              <w:rPr>
                <w:sz w:val="18"/>
                <w:szCs w:val="18"/>
                <w:lang w:eastAsia="zh-CN"/>
              </w:rPr>
            </w:pPr>
            <w:r w:rsidRPr="00CB67D3">
              <w:rPr>
                <w:sz w:val="18"/>
                <w:szCs w:val="18"/>
                <w:lang w:eastAsia="zh-CN"/>
              </w:rPr>
              <w:t>15.</w:t>
            </w:r>
            <w:r>
              <w:rPr>
                <w:sz w:val="18"/>
                <w:szCs w:val="18"/>
                <w:lang w:eastAsia="zh-CN"/>
              </w:rPr>
              <w:t>5</w:t>
            </w:r>
          </w:p>
        </w:tc>
        <w:tc>
          <w:tcPr>
            <w:tcW w:w="1002" w:type="dxa"/>
          </w:tcPr>
          <w:p w14:paraId="18EF3D0A" w14:textId="77777777" w:rsidR="004040F6" w:rsidRPr="00CB67D3" w:rsidRDefault="004040F6" w:rsidP="00AA76DD">
            <w:pPr>
              <w:jc w:val="center"/>
              <w:rPr>
                <w:sz w:val="18"/>
                <w:szCs w:val="18"/>
                <w:lang w:eastAsia="zh-CN"/>
              </w:rPr>
            </w:pPr>
            <w:r w:rsidRPr="00CB67D3">
              <w:rPr>
                <w:sz w:val="18"/>
                <w:szCs w:val="18"/>
                <w:lang w:eastAsia="zh-CN"/>
              </w:rPr>
              <w:t>38.</w:t>
            </w:r>
            <w:r>
              <w:rPr>
                <w:sz w:val="18"/>
                <w:szCs w:val="18"/>
                <w:lang w:eastAsia="zh-CN"/>
              </w:rPr>
              <w:t>7</w:t>
            </w:r>
          </w:p>
        </w:tc>
        <w:tc>
          <w:tcPr>
            <w:tcW w:w="1003" w:type="dxa"/>
          </w:tcPr>
          <w:p w14:paraId="2D05616E" w14:textId="77777777" w:rsidR="004040F6" w:rsidRPr="00CB67D3" w:rsidRDefault="004040F6" w:rsidP="00AA76DD">
            <w:pPr>
              <w:jc w:val="center"/>
              <w:rPr>
                <w:sz w:val="18"/>
                <w:szCs w:val="18"/>
                <w:lang w:eastAsia="zh-CN"/>
              </w:rPr>
            </w:pPr>
            <w:r w:rsidRPr="00CB67D3">
              <w:rPr>
                <w:sz w:val="18"/>
                <w:szCs w:val="18"/>
                <w:lang w:eastAsia="zh-CN"/>
              </w:rPr>
              <w:t>44.3</w:t>
            </w:r>
          </w:p>
        </w:tc>
        <w:tc>
          <w:tcPr>
            <w:tcW w:w="1031" w:type="dxa"/>
          </w:tcPr>
          <w:p w14:paraId="427786A9" w14:textId="77777777" w:rsidR="004040F6" w:rsidRPr="00CB67D3" w:rsidRDefault="004040F6" w:rsidP="00AA76DD">
            <w:pPr>
              <w:jc w:val="center"/>
              <w:rPr>
                <w:sz w:val="18"/>
                <w:szCs w:val="18"/>
                <w:lang w:eastAsia="zh-CN"/>
              </w:rPr>
            </w:pPr>
            <w:r w:rsidRPr="00CB67D3">
              <w:rPr>
                <w:sz w:val="18"/>
                <w:szCs w:val="18"/>
                <w:lang w:eastAsia="zh-CN"/>
              </w:rPr>
              <w:t>1</w:t>
            </w:r>
            <w:r>
              <w:rPr>
                <w:sz w:val="18"/>
                <w:szCs w:val="18"/>
                <w:lang w:eastAsia="zh-CN"/>
              </w:rPr>
              <w:t>20.0</w:t>
            </w:r>
          </w:p>
        </w:tc>
        <w:tc>
          <w:tcPr>
            <w:tcW w:w="1141" w:type="dxa"/>
            <w:noWrap/>
          </w:tcPr>
          <w:p w14:paraId="7E75E918" w14:textId="77777777" w:rsidR="004040F6" w:rsidRPr="00CB67D3" w:rsidRDefault="004040F6" w:rsidP="00AA76DD">
            <w:pPr>
              <w:jc w:val="center"/>
              <w:rPr>
                <w:sz w:val="18"/>
                <w:szCs w:val="18"/>
                <w:lang w:eastAsia="zh-CN"/>
              </w:rPr>
            </w:pPr>
            <w:r w:rsidRPr="00CB67D3">
              <w:rPr>
                <w:sz w:val="18"/>
                <w:szCs w:val="18"/>
                <w:lang w:eastAsia="zh-CN"/>
              </w:rPr>
              <w:t>64.2</w:t>
            </w:r>
          </w:p>
        </w:tc>
        <w:tc>
          <w:tcPr>
            <w:tcW w:w="1178" w:type="dxa"/>
          </w:tcPr>
          <w:p w14:paraId="0C7C268C" w14:textId="77777777" w:rsidR="004040F6" w:rsidRPr="00CB67D3" w:rsidRDefault="004040F6" w:rsidP="00AA76DD">
            <w:pPr>
              <w:jc w:val="center"/>
              <w:rPr>
                <w:sz w:val="18"/>
                <w:szCs w:val="18"/>
                <w:lang w:eastAsia="zh-CN"/>
              </w:rPr>
            </w:pPr>
            <w:r w:rsidRPr="00CB67D3">
              <w:rPr>
                <w:sz w:val="18"/>
                <w:szCs w:val="18"/>
                <w:lang w:eastAsia="zh-CN"/>
              </w:rPr>
              <w:t>-63.1</w:t>
            </w:r>
          </w:p>
        </w:tc>
        <w:tc>
          <w:tcPr>
            <w:tcW w:w="1173" w:type="dxa"/>
          </w:tcPr>
          <w:p w14:paraId="11DF80D5" w14:textId="77777777" w:rsidR="004040F6" w:rsidRPr="00CB67D3" w:rsidRDefault="004040F6" w:rsidP="00AA76DD">
            <w:pPr>
              <w:jc w:val="center"/>
              <w:rPr>
                <w:sz w:val="18"/>
                <w:szCs w:val="18"/>
                <w:lang w:eastAsia="zh-CN"/>
              </w:rPr>
            </w:pPr>
            <w:r w:rsidRPr="00CB67D3">
              <w:rPr>
                <w:sz w:val="18"/>
                <w:szCs w:val="18"/>
                <w:lang w:eastAsia="zh-CN"/>
              </w:rPr>
              <w:t>37.3</w:t>
            </w:r>
          </w:p>
        </w:tc>
        <w:tc>
          <w:tcPr>
            <w:tcW w:w="1173" w:type="dxa"/>
          </w:tcPr>
          <w:p w14:paraId="465E3928" w14:textId="77777777" w:rsidR="004040F6" w:rsidRPr="00CB67D3" w:rsidRDefault="004040F6" w:rsidP="00AA76DD">
            <w:pPr>
              <w:jc w:val="center"/>
              <w:rPr>
                <w:sz w:val="18"/>
                <w:szCs w:val="18"/>
                <w:lang w:eastAsia="zh-CN"/>
              </w:rPr>
            </w:pPr>
            <w:r w:rsidRPr="00CB67D3">
              <w:rPr>
                <w:sz w:val="18"/>
                <w:szCs w:val="18"/>
                <w:lang w:eastAsia="zh-CN"/>
              </w:rPr>
              <w:t>350.</w:t>
            </w:r>
            <w:r>
              <w:rPr>
                <w:sz w:val="18"/>
                <w:szCs w:val="18"/>
                <w:lang w:eastAsia="zh-CN"/>
              </w:rPr>
              <w:t>6</w:t>
            </w:r>
          </w:p>
          <w:p w14:paraId="27C37BD7" w14:textId="77777777" w:rsidR="004040F6" w:rsidRPr="00CB67D3" w:rsidRDefault="004040F6" w:rsidP="00AA76DD">
            <w:pPr>
              <w:jc w:val="center"/>
              <w:rPr>
                <w:sz w:val="18"/>
                <w:szCs w:val="18"/>
                <w:lang w:eastAsia="zh-CN"/>
              </w:rPr>
            </w:pPr>
          </w:p>
        </w:tc>
      </w:tr>
      <w:tr w:rsidR="004040F6" w:rsidRPr="00CB67D3" w14:paraId="55DACCBC" w14:textId="77777777" w:rsidTr="00AA76DD">
        <w:trPr>
          <w:trHeight w:hRule="exact" w:val="272"/>
          <w:jc w:val="center"/>
        </w:trPr>
        <w:tc>
          <w:tcPr>
            <w:tcW w:w="1531" w:type="dxa"/>
            <w:noWrap/>
            <w:hideMark/>
          </w:tcPr>
          <w:p w14:paraId="7641E50C" w14:textId="77777777" w:rsidR="004040F6" w:rsidRPr="00CB67D3" w:rsidRDefault="004040F6" w:rsidP="00AA76DD">
            <w:pPr>
              <w:rPr>
                <w:b/>
                <w:bCs/>
                <w:sz w:val="18"/>
                <w:szCs w:val="18"/>
                <w:lang w:eastAsia="zh-CN"/>
              </w:rPr>
            </w:pPr>
            <w:r w:rsidRPr="00CB67D3">
              <w:rPr>
                <w:b/>
                <w:bCs/>
                <w:sz w:val="18"/>
                <w:szCs w:val="18"/>
                <w:lang w:eastAsia="zh-CN"/>
              </w:rPr>
              <w:t>South Lagoon</w:t>
            </w:r>
          </w:p>
        </w:tc>
        <w:tc>
          <w:tcPr>
            <w:tcW w:w="1478" w:type="dxa"/>
            <w:noWrap/>
          </w:tcPr>
          <w:p w14:paraId="58FCE702" w14:textId="77777777" w:rsidR="004040F6" w:rsidRPr="00CB67D3" w:rsidRDefault="004040F6" w:rsidP="00AA76DD">
            <w:pPr>
              <w:rPr>
                <w:sz w:val="18"/>
                <w:szCs w:val="18"/>
                <w:lang w:eastAsia="zh-CN"/>
              </w:rPr>
            </w:pPr>
            <w:r w:rsidRPr="00CB67D3">
              <w:rPr>
                <w:sz w:val="18"/>
                <w:szCs w:val="18"/>
                <w:lang w:eastAsia="zh-CN"/>
              </w:rPr>
              <w:t>NE8</w:t>
            </w:r>
          </w:p>
        </w:tc>
        <w:tc>
          <w:tcPr>
            <w:tcW w:w="981" w:type="dxa"/>
          </w:tcPr>
          <w:p w14:paraId="7937160F" w14:textId="77777777" w:rsidR="004040F6" w:rsidRPr="00CB67D3" w:rsidRDefault="004040F6" w:rsidP="00AA76DD">
            <w:pPr>
              <w:jc w:val="center"/>
              <w:rPr>
                <w:sz w:val="18"/>
                <w:szCs w:val="18"/>
                <w:lang w:eastAsia="zh-CN"/>
              </w:rPr>
            </w:pPr>
            <w:r w:rsidRPr="00CB67D3">
              <w:rPr>
                <w:sz w:val="18"/>
                <w:szCs w:val="18"/>
                <w:lang w:eastAsia="zh-CN"/>
              </w:rPr>
              <w:t>13.</w:t>
            </w:r>
            <w:r>
              <w:rPr>
                <w:sz w:val="18"/>
                <w:szCs w:val="18"/>
                <w:lang w:eastAsia="zh-CN"/>
              </w:rPr>
              <w:t>4</w:t>
            </w:r>
          </w:p>
        </w:tc>
        <w:tc>
          <w:tcPr>
            <w:tcW w:w="1002" w:type="dxa"/>
          </w:tcPr>
          <w:p w14:paraId="51563196" w14:textId="77777777" w:rsidR="004040F6" w:rsidRPr="00CB67D3" w:rsidRDefault="004040F6" w:rsidP="00AA76DD">
            <w:pPr>
              <w:jc w:val="center"/>
              <w:rPr>
                <w:sz w:val="18"/>
                <w:szCs w:val="18"/>
                <w:lang w:eastAsia="zh-CN"/>
              </w:rPr>
            </w:pPr>
            <w:r w:rsidRPr="00CB67D3">
              <w:rPr>
                <w:sz w:val="18"/>
                <w:szCs w:val="18"/>
                <w:lang w:eastAsia="zh-CN"/>
              </w:rPr>
              <w:t>38.</w:t>
            </w:r>
            <w:r>
              <w:rPr>
                <w:sz w:val="18"/>
                <w:szCs w:val="18"/>
                <w:lang w:eastAsia="zh-CN"/>
              </w:rPr>
              <w:t>5</w:t>
            </w:r>
          </w:p>
        </w:tc>
        <w:tc>
          <w:tcPr>
            <w:tcW w:w="1003" w:type="dxa"/>
          </w:tcPr>
          <w:p w14:paraId="72B9364F" w14:textId="77777777" w:rsidR="004040F6" w:rsidRPr="00CB67D3" w:rsidRDefault="004040F6" w:rsidP="00AA76DD">
            <w:pPr>
              <w:jc w:val="center"/>
              <w:rPr>
                <w:sz w:val="18"/>
                <w:szCs w:val="18"/>
                <w:lang w:eastAsia="zh-CN"/>
              </w:rPr>
            </w:pPr>
            <w:r w:rsidRPr="00CB67D3">
              <w:rPr>
                <w:sz w:val="18"/>
                <w:szCs w:val="18"/>
                <w:lang w:eastAsia="zh-CN"/>
              </w:rPr>
              <w:t>44.5</w:t>
            </w:r>
          </w:p>
        </w:tc>
        <w:tc>
          <w:tcPr>
            <w:tcW w:w="1031" w:type="dxa"/>
          </w:tcPr>
          <w:p w14:paraId="46656757" w14:textId="77777777" w:rsidR="004040F6" w:rsidRPr="00CB67D3" w:rsidRDefault="004040F6" w:rsidP="00AA76DD">
            <w:pPr>
              <w:jc w:val="center"/>
              <w:rPr>
                <w:sz w:val="18"/>
                <w:szCs w:val="18"/>
                <w:lang w:eastAsia="zh-CN"/>
              </w:rPr>
            </w:pPr>
            <w:r w:rsidRPr="00CB67D3">
              <w:rPr>
                <w:sz w:val="18"/>
                <w:szCs w:val="18"/>
                <w:lang w:eastAsia="zh-CN"/>
              </w:rPr>
              <w:t>118.</w:t>
            </w:r>
            <w:r>
              <w:rPr>
                <w:sz w:val="18"/>
                <w:szCs w:val="18"/>
                <w:lang w:eastAsia="zh-CN"/>
              </w:rPr>
              <w:t>9</w:t>
            </w:r>
          </w:p>
        </w:tc>
        <w:tc>
          <w:tcPr>
            <w:tcW w:w="1141" w:type="dxa"/>
            <w:noWrap/>
          </w:tcPr>
          <w:p w14:paraId="3B3A4B26" w14:textId="77777777" w:rsidR="004040F6" w:rsidRPr="00CB67D3" w:rsidRDefault="004040F6" w:rsidP="00AA76DD">
            <w:pPr>
              <w:jc w:val="center"/>
              <w:rPr>
                <w:sz w:val="18"/>
                <w:szCs w:val="18"/>
                <w:lang w:eastAsia="zh-CN"/>
              </w:rPr>
            </w:pPr>
            <w:r w:rsidRPr="00CB67D3">
              <w:rPr>
                <w:sz w:val="18"/>
                <w:szCs w:val="18"/>
                <w:lang w:eastAsia="zh-CN"/>
              </w:rPr>
              <w:t>60.5</w:t>
            </w:r>
          </w:p>
        </w:tc>
        <w:tc>
          <w:tcPr>
            <w:tcW w:w="1178" w:type="dxa"/>
          </w:tcPr>
          <w:p w14:paraId="4661C2C7" w14:textId="77777777" w:rsidR="004040F6" w:rsidRPr="00CB67D3" w:rsidRDefault="004040F6" w:rsidP="00AA76DD">
            <w:pPr>
              <w:jc w:val="center"/>
              <w:rPr>
                <w:sz w:val="18"/>
                <w:szCs w:val="18"/>
                <w:lang w:eastAsia="zh-CN"/>
              </w:rPr>
            </w:pPr>
            <w:r w:rsidRPr="00CB67D3">
              <w:rPr>
                <w:sz w:val="18"/>
                <w:szCs w:val="18"/>
                <w:lang w:eastAsia="zh-CN"/>
              </w:rPr>
              <w:t>-63.</w:t>
            </w:r>
            <w:r>
              <w:rPr>
                <w:sz w:val="18"/>
                <w:szCs w:val="18"/>
                <w:lang w:eastAsia="zh-CN"/>
              </w:rPr>
              <w:t>3</w:t>
            </w:r>
          </w:p>
        </w:tc>
        <w:tc>
          <w:tcPr>
            <w:tcW w:w="1173" w:type="dxa"/>
          </w:tcPr>
          <w:p w14:paraId="2F7A1B32" w14:textId="77777777" w:rsidR="004040F6" w:rsidRPr="00CB67D3" w:rsidRDefault="004040F6" w:rsidP="00AA76DD">
            <w:pPr>
              <w:jc w:val="center"/>
              <w:rPr>
                <w:sz w:val="18"/>
                <w:szCs w:val="18"/>
                <w:lang w:eastAsia="zh-CN"/>
              </w:rPr>
            </w:pPr>
            <w:r w:rsidRPr="00CB67D3">
              <w:rPr>
                <w:sz w:val="18"/>
                <w:szCs w:val="18"/>
                <w:lang w:eastAsia="zh-CN"/>
              </w:rPr>
              <w:t>32.3</w:t>
            </w:r>
          </w:p>
        </w:tc>
        <w:tc>
          <w:tcPr>
            <w:tcW w:w="1173" w:type="dxa"/>
          </w:tcPr>
          <w:p w14:paraId="7A720AE7" w14:textId="77777777" w:rsidR="004040F6" w:rsidRPr="00CB67D3" w:rsidRDefault="004040F6" w:rsidP="00AA76DD">
            <w:pPr>
              <w:jc w:val="center"/>
              <w:rPr>
                <w:sz w:val="18"/>
                <w:szCs w:val="18"/>
                <w:lang w:eastAsia="zh-CN"/>
              </w:rPr>
            </w:pPr>
            <w:r w:rsidRPr="00CB67D3">
              <w:rPr>
                <w:sz w:val="18"/>
                <w:szCs w:val="18"/>
                <w:lang w:eastAsia="zh-CN"/>
              </w:rPr>
              <w:t>360.6</w:t>
            </w:r>
          </w:p>
          <w:p w14:paraId="04193389" w14:textId="77777777" w:rsidR="004040F6" w:rsidRPr="00CB67D3" w:rsidRDefault="004040F6" w:rsidP="00AA76DD">
            <w:pPr>
              <w:jc w:val="center"/>
              <w:rPr>
                <w:sz w:val="18"/>
                <w:szCs w:val="18"/>
                <w:lang w:eastAsia="zh-CN"/>
              </w:rPr>
            </w:pPr>
          </w:p>
        </w:tc>
      </w:tr>
    </w:tbl>
    <w:p w14:paraId="45ED2A74" w14:textId="77777777" w:rsidR="004040F6" w:rsidRDefault="004040F6" w:rsidP="004040F6">
      <w:pPr>
        <w:rPr>
          <w:lang w:val="en-US" w:eastAsia="zh-CN"/>
        </w:rPr>
      </w:pPr>
    </w:p>
    <w:p w14:paraId="36827C08" w14:textId="77777777" w:rsidR="004040F6" w:rsidRDefault="004040F6" w:rsidP="004040F6">
      <w:pPr>
        <w:rPr>
          <w:lang w:val="en-US" w:eastAsia="zh-CN"/>
        </w:rPr>
      </w:pPr>
    </w:p>
    <w:p w14:paraId="46DD1B38" w14:textId="77777777" w:rsidR="004040F6" w:rsidRDefault="004040F6" w:rsidP="004040F6">
      <w:pPr>
        <w:rPr>
          <w:lang w:val="en-US" w:eastAsia="zh-CN"/>
        </w:rPr>
      </w:pPr>
    </w:p>
    <w:p w14:paraId="2B6A04CB" w14:textId="77777777" w:rsidR="004040F6" w:rsidRPr="008444EF" w:rsidRDefault="004040F6" w:rsidP="004040F6">
      <w:pPr>
        <w:rPr>
          <w:lang w:val="en-US" w:eastAsia="zh-CN"/>
        </w:rPr>
      </w:pPr>
    </w:p>
    <w:bookmarkEnd w:id="131"/>
    <w:p w14:paraId="1D46A43C" w14:textId="77777777" w:rsidR="004040F6" w:rsidRPr="00214ABA" w:rsidRDefault="004040F6" w:rsidP="004040F6">
      <w:pPr>
        <w:spacing w:after="0" w:line="240" w:lineRule="auto"/>
        <w:rPr>
          <w:rFonts w:eastAsiaTheme="minorEastAsia" w:cs="Calibri"/>
          <w:color w:val="000000" w:themeColor="text1"/>
          <w:sz w:val="16"/>
          <w:szCs w:val="16"/>
          <w:lang w:eastAsia="zh-CN"/>
        </w:rPr>
      </w:pPr>
    </w:p>
    <w:p w14:paraId="3A174606" w14:textId="77777777" w:rsidR="004040F6" w:rsidRDefault="004040F6" w:rsidP="004040F6">
      <w:pPr>
        <w:spacing w:before="160" w:after="80"/>
        <w:rPr>
          <w:color w:val="0F4761" w:themeColor="accent1" w:themeShade="BF"/>
          <w:sz w:val="28"/>
          <w:szCs w:val="28"/>
        </w:rPr>
        <w:sectPr w:rsidR="004040F6" w:rsidSect="004040F6">
          <w:footnotePr>
            <w:numFmt w:val="lowerLetter"/>
          </w:footnotePr>
          <w:pgSz w:w="16838" w:h="11906" w:orient="landscape"/>
          <w:pgMar w:top="1418" w:right="1418" w:bottom="1418" w:left="1418" w:header="567" w:footer="284" w:gutter="0"/>
          <w:cols w:space="708"/>
          <w:docGrid w:linePitch="360"/>
        </w:sectPr>
      </w:pPr>
    </w:p>
    <w:p w14:paraId="29E61ECF" w14:textId="77777777" w:rsidR="004040F6" w:rsidRPr="00793E99" w:rsidRDefault="004040F6" w:rsidP="004040F6">
      <w:pPr>
        <w:spacing w:before="160" w:after="80"/>
        <w:rPr>
          <w:color w:val="0F4761" w:themeColor="accent1" w:themeShade="BF"/>
          <w:sz w:val="28"/>
          <w:szCs w:val="28"/>
        </w:rPr>
      </w:pPr>
      <w:r w:rsidRPr="532301F8">
        <w:rPr>
          <w:color w:val="0F4761" w:themeColor="accent1" w:themeShade="BF"/>
          <w:sz w:val="28"/>
          <w:szCs w:val="28"/>
        </w:rPr>
        <w:lastRenderedPageBreak/>
        <w:t>Evaluation</w:t>
      </w:r>
    </w:p>
    <w:p w14:paraId="7C38C1BD" w14:textId="77777777" w:rsidR="004040F6" w:rsidRPr="0019252B" w:rsidRDefault="004040F6" w:rsidP="004040F6">
      <w:pPr>
        <w:rPr>
          <w:lang w:val="en-US" w:bidi="en-US"/>
        </w:rPr>
      </w:pPr>
      <w:r w:rsidRPr="00024DED">
        <w:t>The outcomes for the annual and long-term (201</w:t>
      </w:r>
      <w:r>
        <w:t>7</w:t>
      </w:r>
      <w:r w:rsidRPr="00024DED">
        <w:t>-1</w:t>
      </w:r>
      <w:r>
        <w:t>8</w:t>
      </w:r>
      <w:r w:rsidRPr="00024DED">
        <w:t xml:space="preserve"> to 2024-25) KEQs are summarised in</w:t>
      </w:r>
      <w:r>
        <w:t xml:space="preserve"> </w:t>
      </w:r>
      <w:r>
        <w:fldChar w:fldCharType="begin"/>
      </w:r>
      <w:r>
        <w:instrText xml:space="preserve"> REF _Ref227941205 \h </w:instrText>
      </w:r>
      <w:r>
        <w:fldChar w:fldCharType="separate"/>
      </w:r>
      <w:r>
        <w:t xml:space="preserve">Table </w:t>
      </w:r>
      <w:r>
        <w:rPr>
          <w:noProof/>
        </w:rPr>
        <w:t>9</w:t>
      </w:r>
      <w:r>
        <w:fldChar w:fldCharType="end"/>
      </w:r>
      <w:r w:rsidRPr="00024DED">
        <w:t xml:space="preserve">. The contribution of CEW to the outcome for the </w:t>
      </w:r>
      <w:r>
        <w:t>Coorong Habitat</w:t>
      </w:r>
      <w:r w:rsidRPr="00024DED">
        <w:t xml:space="preserve"> </w:t>
      </w:r>
      <w:r>
        <w:t>sub-</w:t>
      </w:r>
      <w:r w:rsidRPr="00024DED">
        <w:t xml:space="preserve">indicator was based on the </w:t>
      </w:r>
      <w:r>
        <w:t xml:space="preserve">modelled </w:t>
      </w:r>
      <w:r w:rsidRPr="00024DED">
        <w:t xml:space="preserve">percentage increase due to </w:t>
      </w:r>
      <w:r>
        <w:t>environmental water/CEW</w:t>
      </w:r>
      <w:r w:rsidRPr="00024DED">
        <w:t>.</w:t>
      </w:r>
      <w:r>
        <w:t xml:space="preserve"> </w:t>
      </w:r>
      <w:r w:rsidRPr="00462F0B">
        <w:rPr>
          <w:lang w:val="en-US" w:bidi="en-US"/>
        </w:rPr>
        <w:t xml:space="preserve">For salinity levels, substantial, moderate, minor and negligible contributions, respectively, were considered to be reductions of: ≥15, 10–14, 5–9 and &lt;5 psu for the Murray Mouth; ≥10, 5–9, 2–4, and &lt;2 psu at the North Lagoon; and ≥5, 3–4, 1–2, and &lt;1 psu at the South Lagoon. For salt transport through the barrages, contribution scores were based on the annual salt export target of 2 million tonnes: substantial = ≥500,000 (25%), moderate = 300,000–499,999, minor = 100,000–299,999 and negligible = &lt;100,000 tonnes per year. Substantial contributions were also considered if CEW contributed &gt;50% of total barrage flow. For reduction of salt import/southward flux, substantial, moderate, minor and negligible contributions, respectively, were considered to be annual reductions of: ≥3, 1–2.99, 0.5–0.99 and &lt;0.5 million tonnes for the Murray Mouth; ≥2, 0.8–1.99, 0.2–0.79, and &lt;0.2 million tonnes at the North Lagoon; and ≥1, 0.5–0.99, 0.1–0.49, and &lt;0.1 million tonnes at the South Lagoon. For the long-term evaluation, these thresholds are applied to annual average reductions. Percentages for salt import and southward flux reductions represent the proportion of the counterfactual (without eWater or CEW) that was prevented. </w:t>
      </w:r>
    </w:p>
    <w:p w14:paraId="286D67FF" w14:textId="1A389FA3" w:rsidR="004040F6" w:rsidRDefault="004040F6" w:rsidP="004040F6">
      <w:pPr>
        <w:pStyle w:val="Caption"/>
        <w:rPr>
          <w:b/>
          <w:bCs/>
          <w:lang w:val="en-US"/>
        </w:rPr>
      </w:pPr>
      <w:bookmarkStart w:id="137" w:name="_Ref227941205"/>
      <w:bookmarkStart w:id="138" w:name="_Toc228193190"/>
      <w:r>
        <w:t xml:space="preserve">Table </w:t>
      </w:r>
      <w:r>
        <w:fldChar w:fldCharType="begin"/>
      </w:r>
      <w:r>
        <w:instrText xml:space="preserve"> SEQ Table \* ARABIC </w:instrText>
      </w:r>
      <w:r>
        <w:fldChar w:fldCharType="separate"/>
      </w:r>
      <w:r>
        <w:rPr>
          <w:noProof/>
        </w:rPr>
        <w:t>9</w:t>
      </w:r>
      <w:r>
        <w:rPr>
          <w:noProof/>
        </w:rPr>
        <w:fldChar w:fldCharType="end"/>
      </w:r>
      <w:bookmarkEnd w:id="137"/>
      <w:r w:rsidRPr="4CB274D3">
        <w:rPr>
          <w:lang w:val="en-US"/>
        </w:rPr>
        <w:t xml:space="preserve">. Summary of Matter Transport evaluation questions to be addressed at the Area scale for Flow-MER2.0. eWater = </w:t>
      </w:r>
      <w:r w:rsidR="00662C34">
        <w:rPr>
          <w:lang w:val="en-US"/>
        </w:rPr>
        <w:t>Environmental water</w:t>
      </w:r>
      <w:r w:rsidRPr="4CB274D3">
        <w:rPr>
          <w:lang w:val="en-US"/>
        </w:rPr>
        <w:t>, CEW = Commonwealth environmental water.</w:t>
      </w:r>
      <w:bookmarkEnd w:id="138"/>
      <w:r w:rsidRPr="4CB274D3">
        <w:rPr>
          <w:lang w:val="en-US"/>
        </w:rPr>
        <w:t xml:space="preserve"> </w:t>
      </w:r>
    </w:p>
    <w:p w14:paraId="083B70B1" w14:textId="77777777" w:rsidR="004040F6" w:rsidRPr="00462F0B" w:rsidRDefault="004040F6" w:rsidP="004040F6">
      <w:pPr>
        <w:spacing w:after="0"/>
        <w:rPr>
          <w:b/>
          <w:bCs/>
          <w:sz w:val="18"/>
          <w:szCs w:val="18"/>
          <w:lang w:val="en-US"/>
        </w:rPr>
      </w:pPr>
      <w:r w:rsidRPr="00462F0B">
        <w:rPr>
          <w:b/>
          <w:bCs/>
          <w:sz w:val="18"/>
          <w:szCs w:val="18"/>
          <w:lang w:val="en-US"/>
        </w:rPr>
        <w:t>Annual</w:t>
      </w:r>
    </w:p>
    <w:tbl>
      <w:tblPr>
        <w:tblStyle w:val="TableGrid"/>
        <w:tblW w:w="5000" w:type="pct"/>
        <w:tblLook w:val="06A0" w:firstRow="1" w:lastRow="0" w:firstColumn="1" w:lastColumn="0" w:noHBand="1" w:noVBand="1"/>
      </w:tblPr>
      <w:tblGrid>
        <w:gridCol w:w="3548"/>
        <w:gridCol w:w="3677"/>
        <w:gridCol w:w="2158"/>
        <w:gridCol w:w="2418"/>
        <w:gridCol w:w="2191"/>
      </w:tblGrid>
      <w:tr w:rsidR="004040F6" w:rsidRPr="0019252B" w14:paraId="13315C3F" w14:textId="77777777" w:rsidTr="00F22250">
        <w:trPr>
          <w:trHeight w:val="20"/>
          <w:tblHeader/>
        </w:trPr>
        <w:tc>
          <w:tcPr>
            <w:tcW w:w="1268" w:type="pct"/>
            <w:shd w:val="clear" w:color="auto" w:fill="05538C"/>
            <w:tcMar>
              <w:left w:w="108" w:type="dxa"/>
              <w:right w:w="108" w:type="dxa"/>
            </w:tcMar>
          </w:tcPr>
          <w:p w14:paraId="6B5EDB9D" w14:textId="77777777" w:rsidR="004040F6" w:rsidRPr="0019252B" w:rsidRDefault="004040F6" w:rsidP="00AA76DD">
            <w:pPr>
              <w:spacing w:before="0" w:after="0" w:line="240" w:lineRule="auto"/>
              <w:rPr>
                <w:rFonts w:asciiTheme="minorHAnsi" w:eastAsia="Aptos" w:hAnsiTheme="minorHAnsi" w:cs="Aptos"/>
                <w:b/>
                <w:bCs/>
                <w:color w:val="FFFFFF" w:themeColor="background1"/>
                <w:szCs w:val="18"/>
              </w:rPr>
            </w:pPr>
            <w:r w:rsidRPr="0019252B">
              <w:rPr>
                <w:rFonts w:asciiTheme="minorHAnsi" w:eastAsia="Aptos" w:hAnsiTheme="minorHAnsi" w:cs="Aptos"/>
                <w:b/>
                <w:bCs/>
                <w:color w:val="FFFFFF" w:themeColor="background1"/>
                <w:szCs w:val="18"/>
              </w:rPr>
              <w:t xml:space="preserve">Evaluation Questions </w:t>
            </w:r>
          </w:p>
        </w:tc>
        <w:tc>
          <w:tcPr>
            <w:tcW w:w="1314" w:type="pct"/>
            <w:shd w:val="clear" w:color="auto" w:fill="05538C"/>
          </w:tcPr>
          <w:p w14:paraId="311C0169" w14:textId="77777777" w:rsidR="004040F6" w:rsidRPr="0019252B" w:rsidRDefault="004040F6" w:rsidP="00AA76DD">
            <w:pPr>
              <w:spacing w:before="0" w:after="0" w:line="240" w:lineRule="auto"/>
              <w:rPr>
                <w:rFonts w:asciiTheme="minorHAnsi" w:hAnsiTheme="minorHAnsi"/>
                <w:b/>
                <w:bCs/>
                <w:color w:val="FFFFFF" w:themeColor="background1"/>
                <w:szCs w:val="18"/>
              </w:rPr>
            </w:pPr>
            <w:r w:rsidRPr="0019252B">
              <w:rPr>
                <w:rFonts w:asciiTheme="minorHAnsi" w:hAnsiTheme="minorHAnsi"/>
                <w:b/>
                <w:bCs/>
                <w:color w:val="FFFFFF" w:themeColor="background1"/>
                <w:szCs w:val="18"/>
              </w:rPr>
              <w:t>Parameters</w:t>
            </w:r>
          </w:p>
        </w:tc>
        <w:tc>
          <w:tcPr>
            <w:tcW w:w="771" w:type="pct"/>
            <w:shd w:val="clear" w:color="auto" w:fill="05538C"/>
            <w:tcMar>
              <w:left w:w="108" w:type="dxa"/>
              <w:right w:w="108" w:type="dxa"/>
            </w:tcMar>
          </w:tcPr>
          <w:p w14:paraId="1A6ED7DD" w14:textId="77777777" w:rsidR="004040F6" w:rsidRPr="0019252B" w:rsidRDefault="004040F6" w:rsidP="00AA76DD">
            <w:pPr>
              <w:spacing w:before="0" w:after="0" w:line="240" w:lineRule="auto"/>
              <w:rPr>
                <w:rFonts w:asciiTheme="minorHAnsi" w:hAnsiTheme="minorHAnsi"/>
                <w:b/>
                <w:bCs/>
                <w:color w:val="FFFFFF" w:themeColor="background1"/>
                <w:szCs w:val="18"/>
              </w:rPr>
            </w:pPr>
            <w:r w:rsidRPr="0019252B">
              <w:rPr>
                <w:rFonts w:asciiTheme="minorHAnsi" w:hAnsiTheme="minorHAnsi"/>
                <w:b/>
                <w:bCs/>
                <w:color w:val="FFFFFF" w:themeColor="background1"/>
                <w:szCs w:val="18"/>
              </w:rPr>
              <w:t>Outcome for 2024-25</w:t>
            </w:r>
          </w:p>
        </w:tc>
        <w:tc>
          <w:tcPr>
            <w:tcW w:w="864" w:type="pct"/>
            <w:shd w:val="clear" w:color="auto" w:fill="05538C"/>
          </w:tcPr>
          <w:p w14:paraId="295BEE09" w14:textId="77777777" w:rsidR="004040F6" w:rsidRPr="0019252B" w:rsidRDefault="004040F6" w:rsidP="00AA76DD">
            <w:pPr>
              <w:spacing w:before="0" w:after="0" w:line="240" w:lineRule="auto"/>
              <w:ind w:right="-180"/>
              <w:rPr>
                <w:rFonts w:asciiTheme="minorHAnsi" w:hAnsiTheme="minorHAnsi"/>
                <w:b/>
                <w:bCs/>
                <w:color w:val="FFFFFF" w:themeColor="background1"/>
                <w:szCs w:val="18"/>
              </w:rPr>
            </w:pPr>
            <w:r w:rsidRPr="0019252B">
              <w:rPr>
                <w:rFonts w:asciiTheme="minorHAnsi" w:hAnsiTheme="minorHAnsi"/>
                <w:b/>
                <w:bCs/>
                <w:color w:val="FFFFFF" w:themeColor="background1"/>
                <w:szCs w:val="18"/>
              </w:rPr>
              <w:t xml:space="preserve">eWater contribution </w:t>
            </w:r>
          </w:p>
          <w:p w14:paraId="46C7A450" w14:textId="77777777" w:rsidR="004040F6" w:rsidRPr="0019252B" w:rsidRDefault="004040F6" w:rsidP="00AA76DD">
            <w:pPr>
              <w:spacing w:before="0" w:after="0" w:line="240" w:lineRule="auto"/>
              <w:ind w:right="-180"/>
              <w:rPr>
                <w:rFonts w:asciiTheme="minorHAnsi" w:hAnsiTheme="minorHAnsi"/>
                <w:b/>
                <w:bCs/>
                <w:color w:val="FFFFFF" w:themeColor="background1"/>
                <w:szCs w:val="18"/>
              </w:rPr>
            </w:pPr>
          </w:p>
        </w:tc>
        <w:tc>
          <w:tcPr>
            <w:tcW w:w="783" w:type="pct"/>
            <w:shd w:val="clear" w:color="auto" w:fill="05538C"/>
            <w:tcMar>
              <w:left w:w="108" w:type="dxa"/>
              <w:right w:w="108" w:type="dxa"/>
            </w:tcMar>
          </w:tcPr>
          <w:p w14:paraId="73F7711E" w14:textId="77777777" w:rsidR="004040F6" w:rsidRPr="0019252B" w:rsidRDefault="004040F6" w:rsidP="00AA76DD">
            <w:pPr>
              <w:spacing w:before="0" w:after="0" w:line="240" w:lineRule="auto"/>
              <w:ind w:right="-180"/>
              <w:rPr>
                <w:rFonts w:asciiTheme="minorHAnsi" w:hAnsiTheme="minorHAnsi"/>
                <w:b/>
                <w:bCs/>
                <w:color w:val="FFFFFF" w:themeColor="background1"/>
                <w:szCs w:val="18"/>
              </w:rPr>
            </w:pPr>
            <w:r w:rsidRPr="0019252B">
              <w:rPr>
                <w:rFonts w:asciiTheme="minorHAnsi" w:hAnsiTheme="minorHAnsi"/>
                <w:b/>
                <w:bCs/>
                <w:color w:val="FFFFFF" w:themeColor="background1"/>
                <w:szCs w:val="18"/>
              </w:rPr>
              <w:t xml:space="preserve">CEW contribution </w:t>
            </w:r>
          </w:p>
          <w:p w14:paraId="76BB86DA" w14:textId="77777777" w:rsidR="004040F6" w:rsidRPr="0019252B" w:rsidRDefault="004040F6" w:rsidP="00AA76DD">
            <w:pPr>
              <w:spacing w:before="0" w:after="0" w:line="240" w:lineRule="auto"/>
              <w:ind w:right="-180"/>
              <w:rPr>
                <w:rFonts w:asciiTheme="minorHAnsi" w:hAnsiTheme="minorHAnsi"/>
                <w:b/>
                <w:bCs/>
                <w:color w:val="FFFFFF" w:themeColor="background1"/>
                <w:szCs w:val="18"/>
              </w:rPr>
            </w:pPr>
          </w:p>
        </w:tc>
      </w:tr>
      <w:tr w:rsidR="004040F6" w:rsidRPr="0019252B" w14:paraId="7AD1D6E3" w14:textId="77777777" w:rsidTr="00F22250">
        <w:trPr>
          <w:trHeight w:val="1066"/>
        </w:trPr>
        <w:tc>
          <w:tcPr>
            <w:tcW w:w="1268" w:type="pct"/>
            <w:tcMar>
              <w:left w:w="108" w:type="dxa"/>
              <w:right w:w="108" w:type="dxa"/>
            </w:tcMar>
          </w:tcPr>
          <w:p w14:paraId="67ACAAE3" w14:textId="77777777" w:rsidR="004040F6" w:rsidRPr="0019252B" w:rsidRDefault="004040F6" w:rsidP="00AA76DD">
            <w:pPr>
              <w:spacing w:after="0" w:line="240" w:lineRule="auto"/>
              <w:rPr>
                <w:rFonts w:asciiTheme="minorHAnsi" w:hAnsiTheme="minorHAnsi"/>
                <w:szCs w:val="18"/>
              </w:rPr>
            </w:pPr>
            <w:r w:rsidRPr="0019252B">
              <w:rPr>
                <w:rFonts w:asciiTheme="minorHAnsi" w:eastAsia="Aptos" w:hAnsiTheme="minorHAnsi" w:cs="Aptos"/>
                <w:color w:val="212121"/>
                <w:szCs w:val="18"/>
              </w:rPr>
              <w:t>What was the salt transport (modelled) under the annual flow regime?</w:t>
            </w:r>
          </w:p>
          <w:p w14:paraId="6624A3AC" w14:textId="77777777" w:rsidR="004040F6" w:rsidRPr="0019252B" w:rsidRDefault="004040F6" w:rsidP="00AA76DD">
            <w:pPr>
              <w:spacing w:after="0" w:line="240" w:lineRule="auto"/>
              <w:rPr>
                <w:rFonts w:asciiTheme="minorHAnsi" w:hAnsiTheme="minorHAnsi"/>
                <w:szCs w:val="18"/>
              </w:rPr>
            </w:pPr>
            <w:r w:rsidRPr="0019252B">
              <w:rPr>
                <w:rFonts w:asciiTheme="minorHAnsi" w:eastAsia="Aptos" w:hAnsiTheme="minorHAnsi" w:cs="Aptos"/>
                <w:color w:val="212121"/>
                <w:szCs w:val="18"/>
              </w:rPr>
              <w:t xml:space="preserve">What did eWater (and specifically CEW) contribute to this outcome? </w:t>
            </w:r>
          </w:p>
        </w:tc>
        <w:tc>
          <w:tcPr>
            <w:tcW w:w="1314" w:type="pct"/>
          </w:tcPr>
          <w:p w14:paraId="26A7FC31" w14:textId="77777777" w:rsidR="004040F6" w:rsidRPr="0019252B" w:rsidRDefault="004040F6" w:rsidP="00AA76DD">
            <w:pPr>
              <w:spacing w:after="60" w:line="240" w:lineRule="auto"/>
              <w:contextualSpacing/>
              <w:rPr>
                <w:rFonts w:asciiTheme="minorHAnsi" w:eastAsia="Aptos" w:hAnsiTheme="minorHAnsi" w:cs="Aptos"/>
                <w:color w:val="212121"/>
                <w:szCs w:val="18"/>
              </w:rPr>
            </w:pPr>
            <w:r w:rsidRPr="0019252B">
              <w:rPr>
                <w:rFonts w:asciiTheme="minorHAnsi" w:hAnsiTheme="minorHAnsi" w:cs="Arial"/>
                <w:szCs w:val="18"/>
              </w:rPr>
              <w:t>Salt export out of the Basin through the barrages with % export by eWater or CEW</w:t>
            </w:r>
          </w:p>
        </w:tc>
        <w:tc>
          <w:tcPr>
            <w:tcW w:w="771" w:type="pct"/>
            <w:tcMar>
              <w:left w:w="108" w:type="dxa"/>
              <w:right w:w="108" w:type="dxa"/>
            </w:tcMar>
          </w:tcPr>
          <w:p w14:paraId="15829D33" w14:textId="77777777" w:rsidR="004040F6" w:rsidRPr="0019252B" w:rsidRDefault="004040F6" w:rsidP="00AA76DD">
            <w:pPr>
              <w:spacing w:after="120"/>
              <w:rPr>
                <w:rFonts w:asciiTheme="minorHAnsi" w:eastAsia="Aptos" w:hAnsiTheme="minorHAnsi" w:cs="Aptos"/>
                <w:color w:val="212121"/>
                <w:szCs w:val="18"/>
              </w:rPr>
            </w:pPr>
            <w:r w:rsidRPr="0019252B">
              <w:rPr>
                <w:rFonts w:asciiTheme="minorHAnsi" w:eastAsia="Aptos" w:hAnsiTheme="minorHAnsi" w:cs="Aptos"/>
                <w:color w:val="212121"/>
                <w:szCs w:val="18"/>
              </w:rPr>
              <w:t xml:space="preserve">197,419 tonnes </w:t>
            </w:r>
          </w:p>
          <w:p w14:paraId="4ED5663F" w14:textId="77777777" w:rsidR="004040F6" w:rsidRPr="0019252B" w:rsidRDefault="004040F6" w:rsidP="00AA76DD">
            <w:pPr>
              <w:spacing w:after="120"/>
              <w:rPr>
                <w:rFonts w:asciiTheme="minorHAnsi" w:eastAsia="Aptos" w:hAnsiTheme="minorHAnsi" w:cs="Aptos"/>
                <w:color w:val="212121"/>
                <w:szCs w:val="18"/>
              </w:rPr>
            </w:pPr>
          </w:p>
        </w:tc>
        <w:tc>
          <w:tcPr>
            <w:tcW w:w="864" w:type="pct"/>
            <w:shd w:val="clear" w:color="auto" w:fill="156082" w:themeFill="accent1"/>
          </w:tcPr>
          <w:p w14:paraId="6BC06BFB" w14:textId="77777777" w:rsidR="004040F6" w:rsidRPr="0019252B" w:rsidRDefault="004040F6" w:rsidP="00AA76DD">
            <w:pPr>
              <w:spacing w:after="120"/>
              <w:rPr>
                <w:rFonts w:asciiTheme="minorHAnsi" w:eastAsia="Aptos" w:hAnsiTheme="minorHAnsi" w:cs="Aptos"/>
                <w:color w:val="FFFFFF" w:themeColor="background1"/>
                <w:szCs w:val="18"/>
              </w:rPr>
            </w:pPr>
            <w:r w:rsidRPr="0019252B">
              <w:rPr>
                <w:rFonts w:asciiTheme="minorHAnsi" w:eastAsia="Aptos" w:hAnsiTheme="minorHAnsi" w:cs="Aptos"/>
                <w:color w:val="FFFFFF" w:themeColor="background1"/>
                <w:szCs w:val="18"/>
              </w:rPr>
              <w:t>100% (197,419 tonnes)</w:t>
            </w:r>
          </w:p>
        </w:tc>
        <w:tc>
          <w:tcPr>
            <w:tcW w:w="783" w:type="pct"/>
            <w:shd w:val="clear" w:color="auto" w:fill="156082" w:themeFill="accent1"/>
            <w:tcMar>
              <w:left w:w="108" w:type="dxa"/>
              <w:right w:w="108" w:type="dxa"/>
            </w:tcMar>
          </w:tcPr>
          <w:p w14:paraId="4FFB6801" w14:textId="77777777" w:rsidR="004040F6" w:rsidRPr="0019252B" w:rsidRDefault="004040F6" w:rsidP="00AA76DD">
            <w:pPr>
              <w:spacing w:after="120"/>
              <w:rPr>
                <w:rFonts w:asciiTheme="minorHAnsi" w:eastAsia="Aptos" w:hAnsiTheme="minorHAnsi" w:cs="Aptos"/>
                <w:color w:val="FFFFFF" w:themeColor="background1"/>
                <w:szCs w:val="18"/>
              </w:rPr>
            </w:pPr>
            <w:r w:rsidRPr="0019252B">
              <w:rPr>
                <w:rFonts w:asciiTheme="minorHAnsi" w:eastAsia="Aptos" w:hAnsiTheme="minorHAnsi" w:cs="Aptos"/>
                <w:color w:val="FFFFFF" w:themeColor="background1"/>
                <w:szCs w:val="18"/>
              </w:rPr>
              <w:t xml:space="preserve">81% (160,818 tonnes) </w:t>
            </w:r>
          </w:p>
        </w:tc>
      </w:tr>
      <w:tr w:rsidR="004040F6" w:rsidRPr="0019252B" w14:paraId="275330D2" w14:textId="77777777" w:rsidTr="00F22250">
        <w:trPr>
          <w:trHeight w:val="690"/>
        </w:trPr>
        <w:tc>
          <w:tcPr>
            <w:tcW w:w="1268" w:type="pct"/>
            <w:tcMar>
              <w:left w:w="108" w:type="dxa"/>
              <w:right w:w="108" w:type="dxa"/>
            </w:tcMar>
          </w:tcPr>
          <w:p w14:paraId="5F2DAB37" w14:textId="77777777" w:rsidR="004040F6" w:rsidRPr="0019252B" w:rsidRDefault="004040F6" w:rsidP="00AA76DD">
            <w:pPr>
              <w:spacing w:after="0" w:line="240" w:lineRule="auto"/>
              <w:rPr>
                <w:rFonts w:asciiTheme="minorHAnsi" w:eastAsia="Aptos" w:hAnsiTheme="minorHAnsi" w:cs="Aptos"/>
                <w:color w:val="212121"/>
                <w:szCs w:val="18"/>
              </w:rPr>
            </w:pPr>
            <w:r w:rsidRPr="0019252B">
              <w:rPr>
                <w:rFonts w:asciiTheme="minorHAnsi" w:eastAsia="Aptos" w:hAnsiTheme="minorHAnsi" w:cs="Aptos"/>
                <w:color w:val="212121"/>
                <w:szCs w:val="18"/>
              </w:rPr>
              <w:t>As above</w:t>
            </w:r>
          </w:p>
        </w:tc>
        <w:tc>
          <w:tcPr>
            <w:tcW w:w="1314" w:type="pct"/>
          </w:tcPr>
          <w:p w14:paraId="760E346B" w14:textId="77777777" w:rsidR="004040F6" w:rsidRPr="0019252B" w:rsidRDefault="004040F6" w:rsidP="00AA76DD">
            <w:pPr>
              <w:spacing w:after="60" w:line="240" w:lineRule="auto"/>
              <w:contextualSpacing/>
              <w:rPr>
                <w:rFonts w:asciiTheme="minorHAnsi" w:eastAsia="Aptos" w:hAnsiTheme="minorHAnsi" w:cs="Aptos"/>
                <w:color w:val="212121"/>
                <w:szCs w:val="18"/>
              </w:rPr>
            </w:pPr>
            <w:r w:rsidRPr="0019252B">
              <w:rPr>
                <w:rFonts w:asciiTheme="minorHAnsi" w:hAnsiTheme="minorHAnsi" w:cs="Arial"/>
                <w:szCs w:val="18"/>
              </w:rPr>
              <w:t>Salt import from the Ocean through the Murray Mouth with % of total import relative to the “No eWater” case , and reductions by eWater or CEW</w:t>
            </w:r>
          </w:p>
        </w:tc>
        <w:tc>
          <w:tcPr>
            <w:tcW w:w="771" w:type="pct"/>
            <w:tcMar>
              <w:left w:w="108" w:type="dxa"/>
              <w:right w:w="108" w:type="dxa"/>
            </w:tcMar>
          </w:tcPr>
          <w:p w14:paraId="19FDEC1A" w14:textId="77777777" w:rsidR="004040F6" w:rsidRPr="0019252B" w:rsidRDefault="004040F6" w:rsidP="00AA76DD">
            <w:pPr>
              <w:spacing w:after="120"/>
              <w:rPr>
                <w:rFonts w:asciiTheme="minorHAnsi" w:eastAsia="Aptos" w:hAnsiTheme="minorHAnsi" w:cs="Aptos"/>
                <w:color w:val="212121"/>
                <w:szCs w:val="18"/>
              </w:rPr>
            </w:pPr>
            <w:r w:rsidRPr="0019252B">
              <w:rPr>
                <w:rFonts w:asciiTheme="minorHAnsi" w:eastAsia="Aptos" w:hAnsiTheme="minorHAnsi" w:cs="Aptos"/>
                <w:color w:val="212121"/>
                <w:szCs w:val="18"/>
              </w:rPr>
              <w:t>6.3 million tonnes (72%)</w:t>
            </w:r>
          </w:p>
          <w:p w14:paraId="3D576568" w14:textId="77777777" w:rsidR="004040F6" w:rsidRPr="0019252B" w:rsidRDefault="004040F6" w:rsidP="00AA76DD">
            <w:pPr>
              <w:spacing w:after="120"/>
              <w:rPr>
                <w:rFonts w:asciiTheme="minorHAnsi" w:eastAsia="Aptos" w:hAnsiTheme="minorHAnsi" w:cs="Aptos"/>
                <w:color w:val="212121"/>
                <w:szCs w:val="18"/>
              </w:rPr>
            </w:pPr>
          </w:p>
        </w:tc>
        <w:tc>
          <w:tcPr>
            <w:tcW w:w="864" w:type="pct"/>
            <w:shd w:val="clear" w:color="auto" w:fill="4EA72E"/>
          </w:tcPr>
          <w:p w14:paraId="5CDA16F4" w14:textId="77777777" w:rsidR="004040F6" w:rsidRPr="00A54FEF" w:rsidRDefault="004040F6" w:rsidP="00AA76DD">
            <w:pPr>
              <w:spacing w:after="120"/>
              <w:rPr>
                <w:rFonts w:asciiTheme="minorHAnsi" w:eastAsia="Aptos" w:hAnsiTheme="minorHAnsi" w:cs="Aptos"/>
                <w:szCs w:val="18"/>
              </w:rPr>
            </w:pPr>
            <w:r w:rsidRPr="00A54FEF">
              <w:rPr>
                <w:rFonts w:asciiTheme="minorHAnsi" w:eastAsia="Aptos" w:hAnsiTheme="minorHAnsi" w:cs="Aptos"/>
                <w:szCs w:val="18"/>
              </w:rPr>
              <w:t>28% (2.4 million tonnes)</w:t>
            </w:r>
          </w:p>
        </w:tc>
        <w:tc>
          <w:tcPr>
            <w:tcW w:w="783" w:type="pct"/>
            <w:shd w:val="clear" w:color="auto" w:fill="4EA72E"/>
            <w:tcMar>
              <w:left w:w="108" w:type="dxa"/>
              <w:right w:w="108" w:type="dxa"/>
            </w:tcMar>
          </w:tcPr>
          <w:p w14:paraId="35AF761E" w14:textId="77777777" w:rsidR="004040F6" w:rsidRPr="00A54FEF" w:rsidRDefault="004040F6" w:rsidP="00AA76DD">
            <w:pPr>
              <w:spacing w:after="120"/>
              <w:rPr>
                <w:rFonts w:asciiTheme="minorHAnsi" w:eastAsia="Aptos" w:hAnsiTheme="minorHAnsi" w:cs="Aptos"/>
                <w:szCs w:val="18"/>
              </w:rPr>
            </w:pPr>
            <w:r w:rsidRPr="00A54FEF">
              <w:rPr>
                <w:rFonts w:asciiTheme="minorHAnsi" w:eastAsia="Aptos" w:hAnsiTheme="minorHAnsi" w:cs="Aptos"/>
                <w:szCs w:val="18"/>
              </w:rPr>
              <w:t>26% (2.2 million tonnes)</w:t>
            </w:r>
          </w:p>
        </w:tc>
      </w:tr>
      <w:tr w:rsidR="004040F6" w:rsidRPr="0019252B" w14:paraId="3036A480" w14:textId="77777777" w:rsidTr="00F22250">
        <w:trPr>
          <w:trHeight w:val="966"/>
        </w:trPr>
        <w:tc>
          <w:tcPr>
            <w:tcW w:w="1268" w:type="pct"/>
            <w:tcMar>
              <w:left w:w="108" w:type="dxa"/>
              <w:right w:w="108" w:type="dxa"/>
            </w:tcMar>
          </w:tcPr>
          <w:p w14:paraId="3D84AC8D" w14:textId="77777777" w:rsidR="004040F6" w:rsidRPr="0019252B" w:rsidRDefault="004040F6" w:rsidP="00AA76DD">
            <w:pPr>
              <w:spacing w:after="0" w:line="240" w:lineRule="auto"/>
              <w:rPr>
                <w:rFonts w:asciiTheme="minorHAnsi" w:eastAsia="Aptos" w:hAnsiTheme="minorHAnsi" w:cs="Aptos"/>
                <w:color w:val="212121"/>
                <w:szCs w:val="18"/>
              </w:rPr>
            </w:pPr>
            <w:r w:rsidRPr="0019252B">
              <w:rPr>
                <w:rFonts w:asciiTheme="minorHAnsi" w:eastAsia="Aptos" w:hAnsiTheme="minorHAnsi" w:cs="Aptos"/>
                <w:color w:val="212121"/>
                <w:szCs w:val="18"/>
              </w:rPr>
              <w:t>As above</w:t>
            </w:r>
          </w:p>
        </w:tc>
        <w:tc>
          <w:tcPr>
            <w:tcW w:w="1314" w:type="pct"/>
          </w:tcPr>
          <w:p w14:paraId="25DC62E8" w14:textId="77777777" w:rsidR="004040F6" w:rsidRPr="0019252B" w:rsidRDefault="004040F6" w:rsidP="00AA76DD">
            <w:pPr>
              <w:spacing w:after="60" w:line="240" w:lineRule="auto"/>
              <w:contextualSpacing/>
              <w:rPr>
                <w:rFonts w:asciiTheme="minorHAnsi" w:eastAsia="Aptos" w:hAnsiTheme="minorHAnsi" w:cs="Aptos"/>
                <w:color w:val="212121"/>
                <w:szCs w:val="18"/>
              </w:rPr>
            </w:pPr>
            <w:r w:rsidRPr="0019252B">
              <w:rPr>
                <w:rFonts w:asciiTheme="minorHAnsi" w:hAnsiTheme="minorHAnsi" w:cs="Arial"/>
                <w:szCs w:val="18"/>
              </w:rPr>
              <w:t>Southward salt flux into the North Lagoon (Pelican Point) with % of total import relative to the “No eWater” case, and reductions by eWater or CEW</w:t>
            </w:r>
          </w:p>
        </w:tc>
        <w:tc>
          <w:tcPr>
            <w:tcW w:w="771" w:type="pct"/>
            <w:tcMar>
              <w:left w:w="108" w:type="dxa"/>
              <w:right w:w="108" w:type="dxa"/>
            </w:tcMar>
          </w:tcPr>
          <w:p w14:paraId="12CB3547" w14:textId="77777777" w:rsidR="004040F6" w:rsidRPr="0019252B" w:rsidRDefault="004040F6" w:rsidP="00AA76DD">
            <w:pPr>
              <w:spacing w:after="120"/>
              <w:rPr>
                <w:rFonts w:asciiTheme="minorHAnsi" w:eastAsia="Aptos" w:hAnsiTheme="minorHAnsi" w:cs="Aptos"/>
                <w:color w:val="212121"/>
                <w:szCs w:val="18"/>
              </w:rPr>
            </w:pPr>
            <w:r w:rsidRPr="0019252B">
              <w:rPr>
                <w:rFonts w:asciiTheme="minorHAnsi" w:eastAsia="Aptos" w:hAnsiTheme="minorHAnsi" w:cs="Aptos"/>
                <w:color w:val="212121"/>
                <w:szCs w:val="18"/>
              </w:rPr>
              <w:t>5.9 million tonnes (76%)</w:t>
            </w:r>
          </w:p>
        </w:tc>
        <w:tc>
          <w:tcPr>
            <w:tcW w:w="864" w:type="pct"/>
            <w:shd w:val="clear" w:color="auto" w:fill="4EA72E"/>
          </w:tcPr>
          <w:p w14:paraId="18C793DA" w14:textId="77777777" w:rsidR="004040F6" w:rsidRPr="00A54FEF" w:rsidRDefault="004040F6" w:rsidP="00AA76DD">
            <w:pPr>
              <w:spacing w:after="120"/>
              <w:rPr>
                <w:rFonts w:asciiTheme="minorHAnsi" w:eastAsia="Aptos" w:hAnsiTheme="minorHAnsi" w:cs="Aptos"/>
                <w:szCs w:val="18"/>
              </w:rPr>
            </w:pPr>
            <w:r w:rsidRPr="00A54FEF">
              <w:rPr>
                <w:rFonts w:asciiTheme="minorHAnsi" w:eastAsia="Aptos" w:hAnsiTheme="minorHAnsi" w:cs="Aptos"/>
                <w:szCs w:val="18"/>
              </w:rPr>
              <w:t xml:space="preserve">24% (1.9 million tonnes) </w:t>
            </w:r>
          </w:p>
        </w:tc>
        <w:tc>
          <w:tcPr>
            <w:tcW w:w="783" w:type="pct"/>
            <w:shd w:val="clear" w:color="auto" w:fill="4EA72E"/>
            <w:tcMar>
              <w:left w:w="108" w:type="dxa"/>
              <w:right w:w="108" w:type="dxa"/>
            </w:tcMar>
          </w:tcPr>
          <w:p w14:paraId="3B7FC85E" w14:textId="77777777" w:rsidR="004040F6" w:rsidRPr="00A54FEF" w:rsidRDefault="004040F6" w:rsidP="00AA76DD">
            <w:pPr>
              <w:spacing w:after="120"/>
              <w:rPr>
                <w:rFonts w:asciiTheme="minorHAnsi" w:eastAsia="Aptos" w:hAnsiTheme="minorHAnsi" w:cs="Aptos"/>
                <w:szCs w:val="18"/>
              </w:rPr>
            </w:pPr>
            <w:r w:rsidRPr="00A54FEF">
              <w:rPr>
                <w:rFonts w:asciiTheme="minorHAnsi" w:eastAsia="Aptos" w:hAnsiTheme="minorHAnsi" w:cs="Aptos"/>
                <w:szCs w:val="18"/>
              </w:rPr>
              <w:t xml:space="preserve">23% (1.7 million tonnes) </w:t>
            </w:r>
          </w:p>
        </w:tc>
      </w:tr>
      <w:tr w:rsidR="004040F6" w:rsidRPr="0019252B" w14:paraId="199FC9D3" w14:textId="77777777" w:rsidTr="00F22250">
        <w:trPr>
          <w:trHeight w:val="589"/>
        </w:trPr>
        <w:tc>
          <w:tcPr>
            <w:tcW w:w="1268" w:type="pct"/>
            <w:tcMar>
              <w:left w:w="108" w:type="dxa"/>
              <w:right w:w="108" w:type="dxa"/>
            </w:tcMar>
          </w:tcPr>
          <w:p w14:paraId="3B51A0FC" w14:textId="77777777" w:rsidR="004040F6" w:rsidRPr="0019252B" w:rsidRDefault="004040F6" w:rsidP="00AA76DD">
            <w:pPr>
              <w:spacing w:after="0" w:line="240" w:lineRule="auto"/>
              <w:rPr>
                <w:rFonts w:asciiTheme="minorHAnsi" w:eastAsia="Aptos" w:hAnsiTheme="minorHAnsi" w:cs="Aptos"/>
                <w:color w:val="212121"/>
                <w:szCs w:val="18"/>
              </w:rPr>
            </w:pPr>
            <w:r w:rsidRPr="0019252B">
              <w:rPr>
                <w:rFonts w:asciiTheme="minorHAnsi" w:eastAsia="Aptos" w:hAnsiTheme="minorHAnsi" w:cs="Aptos"/>
                <w:color w:val="212121"/>
                <w:szCs w:val="18"/>
              </w:rPr>
              <w:t>As above</w:t>
            </w:r>
          </w:p>
        </w:tc>
        <w:tc>
          <w:tcPr>
            <w:tcW w:w="1314" w:type="pct"/>
          </w:tcPr>
          <w:p w14:paraId="4599BF42" w14:textId="77777777" w:rsidR="004040F6" w:rsidRPr="0019252B" w:rsidRDefault="004040F6" w:rsidP="00AA76DD">
            <w:pPr>
              <w:spacing w:after="60" w:line="240" w:lineRule="auto"/>
              <w:contextualSpacing/>
              <w:rPr>
                <w:rFonts w:asciiTheme="minorHAnsi" w:eastAsia="Aptos" w:hAnsiTheme="minorHAnsi" w:cs="Aptos"/>
                <w:color w:val="212121"/>
                <w:szCs w:val="18"/>
              </w:rPr>
            </w:pPr>
            <w:r w:rsidRPr="0019252B">
              <w:rPr>
                <w:rFonts w:asciiTheme="minorHAnsi" w:hAnsiTheme="minorHAnsi" w:cs="Arial"/>
                <w:szCs w:val="18"/>
              </w:rPr>
              <w:t xml:space="preserve">Southward salt flux into the South Lagoon (Parnka Point) with % of total import relative </w:t>
            </w:r>
            <w:r w:rsidRPr="0019252B">
              <w:rPr>
                <w:rFonts w:asciiTheme="minorHAnsi" w:hAnsiTheme="minorHAnsi" w:cs="Arial"/>
                <w:szCs w:val="18"/>
              </w:rPr>
              <w:lastRenderedPageBreak/>
              <w:t>to the “No eWater” case, and reductions by eWater or CEW</w:t>
            </w:r>
          </w:p>
        </w:tc>
        <w:tc>
          <w:tcPr>
            <w:tcW w:w="771" w:type="pct"/>
            <w:tcMar>
              <w:left w:w="108" w:type="dxa"/>
              <w:right w:w="108" w:type="dxa"/>
            </w:tcMar>
          </w:tcPr>
          <w:p w14:paraId="364B2D68" w14:textId="77777777" w:rsidR="004040F6" w:rsidRPr="0019252B" w:rsidRDefault="004040F6" w:rsidP="00AA76DD">
            <w:pPr>
              <w:spacing w:after="120"/>
              <w:rPr>
                <w:rFonts w:asciiTheme="minorHAnsi" w:eastAsia="Aptos" w:hAnsiTheme="minorHAnsi" w:cs="Aptos"/>
                <w:color w:val="212121"/>
                <w:szCs w:val="18"/>
              </w:rPr>
            </w:pPr>
            <w:r w:rsidRPr="0019252B">
              <w:rPr>
                <w:rFonts w:asciiTheme="minorHAnsi" w:eastAsia="Aptos" w:hAnsiTheme="minorHAnsi" w:cs="Aptos"/>
                <w:color w:val="212121"/>
                <w:szCs w:val="18"/>
              </w:rPr>
              <w:lastRenderedPageBreak/>
              <w:t>3.1 million tonnes (70%)</w:t>
            </w:r>
          </w:p>
        </w:tc>
        <w:tc>
          <w:tcPr>
            <w:tcW w:w="864" w:type="pct"/>
            <w:shd w:val="clear" w:color="auto" w:fill="156082" w:themeFill="accent1"/>
          </w:tcPr>
          <w:p w14:paraId="7D19ADDE" w14:textId="77777777" w:rsidR="004040F6" w:rsidRPr="0019252B" w:rsidRDefault="004040F6" w:rsidP="00AA76DD">
            <w:pPr>
              <w:spacing w:after="120"/>
              <w:rPr>
                <w:rFonts w:asciiTheme="minorHAnsi" w:eastAsia="Aptos" w:hAnsiTheme="minorHAnsi" w:cs="Aptos"/>
                <w:color w:val="FFFFFF" w:themeColor="background1"/>
                <w:szCs w:val="18"/>
              </w:rPr>
            </w:pPr>
            <w:r w:rsidRPr="0019252B">
              <w:rPr>
                <w:rFonts w:asciiTheme="minorHAnsi" w:eastAsia="Aptos" w:hAnsiTheme="minorHAnsi" w:cs="Aptos"/>
                <w:color w:val="FFFFFF" w:themeColor="background1"/>
                <w:szCs w:val="18"/>
              </w:rPr>
              <w:t xml:space="preserve">30% (1.3 million tonnes) </w:t>
            </w:r>
          </w:p>
        </w:tc>
        <w:tc>
          <w:tcPr>
            <w:tcW w:w="783" w:type="pct"/>
            <w:shd w:val="clear" w:color="auto" w:fill="156082" w:themeFill="accent1"/>
            <w:tcMar>
              <w:left w:w="108" w:type="dxa"/>
              <w:right w:w="108" w:type="dxa"/>
            </w:tcMar>
          </w:tcPr>
          <w:p w14:paraId="5D301B9A" w14:textId="77777777" w:rsidR="004040F6" w:rsidRPr="0019252B" w:rsidRDefault="004040F6" w:rsidP="00AA76DD">
            <w:pPr>
              <w:spacing w:after="120"/>
              <w:rPr>
                <w:rFonts w:asciiTheme="minorHAnsi" w:eastAsia="Aptos" w:hAnsiTheme="minorHAnsi" w:cs="Aptos"/>
                <w:color w:val="FFFFFF" w:themeColor="background1"/>
                <w:szCs w:val="18"/>
              </w:rPr>
            </w:pPr>
            <w:r w:rsidRPr="0019252B">
              <w:rPr>
                <w:rFonts w:asciiTheme="minorHAnsi" w:eastAsia="Aptos" w:hAnsiTheme="minorHAnsi" w:cs="Aptos"/>
                <w:color w:val="FFFFFF" w:themeColor="background1"/>
                <w:szCs w:val="18"/>
              </w:rPr>
              <w:t>28% (1.2 million tonnes)</w:t>
            </w:r>
          </w:p>
        </w:tc>
      </w:tr>
      <w:tr w:rsidR="004040F6" w:rsidRPr="0019252B" w14:paraId="4B433F6F" w14:textId="77777777" w:rsidTr="00F22250">
        <w:trPr>
          <w:trHeight w:val="1350"/>
        </w:trPr>
        <w:tc>
          <w:tcPr>
            <w:tcW w:w="1268" w:type="pct"/>
            <w:tcMar>
              <w:left w:w="108" w:type="dxa"/>
              <w:right w:w="108" w:type="dxa"/>
            </w:tcMar>
          </w:tcPr>
          <w:p w14:paraId="220E6631" w14:textId="77777777" w:rsidR="004040F6" w:rsidRPr="0019252B" w:rsidRDefault="004040F6" w:rsidP="00AA76DD">
            <w:pPr>
              <w:spacing w:after="0" w:line="240" w:lineRule="auto"/>
              <w:rPr>
                <w:rFonts w:asciiTheme="minorHAnsi" w:hAnsiTheme="minorHAnsi"/>
                <w:szCs w:val="18"/>
              </w:rPr>
            </w:pPr>
            <w:r w:rsidRPr="0019252B">
              <w:rPr>
                <w:rFonts w:asciiTheme="minorHAnsi" w:hAnsiTheme="minorHAnsi"/>
                <w:szCs w:val="18"/>
              </w:rPr>
              <w:t xml:space="preserve">What was the salinity level (modelled) under the annual flow regime? </w:t>
            </w:r>
          </w:p>
          <w:p w14:paraId="1D7324AB" w14:textId="12F756B0" w:rsidR="004040F6" w:rsidRPr="0019252B" w:rsidRDefault="004040F6" w:rsidP="00AA76DD">
            <w:pPr>
              <w:spacing w:after="0" w:line="240" w:lineRule="auto"/>
              <w:rPr>
                <w:rFonts w:asciiTheme="minorHAnsi" w:hAnsiTheme="minorHAnsi"/>
                <w:szCs w:val="18"/>
              </w:rPr>
            </w:pPr>
            <w:r w:rsidRPr="0019252B">
              <w:rPr>
                <w:rFonts w:asciiTheme="minorHAnsi" w:hAnsiTheme="minorHAnsi"/>
                <w:szCs w:val="18"/>
              </w:rPr>
              <w:t>What did</w:t>
            </w:r>
            <w:r w:rsidR="00741B53">
              <w:rPr>
                <w:rFonts w:asciiTheme="minorHAnsi" w:hAnsiTheme="minorHAnsi"/>
                <w:szCs w:val="18"/>
              </w:rPr>
              <w:t xml:space="preserve"> eWater </w:t>
            </w:r>
            <w:r w:rsidRPr="0019252B">
              <w:rPr>
                <w:rFonts w:asciiTheme="minorHAnsi" w:hAnsiTheme="minorHAnsi"/>
                <w:szCs w:val="18"/>
              </w:rPr>
              <w:t>(and specifically CEW) contribute to this outcome?</w:t>
            </w:r>
          </w:p>
        </w:tc>
        <w:tc>
          <w:tcPr>
            <w:tcW w:w="1314" w:type="pct"/>
          </w:tcPr>
          <w:p w14:paraId="655276CE" w14:textId="77777777" w:rsidR="004040F6" w:rsidRPr="0019252B" w:rsidRDefault="004040F6" w:rsidP="00AA76DD">
            <w:pPr>
              <w:spacing w:after="60" w:line="240" w:lineRule="auto"/>
              <w:contextualSpacing/>
              <w:rPr>
                <w:rFonts w:asciiTheme="minorHAnsi" w:hAnsiTheme="minorHAnsi" w:cs="Arial"/>
                <w:szCs w:val="18"/>
              </w:rPr>
            </w:pPr>
            <w:r w:rsidRPr="0019252B">
              <w:rPr>
                <w:rFonts w:asciiTheme="minorHAnsi" w:hAnsiTheme="minorHAnsi" w:cs="Arial"/>
                <w:szCs w:val="18"/>
              </w:rPr>
              <w:t>Salinity levels (annual mean psu) and reduction by eWater or CEW</w:t>
            </w:r>
          </w:p>
          <w:p w14:paraId="27A4B001" w14:textId="77777777" w:rsidR="004040F6" w:rsidRPr="0019252B" w:rsidRDefault="004040F6" w:rsidP="00AA76DD">
            <w:pPr>
              <w:spacing w:after="60" w:line="240" w:lineRule="auto"/>
              <w:contextualSpacing/>
              <w:rPr>
                <w:rFonts w:asciiTheme="minorHAnsi" w:hAnsiTheme="minorHAnsi" w:cs="Arial"/>
                <w:szCs w:val="18"/>
              </w:rPr>
            </w:pPr>
          </w:p>
          <w:p w14:paraId="7400D0CE" w14:textId="77777777" w:rsidR="004040F6" w:rsidRPr="0019252B" w:rsidRDefault="004040F6" w:rsidP="00AA76DD">
            <w:pPr>
              <w:spacing w:after="0"/>
              <w:rPr>
                <w:rFonts w:asciiTheme="minorHAnsi" w:eastAsia="Aptos" w:hAnsiTheme="minorHAnsi" w:cs="Aptos"/>
                <w:color w:val="212121"/>
                <w:szCs w:val="18"/>
              </w:rPr>
            </w:pPr>
            <w:r w:rsidRPr="0019252B">
              <w:rPr>
                <w:rFonts w:asciiTheme="minorHAnsi" w:hAnsiTheme="minorHAnsi" w:cs="Arial"/>
                <w:szCs w:val="18"/>
              </w:rPr>
              <w:t>At the Murray Mouth</w:t>
            </w:r>
          </w:p>
        </w:tc>
        <w:tc>
          <w:tcPr>
            <w:tcW w:w="771" w:type="pct"/>
            <w:tcMar>
              <w:left w:w="108" w:type="dxa"/>
              <w:right w:w="108" w:type="dxa"/>
            </w:tcMar>
          </w:tcPr>
          <w:p w14:paraId="5E5762C0" w14:textId="77777777" w:rsidR="004040F6" w:rsidRPr="0019252B" w:rsidRDefault="004040F6" w:rsidP="00AA76DD">
            <w:pPr>
              <w:spacing w:after="120"/>
              <w:rPr>
                <w:rFonts w:asciiTheme="minorHAnsi" w:eastAsia="Aptos" w:hAnsiTheme="minorHAnsi" w:cs="Aptos"/>
                <w:color w:val="212121"/>
                <w:szCs w:val="18"/>
              </w:rPr>
            </w:pPr>
            <w:r w:rsidRPr="0019252B">
              <w:rPr>
                <w:rFonts w:asciiTheme="minorHAnsi" w:eastAsia="Aptos" w:hAnsiTheme="minorHAnsi" w:cs="Aptos"/>
                <w:color w:val="212121"/>
                <w:szCs w:val="18"/>
              </w:rPr>
              <w:t>22.2</w:t>
            </w:r>
          </w:p>
        </w:tc>
        <w:tc>
          <w:tcPr>
            <w:tcW w:w="864" w:type="pct"/>
            <w:shd w:val="clear" w:color="auto" w:fill="8DD873"/>
          </w:tcPr>
          <w:p w14:paraId="59743996" w14:textId="77777777" w:rsidR="004040F6" w:rsidRPr="0019252B" w:rsidRDefault="004040F6" w:rsidP="00AA76DD">
            <w:pPr>
              <w:spacing w:after="0"/>
              <w:rPr>
                <w:rFonts w:asciiTheme="minorHAnsi" w:eastAsia="Aptos" w:hAnsiTheme="minorHAnsi" w:cs="Aptos"/>
                <w:szCs w:val="18"/>
              </w:rPr>
            </w:pPr>
            <w:r w:rsidRPr="0019252B">
              <w:rPr>
                <w:rFonts w:asciiTheme="minorHAnsi" w:eastAsia="Aptos" w:hAnsiTheme="minorHAnsi" w:cs="Aptos"/>
                <w:szCs w:val="18"/>
              </w:rPr>
              <w:t>From 29.6 to 22.2 (by 7.4)</w:t>
            </w:r>
          </w:p>
        </w:tc>
        <w:tc>
          <w:tcPr>
            <w:tcW w:w="783" w:type="pct"/>
            <w:shd w:val="clear" w:color="auto" w:fill="8DD873"/>
            <w:tcMar>
              <w:left w:w="108" w:type="dxa"/>
              <w:right w:w="108" w:type="dxa"/>
            </w:tcMar>
          </w:tcPr>
          <w:p w14:paraId="5AD22787" w14:textId="77777777" w:rsidR="004040F6" w:rsidRPr="0019252B" w:rsidRDefault="004040F6" w:rsidP="00AA76DD">
            <w:pPr>
              <w:spacing w:after="0"/>
              <w:rPr>
                <w:rFonts w:asciiTheme="minorHAnsi" w:eastAsia="Aptos" w:hAnsiTheme="minorHAnsi" w:cs="Aptos"/>
                <w:szCs w:val="18"/>
              </w:rPr>
            </w:pPr>
            <w:r w:rsidRPr="0019252B">
              <w:rPr>
                <w:rFonts w:asciiTheme="minorHAnsi" w:eastAsia="Aptos" w:hAnsiTheme="minorHAnsi" w:cs="Aptos"/>
                <w:szCs w:val="18"/>
              </w:rPr>
              <w:t>From 27.9 to 22.2 (by 5.7)</w:t>
            </w:r>
          </w:p>
        </w:tc>
      </w:tr>
      <w:tr w:rsidR="004040F6" w:rsidRPr="0019252B" w14:paraId="1285B498" w14:textId="77777777" w:rsidTr="00F22250">
        <w:trPr>
          <w:trHeight w:val="490"/>
        </w:trPr>
        <w:tc>
          <w:tcPr>
            <w:tcW w:w="1268" w:type="pct"/>
            <w:tcMar>
              <w:left w:w="108" w:type="dxa"/>
              <w:right w:w="108" w:type="dxa"/>
            </w:tcMar>
          </w:tcPr>
          <w:p w14:paraId="6DE5538C" w14:textId="77777777" w:rsidR="004040F6" w:rsidRPr="0019252B" w:rsidRDefault="004040F6" w:rsidP="00AA76DD">
            <w:pPr>
              <w:spacing w:after="0" w:line="240" w:lineRule="auto"/>
              <w:rPr>
                <w:rFonts w:asciiTheme="minorHAnsi" w:hAnsiTheme="minorHAnsi"/>
                <w:szCs w:val="18"/>
              </w:rPr>
            </w:pPr>
            <w:r w:rsidRPr="0019252B">
              <w:rPr>
                <w:rFonts w:asciiTheme="minorHAnsi" w:hAnsiTheme="minorHAnsi"/>
                <w:szCs w:val="18"/>
              </w:rPr>
              <w:t>As above</w:t>
            </w:r>
          </w:p>
        </w:tc>
        <w:tc>
          <w:tcPr>
            <w:tcW w:w="1314" w:type="pct"/>
          </w:tcPr>
          <w:p w14:paraId="11C313FA" w14:textId="77777777" w:rsidR="004040F6" w:rsidRPr="0019252B" w:rsidRDefault="004040F6" w:rsidP="00AA76DD">
            <w:pPr>
              <w:spacing w:after="0"/>
              <w:rPr>
                <w:rFonts w:asciiTheme="minorHAnsi" w:eastAsia="Aptos" w:hAnsiTheme="minorHAnsi" w:cs="Aptos"/>
                <w:color w:val="212121"/>
                <w:szCs w:val="18"/>
              </w:rPr>
            </w:pPr>
            <w:r w:rsidRPr="0019252B">
              <w:rPr>
                <w:rFonts w:asciiTheme="minorHAnsi" w:hAnsiTheme="minorHAnsi" w:cs="Arial"/>
                <w:szCs w:val="18"/>
              </w:rPr>
              <w:t>In the North Lagoon (Long Point)</w:t>
            </w:r>
          </w:p>
        </w:tc>
        <w:tc>
          <w:tcPr>
            <w:tcW w:w="771" w:type="pct"/>
            <w:tcMar>
              <w:left w:w="108" w:type="dxa"/>
              <w:right w:w="108" w:type="dxa"/>
            </w:tcMar>
          </w:tcPr>
          <w:p w14:paraId="03E229E0" w14:textId="77777777" w:rsidR="004040F6" w:rsidRPr="0019252B" w:rsidRDefault="004040F6" w:rsidP="00AA76DD">
            <w:pPr>
              <w:spacing w:after="0"/>
              <w:rPr>
                <w:rFonts w:asciiTheme="minorHAnsi" w:eastAsia="Aptos" w:hAnsiTheme="minorHAnsi" w:cs="Aptos"/>
                <w:color w:val="212121"/>
                <w:szCs w:val="18"/>
              </w:rPr>
            </w:pPr>
            <w:r w:rsidRPr="0019252B">
              <w:rPr>
                <w:rFonts w:asciiTheme="minorHAnsi" w:eastAsia="Aptos" w:hAnsiTheme="minorHAnsi" w:cs="Aptos"/>
                <w:color w:val="212121"/>
                <w:szCs w:val="18"/>
              </w:rPr>
              <w:t>23.8</w:t>
            </w:r>
          </w:p>
        </w:tc>
        <w:tc>
          <w:tcPr>
            <w:tcW w:w="864" w:type="pct"/>
            <w:shd w:val="clear" w:color="auto" w:fill="156082" w:themeFill="accent1"/>
          </w:tcPr>
          <w:p w14:paraId="166D37DD" w14:textId="77777777" w:rsidR="004040F6" w:rsidRPr="0019252B" w:rsidRDefault="004040F6" w:rsidP="00AA76DD">
            <w:pPr>
              <w:spacing w:after="0"/>
              <w:rPr>
                <w:rFonts w:asciiTheme="minorHAnsi" w:eastAsia="Aptos" w:hAnsiTheme="minorHAnsi" w:cs="Aptos"/>
                <w:color w:val="FFFFFF" w:themeColor="background1"/>
                <w:szCs w:val="18"/>
              </w:rPr>
            </w:pPr>
            <w:r w:rsidRPr="0019252B">
              <w:rPr>
                <w:rFonts w:asciiTheme="minorHAnsi" w:eastAsia="Aptos" w:hAnsiTheme="minorHAnsi" w:cs="Aptos"/>
                <w:color w:val="FFFFFF" w:themeColor="background1"/>
                <w:szCs w:val="18"/>
              </w:rPr>
              <w:t>From 35.3 to 23.8 (by 11.5)</w:t>
            </w:r>
          </w:p>
        </w:tc>
        <w:tc>
          <w:tcPr>
            <w:tcW w:w="783" w:type="pct"/>
            <w:shd w:val="clear" w:color="auto" w:fill="4EA72E"/>
            <w:tcMar>
              <w:left w:w="108" w:type="dxa"/>
              <w:right w:w="108" w:type="dxa"/>
            </w:tcMar>
          </w:tcPr>
          <w:p w14:paraId="7704E9AE" w14:textId="77777777" w:rsidR="004040F6" w:rsidRPr="0019252B" w:rsidRDefault="004040F6" w:rsidP="00AA76DD">
            <w:pPr>
              <w:spacing w:after="0"/>
              <w:rPr>
                <w:rFonts w:asciiTheme="minorHAnsi" w:eastAsia="Aptos" w:hAnsiTheme="minorHAnsi" w:cs="Aptos"/>
                <w:szCs w:val="18"/>
              </w:rPr>
            </w:pPr>
            <w:r w:rsidRPr="0019252B">
              <w:rPr>
                <w:rFonts w:asciiTheme="minorHAnsi" w:eastAsia="Aptos" w:hAnsiTheme="minorHAnsi" w:cs="Aptos"/>
                <w:szCs w:val="18"/>
              </w:rPr>
              <w:t>From 33.1 to 23.8 (by 9.3)</w:t>
            </w:r>
          </w:p>
        </w:tc>
      </w:tr>
      <w:tr w:rsidR="004040F6" w:rsidRPr="0019252B" w14:paraId="62A7E2CB" w14:textId="77777777" w:rsidTr="00F22250">
        <w:trPr>
          <w:trHeight w:val="542"/>
        </w:trPr>
        <w:tc>
          <w:tcPr>
            <w:tcW w:w="1268" w:type="pct"/>
            <w:tcMar>
              <w:left w:w="108" w:type="dxa"/>
              <w:right w:w="108" w:type="dxa"/>
            </w:tcMar>
          </w:tcPr>
          <w:p w14:paraId="2E6DF2C7" w14:textId="77777777" w:rsidR="004040F6" w:rsidRPr="0019252B" w:rsidRDefault="004040F6" w:rsidP="00AA76DD">
            <w:pPr>
              <w:spacing w:after="0" w:line="240" w:lineRule="auto"/>
              <w:rPr>
                <w:rFonts w:asciiTheme="minorHAnsi" w:hAnsiTheme="minorHAnsi"/>
                <w:szCs w:val="18"/>
              </w:rPr>
            </w:pPr>
            <w:r w:rsidRPr="0019252B">
              <w:rPr>
                <w:rFonts w:asciiTheme="minorHAnsi" w:hAnsiTheme="minorHAnsi"/>
                <w:szCs w:val="18"/>
              </w:rPr>
              <w:t>As above</w:t>
            </w:r>
          </w:p>
        </w:tc>
        <w:tc>
          <w:tcPr>
            <w:tcW w:w="1314" w:type="pct"/>
          </w:tcPr>
          <w:p w14:paraId="4B0781AD" w14:textId="77777777" w:rsidR="004040F6" w:rsidRPr="0019252B" w:rsidRDefault="004040F6" w:rsidP="00AA76DD">
            <w:pPr>
              <w:spacing w:after="0"/>
              <w:rPr>
                <w:rFonts w:asciiTheme="minorHAnsi" w:eastAsia="Aptos" w:hAnsiTheme="minorHAnsi" w:cs="Aptos"/>
                <w:color w:val="212121"/>
                <w:szCs w:val="18"/>
              </w:rPr>
            </w:pPr>
            <w:r w:rsidRPr="0019252B">
              <w:rPr>
                <w:rFonts w:asciiTheme="minorHAnsi" w:hAnsiTheme="minorHAnsi" w:cs="Arial"/>
                <w:szCs w:val="18"/>
              </w:rPr>
              <w:t>In the South Lagoon (Woods Well)</w:t>
            </w:r>
          </w:p>
        </w:tc>
        <w:tc>
          <w:tcPr>
            <w:tcW w:w="771" w:type="pct"/>
            <w:tcMar>
              <w:left w:w="108" w:type="dxa"/>
              <w:right w:w="108" w:type="dxa"/>
            </w:tcMar>
          </w:tcPr>
          <w:p w14:paraId="7A06AB53" w14:textId="77777777" w:rsidR="004040F6" w:rsidRPr="0019252B" w:rsidRDefault="004040F6" w:rsidP="00AA76DD">
            <w:pPr>
              <w:spacing w:after="0"/>
              <w:rPr>
                <w:rFonts w:asciiTheme="minorHAnsi" w:eastAsia="Aptos" w:hAnsiTheme="minorHAnsi" w:cs="Aptos"/>
                <w:color w:val="212121"/>
                <w:szCs w:val="18"/>
              </w:rPr>
            </w:pPr>
            <w:r w:rsidRPr="0019252B">
              <w:rPr>
                <w:rFonts w:asciiTheme="minorHAnsi" w:eastAsia="Aptos" w:hAnsiTheme="minorHAnsi" w:cs="Aptos"/>
                <w:color w:val="212121"/>
                <w:szCs w:val="18"/>
              </w:rPr>
              <w:t>63.7</w:t>
            </w:r>
          </w:p>
        </w:tc>
        <w:tc>
          <w:tcPr>
            <w:tcW w:w="864" w:type="pct"/>
            <w:shd w:val="clear" w:color="auto" w:fill="4EA72E"/>
          </w:tcPr>
          <w:p w14:paraId="6CE79B6A" w14:textId="77777777" w:rsidR="004040F6" w:rsidRPr="0019252B" w:rsidRDefault="004040F6" w:rsidP="00AA76DD">
            <w:pPr>
              <w:spacing w:after="0"/>
              <w:rPr>
                <w:rFonts w:asciiTheme="minorHAnsi" w:eastAsia="Aptos" w:hAnsiTheme="minorHAnsi" w:cs="Aptos"/>
                <w:color w:val="FFFFFF" w:themeColor="background1"/>
                <w:szCs w:val="18"/>
              </w:rPr>
            </w:pPr>
            <w:r w:rsidRPr="0019252B">
              <w:rPr>
                <w:rFonts w:asciiTheme="minorHAnsi" w:eastAsia="Aptos" w:hAnsiTheme="minorHAnsi" w:cs="Aptos"/>
                <w:szCs w:val="18"/>
              </w:rPr>
              <w:t>From 67.4 to 63.7 (by 3.7)</w:t>
            </w:r>
          </w:p>
        </w:tc>
        <w:tc>
          <w:tcPr>
            <w:tcW w:w="783" w:type="pct"/>
            <w:shd w:val="clear" w:color="auto" w:fill="4EA72E"/>
            <w:tcMar>
              <w:left w:w="108" w:type="dxa"/>
              <w:right w:w="108" w:type="dxa"/>
            </w:tcMar>
          </w:tcPr>
          <w:p w14:paraId="0C4232EA" w14:textId="77777777" w:rsidR="004040F6" w:rsidRPr="0019252B" w:rsidRDefault="004040F6" w:rsidP="00AA76DD">
            <w:pPr>
              <w:spacing w:after="0"/>
              <w:rPr>
                <w:rFonts w:asciiTheme="minorHAnsi" w:eastAsia="Aptos" w:hAnsiTheme="minorHAnsi" w:cs="Aptos"/>
                <w:szCs w:val="18"/>
              </w:rPr>
            </w:pPr>
            <w:r w:rsidRPr="0019252B">
              <w:rPr>
                <w:rFonts w:asciiTheme="minorHAnsi" w:eastAsia="Aptos" w:hAnsiTheme="minorHAnsi" w:cs="Aptos"/>
                <w:szCs w:val="18"/>
              </w:rPr>
              <w:t>From 66.8 to 63.7 (by 3.1)</w:t>
            </w:r>
          </w:p>
        </w:tc>
      </w:tr>
    </w:tbl>
    <w:p w14:paraId="5DB470E4" w14:textId="17B7F1F7" w:rsidR="004040F6" w:rsidRPr="00462F0B" w:rsidRDefault="004040F6" w:rsidP="004040F6">
      <w:pPr>
        <w:spacing w:before="120" w:after="0"/>
        <w:rPr>
          <w:b/>
          <w:bCs/>
          <w:sz w:val="18"/>
          <w:szCs w:val="18"/>
          <w:lang w:val="en-US" w:bidi="en-US"/>
        </w:rPr>
      </w:pPr>
      <w:r w:rsidRPr="00462F0B">
        <w:rPr>
          <w:b/>
          <w:bCs/>
          <w:sz w:val="18"/>
          <w:szCs w:val="18"/>
          <w:lang w:val="en-US" w:bidi="en-US"/>
        </w:rPr>
        <w:t>Long-term</w:t>
      </w:r>
    </w:p>
    <w:tbl>
      <w:tblPr>
        <w:tblStyle w:val="TableGrid"/>
        <w:tblW w:w="5000" w:type="pct"/>
        <w:tblLook w:val="06A0" w:firstRow="1" w:lastRow="0" w:firstColumn="1" w:lastColumn="0" w:noHBand="1" w:noVBand="1"/>
      </w:tblPr>
      <w:tblGrid>
        <w:gridCol w:w="3548"/>
        <w:gridCol w:w="3557"/>
        <w:gridCol w:w="2278"/>
        <w:gridCol w:w="2418"/>
        <w:gridCol w:w="2191"/>
      </w:tblGrid>
      <w:tr w:rsidR="004040F6" w:rsidRPr="0019252B" w14:paraId="5C6416D2" w14:textId="77777777" w:rsidTr="00AA76DD">
        <w:trPr>
          <w:trHeight w:val="60"/>
        </w:trPr>
        <w:tc>
          <w:tcPr>
            <w:tcW w:w="1268" w:type="pct"/>
            <w:shd w:val="clear" w:color="auto" w:fill="05538C"/>
            <w:tcMar>
              <w:left w:w="108" w:type="dxa"/>
              <w:right w:w="108" w:type="dxa"/>
            </w:tcMar>
          </w:tcPr>
          <w:p w14:paraId="6E5BD14A" w14:textId="698112B7" w:rsidR="004040F6" w:rsidRPr="0019252B" w:rsidRDefault="004040F6" w:rsidP="00AA76DD">
            <w:pPr>
              <w:spacing w:after="0"/>
              <w:rPr>
                <w:rFonts w:asciiTheme="minorHAnsi" w:eastAsia="Aptos" w:hAnsiTheme="minorHAnsi" w:cs="Aptos"/>
                <w:b/>
                <w:bCs/>
                <w:color w:val="FFFFFF" w:themeColor="background1"/>
                <w:szCs w:val="18"/>
              </w:rPr>
            </w:pPr>
            <w:r w:rsidRPr="0019252B">
              <w:rPr>
                <w:rFonts w:asciiTheme="minorHAnsi" w:eastAsia="Aptos" w:hAnsiTheme="minorHAnsi" w:cs="Aptos"/>
                <w:b/>
                <w:bCs/>
                <w:color w:val="FFFFFF" w:themeColor="background1"/>
                <w:szCs w:val="18"/>
              </w:rPr>
              <w:t xml:space="preserve">Evaluation Questions </w:t>
            </w:r>
          </w:p>
        </w:tc>
        <w:tc>
          <w:tcPr>
            <w:tcW w:w="1271" w:type="pct"/>
            <w:shd w:val="clear" w:color="auto" w:fill="05538C"/>
          </w:tcPr>
          <w:p w14:paraId="5378E464" w14:textId="77777777" w:rsidR="004040F6" w:rsidRPr="0019252B" w:rsidRDefault="004040F6" w:rsidP="00AA76DD">
            <w:pPr>
              <w:spacing w:after="0" w:line="240" w:lineRule="auto"/>
              <w:rPr>
                <w:rFonts w:asciiTheme="minorHAnsi" w:hAnsiTheme="minorHAnsi"/>
                <w:b/>
                <w:bCs/>
                <w:color w:val="FFFFFF" w:themeColor="background1"/>
                <w:szCs w:val="18"/>
              </w:rPr>
            </w:pPr>
            <w:r w:rsidRPr="0019252B">
              <w:rPr>
                <w:rFonts w:asciiTheme="minorHAnsi" w:hAnsiTheme="minorHAnsi"/>
                <w:b/>
                <w:bCs/>
                <w:color w:val="FFFFFF" w:themeColor="background1"/>
                <w:szCs w:val="18"/>
              </w:rPr>
              <w:t>Parameters</w:t>
            </w:r>
          </w:p>
        </w:tc>
        <w:tc>
          <w:tcPr>
            <w:tcW w:w="814" w:type="pct"/>
            <w:shd w:val="clear" w:color="auto" w:fill="05538C"/>
            <w:tcMar>
              <w:left w:w="108" w:type="dxa"/>
              <w:right w:w="108" w:type="dxa"/>
            </w:tcMar>
          </w:tcPr>
          <w:p w14:paraId="5FDEA85E" w14:textId="77777777" w:rsidR="004040F6" w:rsidRPr="0019252B" w:rsidRDefault="004040F6" w:rsidP="00AA76DD">
            <w:pPr>
              <w:spacing w:after="0" w:line="240" w:lineRule="auto"/>
              <w:rPr>
                <w:rFonts w:asciiTheme="minorHAnsi" w:hAnsiTheme="minorHAnsi"/>
                <w:b/>
                <w:bCs/>
                <w:color w:val="FFFFFF" w:themeColor="background1"/>
                <w:szCs w:val="18"/>
              </w:rPr>
            </w:pPr>
            <w:r w:rsidRPr="0019252B">
              <w:rPr>
                <w:rFonts w:asciiTheme="minorHAnsi" w:hAnsiTheme="minorHAnsi"/>
                <w:b/>
                <w:bCs/>
                <w:color w:val="FFFFFF" w:themeColor="background1"/>
                <w:szCs w:val="18"/>
              </w:rPr>
              <w:t>Outcome</w:t>
            </w:r>
          </w:p>
        </w:tc>
        <w:tc>
          <w:tcPr>
            <w:tcW w:w="864" w:type="pct"/>
            <w:shd w:val="clear" w:color="auto" w:fill="05538C"/>
          </w:tcPr>
          <w:p w14:paraId="7BEE0865" w14:textId="77777777" w:rsidR="004040F6" w:rsidRPr="0019252B" w:rsidRDefault="004040F6" w:rsidP="00AA76DD">
            <w:pPr>
              <w:spacing w:after="0" w:line="240" w:lineRule="auto"/>
              <w:ind w:right="-180"/>
              <w:rPr>
                <w:rFonts w:asciiTheme="minorHAnsi" w:hAnsiTheme="minorHAnsi"/>
                <w:b/>
                <w:bCs/>
                <w:color w:val="FFFFFF" w:themeColor="background1"/>
                <w:szCs w:val="18"/>
              </w:rPr>
            </w:pPr>
            <w:r w:rsidRPr="0019252B">
              <w:rPr>
                <w:rFonts w:asciiTheme="minorHAnsi" w:hAnsiTheme="minorHAnsi"/>
                <w:b/>
                <w:bCs/>
                <w:color w:val="FFFFFF" w:themeColor="background1"/>
                <w:szCs w:val="18"/>
              </w:rPr>
              <w:t xml:space="preserve">eWater contribution </w:t>
            </w:r>
          </w:p>
          <w:p w14:paraId="75C4FA42" w14:textId="77777777" w:rsidR="004040F6" w:rsidRPr="0019252B" w:rsidRDefault="004040F6" w:rsidP="00AA76DD">
            <w:pPr>
              <w:spacing w:after="0" w:line="240" w:lineRule="auto"/>
              <w:ind w:right="-180"/>
              <w:rPr>
                <w:rFonts w:asciiTheme="minorHAnsi" w:hAnsiTheme="minorHAnsi"/>
                <w:b/>
                <w:bCs/>
                <w:color w:val="FFFFFF" w:themeColor="background1"/>
                <w:szCs w:val="18"/>
              </w:rPr>
            </w:pPr>
          </w:p>
        </w:tc>
        <w:tc>
          <w:tcPr>
            <w:tcW w:w="783" w:type="pct"/>
            <w:shd w:val="clear" w:color="auto" w:fill="05538C"/>
            <w:tcMar>
              <w:left w:w="108" w:type="dxa"/>
              <w:right w:w="108" w:type="dxa"/>
            </w:tcMar>
          </w:tcPr>
          <w:p w14:paraId="20C1A1A7" w14:textId="77777777" w:rsidR="004040F6" w:rsidRPr="0019252B" w:rsidRDefault="004040F6" w:rsidP="00AA76DD">
            <w:pPr>
              <w:spacing w:after="0" w:line="240" w:lineRule="auto"/>
              <w:ind w:right="-180"/>
              <w:rPr>
                <w:rFonts w:asciiTheme="minorHAnsi" w:hAnsiTheme="minorHAnsi"/>
                <w:b/>
                <w:bCs/>
                <w:color w:val="FFFFFF" w:themeColor="background1"/>
                <w:szCs w:val="18"/>
              </w:rPr>
            </w:pPr>
            <w:r w:rsidRPr="0019252B">
              <w:rPr>
                <w:rFonts w:asciiTheme="minorHAnsi" w:hAnsiTheme="minorHAnsi"/>
                <w:b/>
                <w:bCs/>
                <w:color w:val="FFFFFF" w:themeColor="background1"/>
                <w:szCs w:val="18"/>
              </w:rPr>
              <w:t xml:space="preserve">CEW contribution </w:t>
            </w:r>
          </w:p>
          <w:p w14:paraId="3F6337E5" w14:textId="77777777" w:rsidR="004040F6" w:rsidRPr="0019252B" w:rsidRDefault="004040F6" w:rsidP="00AA76DD">
            <w:pPr>
              <w:spacing w:after="0" w:line="240" w:lineRule="auto"/>
              <w:ind w:right="-180"/>
              <w:rPr>
                <w:rFonts w:asciiTheme="minorHAnsi" w:hAnsiTheme="minorHAnsi"/>
                <w:b/>
                <w:bCs/>
                <w:color w:val="FFFFFF" w:themeColor="background1"/>
                <w:szCs w:val="18"/>
              </w:rPr>
            </w:pPr>
          </w:p>
        </w:tc>
      </w:tr>
      <w:tr w:rsidR="004040F6" w:rsidRPr="0019252B" w14:paraId="46CFD129" w14:textId="77777777" w:rsidTr="00AA76DD">
        <w:trPr>
          <w:trHeight w:val="1044"/>
        </w:trPr>
        <w:tc>
          <w:tcPr>
            <w:tcW w:w="1268" w:type="pct"/>
            <w:tcMar>
              <w:left w:w="108" w:type="dxa"/>
              <w:right w:w="108" w:type="dxa"/>
            </w:tcMar>
          </w:tcPr>
          <w:p w14:paraId="06CC4CD6" w14:textId="77777777" w:rsidR="004040F6" w:rsidRPr="0019252B" w:rsidRDefault="004040F6" w:rsidP="00AA76DD">
            <w:pPr>
              <w:spacing w:after="0" w:line="240" w:lineRule="auto"/>
              <w:rPr>
                <w:rFonts w:asciiTheme="minorHAnsi" w:eastAsia="Aptos" w:hAnsiTheme="minorHAnsi" w:cs="Aptos"/>
                <w:color w:val="212121"/>
                <w:szCs w:val="18"/>
              </w:rPr>
            </w:pPr>
            <w:r w:rsidRPr="0019252B">
              <w:rPr>
                <w:rFonts w:asciiTheme="minorHAnsi" w:eastAsia="Aptos" w:hAnsiTheme="minorHAnsi" w:cs="Aptos"/>
                <w:color w:val="212121"/>
                <w:szCs w:val="18"/>
              </w:rPr>
              <w:t xml:space="preserve">What was the salt load/transport (modelled) in the Coorong under the multi-year flow regime? </w:t>
            </w:r>
          </w:p>
          <w:p w14:paraId="66AC5959" w14:textId="77777777" w:rsidR="004040F6" w:rsidRPr="0019252B" w:rsidRDefault="004040F6" w:rsidP="00AA76DD">
            <w:pPr>
              <w:spacing w:after="0" w:line="240" w:lineRule="auto"/>
              <w:rPr>
                <w:rFonts w:asciiTheme="minorHAnsi" w:hAnsiTheme="minorHAnsi"/>
                <w:szCs w:val="18"/>
              </w:rPr>
            </w:pPr>
            <w:r w:rsidRPr="0019252B">
              <w:rPr>
                <w:rFonts w:asciiTheme="minorHAnsi" w:eastAsia="Aptos" w:hAnsiTheme="minorHAnsi" w:cs="Aptos"/>
                <w:color w:val="212121"/>
                <w:szCs w:val="18"/>
              </w:rPr>
              <w:t>What did eWater (and specifically CEW) contribute to this outcome?</w:t>
            </w:r>
          </w:p>
        </w:tc>
        <w:tc>
          <w:tcPr>
            <w:tcW w:w="1271" w:type="pct"/>
          </w:tcPr>
          <w:p w14:paraId="7CECA097" w14:textId="77777777" w:rsidR="004040F6" w:rsidRPr="0019252B" w:rsidRDefault="004040F6" w:rsidP="00AA76DD">
            <w:pPr>
              <w:spacing w:after="60" w:line="240" w:lineRule="auto"/>
              <w:contextualSpacing/>
              <w:rPr>
                <w:rFonts w:asciiTheme="minorHAnsi" w:hAnsiTheme="minorHAnsi" w:cs="Arial"/>
                <w:szCs w:val="18"/>
              </w:rPr>
            </w:pPr>
            <w:r w:rsidRPr="0019252B">
              <w:rPr>
                <w:rFonts w:asciiTheme="minorHAnsi" w:hAnsiTheme="minorHAnsi" w:cs="Arial"/>
                <w:szCs w:val="18"/>
              </w:rPr>
              <w:t>Total salt export out of the Basin through the barrages (8-year total) with %, and annual average export.</w:t>
            </w:r>
          </w:p>
          <w:p w14:paraId="1CD9CB53" w14:textId="77777777" w:rsidR="004040F6" w:rsidRPr="0019252B" w:rsidRDefault="004040F6" w:rsidP="00AA76DD">
            <w:pPr>
              <w:spacing w:after="60" w:line="240" w:lineRule="auto"/>
              <w:contextualSpacing/>
              <w:rPr>
                <w:rFonts w:asciiTheme="minorHAnsi" w:hAnsiTheme="minorHAnsi" w:cs="Arial"/>
                <w:szCs w:val="18"/>
              </w:rPr>
            </w:pPr>
            <w:r w:rsidRPr="0019252B">
              <w:rPr>
                <w:rFonts w:asciiTheme="minorHAnsi" w:hAnsiTheme="minorHAnsi" w:cs="Arial"/>
                <w:szCs w:val="18"/>
              </w:rPr>
              <w:t>% and tonnes by eWater or CEW.</w:t>
            </w:r>
          </w:p>
          <w:p w14:paraId="6A59FC67" w14:textId="77777777" w:rsidR="004040F6" w:rsidRPr="0019252B" w:rsidRDefault="004040F6" w:rsidP="00AA76DD">
            <w:pPr>
              <w:spacing w:after="60" w:line="240" w:lineRule="auto"/>
              <w:contextualSpacing/>
              <w:rPr>
                <w:rFonts w:asciiTheme="minorHAnsi" w:eastAsia="Aptos" w:hAnsiTheme="minorHAnsi" w:cs="Aptos"/>
                <w:color w:val="212121"/>
                <w:szCs w:val="18"/>
              </w:rPr>
            </w:pPr>
          </w:p>
        </w:tc>
        <w:tc>
          <w:tcPr>
            <w:tcW w:w="814" w:type="pct"/>
            <w:tcMar>
              <w:left w:w="108" w:type="dxa"/>
              <w:right w:w="108" w:type="dxa"/>
            </w:tcMar>
          </w:tcPr>
          <w:p w14:paraId="1934DFAD" w14:textId="77777777" w:rsidR="004040F6" w:rsidRPr="0019252B" w:rsidRDefault="004040F6" w:rsidP="00AA76DD">
            <w:pPr>
              <w:spacing w:after="120"/>
              <w:rPr>
                <w:rFonts w:asciiTheme="minorHAnsi" w:eastAsia="Aptos" w:hAnsiTheme="minorHAnsi" w:cs="Aptos"/>
                <w:color w:val="212121"/>
                <w:szCs w:val="18"/>
              </w:rPr>
            </w:pPr>
            <w:r w:rsidRPr="0019252B">
              <w:rPr>
                <w:rFonts w:asciiTheme="minorHAnsi" w:eastAsia="Aptos" w:hAnsiTheme="minorHAnsi" w:cs="Aptos"/>
                <w:color w:val="212121"/>
                <w:szCs w:val="18"/>
              </w:rPr>
              <w:t xml:space="preserve">8.1 million tonnes (100%) </w:t>
            </w:r>
          </w:p>
          <w:p w14:paraId="1C75A4AD" w14:textId="77777777" w:rsidR="004040F6" w:rsidRPr="0019252B" w:rsidRDefault="004040F6" w:rsidP="00AA76DD">
            <w:pPr>
              <w:spacing w:after="120"/>
              <w:rPr>
                <w:rFonts w:asciiTheme="minorHAnsi" w:eastAsia="Aptos" w:hAnsiTheme="minorHAnsi" w:cs="Aptos"/>
                <w:color w:val="212121"/>
                <w:szCs w:val="18"/>
              </w:rPr>
            </w:pPr>
            <w:r w:rsidRPr="0019252B">
              <w:rPr>
                <w:rFonts w:asciiTheme="minorHAnsi" w:eastAsia="Aptos" w:hAnsiTheme="minorHAnsi" w:cs="Aptos"/>
                <w:color w:val="212121"/>
                <w:szCs w:val="18"/>
              </w:rPr>
              <w:t>(1.0 million tonnes per year)</w:t>
            </w:r>
          </w:p>
        </w:tc>
        <w:tc>
          <w:tcPr>
            <w:tcW w:w="864" w:type="pct"/>
            <w:shd w:val="clear" w:color="auto" w:fill="4EA72E"/>
          </w:tcPr>
          <w:p w14:paraId="683B367F" w14:textId="77777777" w:rsidR="004040F6" w:rsidRPr="0019252B" w:rsidRDefault="004040F6" w:rsidP="00AA76DD">
            <w:pPr>
              <w:spacing w:after="120"/>
              <w:rPr>
                <w:rFonts w:asciiTheme="minorHAnsi" w:eastAsia="Aptos" w:hAnsiTheme="minorHAnsi" w:cs="Aptos"/>
                <w:color w:val="212121"/>
                <w:szCs w:val="18"/>
              </w:rPr>
            </w:pPr>
            <w:r w:rsidRPr="0019252B">
              <w:rPr>
                <w:rFonts w:asciiTheme="minorHAnsi" w:eastAsia="Aptos" w:hAnsiTheme="minorHAnsi" w:cs="Aptos"/>
                <w:color w:val="212121"/>
                <w:szCs w:val="18"/>
              </w:rPr>
              <w:t>33% (2.7 million tonnes)</w:t>
            </w:r>
          </w:p>
          <w:p w14:paraId="42A68213" w14:textId="77777777" w:rsidR="004040F6" w:rsidRPr="0019252B" w:rsidRDefault="004040F6" w:rsidP="00AA76DD">
            <w:pPr>
              <w:spacing w:after="120"/>
              <w:rPr>
                <w:rFonts w:asciiTheme="minorHAnsi" w:eastAsia="Aptos" w:hAnsiTheme="minorHAnsi" w:cs="Aptos"/>
                <w:color w:val="FFFFFF" w:themeColor="background1"/>
                <w:szCs w:val="18"/>
              </w:rPr>
            </w:pPr>
            <w:r w:rsidRPr="0019252B">
              <w:rPr>
                <w:rFonts w:asciiTheme="minorHAnsi" w:eastAsia="Aptos" w:hAnsiTheme="minorHAnsi" w:cs="Aptos"/>
                <w:color w:val="212121"/>
                <w:szCs w:val="18"/>
              </w:rPr>
              <w:t>(0.34 million tonnes per year</w:t>
            </w:r>
          </w:p>
        </w:tc>
        <w:tc>
          <w:tcPr>
            <w:tcW w:w="783" w:type="pct"/>
            <w:shd w:val="clear" w:color="auto" w:fill="8DD873"/>
            <w:tcMar>
              <w:left w:w="108" w:type="dxa"/>
              <w:right w:w="108" w:type="dxa"/>
            </w:tcMar>
          </w:tcPr>
          <w:p w14:paraId="08D8E7E0" w14:textId="77777777" w:rsidR="004040F6" w:rsidRPr="0019252B" w:rsidRDefault="004040F6" w:rsidP="00AA76DD">
            <w:pPr>
              <w:spacing w:after="120"/>
              <w:rPr>
                <w:rFonts w:asciiTheme="minorHAnsi" w:eastAsia="Aptos" w:hAnsiTheme="minorHAnsi" w:cs="Aptos"/>
                <w:szCs w:val="18"/>
              </w:rPr>
            </w:pPr>
            <w:r w:rsidRPr="0019252B">
              <w:rPr>
                <w:rFonts w:asciiTheme="minorHAnsi" w:eastAsia="Aptos" w:hAnsiTheme="minorHAnsi" w:cs="Aptos"/>
                <w:szCs w:val="18"/>
              </w:rPr>
              <w:t xml:space="preserve">28% (2.3 million tonnes) </w:t>
            </w:r>
          </w:p>
          <w:p w14:paraId="04442F1B" w14:textId="77777777" w:rsidR="004040F6" w:rsidRPr="0019252B" w:rsidRDefault="004040F6" w:rsidP="00AA76DD">
            <w:pPr>
              <w:spacing w:after="120"/>
              <w:rPr>
                <w:rFonts w:asciiTheme="minorHAnsi" w:eastAsia="Aptos" w:hAnsiTheme="minorHAnsi" w:cs="Aptos"/>
                <w:szCs w:val="18"/>
              </w:rPr>
            </w:pPr>
            <w:r w:rsidRPr="0019252B">
              <w:rPr>
                <w:rFonts w:asciiTheme="minorHAnsi" w:eastAsia="Aptos" w:hAnsiTheme="minorHAnsi" w:cs="Aptos"/>
                <w:szCs w:val="18"/>
              </w:rPr>
              <w:t>(0.29 million tonnes per year)</w:t>
            </w:r>
          </w:p>
        </w:tc>
      </w:tr>
      <w:tr w:rsidR="004040F6" w:rsidRPr="0019252B" w14:paraId="7172760D" w14:textId="77777777" w:rsidTr="00AA76DD">
        <w:trPr>
          <w:trHeight w:val="700"/>
        </w:trPr>
        <w:tc>
          <w:tcPr>
            <w:tcW w:w="1268" w:type="pct"/>
            <w:tcMar>
              <w:left w:w="108" w:type="dxa"/>
              <w:right w:w="108" w:type="dxa"/>
            </w:tcMar>
          </w:tcPr>
          <w:p w14:paraId="2D97EE22" w14:textId="77777777" w:rsidR="004040F6" w:rsidRPr="0019252B" w:rsidRDefault="004040F6" w:rsidP="00AA76DD">
            <w:pPr>
              <w:spacing w:after="0" w:line="240" w:lineRule="auto"/>
              <w:rPr>
                <w:rFonts w:asciiTheme="minorHAnsi" w:eastAsia="Aptos" w:hAnsiTheme="minorHAnsi" w:cs="Aptos"/>
                <w:color w:val="212121"/>
                <w:szCs w:val="18"/>
              </w:rPr>
            </w:pPr>
            <w:r w:rsidRPr="0019252B">
              <w:rPr>
                <w:rFonts w:asciiTheme="minorHAnsi" w:eastAsia="Aptos" w:hAnsiTheme="minorHAnsi" w:cs="Aptos"/>
                <w:color w:val="212121"/>
                <w:szCs w:val="18"/>
              </w:rPr>
              <w:t>As above</w:t>
            </w:r>
          </w:p>
        </w:tc>
        <w:tc>
          <w:tcPr>
            <w:tcW w:w="1271" w:type="pct"/>
          </w:tcPr>
          <w:p w14:paraId="389758D5" w14:textId="77777777" w:rsidR="004040F6" w:rsidRPr="0019252B" w:rsidRDefault="004040F6" w:rsidP="00AA76DD">
            <w:pPr>
              <w:spacing w:after="60" w:line="240" w:lineRule="auto"/>
              <w:contextualSpacing/>
              <w:rPr>
                <w:rFonts w:asciiTheme="minorHAnsi" w:hAnsiTheme="minorHAnsi" w:cs="Arial"/>
                <w:szCs w:val="18"/>
              </w:rPr>
            </w:pPr>
            <w:r w:rsidRPr="0019252B">
              <w:rPr>
                <w:rFonts w:asciiTheme="minorHAnsi" w:hAnsiTheme="minorHAnsi" w:cs="Arial"/>
                <w:szCs w:val="18"/>
              </w:rPr>
              <w:t>Total salt import from the Ocean through the Murray Mouth (8-year total) with % of total import relative to the “No eWater” case, and annual average import.</w:t>
            </w:r>
          </w:p>
          <w:p w14:paraId="2137ABFD" w14:textId="77777777" w:rsidR="004040F6" w:rsidRPr="0019252B" w:rsidRDefault="004040F6" w:rsidP="00AA76DD">
            <w:pPr>
              <w:spacing w:after="120"/>
              <w:rPr>
                <w:rFonts w:asciiTheme="minorHAnsi" w:eastAsia="Aptos" w:hAnsiTheme="minorHAnsi" w:cs="Aptos"/>
                <w:color w:val="212121"/>
                <w:szCs w:val="18"/>
              </w:rPr>
            </w:pPr>
            <w:r w:rsidRPr="0019252B">
              <w:rPr>
                <w:rFonts w:asciiTheme="minorHAnsi" w:eastAsia="Aptos" w:hAnsiTheme="minorHAnsi" w:cs="Aptos"/>
                <w:color w:val="212121"/>
                <w:szCs w:val="18"/>
              </w:rPr>
              <w:t>Reductions by eWater or CEW (% and tonnes).</w:t>
            </w:r>
          </w:p>
        </w:tc>
        <w:tc>
          <w:tcPr>
            <w:tcW w:w="814" w:type="pct"/>
            <w:tcMar>
              <w:left w:w="108" w:type="dxa"/>
              <w:right w:w="108" w:type="dxa"/>
            </w:tcMar>
          </w:tcPr>
          <w:p w14:paraId="6FCDBCC2" w14:textId="77777777" w:rsidR="004040F6" w:rsidRPr="0019252B" w:rsidRDefault="004040F6" w:rsidP="00AA76DD">
            <w:pPr>
              <w:spacing w:after="120"/>
              <w:rPr>
                <w:rFonts w:asciiTheme="minorHAnsi" w:eastAsia="Aptos" w:hAnsiTheme="minorHAnsi" w:cs="Aptos"/>
                <w:color w:val="212121"/>
                <w:szCs w:val="18"/>
              </w:rPr>
            </w:pPr>
            <w:r w:rsidRPr="0019252B">
              <w:rPr>
                <w:rFonts w:asciiTheme="minorHAnsi" w:eastAsia="Aptos" w:hAnsiTheme="minorHAnsi" w:cs="Aptos"/>
                <w:color w:val="212121"/>
                <w:szCs w:val="18"/>
              </w:rPr>
              <w:t>2.9 million tonnes (18%)</w:t>
            </w:r>
          </w:p>
          <w:p w14:paraId="42CF52FD" w14:textId="77777777" w:rsidR="004040F6" w:rsidRPr="0019252B" w:rsidRDefault="004040F6" w:rsidP="00AA76DD">
            <w:pPr>
              <w:spacing w:after="120"/>
              <w:rPr>
                <w:rFonts w:asciiTheme="minorHAnsi" w:eastAsia="Aptos" w:hAnsiTheme="minorHAnsi" w:cs="Aptos"/>
                <w:color w:val="212121"/>
                <w:szCs w:val="18"/>
              </w:rPr>
            </w:pPr>
            <w:r w:rsidRPr="0019252B">
              <w:rPr>
                <w:rFonts w:asciiTheme="minorHAnsi" w:eastAsia="Aptos" w:hAnsiTheme="minorHAnsi" w:cs="Aptos"/>
                <w:color w:val="212121"/>
                <w:szCs w:val="18"/>
              </w:rPr>
              <w:t>(0.4 million tonnes per year)</w:t>
            </w:r>
          </w:p>
        </w:tc>
        <w:tc>
          <w:tcPr>
            <w:tcW w:w="864" w:type="pct"/>
            <w:shd w:val="clear" w:color="auto" w:fill="4EA72E"/>
          </w:tcPr>
          <w:p w14:paraId="26AF9F22" w14:textId="77777777" w:rsidR="004040F6" w:rsidRPr="0019252B" w:rsidRDefault="004040F6" w:rsidP="00AA76DD">
            <w:pPr>
              <w:spacing w:after="120"/>
              <w:rPr>
                <w:rFonts w:asciiTheme="minorHAnsi" w:eastAsia="Aptos" w:hAnsiTheme="minorHAnsi" w:cs="Aptos"/>
                <w:color w:val="212121"/>
                <w:szCs w:val="18"/>
              </w:rPr>
            </w:pPr>
            <w:r w:rsidRPr="0019252B">
              <w:rPr>
                <w:rFonts w:asciiTheme="minorHAnsi" w:eastAsia="Aptos" w:hAnsiTheme="minorHAnsi" w:cs="Aptos"/>
                <w:color w:val="212121"/>
                <w:szCs w:val="18"/>
              </w:rPr>
              <w:t>82% (13.1 million tonnes)</w:t>
            </w:r>
          </w:p>
          <w:p w14:paraId="3A78B26B" w14:textId="77777777" w:rsidR="004040F6" w:rsidRPr="0019252B" w:rsidRDefault="004040F6" w:rsidP="00AA76DD">
            <w:pPr>
              <w:spacing w:after="120"/>
              <w:rPr>
                <w:rFonts w:asciiTheme="minorHAnsi" w:eastAsia="Aptos" w:hAnsiTheme="minorHAnsi" w:cs="Aptos"/>
                <w:color w:val="FFFFFF" w:themeColor="background1"/>
                <w:szCs w:val="18"/>
              </w:rPr>
            </w:pPr>
            <w:r w:rsidRPr="0019252B">
              <w:rPr>
                <w:rFonts w:asciiTheme="minorHAnsi" w:eastAsia="Aptos" w:hAnsiTheme="minorHAnsi" w:cs="Aptos"/>
                <w:color w:val="212121"/>
                <w:szCs w:val="18"/>
              </w:rPr>
              <w:t>(1.6 million tonnes per year)</w:t>
            </w:r>
          </w:p>
        </w:tc>
        <w:tc>
          <w:tcPr>
            <w:tcW w:w="783" w:type="pct"/>
            <w:shd w:val="clear" w:color="auto" w:fill="4EA72E"/>
            <w:tcMar>
              <w:left w:w="108" w:type="dxa"/>
              <w:right w:w="108" w:type="dxa"/>
            </w:tcMar>
          </w:tcPr>
          <w:p w14:paraId="43618F42" w14:textId="77777777" w:rsidR="004040F6" w:rsidRPr="0019252B" w:rsidRDefault="004040F6" w:rsidP="00AA76DD">
            <w:pPr>
              <w:spacing w:after="120"/>
              <w:rPr>
                <w:rFonts w:asciiTheme="minorHAnsi" w:eastAsia="Aptos" w:hAnsiTheme="minorHAnsi" w:cs="Aptos"/>
                <w:szCs w:val="18"/>
              </w:rPr>
            </w:pPr>
            <w:r w:rsidRPr="0019252B">
              <w:rPr>
                <w:rFonts w:asciiTheme="minorHAnsi" w:eastAsia="Aptos" w:hAnsiTheme="minorHAnsi" w:cs="Aptos"/>
                <w:szCs w:val="18"/>
              </w:rPr>
              <w:t>81% (12.1 million tonnes)</w:t>
            </w:r>
          </w:p>
          <w:p w14:paraId="10C1AF65" w14:textId="77777777" w:rsidR="004040F6" w:rsidRPr="0019252B" w:rsidRDefault="004040F6" w:rsidP="00AA76DD">
            <w:pPr>
              <w:spacing w:after="120"/>
              <w:rPr>
                <w:rFonts w:asciiTheme="minorHAnsi" w:eastAsia="Aptos" w:hAnsiTheme="minorHAnsi" w:cs="Aptos"/>
                <w:szCs w:val="18"/>
              </w:rPr>
            </w:pPr>
            <w:r w:rsidRPr="0019252B">
              <w:rPr>
                <w:rFonts w:asciiTheme="minorHAnsi" w:eastAsia="Aptos" w:hAnsiTheme="minorHAnsi" w:cs="Aptos"/>
                <w:szCs w:val="18"/>
              </w:rPr>
              <w:t>(1.5 million tonnes per year)</w:t>
            </w:r>
          </w:p>
        </w:tc>
      </w:tr>
      <w:tr w:rsidR="004040F6" w:rsidRPr="0019252B" w14:paraId="3777E712" w14:textId="77777777" w:rsidTr="00AA76DD">
        <w:trPr>
          <w:trHeight w:val="694"/>
        </w:trPr>
        <w:tc>
          <w:tcPr>
            <w:tcW w:w="1268" w:type="pct"/>
            <w:tcMar>
              <w:left w:w="108" w:type="dxa"/>
              <w:right w:w="108" w:type="dxa"/>
            </w:tcMar>
          </w:tcPr>
          <w:p w14:paraId="4F27D20C" w14:textId="77777777" w:rsidR="004040F6" w:rsidRPr="0019252B" w:rsidRDefault="004040F6" w:rsidP="00AA76DD">
            <w:pPr>
              <w:spacing w:after="0" w:line="240" w:lineRule="auto"/>
              <w:rPr>
                <w:rFonts w:asciiTheme="minorHAnsi" w:eastAsia="Aptos" w:hAnsiTheme="minorHAnsi" w:cs="Aptos"/>
                <w:color w:val="212121"/>
                <w:szCs w:val="18"/>
              </w:rPr>
            </w:pPr>
            <w:r w:rsidRPr="0019252B">
              <w:rPr>
                <w:rFonts w:asciiTheme="minorHAnsi" w:eastAsia="Aptos" w:hAnsiTheme="minorHAnsi" w:cs="Aptos"/>
                <w:color w:val="212121"/>
                <w:szCs w:val="18"/>
              </w:rPr>
              <w:t>As above</w:t>
            </w:r>
          </w:p>
        </w:tc>
        <w:tc>
          <w:tcPr>
            <w:tcW w:w="1271" w:type="pct"/>
          </w:tcPr>
          <w:p w14:paraId="45B203FB" w14:textId="77777777" w:rsidR="004040F6" w:rsidRPr="0019252B" w:rsidRDefault="004040F6" w:rsidP="00AA76DD">
            <w:pPr>
              <w:spacing w:after="60" w:line="240" w:lineRule="auto"/>
              <w:contextualSpacing/>
              <w:rPr>
                <w:rFonts w:asciiTheme="minorHAnsi" w:hAnsiTheme="minorHAnsi" w:cs="Arial"/>
                <w:szCs w:val="18"/>
              </w:rPr>
            </w:pPr>
            <w:r w:rsidRPr="0019252B">
              <w:rPr>
                <w:rFonts w:asciiTheme="minorHAnsi" w:hAnsiTheme="minorHAnsi" w:cs="Arial"/>
                <w:szCs w:val="18"/>
              </w:rPr>
              <w:t>Southward salt flux into the North Lagoon (Pelican Point) (8-year total) with % of total import relative to the “No eWater” case, and annual average export.</w:t>
            </w:r>
          </w:p>
          <w:p w14:paraId="594F840E" w14:textId="77777777" w:rsidR="004040F6" w:rsidRPr="0019252B" w:rsidRDefault="004040F6" w:rsidP="00AA76DD">
            <w:pPr>
              <w:spacing w:after="60" w:line="240" w:lineRule="auto"/>
              <w:contextualSpacing/>
              <w:rPr>
                <w:rFonts w:asciiTheme="minorHAnsi" w:hAnsiTheme="minorHAnsi" w:cs="Arial"/>
                <w:szCs w:val="18"/>
              </w:rPr>
            </w:pPr>
            <w:r w:rsidRPr="0019252B">
              <w:rPr>
                <w:rFonts w:asciiTheme="minorHAnsi" w:hAnsiTheme="minorHAnsi" w:cs="Arial"/>
                <w:szCs w:val="18"/>
              </w:rPr>
              <w:t>Reductions by eWater or CEW (% and tonnes).</w:t>
            </w:r>
          </w:p>
        </w:tc>
        <w:tc>
          <w:tcPr>
            <w:tcW w:w="814" w:type="pct"/>
            <w:tcMar>
              <w:left w:w="108" w:type="dxa"/>
              <w:right w:w="108" w:type="dxa"/>
            </w:tcMar>
          </w:tcPr>
          <w:p w14:paraId="5A89FF0D" w14:textId="77777777" w:rsidR="004040F6" w:rsidRPr="0019252B" w:rsidRDefault="004040F6" w:rsidP="00AA76DD">
            <w:pPr>
              <w:spacing w:after="120"/>
              <w:rPr>
                <w:rFonts w:asciiTheme="minorHAnsi" w:eastAsia="Aptos" w:hAnsiTheme="minorHAnsi" w:cs="Aptos"/>
                <w:color w:val="212121"/>
                <w:szCs w:val="18"/>
              </w:rPr>
            </w:pPr>
            <w:r w:rsidRPr="0019252B">
              <w:rPr>
                <w:rFonts w:asciiTheme="minorHAnsi" w:eastAsia="Aptos" w:hAnsiTheme="minorHAnsi" w:cs="Aptos"/>
                <w:color w:val="212121"/>
                <w:szCs w:val="18"/>
              </w:rPr>
              <w:t>8.4 million tonnes (45%)</w:t>
            </w:r>
          </w:p>
          <w:p w14:paraId="7B0A7A20" w14:textId="77777777" w:rsidR="004040F6" w:rsidRPr="0019252B" w:rsidRDefault="004040F6" w:rsidP="00AA76DD">
            <w:pPr>
              <w:spacing w:after="120"/>
              <w:rPr>
                <w:rFonts w:asciiTheme="minorHAnsi" w:eastAsia="Aptos" w:hAnsiTheme="minorHAnsi" w:cs="Aptos"/>
                <w:color w:val="212121"/>
                <w:szCs w:val="18"/>
              </w:rPr>
            </w:pPr>
            <w:r w:rsidRPr="0019252B">
              <w:rPr>
                <w:rFonts w:asciiTheme="minorHAnsi" w:eastAsia="Aptos" w:hAnsiTheme="minorHAnsi" w:cs="Aptos"/>
                <w:color w:val="212121"/>
                <w:szCs w:val="18"/>
              </w:rPr>
              <w:t>(1.0 million tonnes per year)</w:t>
            </w:r>
          </w:p>
        </w:tc>
        <w:tc>
          <w:tcPr>
            <w:tcW w:w="864" w:type="pct"/>
            <w:shd w:val="clear" w:color="auto" w:fill="4EA72E"/>
          </w:tcPr>
          <w:p w14:paraId="5BFC06BF" w14:textId="77777777" w:rsidR="004040F6" w:rsidRPr="0019252B" w:rsidRDefault="004040F6" w:rsidP="00AA76DD">
            <w:pPr>
              <w:spacing w:after="120"/>
              <w:rPr>
                <w:rFonts w:asciiTheme="minorHAnsi" w:eastAsia="Aptos" w:hAnsiTheme="minorHAnsi" w:cs="Aptos"/>
                <w:color w:val="212121"/>
                <w:szCs w:val="18"/>
              </w:rPr>
            </w:pPr>
            <w:r w:rsidRPr="0019252B">
              <w:rPr>
                <w:rFonts w:asciiTheme="minorHAnsi" w:eastAsia="Aptos" w:hAnsiTheme="minorHAnsi" w:cs="Aptos"/>
                <w:color w:val="212121"/>
                <w:szCs w:val="18"/>
              </w:rPr>
              <w:t>55% (10.3 million tonnes)</w:t>
            </w:r>
          </w:p>
          <w:p w14:paraId="6E9BC798" w14:textId="77777777" w:rsidR="004040F6" w:rsidRPr="0019252B" w:rsidRDefault="004040F6" w:rsidP="00AA76DD">
            <w:pPr>
              <w:spacing w:after="120"/>
              <w:rPr>
                <w:rFonts w:asciiTheme="minorHAnsi" w:eastAsia="Aptos" w:hAnsiTheme="minorHAnsi" w:cs="Aptos"/>
                <w:color w:val="FFFFFF" w:themeColor="background1"/>
                <w:szCs w:val="18"/>
              </w:rPr>
            </w:pPr>
            <w:r w:rsidRPr="0019252B">
              <w:rPr>
                <w:rFonts w:asciiTheme="minorHAnsi" w:eastAsia="Aptos" w:hAnsiTheme="minorHAnsi" w:cs="Aptos"/>
                <w:color w:val="212121"/>
                <w:szCs w:val="18"/>
              </w:rPr>
              <w:t>(1.3 million tonnes per year)</w:t>
            </w:r>
          </w:p>
        </w:tc>
        <w:tc>
          <w:tcPr>
            <w:tcW w:w="783" w:type="pct"/>
            <w:shd w:val="clear" w:color="auto" w:fill="4EA72E"/>
            <w:tcMar>
              <w:left w:w="108" w:type="dxa"/>
              <w:right w:w="108" w:type="dxa"/>
            </w:tcMar>
          </w:tcPr>
          <w:p w14:paraId="6944F5DF" w14:textId="77777777" w:rsidR="004040F6" w:rsidRPr="0019252B" w:rsidRDefault="004040F6" w:rsidP="00AA76DD">
            <w:pPr>
              <w:spacing w:after="120"/>
              <w:rPr>
                <w:rFonts w:asciiTheme="minorHAnsi" w:eastAsia="Aptos" w:hAnsiTheme="minorHAnsi" w:cs="Aptos"/>
                <w:szCs w:val="18"/>
              </w:rPr>
            </w:pPr>
            <w:r w:rsidRPr="0019252B">
              <w:rPr>
                <w:rFonts w:asciiTheme="minorHAnsi" w:eastAsia="Aptos" w:hAnsiTheme="minorHAnsi" w:cs="Aptos"/>
                <w:szCs w:val="18"/>
              </w:rPr>
              <w:t>54% (9.7 million tonnes)</w:t>
            </w:r>
          </w:p>
          <w:p w14:paraId="15995C55" w14:textId="77777777" w:rsidR="004040F6" w:rsidRPr="0019252B" w:rsidRDefault="004040F6" w:rsidP="00AA76DD">
            <w:pPr>
              <w:spacing w:after="120"/>
              <w:rPr>
                <w:rFonts w:asciiTheme="minorHAnsi" w:eastAsia="Aptos" w:hAnsiTheme="minorHAnsi" w:cs="Aptos"/>
                <w:szCs w:val="18"/>
              </w:rPr>
            </w:pPr>
            <w:r w:rsidRPr="0019252B">
              <w:rPr>
                <w:rFonts w:asciiTheme="minorHAnsi" w:eastAsia="Aptos" w:hAnsiTheme="minorHAnsi" w:cs="Aptos"/>
                <w:szCs w:val="18"/>
              </w:rPr>
              <w:t>(1.2 million tonnes per year)</w:t>
            </w:r>
          </w:p>
        </w:tc>
      </w:tr>
      <w:tr w:rsidR="004040F6" w:rsidRPr="0019252B" w14:paraId="2BADC50A" w14:textId="77777777" w:rsidTr="00AA76DD">
        <w:trPr>
          <w:trHeight w:val="589"/>
        </w:trPr>
        <w:tc>
          <w:tcPr>
            <w:tcW w:w="1268" w:type="pct"/>
            <w:tcMar>
              <w:left w:w="108" w:type="dxa"/>
              <w:right w:w="108" w:type="dxa"/>
            </w:tcMar>
          </w:tcPr>
          <w:p w14:paraId="0DE86E3D" w14:textId="77777777" w:rsidR="004040F6" w:rsidRPr="0019252B" w:rsidRDefault="004040F6" w:rsidP="00AA76DD">
            <w:pPr>
              <w:spacing w:after="0" w:line="240" w:lineRule="auto"/>
              <w:rPr>
                <w:rFonts w:asciiTheme="minorHAnsi" w:eastAsia="Aptos" w:hAnsiTheme="minorHAnsi" w:cs="Aptos"/>
                <w:color w:val="212121"/>
                <w:szCs w:val="18"/>
              </w:rPr>
            </w:pPr>
            <w:r w:rsidRPr="0019252B">
              <w:rPr>
                <w:rFonts w:asciiTheme="minorHAnsi" w:eastAsia="Aptos" w:hAnsiTheme="minorHAnsi" w:cs="Aptos"/>
                <w:color w:val="212121"/>
                <w:szCs w:val="18"/>
              </w:rPr>
              <w:lastRenderedPageBreak/>
              <w:t>As above</w:t>
            </w:r>
          </w:p>
        </w:tc>
        <w:tc>
          <w:tcPr>
            <w:tcW w:w="1271" w:type="pct"/>
          </w:tcPr>
          <w:p w14:paraId="28D9E5B1" w14:textId="77777777" w:rsidR="004040F6" w:rsidRPr="0019252B" w:rsidRDefault="004040F6" w:rsidP="00AA76DD">
            <w:pPr>
              <w:spacing w:after="60" w:line="240" w:lineRule="auto"/>
              <w:contextualSpacing/>
              <w:rPr>
                <w:rFonts w:asciiTheme="minorHAnsi" w:hAnsiTheme="minorHAnsi" w:cs="Arial"/>
                <w:szCs w:val="18"/>
              </w:rPr>
            </w:pPr>
            <w:r w:rsidRPr="0019252B">
              <w:rPr>
                <w:rFonts w:asciiTheme="minorHAnsi" w:hAnsiTheme="minorHAnsi" w:cs="Arial"/>
                <w:szCs w:val="18"/>
              </w:rPr>
              <w:t>Southward salt flux into the South Lagoon (Parnka Point) (8-year total) with % of total import relative to the “No eWater” case, and annual average export.</w:t>
            </w:r>
          </w:p>
          <w:p w14:paraId="4A4D6E5F" w14:textId="77777777" w:rsidR="004040F6" w:rsidRPr="0019252B" w:rsidRDefault="004040F6" w:rsidP="00AA76DD">
            <w:pPr>
              <w:spacing w:after="60" w:line="240" w:lineRule="auto"/>
              <w:contextualSpacing/>
              <w:rPr>
                <w:rFonts w:asciiTheme="minorHAnsi" w:eastAsia="Aptos" w:hAnsiTheme="minorHAnsi" w:cs="Aptos"/>
                <w:color w:val="212121"/>
                <w:szCs w:val="18"/>
              </w:rPr>
            </w:pPr>
            <w:r w:rsidRPr="0019252B">
              <w:rPr>
                <w:rFonts w:asciiTheme="minorHAnsi" w:eastAsia="Aptos" w:hAnsiTheme="minorHAnsi" w:cs="Aptos"/>
                <w:color w:val="212121"/>
                <w:szCs w:val="18"/>
              </w:rPr>
              <w:t>Reductions by eWater or CEW (% and tonnes).</w:t>
            </w:r>
          </w:p>
        </w:tc>
        <w:tc>
          <w:tcPr>
            <w:tcW w:w="814" w:type="pct"/>
            <w:tcMar>
              <w:left w:w="108" w:type="dxa"/>
              <w:right w:w="108" w:type="dxa"/>
            </w:tcMar>
          </w:tcPr>
          <w:p w14:paraId="17901FC3" w14:textId="77777777" w:rsidR="004040F6" w:rsidRPr="0019252B" w:rsidRDefault="004040F6" w:rsidP="00AA76DD">
            <w:pPr>
              <w:spacing w:after="120"/>
              <w:rPr>
                <w:rFonts w:asciiTheme="minorHAnsi" w:eastAsia="Aptos" w:hAnsiTheme="minorHAnsi" w:cs="Aptos"/>
                <w:color w:val="212121"/>
                <w:szCs w:val="18"/>
              </w:rPr>
            </w:pPr>
            <w:r w:rsidRPr="0019252B">
              <w:rPr>
                <w:rFonts w:asciiTheme="minorHAnsi" w:eastAsia="Aptos" w:hAnsiTheme="minorHAnsi" w:cs="Aptos"/>
                <w:color w:val="212121"/>
                <w:szCs w:val="18"/>
              </w:rPr>
              <w:t>5.9 million tonnes (42%)</w:t>
            </w:r>
          </w:p>
          <w:p w14:paraId="0F1F28E0" w14:textId="77777777" w:rsidR="004040F6" w:rsidRPr="0019252B" w:rsidRDefault="004040F6" w:rsidP="00AA76DD">
            <w:pPr>
              <w:spacing w:after="120"/>
              <w:rPr>
                <w:rFonts w:asciiTheme="minorHAnsi" w:eastAsia="Aptos" w:hAnsiTheme="minorHAnsi" w:cs="Aptos"/>
                <w:color w:val="212121"/>
                <w:szCs w:val="18"/>
              </w:rPr>
            </w:pPr>
            <w:r w:rsidRPr="0019252B">
              <w:rPr>
                <w:rFonts w:asciiTheme="minorHAnsi" w:eastAsia="Aptos" w:hAnsiTheme="minorHAnsi" w:cs="Aptos"/>
                <w:color w:val="212121"/>
                <w:szCs w:val="18"/>
              </w:rPr>
              <w:t>(0.7 million tonnes per year)</w:t>
            </w:r>
          </w:p>
        </w:tc>
        <w:tc>
          <w:tcPr>
            <w:tcW w:w="864" w:type="pct"/>
            <w:shd w:val="clear" w:color="auto" w:fill="156082" w:themeFill="accent1"/>
          </w:tcPr>
          <w:p w14:paraId="396FD338" w14:textId="77777777" w:rsidR="004040F6" w:rsidRPr="0019252B" w:rsidRDefault="004040F6" w:rsidP="00AA76DD">
            <w:pPr>
              <w:spacing w:after="120"/>
              <w:rPr>
                <w:rFonts w:asciiTheme="minorHAnsi" w:eastAsia="Aptos" w:hAnsiTheme="minorHAnsi" w:cs="Aptos"/>
                <w:color w:val="FFFFFF" w:themeColor="background1"/>
                <w:szCs w:val="18"/>
              </w:rPr>
            </w:pPr>
            <w:r w:rsidRPr="0019252B">
              <w:rPr>
                <w:rFonts w:asciiTheme="minorHAnsi" w:eastAsia="Aptos" w:hAnsiTheme="minorHAnsi" w:cs="Aptos"/>
                <w:color w:val="FFFFFF" w:themeColor="background1"/>
                <w:szCs w:val="18"/>
              </w:rPr>
              <w:t>58% (8.1 million tonnes)</w:t>
            </w:r>
          </w:p>
          <w:p w14:paraId="1206EDE1" w14:textId="77777777" w:rsidR="004040F6" w:rsidRPr="0019252B" w:rsidRDefault="004040F6" w:rsidP="00AA76DD">
            <w:pPr>
              <w:spacing w:after="120"/>
              <w:rPr>
                <w:rFonts w:asciiTheme="minorHAnsi" w:eastAsia="Aptos" w:hAnsiTheme="minorHAnsi" w:cs="Aptos"/>
                <w:color w:val="FFFFFF" w:themeColor="background1"/>
                <w:szCs w:val="18"/>
              </w:rPr>
            </w:pPr>
            <w:r w:rsidRPr="0019252B">
              <w:rPr>
                <w:rFonts w:asciiTheme="minorHAnsi" w:eastAsia="Aptos" w:hAnsiTheme="minorHAnsi" w:cs="Aptos"/>
                <w:color w:val="FFFFFF" w:themeColor="background1"/>
                <w:szCs w:val="18"/>
              </w:rPr>
              <w:t>(1.01 million tonnes per year)</w:t>
            </w:r>
          </w:p>
        </w:tc>
        <w:tc>
          <w:tcPr>
            <w:tcW w:w="783" w:type="pct"/>
            <w:shd w:val="clear" w:color="auto" w:fill="4EA72E"/>
            <w:tcMar>
              <w:left w:w="108" w:type="dxa"/>
              <w:right w:w="108" w:type="dxa"/>
            </w:tcMar>
          </w:tcPr>
          <w:p w14:paraId="2EE07EBF" w14:textId="77777777" w:rsidR="004040F6" w:rsidRPr="0019252B" w:rsidRDefault="004040F6" w:rsidP="00AA76DD">
            <w:pPr>
              <w:spacing w:after="120"/>
              <w:rPr>
                <w:rFonts w:asciiTheme="minorHAnsi" w:eastAsia="Aptos" w:hAnsiTheme="minorHAnsi" w:cs="Aptos"/>
                <w:szCs w:val="18"/>
              </w:rPr>
            </w:pPr>
            <w:r w:rsidRPr="0019252B">
              <w:rPr>
                <w:rFonts w:asciiTheme="minorHAnsi" w:eastAsia="Aptos" w:hAnsiTheme="minorHAnsi" w:cs="Aptos"/>
                <w:szCs w:val="18"/>
              </w:rPr>
              <w:t>56% (7.6 million tonnes)</w:t>
            </w:r>
          </w:p>
          <w:p w14:paraId="756B2D17" w14:textId="77777777" w:rsidR="004040F6" w:rsidRPr="0019252B" w:rsidRDefault="004040F6" w:rsidP="00AA76DD">
            <w:pPr>
              <w:spacing w:after="120"/>
              <w:rPr>
                <w:rFonts w:asciiTheme="minorHAnsi" w:eastAsia="Aptos" w:hAnsiTheme="minorHAnsi" w:cs="Aptos"/>
                <w:szCs w:val="18"/>
              </w:rPr>
            </w:pPr>
            <w:r w:rsidRPr="0019252B">
              <w:rPr>
                <w:rFonts w:asciiTheme="minorHAnsi" w:eastAsia="Aptos" w:hAnsiTheme="minorHAnsi" w:cs="Aptos"/>
                <w:szCs w:val="18"/>
              </w:rPr>
              <w:t>(0.95 million tonnes per year)</w:t>
            </w:r>
          </w:p>
        </w:tc>
      </w:tr>
      <w:tr w:rsidR="004040F6" w:rsidRPr="0019252B" w14:paraId="3D2F3CFA" w14:textId="77777777" w:rsidTr="00AA76DD">
        <w:trPr>
          <w:trHeight w:val="1004"/>
        </w:trPr>
        <w:tc>
          <w:tcPr>
            <w:tcW w:w="1268" w:type="pct"/>
            <w:tcMar>
              <w:left w:w="108" w:type="dxa"/>
              <w:right w:w="108" w:type="dxa"/>
            </w:tcMar>
          </w:tcPr>
          <w:p w14:paraId="446CE9DF" w14:textId="77777777" w:rsidR="004040F6" w:rsidRPr="0019252B" w:rsidRDefault="004040F6" w:rsidP="00AA76DD">
            <w:pPr>
              <w:spacing w:after="0" w:line="240" w:lineRule="auto"/>
              <w:rPr>
                <w:rFonts w:asciiTheme="minorHAnsi" w:hAnsiTheme="minorHAnsi"/>
                <w:szCs w:val="18"/>
              </w:rPr>
            </w:pPr>
            <w:r w:rsidRPr="0019252B">
              <w:rPr>
                <w:rFonts w:asciiTheme="minorHAnsi" w:hAnsiTheme="minorHAnsi"/>
                <w:szCs w:val="18"/>
              </w:rPr>
              <w:t>What was the salinity regime (modelled) in the Coorong under the multi-year flow regime? What did eWater (and specifically CEW) contribute to this outcome?</w:t>
            </w:r>
          </w:p>
        </w:tc>
        <w:tc>
          <w:tcPr>
            <w:tcW w:w="1271" w:type="pct"/>
          </w:tcPr>
          <w:p w14:paraId="2154F6AA" w14:textId="77777777" w:rsidR="004040F6" w:rsidRPr="0019252B" w:rsidRDefault="004040F6" w:rsidP="00AA76DD">
            <w:pPr>
              <w:spacing w:after="60" w:line="240" w:lineRule="auto"/>
              <w:contextualSpacing/>
              <w:rPr>
                <w:rFonts w:asciiTheme="minorHAnsi" w:hAnsiTheme="minorHAnsi" w:cs="Arial"/>
                <w:szCs w:val="18"/>
              </w:rPr>
            </w:pPr>
            <w:r w:rsidRPr="0019252B">
              <w:rPr>
                <w:rFonts w:asciiTheme="minorHAnsi" w:hAnsiTheme="minorHAnsi" w:cs="Arial"/>
                <w:szCs w:val="18"/>
              </w:rPr>
              <w:t>Salinity levels (2024-25 annual mean psu) and reduction by eWater or CEW over eight years.</w:t>
            </w:r>
          </w:p>
          <w:p w14:paraId="5387ABC0" w14:textId="77777777" w:rsidR="004040F6" w:rsidRPr="0019252B" w:rsidRDefault="004040F6" w:rsidP="00AA76DD">
            <w:pPr>
              <w:spacing w:after="0"/>
              <w:rPr>
                <w:rFonts w:asciiTheme="minorHAnsi" w:eastAsia="Aptos" w:hAnsiTheme="minorHAnsi" w:cs="Aptos"/>
                <w:color w:val="212121"/>
                <w:szCs w:val="18"/>
              </w:rPr>
            </w:pPr>
            <w:r w:rsidRPr="0019252B">
              <w:rPr>
                <w:rFonts w:asciiTheme="minorHAnsi" w:hAnsiTheme="minorHAnsi" w:cs="Arial"/>
                <w:szCs w:val="18"/>
              </w:rPr>
              <w:t>At the Murray Mouth</w:t>
            </w:r>
          </w:p>
        </w:tc>
        <w:tc>
          <w:tcPr>
            <w:tcW w:w="814" w:type="pct"/>
            <w:tcMar>
              <w:left w:w="108" w:type="dxa"/>
              <w:right w:w="108" w:type="dxa"/>
            </w:tcMar>
          </w:tcPr>
          <w:p w14:paraId="16D4D658" w14:textId="77777777" w:rsidR="004040F6" w:rsidRPr="0019252B" w:rsidRDefault="004040F6" w:rsidP="00AA76DD">
            <w:pPr>
              <w:spacing w:after="120"/>
              <w:rPr>
                <w:rFonts w:asciiTheme="minorHAnsi" w:eastAsia="Aptos" w:hAnsiTheme="minorHAnsi" w:cs="Aptos"/>
                <w:color w:val="212121"/>
                <w:szCs w:val="18"/>
              </w:rPr>
            </w:pPr>
            <w:r w:rsidRPr="0019252B">
              <w:rPr>
                <w:rFonts w:asciiTheme="minorHAnsi" w:eastAsia="Aptos" w:hAnsiTheme="minorHAnsi" w:cs="Aptos"/>
                <w:color w:val="212121"/>
                <w:szCs w:val="18"/>
              </w:rPr>
              <w:t>22.2</w:t>
            </w:r>
          </w:p>
        </w:tc>
        <w:tc>
          <w:tcPr>
            <w:tcW w:w="864" w:type="pct"/>
            <w:shd w:val="clear" w:color="auto" w:fill="8DD873"/>
          </w:tcPr>
          <w:p w14:paraId="7E2FAF87" w14:textId="77777777" w:rsidR="004040F6" w:rsidRPr="0019252B" w:rsidRDefault="004040F6" w:rsidP="00AA76DD">
            <w:pPr>
              <w:spacing w:after="0"/>
              <w:rPr>
                <w:rFonts w:asciiTheme="minorHAnsi" w:eastAsia="Aptos" w:hAnsiTheme="minorHAnsi" w:cs="Aptos"/>
                <w:szCs w:val="18"/>
              </w:rPr>
            </w:pPr>
            <w:r w:rsidRPr="0019252B">
              <w:rPr>
                <w:rFonts w:asciiTheme="minorHAnsi" w:eastAsia="Aptos" w:hAnsiTheme="minorHAnsi" w:cs="Aptos"/>
                <w:szCs w:val="18"/>
              </w:rPr>
              <w:t>From 30.3 to 22.2 (by 8.1)</w:t>
            </w:r>
          </w:p>
        </w:tc>
        <w:tc>
          <w:tcPr>
            <w:tcW w:w="783" w:type="pct"/>
            <w:shd w:val="clear" w:color="auto" w:fill="8DD873"/>
            <w:tcMar>
              <w:left w:w="108" w:type="dxa"/>
              <w:right w:w="108" w:type="dxa"/>
            </w:tcMar>
          </w:tcPr>
          <w:p w14:paraId="066DCBC7" w14:textId="77777777" w:rsidR="004040F6" w:rsidRPr="0019252B" w:rsidRDefault="004040F6" w:rsidP="00AA76DD">
            <w:pPr>
              <w:spacing w:after="0"/>
              <w:rPr>
                <w:rFonts w:asciiTheme="minorHAnsi" w:eastAsia="Aptos" w:hAnsiTheme="minorHAnsi" w:cs="Aptos"/>
                <w:szCs w:val="18"/>
              </w:rPr>
            </w:pPr>
            <w:r w:rsidRPr="0019252B">
              <w:rPr>
                <w:rFonts w:asciiTheme="minorHAnsi" w:eastAsia="Aptos" w:hAnsiTheme="minorHAnsi" w:cs="Aptos"/>
                <w:szCs w:val="18"/>
              </w:rPr>
              <w:t>From 28.2 to 22.2 (by 6.0)</w:t>
            </w:r>
          </w:p>
        </w:tc>
      </w:tr>
      <w:tr w:rsidR="004040F6" w:rsidRPr="0019252B" w14:paraId="433BBF6C" w14:textId="77777777" w:rsidTr="00AA76DD">
        <w:trPr>
          <w:trHeight w:val="831"/>
        </w:trPr>
        <w:tc>
          <w:tcPr>
            <w:tcW w:w="1268" w:type="pct"/>
            <w:tcMar>
              <w:left w:w="108" w:type="dxa"/>
              <w:right w:w="108" w:type="dxa"/>
            </w:tcMar>
          </w:tcPr>
          <w:p w14:paraId="584318B0" w14:textId="77777777" w:rsidR="004040F6" w:rsidRPr="0019252B" w:rsidRDefault="004040F6" w:rsidP="00AA76DD">
            <w:pPr>
              <w:spacing w:after="0" w:line="240" w:lineRule="auto"/>
              <w:rPr>
                <w:rFonts w:asciiTheme="minorHAnsi" w:hAnsiTheme="minorHAnsi"/>
                <w:szCs w:val="18"/>
              </w:rPr>
            </w:pPr>
            <w:r w:rsidRPr="0019252B">
              <w:rPr>
                <w:rFonts w:asciiTheme="minorHAnsi" w:hAnsiTheme="minorHAnsi"/>
                <w:szCs w:val="18"/>
              </w:rPr>
              <w:t>As above</w:t>
            </w:r>
          </w:p>
        </w:tc>
        <w:tc>
          <w:tcPr>
            <w:tcW w:w="1271" w:type="pct"/>
          </w:tcPr>
          <w:p w14:paraId="2116F7EC" w14:textId="77777777" w:rsidR="004040F6" w:rsidRPr="0019252B" w:rsidRDefault="004040F6" w:rsidP="00AA76DD">
            <w:pPr>
              <w:spacing w:after="0"/>
              <w:rPr>
                <w:rFonts w:asciiTheme="minorHAnsi" w:eastAsia="Aptos" w:hAnsiTheme="minorHAnsi" w:cs="Aptos"/>
                <w:color w:val="212121"/>
                <w:szCs w:val="18"/>
              </w:rPr>
            </w:pPr>
            <w:r w:rsidRPr="0019252B">
              <w:rPr>
                <w:rFonts w:asciiTheme="minorHAnsi" w:hAnsiTheme="minorHAnsi" w:cs="Arial"/>
                <w:szCs w:val="18"/>
              </w:rPr>
              <w:t>In the North Lagoon (Long Point)</w:t>
            </w:r>
          </w:p>
        </w:tc>
        <w:tc>
          <w:tcPr>
            <w:tcW w:w="814" w:type="pct"/>
            <w:tcMar>
              <w:left w:w="108" w:type="dxa"/>
              <w:right w:w="108" w:type="dxa"/>
            </w:tcMar>
          </w:tcPr>
          <w:p w14:paraId="0931E65D" w14:textId="77777777" w:rsidR="004040F6" w:rsidRPr="0019252B" w:rsidRDefault="004040F6" w:rsidP="00AA76DD">
            <w:pPr>
              <w:spacing w:after="0"/>
              <w:rPr>
                <w:rFonts w:asciiTheme="minorHAnsi" w:eastAsia="Aptos" w:hAnsiTheme="minorHAnsi" w:cs="Aptos"/>
                <w:color w:val="212121"/>
                <w:szCs w:val="18"/>
              </w:rPr>
            </w:pPr>
            <w:r w:rsidRPr="0019252B">
              <w:rPr>
                <w:rFonts w:asciiTheme="minorHAnsi" w:eastAsia="Aptos" w:hAnsiTheme="minorHAnsi" w:cs="Aptos"/>
                <w:color w:val="212121"/>
                <w:szCs w:val="18"/>
              </w:rPr>
              <w:t>23.8</w:t>
            </w:r>
          </w:p>
        </w:tc>
        <w:tc>
          <w:tcPr>
            <w:tcW w:w="864" w:type="pct"/>
            <w:shd w:val="clear" w:color="auto" w:fill="156082" w:themeFill="accent1"/>
          </w:tcPr>
          <w:p w14:paraId="5A5F3827" w14:textId="77777777" w:rsidR="004040F6" w:rsidRPr="0019252B" w:rsidRDefault="004040F6" w:rsidP="00AA76DD">
            <w:pPr>
              <w:spacing w:after="0"/>
              <w:rPr>
                <w:rFonts w:asciiTheme="minorHAnsi" w:eastAsia="Aptos" w:hAnsiTheme="minorHAnsi" w:cs="Aptos"/>
                <w:color w:val="FFFFFF" w:themeColor="background1"/>
                <w:szCs w:val="18"/>
              </w:rPr>
            </w:pPr>
            <w:r w:rsidRPr="0019252B">
              <w:rPr>
                <w:rFonts w:asciiTheme="minorHAnsi" w:eastAsia="Aptos" w:hAnsiTheme="minorHAnsi" w:cs="Aptos"/>
                <w:color w:val="FFFFFF" w:themeColor="background1"/>
                <w:szCs w:val="18"/>
              </w:rPr>
              <w:t>From 43.6 to 23.8 (by 19.8)</w:t>
            </w:r>
          </w:p>
        </w:tc>
        <w:tc>
          <w:tcPr>
            <w:tcW w:w="783" w:type="pct"/>
            <w:shd w:val="clear" w:color="auto" w:fill="156082" w:themeFill="accent1"/>
            <w:tcMar>
              <w:left w:w="108" w:type="dxa"/>
              <w:right w:w="108" w:type="dxa"/>
            </w:tcMar>
          </w:tcPr>
          <w:p w14:paraId="11FA1D1E" w14:textId="77777777" w:rsidR="004040F6" w:rsidRPr="0019252B" w:rsidRDefault="004040F6" w:rsidP="00AA76DD">
            <w:pPr>
              <w:spacing w:after="0"/>
              <w:rPr>
                <w:rFonts w:asciiTheme="minorHAnsi" w:eastAsia="Aptos" w:hAnsiTheme="minorHAnsi" w:cs="Aptos"/>
                <w:color w:val="FFFFFF" w:themeColor="background1"/>
                <w:szCs w:val="18"/>
              </w:rPr>
            </w:pPr>
            <w:r w:rsidRPr="0019252B">
              <w:rPr>
                <w:rFonts w:asciiTheme="minorHAnsi" w:eastAsia="Aptos" w:hAnsiTheme="minorHAnsi" w:cs="Aptos"/>
                <w:color w:val="FFFFFF" w:themeColor="background1"/>
                <w:szCs w:val="18"/>
              </w:rPr>
              <w:t>From 39.9 to 23.8 (by 16.1)</w:t>
            </w:r>
          </w:p>
        </w:tc>
      </w:tr>
      <w:tr w:rsidR="004040F6" w:rsidRPr="0019252B" w14:paraId="1429BCD6" w14:textId="77777777" w:rsidTr="00AA76DD">
        <w:trPr>
          <w:trHeight w:val="690"/>
        </w:trPr>
        <w:tc>
          <w:tcPr>
            <w:tcW w:w="1268" w:type="pct"/>
            <w:tcMar>
              <w:left w:w="108" w:type="dxa"/>
              <w:right w:w="108" w:type="dxa"/>
            </w:tcMar>
          </w:tcPr>
          <w:p w14:paraId="662B5C90" w14:textId="77777777" w:rsidR="004040F6" w:rsidRPr="0019252B" w:rsidRDefault="004040F6" w:rsidP="00AA76DD">
            <w:pPr>
              <w:spacing w:after="0" w:line="240" w:lineRule="auto"/>
              <w:rPr>
                <w:rFonts w:asciiTheme="minorHAnsi" w:hAnsiTheme="minorHAnsi"/>
                <w:szCs w:val="18"/>
              </w:rPr>
            </w:pPr>
            <w:r w:rsidRPr="0019252B">
              <w:rPr>
                <w:rFonts w:asciiTheme="minorHAnsi" w:hAnsiTheme="minorHAnsi"/>
                <w:szCs w:val="18"/>
              </w:rPr>
              <w:t>As above</w:t>
            </w:r>
          </w:p>
        </w:tc>
        <w:tc>
          <w:tcPr>
            <w:tcW w:w="1271" w:type="pct"/>
          </w:tcPr>
          <w:p w14:paraId="288AE159" w14:textId="77777777" w:rsidR="004040F6" w:rsidRPr="0019252B" w:rsidRDefault="004040F6" w:rsidP="00AA76DD">
            <w:pPr>
              <w:spacing w:after="0"/>
              <w:rPr>
                <w:rFonts w:asciiTheme="minorHAnsi" w:eastAsia="Aptos" w:hAnsiTheme="minorHAnsi" w:cs="Aptos"/>
                <w:color w:val="212121"/>
                <w:szCs w:val="18"/>
              </w:rPr>
            </w:pPr>
            <w:r w:rsidRPr="0019252B">
              <w:rPr>
                <w:rFonts w:asciiTheme="minorHAnsi" w:hAnsiTheme="minorHAnsi" w:cs="Arial"/>
                <w:szCs w:val="18"/>
              </w:rPr>
              <w:t>In the South Lagoon (Woods Well)</w:t>
            </w:r>
          </w:p>
        </w:tc>
        <w:tc>
          <w:tcPr>
            <w:tcW w:w="814" w:type="pct"/>
            <w:tcMar>
              <w:left w:w="108" w:type="dxa"/>
              <w:right w:w="108" w:type="dxa"/>
            </w:tcMar>
          </w:tcPr>
          <w:p w14:paraId="72F3CF6C" w14:textId="77777777" w:rsidR="004040F6" w:rsidRPr="0019252B" w:rsidRDefault="004040F6" w:rsidP="00AA76DD">
            <w:pPr>
              <w:spacing w:after="0"/>
              <w:rPr>
                <w:rFonts w:asciiTheme="minorHAnsi" w:eastAsia="Aptos" w:hAnsiTheme="minorHAnsi" w:cs="Aptos"/>
                <w:color w:val="212121"/>
                <w:szCs w:val="18"/>
              </w:rPr>
            </w:pPr>
            <w:r w:rsidRPr="0019252B">
              <w:rPr>
                <w:rFonts w:asciiTheme="minorHAnsi" w:eastAsia="Aptos" w:hAnsiTheme="minorHAnsi" w:cs="Aptos"/>
                <w:color w:val="212121"/>
                <w:szCs w:val="18"/>
              </w:rPr>
              <w:t>63.7</w:t>
            </w:r>
          </w:p>
        </w:tc>
        <w:tc>
          <w:tcPr>
            <w:tcW w:w="864" w:type="pct"/>
            <w:shd w:val="clear" w:color="auto" w:fill="156082" w:themeFill="accent1"/>
          </w:tcPr>
          <w:p w14:paraId="0E695600" w14:textId="77777777" w:rsidR="004040F6" w:rsidRPr="0019252B" w:rsidRDefault="004040F6" w:rsidP="00AA76DD">
            <w:pPr>
              <w:spacing w:after="0"/>
              <w:rPr>
                <w:rFonts w:asciiTheme="minorHAnsi" w:eastAsia="Aptos" w:hAnsiTheme="minorHAnsi" w:cs="Aptos"/>
                <w:color w:val="FFFFFF" w:themeColor="background1"/>
                <w:szCs w:val="18"/>
              </w:rPr>
            </w:pPr>
            <w:r w:rsidRPr="0019252B">
              <w:rPr>
                <w:rFonts w:asciiTheme="minorHAnsi" w:eastAsia="Aptos" w:hAnsiTheme="minorHAnsi" w:cs="Aptos"/>
                <w:color w:val="FFFFFF" w:themeColor="background1"/>
                <w:szCs w:val="18"/>
              </w:rPr>
              <w:t>From 96.1 to 63.7 (by 32.4)</w:t>
            </w:r>
          </w:p>
        </w:tc>
        <w:tc>
          <w:tcPr>
            <w:tcW w:w="783" w:type="pct"/>
            <w:shd w:val="clear" w:color="auto" w:fill="156082" w:themeFill="accent1"/>
            <w:tcMar>
              <w:left w:w="108" w:type="dxa"/>
              <w:right w:w="108" w:type="dxa"/>
            </w:tcMar>
          </w:tcPr>
          <w:p w14:paraId="7A1509E6" w14:textId="77777777" w:rsidR="004040F6" w:rsidRPr="0019252B" w:rsidRDefault="004040F6" w:rsidP="00AA76DD">
            <w:pPr>
              <w:spacing w:after="0"/>
              <w:rPr>
                <w:rFonts w:asciiTheme="minorHAnsi" w:eastAsia="Aptos" w:hAnsiTheme="minorHAnsi" w:cs="Aptos"/>
                <w:color w:val="FFFFFF" w:themeColor="background1"/>
                <w:szCs w:val="18"/>
              </w:rPr>
            </w:pPr>
            <w:r w:rsidRPr="0019252B">
              <w:rPr>
                <w:rFonts w:asciiTheme="minorHAnsi" w:eastAsia="Aptos" w:hAnsiTheme="minorHAnsi" w:cs="Aptos"/>
                <w:color w:val="FFFFFF" w:themeColor="background1"/>
                <w:szCs w:val="18"/>
              </w:rPr>
              <w:t>From 93.9 to 63.7 (by 33.2)</w:t>
            </w:r>
          </w:p>
        </w:tc>
      </w:tr>
    </w:tbl>
    <w:p w14:paraId="203E1005" w14:textId="77777777" w:rsidR="004040F6" w:rsidRPr="00462F0B" w:rsidRDefault="004040F6" w:rsidP="004040F6">
      <w:pPr>
        <w:spacing w:before="120" w:after="0"/>
        <w:rPr>
          <w:sz w:val="18"/>
          <w:szCs w:val="18"/>
          <w:lang w:val="en-US" w:bidi="en-US"/>
        </w:rPr>
      </w:pPr>
      <w:r w:rsidRPr="00462F0B">
        <w:rPr>
          <w:sz w:val="18"/>
          <w:szCs w:val="18"/>
          <w:lang w:val="en-US" w:bidi="en-US"/>
        </w:rPr>
        <w:t>Contribution (to what extent CEW contributed towards the outcome, with the significance of the outcome considered):</w:t>
      </w:r>
    </w:p>
    <w:tbl>
      <w:tblPr>
        <w:tblW w:w="0" w:type="auto"/>
        <w:tblLook w:val="04A0" w:firstRow="1" w:lastRow="0" w:firstColumn="1" w:lastColumn="0" w:noHBand="0" w:noVBand="1"/>
      </w:tblPr>
      <w:tblGrid>
        <w:gridCol w:w="237"/>
        <w:gridCol w:w="1011"/>
        <w:gridCol w:w="236"/>
        <w:gridCol w:w="1608"/>
        <w:gridCol w:w="236"/>
        <w:gridCol w:w="694"/>
        <w:gridCol w:w="236"/>
        <w:gridCol w:w="1084"/>
        <w:gridCol w:w="236"/>
        <w:gridCol w:w="1132"/>
      </w:tblGrid>
      <w:tr w:rsidR="004040F6" w:rsidRPr="00462F0B" w14:paraId="5DBDE35E" w14:textId="77777777" w:rsidTr="00AA76DD">
        <w:trPr>
          <w:trHeight w:val="300"/>
        </w:trPr>
        <w:tc>
          <w:tcPr>
            <w:tcW w:w="237" w:type="dxa"/>
            <w:shd w:val="clear" w:color="auto" w:fill="D9D9D9" w:themeFill="background1" w:themeFillShade="D9"/>
          </w:tcPr>
          <w:p w14:paraId="07F96517" w14:textId="77777777" w:rsidR="004040F6" w:rsidRPr="00462F0B" w:rsidRDefault="004040F6" w:rsidP="00AA76DD">
            <w:pPr>
              <w:contextualSpacing/>
              <w:rPr>
                <w:sz w:val="18"/>
                <w:szCs w:val="18"/>
              </w:rPr>
            </w:pPr>
          </w:p>
        </w:tc>
        <w:tc>
          <w:tcPr>
            <w:tcW w:w="1011" w:type="dxa"/>
            <w:vAlign w:val="center"/>
          </w:tcPr>
          <w:p w14:paraId="05A7CB99" w14:textId="77777777" w:rsidR="004040F6" w:rsidRPr="00462F0B" w:rsidRDefault="004040F6" w:rsidP="00AA76DD">
            <w:pPr>
              <w:contextualSpacing/>
              <w:rPr>
                <w:sz w:val="18"/>
                <w:szCs w:val="18"/>
              </w:rPr>
            </w:pPr>
            <w:r w:rsidRPr="00462F0B">
              <w:rPr>
                <w:sz w:val="18"/>
                <w:szCs w:val="18"/>
              </w:rPr>
              <w:t>Unknown</w:t>
            </w:r>
          </w:p>
        </w:tc>
        <w:tc>
          <w:tcPr>
            <w:tcW w:w="236" w:type="dxa"/>
            <w:shd w:val="clear" w:color="auto" w:fill="D9F2D0" w:themeFill="accent6" w:themeFillTint="33"/>
            <w:vAlign w:val="center"/>
          </w:tcPr>
          <w:p w14:paraId="113A4E74" w14:textId="77777777" w:rsidR="004040F6" w:rsidRPr="00462F0B" w:rsidRDefault="004040F6" w:rsidP="00AA76DD">
            <w:pPr>
              <w:contextualSpacing/>
              <w:rPr>
                <w:sz w:val="18"/>
                <w:szCs w:val="18"/>
              </w:rPr>
            </w:pPr>
          </w:p>
        </w:tc>
        <w:tc>
          <w:tcPr>
            <w:tcW w:w="1608" w:type="dxa"/>
            <w:vAlign w:val="center"/>
          </w:tcPr>
          <w:p w14:paraId="04E06F84" w14:textId="77777777" w:rsidR="004040F6" w:rsidRPr="00462F0B" w:rsidRDefault="004040F6" w:rsidP="00AA76DD">
            <w:pPr>
              <w:contextualSpacing/>
              <w:rPr>
                <w:sz w:val="18"/>
                <w:szCs w:val="18"/>
              </w:rPr>
            </w:pPr>
            <w:r w:rsidRPr="00462F0B">
              <w:rPr>
                <w:sz w:val="18"/>
                <w:szCs w:val="18"/>
              </w:rPr>
              <w:t>None/negligible</w:t>
            </w:r>
          </w:p>
        </w:tc>
        <w:tc>
          <w:tcPr>
            <w:tcW w:w="236" w:type="dxa"/>
            <w:shd w:val="clear" w:color="auto" w:fill="8DD873"/>
            <w:vAlign w:val="center"/>
          </w:tcPr>
          <w:p w14:paraId="3122D759" w14:textId="77777777" w:rsidR="004040F6" w:rsidRPr="00462F0B" w:rsidRDefault="004040F6" w:rsidP="00AA76DD">
            <w:pPr>
              <w:contextualSpacing/>
              <w:rPr>
                <w:sz w:val="18"/>
                <w:szCs w:val="18"/>
              </w:rPr>
            </w:pPr>
          </w:p>
        </w:tc>
        <w:tc>
          <w:tcPr>
            <w:tcW w:w="694" w:type="dxa"/>
            <w:vAlign w:val="center"/>
          </w:tcPr>
          <w:p w14:paraId="20AC343F" w14:textId="77777777" w:rsidR="004040F6" w:rsidRPr="00462F0B" w:rsidRDefault="004040F6" w:rsidP="00AA76DD">
            <w:pPr>
              <w:contextualSpacing/>
              <w:rPr>
                <w:sz w:val="18"/>
                <w:szCs w:val="18"/>
              </w:rPr>
            </w:pPr>
            <w:r w:rsidRPr="00462F0B">
              <w:rPr>
                <w:sz w:val="18"/>
                <w:szCs w:val="18"/>
              </w:rPr>
              <w:t>Minor</w:t>
            </w:r>
          </w:p>
        </w:tc>
        <w:tc>
          <w:tcPr>
            <w:tcW w:w="236" w:type="dxa"/>
            <w:shd w:val="clear" w:color="auto" w:fill="4EA72E" w:themeFill="accent6"/>
            <w:vAlign w:val="center"/>
          </w:tcPr>
          <w:p w14:paraId="095D103C" w14:textId="77777777" w:rsidR="004040F6" w:rsidRPr="00462F0B" w:rsidRDefault="004040F6" w:rsidP="00AA76DD">
            <w:pPr>
              <w:contextualSpacing/>
              <w:rPr>
                <w:sz w:val="18"/>
                <w:szCs w:val="18"/>
              </w:rPr>
            </w:pPr>
          </w:p>
        </w:tc>
        <w:tc>
          <w:tcPr>
            <w:tcW w:w="1084" w:type="dxa"/>
            <w:vAlign w:val="center"/>
          </w:tcPr>
          <w:p w14:paraId="52447BE1" w14:textId="77777777" w:rsidR="004040F6" w:rsidRPr="00462F0B" w:rsidRDefault="004040F6" w:rsidP="00AA76DD">
            <w:pPr>
              <w:contextualSpacing/>
              <w:rPr>
                <w:sz w:val="18"/>
                <w:szCs w:val="18"/>
              </w:rPr>
            </w:pPr>
            <w:r w:rsidRPr="00462F0B">
              <w:rPr>
                <w:sz w:val="18"/>
                <w:szCs w:val="18"/>
              </w:rPr>
              <w:t>Moderate</w:t>
            </w:r>
          </w:p>
        </w:tc>
        <w:tc>
          <w:tcPr>
            <w:tcW w:w="236" w:type="dxa"/>
            <w:shd w:val="clear" w:color="auto" w:fill="156082" w:themeFill="accent1"/>
          </w:tcPr>
          <w:p w14:paraId="2851356A" w14:textId="77777777" w:rsidR="004040F6" w:rsidRPr="00462F0B" w:rsidRDefault="004040F6" w:rsidP="00AA76DD">
            <w:pPr>
              <w:contextualSpacing/>
              <w:rPr>
                <w:i/>
                <w:iCs/>
                <w:sz w:val="18"/>
                <w:szCs w:val="18"/>
              </w:rPr>
            </w:pPr>
          </w:p>
        </w:tc>
        <w:tc>
          <w:tcPr>
            <w:tcW w:w="1132" w:type="dxa"/>
            <w:vAlign w:val="center"/>
          </w:tcPr>
          <w:p w14:paraId="4E7AF2B5" w14:textId="77777777" w:rsidR="004040F6" w:rsidRPr="00462F0B" w:rsidRDefault="004040F6" w:rsidP="00AA76DD">
            <w:pPr>
              <w:contextualSpacing/>
              <w:rPr>
                <w:sz w:val="18"/>
                <w:szCs w:val="18"/>
              </w:rPr>
            </w:pPr>
            <w:r w:rsidRPr="00462F0B">
              <w:rPr>
                <w:sz w:val="18"/>
                <w:szCs w:val="18"/>
              </w:rPr>
              <w:t>Substantial</w:t>
            </w:r>
          </w:p>
        </w:tc>
      </w:tr>
    </w:tbl>
    <w:p w14:paraId="58C87047" w14:textId="77777777" w:rsidR="004040F6" w:rsidRPr="00462F0B" w:rsidRDefault="004040F6" w:rsidP="004040F6">
      <w:pPr>
        <w:spacing w:after="0" w:line="240" w:lineRule="auto"/>
        <w:rPr>
          <w:sz w:val="18"/>
          <w:szCs w:val="18"/>
          <w:lang w:val="en-US" w:bidi="en-US"/>
        </w:rPr>
      </w:pPr>
    </w:p>
    <w:p w14:paraId="1C88398C" w14:textId="77777777" w:rsidR="004040F6" w:rsidRDefault="004040F6" w:rsidP="004040F6">
      <w:pPr>
        <w:rPr>
          <w:lang w:val="en-US"/>
        </w:rPr>
      </w:pPr>
    </w:p>
    <w:p w14:paraId="31147CF6" w14:textId="77777777" w:rsidR="004040F6" w:rsidRDefault="004040F6" w:rsidP="004040F6">
      <w:pPr>
        <w:spacing w:before="160" w:after="80"/>
        <w:rPr>
          <w:color w:val="0F4761" w:themeColor="accent1" w:themeShade="BF"/>
          <w:sz w:val="28"/>
          <w:szCs w:val="28"/>
        </w:rPr>
        <w:sectPr w:rsidR="004040F6" w:rsidSect="004040F6">
          <w:footnotePr>
            <w:numFmt w:val="lowerLetter"/>
          </w:footnotePr>
          <w:pgSz w:w="16838" w:h="11906" w:orient="landscape"/>
          <w:pgMar w:top="1418" w:right="1418" w:bottom="1418" w:left="1418" w:header="567" w:footer="284" w:gutter="0"/>
          <w:cols w:space="708"/>
          <w:docGrid w:linePitch="360"/>
        </w:sectPr>
      </w:pPr>
    </w:p>
    <w:p w14:paraId="7A0ABFAE" w14:textId="77777777" w:rsidR="004040F6" w:rsidRPr="00793E99" w:rsidRDefault="004040F6" w:rsidP="004040F6">
      <w:pPr>
        <w:spacing w:before="160" w:after="80"/>
        <w:rPr>
          <w:color w:val="0F4761" w:themeColor="accent1" w:themeShade="BF"/>
          <w:sz w:val="28"/>
          <w:szCs w:val="28"/>
        </w:rPr>
      </w:pPr>
      <w:r w:rsidRPr="00793E99">
        <w:rPr>
          <w:color w:val="0F4761" w:themeColor="accent1" w:themeShade="BF"/>
          <w:sz w:val="28"/>
          <w:szCs w:val="28"/>
        </w:rPr>
        <w:lastRenderedPageBreak/>
        <w:t>Discussion</w:t>
      </w:r>
    </w:p>
    <w:p w14:paraId="09688002" w14:textId="77777777" w:rsidR="004040F6" w:rsidRPr="00CC6B36" w:rsidRDefault="004040F6" w:rsidP="004040F6">
      <w:pPr>
        <w:spacing w:before="80" w:after="40"/>
        <w:rPr>
          <w:i/>
          <w:u w:val="single"/>
        </w:rPr>
      </w:pPr>
      <w:r w:rsidRPr="00D53CE0">
        <w:rPr>
          <w:i/>
          <w:iCs/>
          <w:color w:val="0F4761" w:themeColor="accent1" w:themeShade="BF"/>
        </w:rPr>
        <w:t>Salt transport and salinity</w:t>
      </w:r>
    </w:p>
    <w:p w14:paraId="090381B4" w14:textId="77777777" w:rsidR="004040F6" w:rsidRPr="00262E6D" w:rsidRDefault="004040F6" w:rsidP="004040F6">
      <w:pPr>
        <w:rPr>
          <w:i/>
          <w:iCs/>
        </w:rPr>
      </w:pPr>
      <w:r w:rsidRPr="00262E6D">
        <w:rPr>
          <w:i/>
          <w:iCs/>
        </w:rPr>
        <w:t>What was the salt transport (modelled) under the annual flow regime and salt load/transport (modelled) under the multi-year flow regime? What did environmental water (and specifically Commonwealth) contribute to this outcome?</w:t>
      </w:r>
    </w:p>
    <w:p w14:paraId="669399F9" w14:textId="77777777" w:rsidR="004040F6" w:rsidRDefault="004040F6" w:rsidP="004040F6">
      <w:r w:rsidRPr="00CC6B36">
        <w:t xml:space="preserve">Environmental water during the dry years was a major contributor to salt export from the Basin, </w:t>
      </w:r>
      <w:r>
        <w:t xml:space="preserve">while </w:t>
      </w:r>
      <w:r w:rsidRPr="00CC6B36">
        <w:t xml:space="preserve">fresher conditions at the Murray Mouth acted as a barrier to the influx of salt from the Southern Ocean to the Coorong, </w:t>
      </w:r>
      <w:r>
        <w:t xml:space="preserve">thereby helping </w:t>
      </w:r>
      <w:r w:rsidRPr="00CC6B36">
        <w:t xml:space="preserve">to prevent hyper-salinisation. </w:t>
      </w:r>
    </w:p>
    <w:p w14:paraId="4786DF84" w14:textId="77777777" w:rsidR="004040F6" w:rsidRPr="00CC6B36" w:rsidRDefault="004040F6" w:rsidP="004040F6">
      <w:r>
        <w:t>CEW</w:t>
      </w:r>
      <w:r w:rsidRPr="00CC6B36">
        <w:t xml:space="preserve"> accounted for 65</w:t>
      </w:r>
      <w:r w:rsidRPr="00CC6B36">
        <w:rPr>
          <w:rFonts w:ascii="Calibri" w:hAnsi="Calibri" w:cs="Calibri"/>
        </w:rPr>
        <w:t>–</w:t>
      </w:r>
      <w:r w:rsidRPr="00CC6B36">
        <w:t>100% of total annual flow through the barrages during the dry years (2017</w:t>
      </w:r>
      <w:r>
        <w:t>–</w:t>
      </w:r>
      <w:r w:rsidRPr="00CC6B36">
        <w:t xml:space="preserve">2021) and </w:t>
      </w:r>
      <w:r>
        <w:t xml:space="preserve">about </w:t>
      </w:r>
      <w:r w:rsidRPr="00CC6B36">
        <w:t xml:space="preserve">80% of the annual barrage flow (MDBA modelled data) in 2024-25. </w:t>
      </w:r>
      <w:r>
        <w:t xml:space="preserve">In contrast, the period </w:t>
      </w:r>
      <w:r w:rsidRPr="00CC6B36">
        <w:t>2021</w:t>
      </w:r>
      <w:r>
        <w:t>–</w:t>
      </w:r>
      <w:r w:rsidRPr="00CC6B36">
        <w:t>2024 w</w:t>
      </w:r>
      <w:r>
        <w:t>as</w:t>
      </w:r>
      <w:r w:rsidRPr="00CC6B36">
        <w:t xml:space="preserve"> </w:t>
      </w:r>
      <w:r>
        <w:t xml:space="preserve">characterised by </w:t>
      </w:r>
      <w:r w:rsidRPr="00CC6B36">
        <w:t>wet</w:t>
      </w:r>
      <w:r>
        <w:t xml:space="preserve"> conditions, during which </w:t>
      </w:r>
      <w:r w:rsidRPr="00CC6B36">
        <w:t>unregulated flow comprising a larger proportion (8</w:t>
      </w:r>
      <w:r>
        <w:t>2</w:t>
      </w:r>
      <w:r w:rsidRPr="00CC6B36">
        <w:t>–96%)</w:t>
      </w:r>
      <w:r>
        <w:t xml:space="preserve"> </w:t>
      </w:r>
      <w:r w:rsidRPr="00CC6B36">
        <w:t xml:space="preserve">of the total Murray River flow. Though the contribution </w:t>
      </w:r>
      <w:r>
        <w:t>of</w:t>
      </w:r>
      <w:r w:rsidRPr="00CC6B36">
        <w:t xml:space="preserve"> </w:t>
      </w:r>
      <w:r>
        <w:t>CEW</w:t>
      </w:r>
      <w:r w:rsidRPr="00CC6B36">
        <w:t xml:space="preserve"> to salt export was relatively smaller than that of unregulated water, the legacy effect of sustained water delivery in the previous </w:t>
      </w:r>
      <w:r>
        <w:t xml:space="preserve">dry </w:t>
      </w:r>
      <w:r w:rsidRPr="00CC6B36">
        <w:t xml:space="preserve">years continues to keep salinity within a lower range. </w:t>
      </w:r>
      <w:r>
        <w:t xml:space="preserve">Of the 197,419 tonnes of salt </w:t>
      </w:r>
      <w:r w:rsidRPr="00915D49">
        <w:t xml:space="preserve">transported </w:t>
      </w:r>
      <w:r>
        <w:t>by all environmental water out of the Basin, CEW accounted for 160,818 tonnes (81% of total salt export).</w:t>
      </w:r>
    </w:p>
    <w:p w14:paraId="1C39A0AC" w14:textId="77777777" w:rsidR="004040F6" w:rsidRPr="0095771B" w:rsidRDefault="004040F6" w:rsidP="004040F6">
      <w:pPr>
        <w:rPr>
          <w:highlight w:val="yellow"/>
        </w:rPr>
      </w:pPr>
      <w:r>
        <w:t>Salinity in the Coorong is primarily a function of riverine inflows through barrages and tidal movement. When barrage flows are low, seawater enters the Murray Mouth and more salt is then transported to the Coorong where it concentrates, subject to evapo-concentration. Environmental water through the barrages reduced the salt load into the North and South lagoons, measured as salt flux southward which varies with the barrage flow rates, sea levels, and salinity gradient from Goolwa to the South Lagoon. It is evident that barrage flows are required every year to reduce excessive salt accumulation within the Coorong and environmental water flowing through the barrages are an important contributor particularly in dry years. If CEW had not been delivered from 2017–2025, 7.9 million tonnes of additional salt would have accumulated in the South Lagoon. This would have been higher without considerable freshening due to the large flood late in this period.</w:t>
      </w:r>
    </w:p>
    <w:p w14:paraId="69D5B887" w14:textId="77777777" w:rsidR="004040F6" w:rsidRPr="00262E6D" w:rsidRDefault="004040F6" w:rsidP="004040F6">
      <w:pPr>
        <w:rPr>
          <w:i/>
          <w:iCs/>
        </w:rPr>
      </w:pPr>
      <w:r w:rsidRPr="00262E6D">
        <w:rPr>
          <w:i/>
          <w:iCs/>
        </w:rPr>
        <w:t>What was the salinity level (modelled) under the annual flow regime and salinity regime (modelled) under the multi-year flow regime? What did environmental water (and specifically Commonwealth) contribute to this outcome?</w:t>
      </w:r>
    </w:p>
    <w:p w14:paraId="47150F46" w14:textId="77777777" w:rsidR="004040F6" w:rsidRDefault="004040F6" w:rsidP="004040F6">
      <w:r w:rsidRPr="002269EA">
        <w:t xml:space="preserve">During the Millennium Drought, and particularly from 2007-08 to 2009-10, flow through the barrages ceased and the import of salt into the Coorong resulted in salinity in the South Lagoon that was five times seawater, and demise of much of the aquatic life (Brookes </w:t>
      </w:r>
      <w:r w:rsidRPr="00D55CBC">
        <w:rPr>
          <w:iCs/>
        </w:rPr>
        <w:t>et al.</w:t>
      </w:r>
      <w:r w:rsidRPr="002269EA">
        <w:t xml:space="preserve"> 2009). Water through the barrages provides freshening flows but also acts to inhibit seawater intrusions, thereby maintaining more appropriate salinity conditions for estuarine biota in the Coorong. Given that barrage releases almost entirely (up to 100%) depend on </w:t>
      </w:r>
      <w:r>
        <w:t>CEW</w:t>
      </w:r>
      <w:r w:rsidRPr="002269EA">
        <w:t xml:space="preserve"> in dry years, environmental water is critical for limiting salt flux to the North and South lagoons. Even one year without barrage flow can result in a large flux of salt southwards in these dry years. The high barrage flow during July 2021–June 2024 flushed the Coorong lagoons and reduced the salinity concentration. The median salinity in the South Lagoon reduced from 92.9 PSU in 2020-21 to 59.6 PSU in 2023-24.</w:t>
      </w:r>
      <w:r>
        <w:t xml:space="preserve"> The 2024-25 flows were distributed over only a few months. Consequently, </w:t>
      </w:r>
      <w:r>
        <w:lastRenderedPageBreak/>
        <w:t xml:space="preserve">6.3 million tonnes of salt entered through the Murray Mouth and was transported down the Coorong. Additionally, the substantial increase in the </w:t>
      </w:r>
      <w:r w:rsidRPr="009B5ECB">
        <w:t xml:space="preserve">size (width/depth) of the Murray Mouth </w:t>
      </w:r>
      <w:r>
        <w:t xml:space="preserve">following the massive 2022-23 flood </w:t>
      </w:r>
      <w:r w:rsidRPr="009B5ECB">
        <w:t>likely increase</w:t>
      </w:r>
      <w:r>
        <w:t>d</w:t>
      </w:r>
      <w:r w:rsidRPr="009B5ECB">
        <w:t xml:space="preserve"> in ocean water (and salt) input</w:t>
      </w:r>
      <w:r>
        <w:t>. Interestingly, this did not lead to a problematic level of salt as the high flows in the three previous years has reduced the salinity in the South Lagoon. The median salt concentration in the South Lagoon was only 6 psu higher in 2024-25 than the previous year. The high unregulated flow preceding 2024-25 meant that the system was resilient to a lower flow period highlighting the importance of high flow events in building resilience in the system.</w:t>
      </w:r>
    </w:p>
    <w:p w14:paraId="0DF7D06B" w14:textId="77777777" w:rsidR="004040F6" w:rsidRDefault="004040F6" w:rsidP="004040F6">
      <w:pPr>
        <w:rPr>
          <w:i/>
          <w:u w:val="single"/>
        </w:rPr>
      </w:pPr>
      <w:r w:rsidRPr="002269EA">
        <w:t xml:space="preserve"> As salinity is a key determinant of </w:t>
      </w:r>
      <w:r w:rsidRPr="002269EA">
        <w:rPr>
          <w:i/>
        </w:rPr>
        <w:t>Ruppia tuberosa</w:t>
      </w:r>
      <w:r w:rsidRPr="002269EA">
        <w:t xml:space="preserve"> and fish habitat, this is explored further in</w:t>
      </w:r>
      <w:r>
        <w:t xml:space="preserve"> the </w:t>
      </w:r>
      <w:r w:rsidRPr="0056024E">
        <w:rPr>
          <w:i/>
          <w:iCs/>
        </w:rPr>
        <w:t>Coorong Habitat</w:t>
      </w:r>
      <w:r>
        <w:t xml:space="preserve"> section.</w:t>
      </w:r>
    </w:p>
    <w:p w14:paraId="77034021" w14:textId="77777777" w:rsidR="004040F6" w:rsidRPr="00C72CB7" w:rsidRDefault="004040F6" w:rsidP="004040F6">
      <w:pPr>
        <w:rPr>
          <w:i/>
          <w:u w:val="single"/>
        </w:rPr>
      </w:pPr>
      <w:r>
        <w:rPr>
          <w:i/>
          <w:iCs/>
          <w:color w:val="0F4761" w:themeColor="accent1" w:themeShade="BF"/>
        </w:rPr>
        <w:t>Nutrients</w:t>
      </w:r>
    </w:p>
    <w:p w14:paraId="52C03915" w14:textId="77777777" w:rsidR="004040F6" w:rsidRPr="00793E99" w:rsidRDefault="004040F6" w:rsidP="004040F6">
      <w:r>
        <w:t xml:space="preserve">Environmental water contributed considerably to the transport of nutrients from the Murray River to the Coorong and export to sea, and prevented nutrient import from the sea. This was primarily due to additional water volume delivered as environmental water rather than a change in the nutrient concentrations within the Coorong. In 2024-25, the median concentrations of nitrogen and phosphorus did not vary considerably with or without environmental water. Unlike salinity concentration, which is only subjected to water transportation and mixing, nutrient concentrations in the Coorong are also strongly affected by biogeochemical activities such as assimilation by phytoplankton and settling/release at the water-sediment interface (Huang </w:t>
      </w:r>
      <w:r w:rsidRPr="00D55CBC">
        <w:t xml:space="preserve">et al. </w:t>
      </w:r>
      <w:r>
        <w:t>2024). A nutrient budget is currently under development via a Flow-MER research project to quantify nutrient loads and fluxes within the Coorong under ‘All water’ and ‘No CEW’ scenarios. This work will enable determination of what flow is required to reduce nutrients loads to the South Lagoon and what nutrient reduction might be possible from water draining northward.</w:t>
      </w:r>
    </w:p>
    <w:p w14:paraId="335AC7A7" w14:textId="77777777" w:rsidR="004040F6" w:rsidRPr="00793E99" w:rsidRDefault="004040F6" w:rsidP="004040F6">
      <w:pPr>
        <w:spacing w:before="160" w:after="80"/>
        <w:rPr>
          <w:color w:val="0F4761" w:themeColor="accent1" w:themeShade="BF"/>
          <w:sz w:val="28"/>
          <w:szCs w:val="28"/>
        </w:rPr>
      </w:pPr>
      <w:r w:rsidRPr="00793E99">
        <w:rPr>
          <w:color w:val="0F4761" w:themeColor="accent1" w:themeShade="BF"/>
          <w:sz w:val="28"/>
          <w:szCs w:val="28"/>
        </w:rPr>
        <w:t xml:space="preserve">Management </w:t>
      </w:r>
      <w:r>
        <w:rPr>
          <w:color w:val="0F4761" w:themeColor="accent1" w:themeShade="BF"/>
          <w:sz w:val="28"/>
          <w:szCs w:val="28"/>
        </w:rPr>
        <w:t>i</w:t>
      </w:r>
      <w:r w:rsidRPr="00793E99">
        <w:rPr>
          <w:color w:val="0F4761" w:themeColor="accent1" w:themeShade="BF"/>
          <w:sz w:val="28"/>
          <w:szCs w:val="28"/>
        </w:rPr>
        <w:t>mplications</w:t>
      </w:r>
    </w:p>
    <w:p w14:paraId="3CAA1029" w14:textId="77777777" w:rsidR="004040F6" w:rsidRPr="00DF7201" w:rsidRDefault="004040F6" w:rsidP="004040F6">
      <w:r w:rsidRPr="00DF7201">
        <w:t>There are approximately 10</w:t>
      </w:r>
      <w:r w:rsidRPr="00DF7201">
        <w:rPr>
          <w:vertAlign w:val="superscript"/>
        </w:rPr>
        <w:t>11</w:t>
      </w:r>
      <w:r w:rsidRPr="00DF7201">
        <w:t xml:space="preserve"> tonnes of salt in groundwater in the MDB and an additional 1.5 million tonnes of salt is deposited in the Basin each year by rainfall (Herczeg </w:t>
      </w:r>
      <w:r w:rsidRPr="00D55CBC">
        <w:rPr>
          <w:iCs/>
        </w:rPr>
        <w:t>et al.</w:t>
      </w:r>
      <w:r w:rsidRPr="00DF7201">
        <w:t xml:space="preserve"> 2001). Unless salt is exported from the Basin with flow, there will be a net accumulation of salt within the Basin. The Basin Plan sets out a salt export </w:t>
      </w:r>
      <w:r w:rsidRPr="0056024E">
        <w:t>objective (Section 9.09) to ensur</w:t>
      </w:r>
      <w:r w:rsidRPr="00DF7201">
        <w:t xml:space="preserve">e adequate flushing of salt from the Murray River system into the Southern Ocean. The Basin Plan’s indicative target for salt export from the Basin is 2 million tonnes per year. The last </w:t>
      </w:r>
      <w:r>
        <w:t>eight</w:t>
      </w:r>
      <w:r w:rsidRPr="00DF7201">
        <w:t xml:space="preserve"> years of salt export modelling </w:t>
      </w:r>
      <w:r>
        <w:t>enable</w:t>
      </w:r>
      <w:r w:rsidRPr="00DF7201">
        <w:t xml:space="preserve"> the contribution of environmental flows to salt export to be scrutinised. </w:t>
      </w:r>
    </w:p>
    <w:p w14:paraId="633ABB1A" w14:textId="77777777" w:rsidR="004040F6" w:rsidRPr="009B52AB" w:rsidRDefault="004040F6" w:rsidP="004040F6">
      <w:bookmarkStart w:id="139" w:name="_Hlk127282601"/>
      <w:r>
        <w:t>CEW</w:t>
      </w:r>
      <w:r w:rsidRPr="009B52AB">
        <w:t xml:space="preserve"> played a key role in salt export from the Basin to the Coorong and Southern Ocean during dry years, accounting for </w:t>
      </w:r>
      <w:r>
        <w:t xml:space="preserve">approximately </w:t>
      </w:r>
      <w:r w:rsidRPr="009B52AB">
        <w:t>64–100% o</w:t>
      </w:r>
      <w:bookmarkEnd w:id="139"/>
      <w:r w:rsidRPr="009B52AB">
        <w:t xml:space="preserve">f total salt export in </w:t>
      </w:r>
      <w:r>
        <w:t>2017-18 to 2020-21 and 2024-25</w:t>
      </w:r>
      <w:r w:rsidRPr="009B52AB">
        <w:t>, depending on the volume of unregulated flows and other environmental water</w:t>
      </w:r>
      <w:r>
        <w:t xml:space="preserve"> conditions</w:t>
      </w:r>
      <w:r w:rsidRPr="009B52AB">
        <w:t xml:space="preserve">. In the high flow years (2021-22, 2022-23 and 2023-24), 1.8, 3.1 and 1.2 million tonnes were exported and </w:t>
      </w:r>
      <w:r>
        <w:t>CEW</w:t>
      </w:r>
      <w:r w:rsidRPr="009B52AB">
        <w:t xml:space="preserve"> contributed 15%, 5%, and 18% of the salt exported, respectively.</w:t>
      </w:r>
    </w:p>
    <w:p w14:paraId="5F28B5DA" w14:textId="77777777" w:rsidR="004040F6" w:rsidRDefault="004040F6" w:rsidP="004040F6">
      <w:r w:rsidRPr="00B06C97">
        <w:t xml:space="preserve">It is generally accepted that elevated nutrients in the South Lagoon of the Coorong are contributing to the formation and persistence of algal mats </w:t>
      </w:r>
      <w:r w:rsidRPr="00B464B8">
        <w:t xml:space="preserve">(Mosley </w:t>
      </w:r>
      <w:r w:rsidRPr="00D55CBC">
        <w:t>et al.</w:t>
      </w:r>
      <w:r w:rsidRPr="00B464B8">
        <w:t xml:space="preserve"> 2022).</w:t>
      </w:r>
      <w:r w:rsidRPr="00B06C97">
        <w:t xml:space="preserve"> In fact, the legacy nutrients in the sediments are contributing to this issue (Huang </w:t>
      </w:r>
      <w:r w:rsidRPr="00D55CBC">
        <w:t>et al</w:t>
      </w:r>
      <w:r w:rsidRPr="00B06C97">
        <w:rPr>
          <w:i/>
          <w:iCs/>
        </w:rPr>
        <w:t xml:space="preserve">. </w:t>
      </w:r>
      <w:r w:rsidRPr="00B06C97">
        <w:t xml:space="preserve">2022; Huang </w:t>
      </w:r>
      <w:r w:rsidRPr="00D55CBC">
        <w:t>et al.</w:t>
      </w:r>
      <w:r w:rsidRPr="00B06C97">
        <w:rPr>
          <w:i/>
          <w:iCs/>
        </w:rPr>
        <w:t xml:space="preserve"> </w:t>
      </w:r>
      <w:r w:rsidRPr="00B06C97">
        <w:lastRenderedPageBreak/>
        <w:t>202</w:t>
      </w:r>
      <w:r>
        <w:t xml:space="preserve">4; </w:t>
      </w:r>
      <w:r w:rsidRPr="00B06C97">
        <w:t xml:space="preserve">Priestley </w:t>
      </w:r>
      <w:r w:rsidRPr="00D55CBC">
        <w:t>et al.</w:t>
      </w:r>
      <w:r w:rsidRPr="00B06C97">
        <w:t xml:space="preserve"> 2022), whereas it is evident nutrients delivered by environmental flows do not alter nutrient concentrations significantly. On the other hand, environmental flows played an important role in the nutrient loading through barrages and export through the Murray Mouth to the ocean during the dry years. Maximum exports of matter from the Murray Mouth are likely to be achieved by delivering environmental water during periods of low oceanic water levels (e.g. summer). </w:t>
      </w:r>
      <w:r>
        <w:t>In contrast, environmental water delivery from the Murray River at times of high oceanic water levels, which peak in the Austral winter, is likely to increase the exchange of water and associated nutrients and salt through the Coorong, rather than predominately through the Murray Mouth</w:t>
      </w:r>
      <w:r w:rsidRPr="00B06C97">
        <w:t xml:space="preserve">. Targeted barrage discharges during high tide, swell and appropriate wind direction events are important to improve water quality in the Coorong and particularly in the South Lagoon. If </w:t>
      </w:r>
      <w:r>
        <w:t>fresher river water is discharged through southern barrages (i.e. Tauwitchere/Ewe Island barrages), then the wind and tide can force this fresher water south, reducing the salinity in the North and South l</w:t>
      </w:r>
      <w:r w:rsidRPr="00B06C97">
        <w:t>agoon</w:t>
      </w:r>
      <w:r>
        <w:t>s</w:t>
      </w:r>
      <w:r w:rsidRPr="00B06C97">
        <w:t xml:space="preserve">. The Coorong Dynamic Model could </w:t>
      </w:r>
      <w:r>
        <w:t xml:space="preserve">continue to </w:t>
      </w:r>
      <w:r w:rsidRPr="00B06C97">
        <w:t>be used to test these scenarios. Alternatively</w:t>
      </w:r>
      <w:r>
        <w:t>, or additionally, targeted field investigation of trial releases could be employed to determine the impact of such releases on salinity in the Coorong.</w:t>
      </w:r>
    </w:p>
    <w:p w14:paraId="37D54B21" w14:textId="77777777" w:rsidR="004040F6" w:rsidRDefault="004040F6" w:rsidP="004040F6">
      <w:pPr>
        <w:spacing w:after="160" w:line="259" w:lineRule="auto"/>
        <w:rPr>
          <w:rStyle w:val="Strong"/>
          <w:b w:val="0"/>
          <w:bCs w:val="0"/>
        </w:rPr>
      </w:pPr>
      <w:r>
        <w:rPr>
          <w:rStyle w:val="Strong"/>
          <w:b w:val="0"/>
          <w:bCs w:val="0"/>
        </w:rPr>
        <w:br w:type="page"/>
      </w:r>
    </w:p>
    <w:p w14:paraId="0CB01027" w14:textId="77777777" w:rsidR="004040F6" w:rsidRPr="00F0720B" w:rsidRDefault="004040F6" w:rsidP="004040F6">
      <w:pPr>
        <w:pStyle w:val="Heading3"/>
        <w:rPr>
          <w:b/>
          <w:bCs/>
          <w:i/>
          <w:iCs/>
          <w:u w:val="single"/>
        </w:rPr>
      </w:pPr>
      <w:bookmarkStart w:id="140" w:name="_Toc216961927"/>
      <w:bookmarkStart w:id="141" w:name="_Toc230527133"/>
      <w:r w:rsidRPr="00024DED">
        <w:rPr>
          <w:b/>
          <w:bCs/>
          <w:i/>
          <w:iCs/>
          <w:u w:val="single"/>
        </w:rPr>
        <w:lastRenderedPageBreak/>
        <w:t>Coorong Habitat</w:t>
      </w:r>
      <w:bookmarkEnd w:id="140"/>
      <w:bookmarkEnd w:id="141"/>
    </w:p>
    <w:p w14:paraId="59684F81" w14:textId="77777777" w:rsidR="004040F6" w:rsidRPr="00793E99" w:rsidRDefault="004040F6" w:rsidP="004040F6">
      <w:pPr>
        <w:spacing w:before="160" w:after="80"/>
        <w:rPr>
          <w:rStyle w:val="Strong"/>
          <w:color w:val="0F4761" w:themeColor="accent1" w:themeShade="BF"/>
          <w:sz w:val="28"/>
          <w:szCs w:val="28"/>
        </w:rPr>
      </w:pPr>
      <w:r w:rsidRPr="00793E99">
        <w:rPr>
          <w:color w:val="0F4761" w:themeColor="accent1" w:themeShade="BF"/>
          <w:sz w:val="28"/>
          <w:szCs w:val="28"/>
        </w:rPr>
        <w:t>Introduction</w:t>
      </w:r>
    </w:p>
    <w:p w14:paraId="11BEEF91" w14:textId="77777777" w:rsidR="004040F6" w:rsidRPr="007B4ABF" w:rsidRDefault="004040F6" w:rsidP="004040F6">
      <w:pPr>
        <w:rPr>
          <w:rFonts w:ascii="Times New Roman" w:hAnsi="Times New Roman"/>
          <w:sz w:val="24"/>
          <w:szCs w:val="24"/>
          <w:lang w:eastAsia="en-AU"/>
        </w:rPr>
      </w:pPr>
      <w:r>
        <w:t xml:space="preserve">The Coorong is an estuarine lagoonal system with a natural salinity gradient ranging from freshwater to hyper-saline at the southern extremity. Freshwater flows are important in maintaining estuarine habitat and ecosystem health and preventing extreme hyper-salinity (Brookes </w:t>
      </w:r>
      <w:r w:rsidRPr="00D55CBC">
        <w:t>et al.</w:t>
      </w:r>
      <w:r>
        <w:t xml:space="preserve"> 2009). </w:t>
      </w:r>
      <w:r>
        <w:rPr>
          <w:i/>
          <w:iCs/>
        </w:rPr>
        <w:t>Ruppia tuberosa</w:t>
      </w:r>
      <w:r>
        <w:t xml:space="preserve"> is an important macrophyte in the Coorong that provides habitat for fish and food for herbivorous birds (Phillips and Muller 2006; Giatas </w:t>
      </w:r>
      <w:r w:rsidRPr="00D55CBC">
        <w:t>et al.</w:t>
      </w:r>
      <w:r w:rsidRPr="007C1DC1">
        <w:t xml:space="preserve"> </w:t>
      </w:r>
      <w:r>
        <w:t xml:space="preserve">2022). </w:t>
      </w:r>
      <w:r>
        <w:rPr>
          <w:i/>
          <w:iCs/>
        </w:rPr>
        <w:t>Ruppia tuberosa</w:t>
      </w:r>
      <w:r>
        <w:t xml:space="preserve"> can tolerate a range of salinity conditions and is the dominant macrophyte in the Coorong, particularly in the region where salinity is higher than seawater. The germination and growth of </w:t>
      </w:r>
      <w:r>
        <w:rPr>
          <w:i/>
          <w:iCs/>
        </w:rPr>
        <w:t>R. tuberosa</w:t>
      </w:r>
      <w:r>
        <w:t xml:space="preserve"> is known to be governed largely by changes in salinity and water level regimes, which are influenced by flows through the barrages (Kim </w:t>
      </w:r>
      <w:r w:rsidRPr="00D55CBC">
        <w:t>et al.</w:t>
      </w:r>
      <w:r>
        <w:t xml:space="preserve"> 2013). Other factors that influence </w:t>
      </w:r>
      <w:r>
        <w:rPr>
          <w:i/>
          <w:iCs/>
        </w:rPr>
        <w:t>R. tuberosa</w:t>
      </w:r>
      <w:r>
        <w:t xml:space="preserve"> growth include nutrient availability, water temperature, sediment quality and interactions with algae, including shading of light and interference with flowers and fruits on the surface (Collier </w:t>
      </w:r>
      <w:r w:rsidRPr="00D55CBC">
        <w:t>et al</w:t>
      </w:r>
      <w:r w:rsidRPr="000F2105">
        <w:rPr>
          <w:i/>
          <w:iCs/>
        </w:rPr>
        <w:t>.</w:t>
      </w:r>
      <w:r>
        <w:t xml:space="preserve"> 2017). Flows during spring and into early summer are likely to be particularly beneficial as they slow the rate of water level change, delay the drop in water level in the South Lagoon and can prevent extremely high salinities emerging, thereby improving the probability that </w:t>
      </w:r>
      <w:r>
        <w:rPr>
          <w:i/>
          <w:iCs/>
        </w:rPr>
        <w:t>R. tuberosa</w:t>
      </w:r>
      <w:r w:rsidRPr="002F2ECD">
        <w:t xml:space="preserve"> </w:t>
      </w:r>
      <w:r>
        <w:t xml:space="preserve">will complete its reproductive cycle. In addition, salinity has also been identified as a key driver of fish distribution and assemblage structure by influencing the extent of estuarine fish habitat in the Coorong (Ye </w:t>
      </w:r>
      <w:r w:rsidRPr="00D55CBC">
        <w:t>et al.</w:t>
      </w:r>
      <w:r>
        <w:t xml:space="preserve"> 2011, 2016a; Bice </w:t>
      </w:r>
      <w:r w:rsidRPr="00D55CBC">
        <w:t>et al.</w:t>
      </w:r>
      <w:r>
        <w:t xml:space="preserve"> 2018). This sub-indicator aims to assess the benefits of environmental flows (and especially CEW) for the enhancement of </w:t>
      </w:r>
      <w:r>
        <w:rPr>
          <w:i/>
          <w:iCs/>
        </w:rPr>
        <w:t>R. tuberosa</w:t>
      </w:r>
      <w:r>
        <w:t xml:space="preserve"> habitat, particularly those that are delivered in late spring and early summer, and the improvement of estuarine fish habitat throughout the year for several key species with different salinity tolerance.</w:t>
      </w:r>
    </w:p>
    <w:p w14:paraId="64F95023" w14:textId="77777777" w:rsidR="004040F6" w:rsidRDefault="004040F6" w:rsidP="004040F6">
      <w:pPr>
        <w:rPr>
          <w:i/>
          <w:iCs/>
          <w:color w:val="0F4761" w:themeColor="accent1" w:themeShade="BF"/>
        </w:rPr>
      </w:pPr>
      <w:r>
        <w:rPr>
          <w:i/>
          <w:iCs/>
          <w:color w:val="0F4761" w:themeColor="accent1" w:themeShade="BF"/>
        </w:rPr>
        <w:t>Hypotheses</w:t>
      </w:r>
    </w:p>
    <w:p w14:paraId="4B842CF9" w14:textId="77777777" w:rsidR="004040F6" w:rsidRPr="00914379" w:rsidRDefault="004040F6" w:rsidP="004040F6">
      <w:pPr>
        <w:pStyle w:val="ListParagraph"/>
        <w:numPr>
          <w:ilvl w:val="0"/>
          <w:numId w:val="23"/>
        </w:numPr>
        <w:rPr>
          <w:rStyle w:val="Strong"/>
          <w:b w:val="0"/>
          <w:bCs w:val="0"/>
        </w:rPr>
      </w:pPr>
      <w:r w:rsidRPr="00914379">
        <w:rPr>
          <w:rStyle w:val="Strong"/>
          <w:b w:val="0"/>
          <w:bCs w:val="0"/>
        </w:rPr>
        <w:t xml:space="preserve">Increased freshwater flow through the barrages and into the Coorong due to environmental watering (including </w:t>
      </w:r>
      <w:r>
        <w:rPr>
          <w:rStyle w:val="Strong"/>
          <w:b w:val="0"/>
          <w:bCs w:val="0"/>
        </w:rPr>
        <w:t>CEW</w:t>
      </w:r>
      <w:r w:rsidRPr="00914379">
        <w:rPr>
          <w:rStyle w:val="Strong"/>
          <w:b w:val="0"/>
          <w:bCs w:val="0"/>
        </w:rPr>
        <w:t xml:space="preserve">) will reduce salinity and </w:t>
      </w:r>
      <w:r>
        <w:rPr>
          <w:rStyle w:val="Strong"/>
          <w:b w:val="0"/>
          <w:bCs w:val="0"/>
        </w:rPr>
        <w:t xml:space="preserve">influence other environmental conditions including </w:t>
      </w:r>
      <w:r w:rsidRPr="00914379">
        <w:rPr>
          <w:rStyle w:val="Strong"/>
          <w:b w:val="0"/>
          <w:bCs w:val="0"/>
        </w:rPr>
        <w:t>water levels</w:t>
      </w:r>
      <w:r w:rsidRPr="00B63E96">
        <w:rPr>
          <w:rStyle w:val="Strong"/>
          <w:b w:val="0"/>
          <w:bCs w:val="0"/>
        </w:rPr>
        <w:t>, light, temperature and algae</w:t>
      </w:r>
      <w:r>
        <w:rPr>
          <w:rStyle w:val="Strong"/>
          <w:b w:val="0"/>
          <w:bCs w:val="0"/>
        </w:rPr>
        <w:t xml:space="preserve"> </w:t>
      </w:r>
      <w:r w:rsidRPr="00914379">
        <w:rPr>
          <w:rStyle w:val="Strong"/>
          <w:b w:val="0"/>
          <w:bCs w:val="0"/>
        </w:rPr>
        <w:t xml:space="preserve">in the Coorong, thus enhancing the extent of </w:t>
      </w:r>
      <w:r w:rsidRPr="00914379">
        <w:rPr>
          <w:rStyle w:val="Strong"/>
          <w:b w:val="0"/>
          <w:bCs w:val="0"/>
          <w:i/>
          <w:iCs/>
        </w:rPr>
        <w:t>Ruppia tuberosa</w:t>
      </w:r>
      <w:r w:rsidRPr="00914379">
        <w:rPr>
          <w:rStyle w:val="Strong"/>
          <w:b w:val="0"/>
          <w:bCs w:val="0"/>
        </w:rPr>
        <w:t xml:space="preserve"> and fish habitats.</w:t>
      </w:r>
    </w:p>
    <w:p w14:paraId="24B5A1EB" w14:textId="1EDA227E" w:rsidR="004040F6" w:rsidRPr="00793E99" w:rsidRDefault="004040F6" w:rsidP="004040F6">
      <w:pPr>
        <w:spacing w:before="160" w:after="80"/>
        <w:rPr>
          <w:rStyle w:val="Strong"/>
          <w:color w:val="0F4761" w:themeColor="accent1" w:themeShade="BF"/>
          <w:sz w:val="28"/>
          <w:szCs w:val="28"/>
        </w:rPr>
      </w:pPr>
      <w:r w:rsidRPr="00793E99">
        <w:rPr>
          <w:color w:val="0F4761" w:themeColor="accent1" w:themeShade="BF"/>
          <w:sz w:val="28"/>
          <w:szCs w:val="28"/>
        </w:rPr>
        <w:t>Key Evaluation Questions for Basin and Area</w:t>
      </w:r>
    </w:p>
    <w:p w14:paraId="67117256" w14:textId="77777777" w:rsidR="004040F6" w:rsidRPr="00121F00" w:rsidRDefault="004040F6" w:rsidP="004040F6">
      <w:pPr>
        <w:spacing w:before="80" w:after="40"/>
        <w:rPr>
          <w:i/>
          <w:iCs/>
          <w:color w:val="0F4761" w:themeColor="accent1" w:themeShade="BF"/>
        </w:rPr>
      </w:pPr>
      <w:r>
        <w:rPr>
          <w:i/>
          <w:iCs/>
          <w:color w:val="0F4761" w:themeColor="accent1" w:themeShade="BF"/>
        </w:rPr>
        <w:t>Area</w:t>
      </w:r>
      <w:r w:rsidRPr="00121F00">
        <w:rPr>
          <w:i/>
          <w:iCs/>
          <w:color w:val="0F4761" w:themeColor="accent1" w:themeShade="BF"/>
        </w:rPr>
        <w:t>-scale</w:t>
      </w:r>
    </w:p>
    <w:p w14:paraId="235C2F66" w14:textId="77777777" w:rsidR="004040F6" w:rsidRPr="00612703" w:rsidRDefault="004040F6" w:rsidP="004040F6">
      <w:pPr>
        <w:pStyle w:val="Caption"/>
      </w:pPr>
      <w:bookmarkStart w:id="142" w:name="_Toc216959129"/>
      <w:bookmarkStart w:id="143" w:name="_Toc228193191"/>
      <w:r>
        <w:t xml:space="preserve">Table </w:t>
      </w:r>
      <w:r>
        <w:fldChar w:fldCharType="begin"/>
      </w:r>
      <w:r>
        <w:instrText xml:space="preserve"> SEQ Table \* ARABIC </w:instrText>
      </w:r>
      <w:r>
        <w:fldChar w:fldCharType="separate"/>
      </w:r>
      <w:r>
        <w:rPr>
          <w:noProof/>
        </w:rPr>
        <w:t>10</w:t>
      </w:r>
      <w:r>
        <w:rPr>
          <w:noProof/>
        </w:rPr>
        <w:fldChar w:fldCharType="end"/>
      </w:r>
      <w:r w:rsidRPr="00241EF1">
        <w:t xml:space="preserve">. Key evaluation questions for assessing the </w:t>
      </w:r>
      <w:r>
        <w:t>Coorong Habitat</w:t>
      </w:r>
      <w:r w:rsidRPr="00241EF1">
        <w:t xml:space="preserve"> responses to Commonwealth environmental water (CEW).</w:t>
      </w:r>
      <w:r>
        <w:t xml:space="preserve"> </w:t>
      </w:r>
      <w:r w:rsidRPr="00914379">
        <w:t>Parameter</w:t>
      </w:r>
      <w:r>
        <w:t>s and evaluation approaches used to answer the evaluation questions are provided.</w:t>
      </w:r>
      <w:bookmarkEnd w:id="142"/>
      <w:r>
        <w:t xml:space="preserve"> eWater = environmental water.</w:t>
      </w:r>
      <w:bookmarkEnd w:id="143"/>
    </w:p>
    <w:tbl>
      <w:tblPr>
        <w:tblStyle w:val="TableGrid"/>
        <w:tblW w:w="5000" w:type="pct"/>
        <w:tblLook w:val="04A0" w:firstRow="1" w:lastRow="0" w:firstColumn="1" w:lastColumn="0" w:noHBand="0" w:noVBand="1"/>
      </w:tblPr>
      <w:tblGrid>
        <w:gridCol w:w="4248"/>
        <w:gridCol w:w="2551"/>
        <w:gridCol w:w="2261"/>
      </w:tblGrid>
      <w:tr w:rsidR="004040F6" w14:paraId="57270BCD" w14:textId="77777777" w:rsidTr="00AA76DD">
        <w:trPr>
          <w:trHeight w:val="274"/>
        </w:trPr>
        <w:tc>
          <w:tcPr>
            <w:tcW w:w="2344" w:type="pct"/>
            <w:shd w:val="clear" w:color="auto" w:fill="05538C"/>
          </w:tcPr>
          <w:p w14:paraId="229333F3" w14:textId="77777777" w:rsidR="004040F6" w:rsidRPr="00914379" w:rsidRDefault="004040F6" w:rsidP="00AA76DD">
            <w:pPr>
              <w:spacing w:before="0" w:after="0" w:line="240" w:lineRule="auto"/>
              <w:rPr>
                <w:rFonts w:asciiTheme="minorHAnsi" w:hAnsiTheme="minorHAnsi"/>
                <w:b/>
                <w:bCs/>
                <w:color w:val="FFFFFF" w:themeColor="background1"/>
              </w:rPr>
            </w:pPr>
            <w:r w:rsidRPr="00914379">
              <w:rPr>
                <w:rFonts w:asciiTheme="minorHAnsi" w:hAnsiTheme="minorHAnsi"/>
                <w:b/>
                <w:bCs/>
                <w:color w:val="FFFFFF" w:themeColor="background1"/>
              </w:rPr>
              <w:t>Key Evaluation Questions</w:t>
            </w:r>
          </w:p>
        </w:tc>
        <w:tc>
          <w:tcPr>
            <w:tcW w:w="1408" w:type="pct"/>
            <w:shd w:val="clear" w:color="auto" w:fill="05538C"/>
          </w:tcPr>
          <w:p w14:paraId="043CA73B" w14:textId="77777777" w:rsidR="004040F6" w:rsidRPr="00914379" w:rsidRDefault="004040F6" w:rsidP="00AA76DD">
            <w:pPr>
              <w:spacing w:before="0" w:after="0" w:line="240" w:lineRule="auto"/>
              <w:rPr>
                <w:rFonts w:asciiTheme="minorHAnsi" w:hAnsiTheme="minorHAnsi"/>
                <w:b/>
                <w:bCs/>
                <w:color w:val="FFFFFF" w:themeColor="background1"/>
              </w:rPr>
            </w:pPr>
            <w:r w:rsidRPr="4F2CC15D">
              <w:rPr>
                <w:rFonts w:asciiTheme="minorHAnsi" w:hAnsiTheme="minorHAnsi"/>
                <w:b/>
                <w:bCs/>
                <w:color w:val="FFFFFF" w:themeColor="background1"/>
              </w:rPr>
              <w:t>Parameter</w:t>
            </w:r>
          </w:p>
        </w:tc>
        <w:tc>
          <w:tcPr>
            <w:tcW w:w="1248" w:type="pct"/>
            <w:shd w:val="clear" w:color="auto" w:fill="05538C"/>
          </w:tcPr>
          <w:p w14:paraId="25E82D85" w14:textId="77777777" w:rsidR="004040F6" w:rsidRPr="00914379" w:rsidRDefault="004040F6" w:rsidP="00AA76DD">
            <w:pPr>
              <w:spacing w:before="0" w:after="0" w:line="240" w:lineRule="auto"/>
              <w:rPr>
                <w:rFonts w:asciiTheme="minorHAnsi" w:hAnsiTheme="minorHAnsi"/>
                <w:b/>
                <w:bCs/>
                <w:color w:val="FFFFFF" w:themeColor="background1"/>
              </w:rPr>
            </w:pPr>
            <w:r w:rsidRPr="00914379">
              <w:rPr>
                <w:rFonts w:asciiTheme="minorHAnsi" w:hAnsiTheme="minorHAnsi"/>
                <w:b/>
                <w:bCs/>
                <w:color w:val="FFFFFF" w:themeColor="background1"/>
              </w:rPr>
              <w:t>Evaluation Approaches</w:t>
            </w:r>
          </w:p>
        </w:tc>
      </w:tr>
      <w:tr w:rsidR="004040F6" w14:paraId="60468AB3" w14:textId="77777777" w:rsidTr="00AA76DD">
        <w:trPr>
          <w:trHeight w:val="235"/>
        </w:trPr>
        <w:tc>
          <w:tcPr>
            <w:tcW w:w="2344" w:type="pct"/>
          </w:tcPr>
          <w:p w14:paraId="0FFC9210" w14:textId="77777777" w:rsidR="004040F6" w:rsidRPr="009C18E5" w:rsidRDefault="004040F6" w:rsidP="00AA76DD">
            <w:pPr>
              <w:spacing w:after="0" w:line="240" w:lineRule="auto"/>
              <w:rPr>
                <w:rFonts w:asciiTheme="minorHAnsi" w:hAnsiTheme="minorHAnsi"/>
                <w:szCs w:val="18"/>
              </w:rPr>
            </w:pPr>
            <w:r w:rsidRPr="009C18E5">
              <w:rPr>
                <w:rFonts w:asciiTheme="minorHAnsi" w:hAnsiTheme="minorHAnsi"/>
                <w:szCs w:val="18"/>
              </w:rPr>
              <w:t xml:space="preserve">What was the area of suitable habitat (modelled) for </w:t>
            </w:r>
            <w:r w:rsidRPr="009C18E5">
              <w:rPr>
                <w:rFonts w:asciiTheme="minorHAnsi" w:hAnsiTheme="minorHAnsi"/>
                <w:i/>
                <w:iCs/>
                <w:szCs w:val="18"/>
              </w:rPr>
              <w:t>Ruppia tuberosa</w:t>
            </w:r>
            <w:r w:rsidRPr="009C18E5">
              <w:rPr>
                <w:rFonts w:asciiTheme="minorHAnsi" w:hAnsiTheme="minorHAnsi"/>
                <w:szCs w:val="18"/>
              </w:rPr>
              <w:t xml:space="preserve"> in the Coorong under the </w:t>
            </w:r>
            <w:r w:rsidRPr="009C18E5">
              <w:rPr>
                <w:rFonts w:asciiTheme="minorHAnsi" w:hAnsiTheme="minorHAnsi"/>
                <w:i/>
                <w:iCs/>
                <w:szCs w:val="18"/>
              </w:rPr>
              <w:t xml:space="preserve">annual </w:t>
            </w:r>
            <w:r w:rsidRPr="009C18E5">
              <w:rPr>
                <w:rFonts w:asciiTheme="minorHAnsi" w:hAnsiTheme="minorHAnsi"/>
                <w:szCs w:val="18"/>
              </w:rPr>
              <w:t>flow regime? What did eWater (and specifically CEW) contribute to this outcome?</w:t>
            </w:r>
          </w:p>
        </w:tc>
        <w:tc>
          <w:tcPr>
            <w:tcW w:w="1408" w:type="pct"/>
          </w:tcPr>
          <w:p w14:paraId="677C3A70" w14:textId="77777777" w:rsidR="004040F6" w:rsidRPr="009C18E5" w:rsidRDefault="004040F6" w:rsidP="00AA76DD">
            <w:pPr>
              <w:spacing w:before="0" w:after="0" w:line="240" w:lineRule="auto"/>
              <w:rPr>
                <w:szCs w:val="18"/>
              </w:rPr>
            </w:pPr>
            <w:r w:rsidRPr="00045066">
              <w:rPr>
                <w:rFonts w:ascii="Aptos" w:eastAsia="Aptos" w:hAnsi="Aptos" w:cs="Aptos"/>
                <w:color w:val="212121"/>
                <w:szCs w:val="18"/>
              </w:rPr>
              <w:t>Salinity, water level</w:t>
            </w:r>
            <w:r>
              <w:rPr>
                <w:rFonts w:ascii="Aptos" w:eastAsia="Aptos" w:hAnsi="Aptos" w:cs="Aptos"/>
                <w:color w:val="212121"/>
                <w:szCs w:val="18"/>
              </w:rPr>
              <w:t>, light, temperature, macroalgae density,</w:t>
            </w:r>
            <w:r w:rsidRPr="00045066">
              <w:rPr>
                <w:rFonts w:ascii="Aptos" w:eastAsia="Aptos" w:hAnsi="Aptos" w:cs="Aptos"/>
                <w:color w:val="212121"/>
                <w:szCs w:val="18"/>
              </w:rPr>
              <w:t xml:space="preserve"> </w:t>
            </w:r>
            <w:r w:rsidRPr="00045066">
              <w:rPr>
                <w:rFonts w:ascii="Aptos" w:eastAsia="Aptos" w:hAnsi="Aptos" w:cs="Aptos"/>
                <w:i/>
                <w:iCs/>
                <w:color w:val="212121"/>
                <w:szCs w:val="18"/>
              </w:rPr>
              <w:t xml:space="preserve">Ruppia tuberosa </w:t>
            </w:r>
            <w:r w:rsidRPr="00045066">
              <w:rPr>
                <w:rFonts w:ascii="Aptos" w:eastAsia="Aptos" w:hAnsi="Aptos" w:cs="Aptos"/>
                <w:color w:val="212121"/>
                <w:szCs w:val="18"/>
              </w:rPr>
              <w:t>habitat suitability</w:t>
            </w:r>
            <w:r>
              <w:rPr>
                <w:rFonts w:ascii="Aptos" w:eastAsia="Aptos" w:hAnsi="Aptos" w:cs="Aptos"/>
                <w:color w:val="212121"/>
                <w:szCs w:val="18"/>
              </w:rPr>
              <w:t xml:space="preserve"> index</w:t>
            </w:r>
          </w:p>
          <w:p w14:paraId="23DAD798" w14:textId="77777777" w:rsidR="004040F6" w:rsidRPr="009C18E5" w:rsidRDefault="004040F6" w:rsidP="00AA76DD">
            <w:pPr>
              <w:spacing w:after="0" w:line="240" w:lineRule="auto"/>
              <w:rPr>
                <w:rFonts w:asciiTheme="minorHAnsi" w:hAnsiTheme="minorHAnsi"/>
                <w:szCs w:val="18"/>
              </w:rPr>
            </w:pPr>
          </w:p>
        </w:tc>
        <w:tc>
          <w:tcPr>
            <w:tcW w:w="1248" w:type="pct"/>
          </w:tcPr>
          <w:p w14:paraId="1D8DB431" w14:textId="77777777" w:rsidR="004040F6" w:rsidRPr="009C18E5" w:rsidRDefault="004040F6" w:rsidP="00AA76DD">
            <w:pPr>
              <w:spacing w:before="0" w:after="0" w:line="240" w:lineRule="auto"/>
              <w:rPr>
                <w:rFonts w:asciiTheme="minorHAnsi" w:hAnsiTheme="minorHAnsi"/>
                <w:szCs w:val="18"/>
              </w:rPr>
            </w:pPr>
            <w:r w:rsidRPr="009C18E5">
              <w:rPr>
                <w:rFonts w:asciiTheme="minorHAnsi" w:hAnsiTheme="minorHAnsi"/>
                <w:szCs w:val="18"/>
              </w:rPr>
              <w:t>Hydrodynamic biogeochemical modelling</w:t>
            </w:r>
          </w:p>
        </w:tc>
      </w:tr>
      <w:tr w:rsidR="004040F6" w14:paraId="63C4853C" w14:textId="77777777" w:rsidTr="00AA76DD">
        <w:trPr>
          <w:trHeight w:val="235"/>
        </w:trPr>
        <w:tc>
          <w:tcPr>
            <w:tcW w:w="4248" w:type="dxa"/>
          </w:tcPr>
          <w:p w14:paraId="0D43D923" w14:textId="77777777" w:rsidR="004040F6" w:rsidRPr="009C18E5" w:rsidRDefault="004040F6" w:rsidP="00AA76DD">
            <w:pPr>
              <w:spacing w:after="0" w:line="240" w:lineRule="auto"/>
              <w:rPr>
                <w:rFonts w:asciiTheme="minorHAnsi" w:hAnsiTheme="minorHAnsi"/>
                <w:szCs w:val="18"/>
              </w:rPr>
            </w:pPr>
            <w:r w:rsidRPr="009C18E5">
              <w:rPr>
                <w:rFonts w:asciiTheme="minorHAnsi" w:hAnsiTheme="minorHAnsi"/>
                <w:szCs w:val="18"/>
              </w:rPr>
              <w:t xml:space="preserve">What was the area of suitable habitat (modelled) for </w:t>
            </w:r>
            <w:r w:rsidRPr="009C18E5">
              <w:rPr>
                <w:rFonts w:asciiTheme="minorHAnsi" w:hAnsiTheme="minorHAnsi"/>
                <w:i/>
                <w:iCs/>
                <w:szCs w:val="18"/>
              </w:rPr>
              <w:t>Ruppia tuberosa</w:t>
            </w:r>
            <w:r w:rsidRPr="009C18E5">
              <w:rPr>
                <w:rFonts w:asciiTheme="minorHAnsi" w:hAnsiTheme="minorHAnsi"/>
                <w:szCs w:val="18"/>
              </w:rPr>
              <w:t xml:space="preserve"> in the Coorong under the </w:t>
            </w:r>
            <w:r w:rsidRPr="009C18E5">
              <w:rPr>
                <w:rFonts w:asciiTheme="minorHAnsi" w:hAnsiTheme="minorHAnsi"/>
                <w:i/>
                <w:iCs/>
                <w:szCs w:val="18"/>
              </w:rPr>
              <w:t>multi-year</w:t>
            </w:r>
            <w:r w:rsidRPr="009C18E5">
              <w:rPr>
                <w:rFonts w:asciiTheme="minorHAnsi" w:hAnsiTheme="minorHAnsi"/>
                <w:szCs w:val="18"/>
              </w:rPr>
              <w:t xml:space="preserve"> flow regime? What did eWater (and specifically CEW) contribute to this outcome?</w:t>
            </w:r>
          </w:p>
        </w:tc>
        <w:tc>
          <w:tcPr>
            <w:tcW w:w="2551" w:type="dxa"/>
          </w:tcPr>
          <w:p w14:paraId="011C8A34" w14:textId="780C3488" w:rsidR="004040F6" w:rsidRPr="009C18E5" w:rsidRDefault="004040F6" w:rsidP="004A2052">
            <w:pPr>
              <w:spacing w:before="0" w:after="0"/>
              <w:rPr>
                <w:rFonts w:asciiTheme="minorHAnsi" w:hAnsiTheme="minorHAnsi"/>
                <w:szCs w:val="18"/>
              </w:rPr>
            </w:pPr>
            <w:r w:rsidRPr="00045066">
              <w:rPr>
                <w:rFonts w:ascii="Aptos" w:eastAsia="Aptos" w:hAnsi="Aptos" w:cs="Aptos"/>
                <w:color w:val="212121"/>
                <w:szCs w:val="18"/>
              </w:rPr>
              <w:t>Salinity, water level</w:t>
            </w:r>
            <w:r>
              <w:rPr>
                <w:rFonts w:ascii="Aptos" w:eastAsia="Aptos" w:hAnsi="Aptos" w:cs="Aptos"/>
                <w:color w:val="212121"/>
                <w:szCs w:val="18"/>
              </w:rPr>
              <w:t>, light, temperature, macroalgae density,</w:t>
            </w:r>
            <w:r w:rsidRPr="00045066">
              <w:rPr>
                <w:rFonts w:ascii="Aptos" w:eastAsia="Aptos" w:hAnsi="Aptos" w:cs="Aptos"/>
                <w:color w:val="212121"/>
                <w:szCs w:val="18"/>
              </w:rPr>
              <w:t xml:space="preserve"> </w:t>
            </w:r>
            <w:r w:rsidRPr="00905419">
              <w:rPr>
                <w:rFonts w:ascii="Aptos" w:eastAsia="Aptos" w:hAnsi="Aptos" w:cs="Aptos"/>
                <w:i/>
                <w:iCs/>
                <w:color w:val="212121"/>
                <w:szCs w:val="18"/>
              </w:rPr>
              <w:t>Ruppia</w:t>
            </w:r>
            <w:r w:rsidRPr="00045066">
              <w:rPr>
                <w:rFonts w:ascii="Aptos" w:eastAsia="Aptos" w:hAnsi="Aptos" w:cs="Aptos"/>
                <w:i/>
                <w:iCs/>
                <w:color w:val="212121"/>
                <w:szCs w:val="18"/>
              </w:rPr>
              <w:t xml:space="preserve"> tuberosa </w:t>
            </w:r>
            <w:r w:rsidRPr="00045066">
              <w:rPr>
                <w:rFonts w:ascii="Aptos" w:eastAsia="Aptos" w:hAnsi="Aptos" w:cs="Aptos"/>
                <w:color w:val="212121"/>
                <w:szCs w:val="18"/>
              </w:rPr>
              <w:t>habitat suitability</w:t>
            </w:r>
            <w:r>
              <w:rPr>
                <w:rFonts w:ascii="Aptos" w:eastAsia="Aptos" w:hAnsi="Aptos" w:cs="Aptos"/>
                <w:color w:val="212121"/>
                <w:szCs w:val="18"/>
              </w:rPr>
              <w:t xml:space="preserve"> index</w:t>
            </w:r>
          </w:p>
        </w:tc>
        <w:tc>
          <w:tcPr>
            <w:tcW w:w="2261" w:type="dxa"/>
          </w:tcPr>
          <w:p w14:paraId="3EEEA1DE" w14:textId="77777777" w:rsidR="004040F6" w:rsidRPr="009C18E5" w:rsidRDefault="004040F6" w:rsidP="00AA76DD">
            <w:pPr>
              <w:spacing w:after="0" w:line="240" w:lineRule="auto"/>
              <w:rPr>
                <w:rFonts w:asciiTheme="minorHAnsi" w:hAnsiTheme="minorHAnsi"/>
                <w:szCs w:val="18"/>
              </w:rPr>
            </w:pPr>
            <w:r w:rsidRPr="009C18E5">
              <w:rPr>
                <w:rFonts w:asciiTheme="minorHAnsi" w:hAnsiTheme="minorHAnsi"/>
                <w:szCs w:val="18"/>
              </w:rPr>
              <w:t>Hydrodynamic biogeochemical modelling</w:t>
            </w:r>
          </w:p>
        </w:tc>
      </w:tr>
      <w:tr w:rsidR="004040F6" w14:paraId="0002CC0D" w14:textId="77777777" w:rsidTr="00AA76DD">
        <w:trPr>
          <w:trHeight w:val="235"/>
        </w:trPr>
        <w:tc>
          <w:tcPr>
            <w:tcW w:w="2344" w:type="pct"/>
          </w:tcPr>
          <w:p w14:paraId="05382DF6" w14:textId="77777777" w:rsidR="004040F6" w:rsidRPr="009C18E5" w:rsidRDefault="004040F6" w:rsidP="00AA76DD">
            <w:pPr>
              <w:spacing w:after="0" w:line="240" w:lineRule="auto"/>
              <w:rPr>
                <w:rFonts w:asciiTheme="minorHAnsi" w:hAnsiTheme="minorHAnsi"/>
                <w:szCs w:val="18"/>
              </w:rPr>
            </w:pPr>
            <w:r w:rsidRPr="009C18E5">
              <w:rPr>
                <w:rFonts w:asciiTheme="minorHAnsi" w:hAnsiTheme="minorHAnsi"/>
                <w:szCs w:val="18"/>
              </w:rPr>
              <w:lastRenderedPageBreak/>
              <w:t xml:space="preserve">What was the area of suitable habitat (modelled) for fish in the Coorong under the </w:t>
            </w:r>
            <w:r w:rsidRPr="009C18E5">
              <w:rPr>
                <w:rFonts w:asciiTheme="minorHAnsi" w:hAnsiTheme="minorHAnsi"/>
                <w:i/>
                <w:iCs/>
                <w:szCs w:val="18"/>
              </w:rPr>
              <w:t xml:space="preserve">annual </w:t>
            </w:r>
            <w:r w:rsidRPr="009C18E5">
              <w:rPr>
                <w:rFonts w:asciiTheme="minorHAnsi" w:hAnsiTheme="minorHAnsi"/>
                <w:szCs w:val="18"/>
              </w:rPr>
              <w:t>flow regime? What did eWater (and specifically CEW) contribute to this outcome?</w:t>
            </w:r>
          </w:p>
        </w:tc>
        <w:tc>
          <w:tcPr>
            <w:tcW w:w="1408" w:type="pct"/>
          </w:tcPr>
          <w:p w14:paraId="5747DDB4" w14:textId="77777777" w:rsidR="004040F6" w:rsidRPr="009C18E5" w:rsidRDefault="004040F6" w:rsidP="00AA76DD">
            <w:pPr>
              <w:spacing w:before="0" w:after="0"/>
              <w:rPr>
                <w:szCs w:val="18"/>
              </w:rPr>
            </w:pPr>
            <w:r w:rsidRPr="00045066">
              <w:rPr>
                <w:rFonts w:ascii="Aptos" w:eastAsia="Aptos" w:hAnsi="Aptos" w:cs="Aptos"/>
                <w:color w:val="212121"/>
                <w:szCs w:val="18"/>
              </w:rPr>
              <w:t>Salinity, fish habitat</w:t>
            </w:r>
          </w:p>
          <w:p w14:paraId="7B112A17" w14:textId="77777777" w:rsidR="004040F6" w:rsidRPr="009C18E5" w:rsidRDefault="004040F6" w:rsidP="00AA76DD">
            <w:pPr>
              <w:spacing w:before="0" w:after="0"/>
              <w:rPr>
                <w:rFonts w:asciiTheme="minorHAnsi" w:hAnsiTheme="minorHAnsi"/>
                <w:szCs w:val="18"/>
              </w:rPr>
            </w:pPr>
            <w:r>
              <w:rPr>
                <w:rFonts w:ascii="Aptos" w:eastAsia="Aptos" w:hAnsi="Aptos" w:cs="Aptos"/>
                <w:color w:val="212121"/>
                <w:szCs w:val="18"/>
              </w:rPr>
              <w:t>s</w:t>
            </w:r>
            <w:r w:rsidRPr="00045066">
              <w:rPr>
                <w:rFonts w:ascii="Aptos" w:eastAsia="Aptos" w:hAnsi="Aptos" w:cs="Aptos"/>
                <w:color w:val="212121"/>
                <w:szCs w:val="18"/>
              </w:rPr>
              <w:t>uitability</w:t>
            </w:r>
            <w:r>
              <w:rPr>
                <w:rFonts w:ascii="Aptos" w:eastAsia="Aptos" w:hAnsi="Aptos" w:cs="Aptos"/>
                <w:color w:val="212121"/>
                <w:szCs w:val="18"/>
              </w:rPr>
              <w:t xml:space="preserve"> index</w:t>
            </w:r>
          </w:p>
        </w:tc>
        <w:tc>
          <w:tcPr>
            <w:tcW w:w="1248" w:type="pct"/>
          </w:tcPr>
          <w:p w14:paraId="5C889D2E" w14:textId="77777777" w:rsidR="004040F6" w:rsidRPr="009C18E5" w:rsidRDefault="004040F6" w:rsidP="00AA76DD">
            <w:pPr>
              <w:spacing w:after="0" w:line="240" w:lineRule="auto"/>
              <w:rPr>
                <w:rFonts w:asciiTheme="minorHAnsi" w:hAnsiTheme="minorHAnsi"/>
                <w:szCs w:val="18"/>
              </w:rPr>
            </w:pPr>
            <w:r w:rsidRPr="009C18E5">
              <w:rPr>
                <w:rFonts w:asciiTheme="minorHAnsi" w:hAnsiTheme="minorHAnsi"/>
                <w:szCs w:val="18"/>
              </w:rPr>
              <w:t>Hydrodynamic biogeochemical modelling</w:t>
            </w:r>
          </w:p>
        </w:tc>
      </w:tr>
      <w:tr w:rsidR="004040F6" w14:paraId="58CFAF01" w14:textId="77777777" w:rsidTr="00AA76DD">
        <w:trPr>
          <w:trHeight w:val="235"/>
        </w:trPr>
        <w:tc>
          <w:tcPr>
            <w:tcW w:w="2344" w:type="pct"/>
          </w:tcPr>
          <w:p w14:paraId="065AB624" w14:textId="77777777" w:rsidR="004040F6" w:rsidRPr="009C18E5" w:rsidRDefault="004040F6" w:rsidP="00AA76DD">
            <w:pPr>
              <w:spacing w:after="0" w:line="240" w:lineRule="auto"/>
              <w:rPr>
                <w:rFonts w:asciiTheme="minorHAnsi" w:hAnsiTheme="minorHAnsi"/>
                <w:szCs w:val="18"/>
              </w:rPr>
            </w:pPr>
            <w:r w:rsidRPr="009C18E5">
              <w:rPr>
                <w:rFonts w:asciiTheme="minorHAnsi" w:hAnsiTheme="minorHAnsi"/>
                <w:szCs w:val="18"/>
              </w:rPr>
              <w:t xml:space="preserve">What was the area of suitable habitat (modelled) for fish in the Coorong under the </w:t>
            </w:r>
            <w:r w:rsidRPr="009C18E5">
              <w:rPr>
                <w:rFonts w:asciiTheme="minorHAnsi" w:hAnsiTheme="minorHAnsi"/>
                <w:i/>
                <w:iCs/>
                <w:szCs w:val="18"/>
              </w:rPr>
              <w:t>multi-year</w:t>
            </w:r>
            <w:r w:rsidRPr="009C18E5">
              <w:rPr>
                <w:rFonts w:asciiTheme="minorHAnsi" w:hAnsiTheme="minorHAnsi"/>
                <w:szCs w:val="18"/>
              </w:rPr>
              <w:t xml:space="preserve"> flow regime? What did eWater (and specifically CEW) contribute to this outcome?</w:t>
            </w:r>
          </w:p>
        </w:tc>
        <w:tc>
          <w:tcPr>
            <w:tcW w:w="1408" w:type="pct"/>
          </w:tcPr>
          <w:p w14:paraId="610A2505" w14:textId="77777777" w:rsidR="004040F6" w:rsidRPr="009C18E5" w:rsidRDefault="004040F6" w:rsidP="00AA76DD">
            <w:pPr>
              <w:spacing w:before="0" w:after="0"/>
              <w:rPr>
                <w:szCs w:val="18"/>
              </w:rPr>
            </w:pPr>
            <w:r w:rsidRPr="00045066">
              <w:rPr>
                <w:rFonts w:ascii="Aptos" w:eastAsia="Aptos" w:hAnsi="Aptos" w:cs="Aptos"/>
                <w:color w:val="212121"/>
                <w:szCs w:val="18"/>
              </w:rPr>
              <w:t>Salinity, fish habitat</w:t>
            </w:r>
          </w:p>
          <w:p w14:paraId="5D3B235A" w14:textId="77777777" w:rsidR="004040F6" w:rsidRPr="009C18E5" w:rsidRDefault="004040F6" w:rsidP="00AA76DD">
            <w:pPr>
              <w:spacing w:after="0" w:line="240" w:lineRule="auto"/>
              <w:rPr>
                <w:rFonts w:asciiTheme="minorHAnsi" w:hAnsiTheme="minorHAnsi"/>
                <w:szCs w:val="18"/>
              </w:rPr>
            </w:pPr>
            <w:r>
              <w:rPr>
                <w:rFonts w:ascii="Aptos" w:eastAsia="Aptos" w:hAnsi="Aptos" w:cs="Aptos"/>
                <w:color w:val="212121"/>
                <w:szCs w:val="18"/>
              </w:rPr>
              <w:t>s</w:t>
            </w:r>
            <w:r w:rsidRPr="00045066">
              <w:rPr>
                <w:rFonts w:ascii="Aptos" w:eastAsia="Aptos" w:hAnsi="Aptos" w:cs="Aptos"/>
                <w:color w:val="212121"/>
                <w:szCs w:val="18"/>
              </w:rPr>
              <w:t>uitability</w:t>
            </w:r>
            <w:r>
              <w:rPr>
                <w:rFonts w:ascii="Aptos" w:eastAsia="Aptos" w:hAnsi="Aptos" w:cs="Aptos"/>
                <w:color w:val="212121"/>
                <w:szCs w:val="18"/>
              </w:rPr>
              <w:t xml:space="preserve"> index</w:t>
            </w:r>
          </w:p>
        </w:tc>
        <w:tc>
          <w:tcPr>
            <w:tcW w:w="1248" w:type="pct"/>
          </w:tcPr>
          <w:p w14:paraId="40C82211" w14:textId="77777777" w:rsidR="004040F6" w:rsidRPr="009C18E5" w:rsidRDefault="004040F6" w:rsidP="00AA76DD">
            <w:pPr>
              <w:spacing w:after="0" w:line="240" w:lineRule="auto"/>
              <w:rPr>
                <w:rFonts w:asciiTheme="minorHAnsi" w:hAnsiTheme="minorHAnsi"/>
                <w:szCs w:val="18"/>
              </w:rPr>
            </w:pPr>
            <w:r w:rsidRPr="009C18E5">
              <w:rPr>
                <w:rFonts w:asciiTheme="minorHAnsi" w:hAnsiTheme="minorHAnsi"/>
                <w:szCs w:val="18"/>
              </w:rPr>
              <w:t>Hydrodynamic biogeochemical modelling</w:t>
            </w:r>
          </w:p>
        </w:tc>
      </w:tr>
    </w:tbl>
    <w:p w14:paraId="3279A87C" w14:textId="77777777" w:rsidR="004040F6" w:rsidRDefault="004040F6" w:rsidP="004040F6"/>
    <w:p w14:paraId="00415ED7" w14:textId="77777777" w:rsidR="004040F6" w:rsidRPr="00793E99" w:rsidRDefault="004040F6" w:rsidP="004040F6">
      <w:pPr>
        <w:spacing w:before="160" w:after="80"/>
        <w:rPr>
          <w:rStyle w:val="Strong"/>
          <w:color w:val="0F4761" w:themeColor="accent1" w:themeShade="BF"/>
          <w:sz w:val="28"/>
          <w:szCs w:val="28"/>
        </w:rPr>
      </w:pPr>
      <w:r w:rsidRPr="00793E99">
        <w:rPr>
          <w:color w:val="0F4761" w:themeColor="accent1" w:themeShade="BF"/>
          <w:sz w:val="28"/>
          <w:szCs w:val="28"/>
        </w:rPr>
        <w:t>Methods</w:t>
      </w:r>
    </w:p>
    <w:p w14:paraId="66DFFDA6" w14:textId="77777777" w:rsidR="004040F6" w:rsidRDefault="004040F6" w:rsidP="004040F6">
      <w:pPr>
        <w:rPr>
          <w:lang w:eastAsia="en-AU"/>
        </w:rPr>
      </w:pPr>
      <w:r>
        <w:rPr>
          <w:lang w:eastAsia="en-AU"/>
        </w:rPr>
        <w:t xml:space="preserve">The habitat extent of </w:t>
      </w:r>
      <w:r>
        <w:rPr>
          <w:i/>
          <w:iCs/>
          <w:lang w:eastAsia="en-AU"/>
        </w:rPr>
        <w:t>R. tuberosa</w:t>
      </w:r>
      <w:r>
        <w:rPr>
          <w:lang w:eastAsia="en-AU"/>
        </w:rPr>
        <w:t xml:space="preserve"> between 2018–2024 and juvenile fish stages between July 2017</w:t>
      </w:r>
      <w:r w:rsidRPr="00E02855">
        <w:rPr>
          <w:lang w:eastAsia="en-AU"/>
        </w:rPr>
        <w:t>–</w:t>
      </w:r>
      <w:r>
        <w:rPr>
          <w:lang w:eastAsia="en-AU"/>
        </w:rPr>
        <w:t xml:space="preserve">July 2025 was estimated using previously reported environmental thresholds (Ye </w:t>
      </w:r>
      <w:r w:rsidRPr="00D55CBC">
        <w:rPr>
          <w:lang w:eastAsia="en-AU"/>
        </w:rPr>
        <w:t>et al.</w:t>
      </w:r>
      <w:r>
        <w:rPr>
          <w:lang w:eastAsia="en-AU"/>
        </w:rPr>
        <w:t xml:space="preserve"> 2016a; see </w:t>
      </w:r>
      <w:bookmarkStart w:id="144" w:name="_Hlk197537787"/>
      <w:r>
        <w:rPr>
          <w:lang w:eastAsia="en-AU"/>
        </w:rPr>
        <w:t xml:space="preserve">Zhai </w:t>
      </w:r>
      <w:r w:rsidRPr="00D55CBC">
        <w:rPr>
          <w:lang w:eastAsia="en-AU"/>
        </w:rPr>
        <w:t>et al</w:t>
      </w:r>
      <w:r w:rsidRPr="000F2105">
        <w:rPr>
          <w:i/>
          <w:iCs/>
          <w:lang w:eastAsia="en-AU"/>
        </w:rPr>
        <w:t>.</w:t>
      </w:r>
      <w:r>
        <w:rPr>
          <w:lang w:eastAsia="en-AU"/>
        </w:rPr>
        <w:t xml:space="preserve"> 2025 </w:t>
      </w:r>
      <w:bookmarkEnd w:id="144"/>
      <w:r>
        <w:rPr>
          <w:lang w:eastAsia="en-AU"/>
        </w:rPr>
        <w:t xml:space="preserve">for a summary of </w:t>
      </w:r>
      <w:r w:rsidRPr="00010EC8">
        <w:rPr>
          <w:i/>
          <w:iCs/>
          <w:lang w:eastAsia="en-AU"/>
        </w:rPr>
        <w:t>R. tuberosa</w:t>
      </w:r>
      <w:r>
        <w:rPr>
          <w:lang w:eastAsia="en-AU"/>
        </w:rPr>
        <w:t xml:space="preserve"> environmental thresholds). For </w:t>
      </w:r>
      <w:r>
        <w:rPr>
          <w:i/>
          <w:iCs/>
          <w:lang w:eastAsia="en-AU"/>
        </w:rPr>
        <w:t>R. tuberosa</w:t>
      </w:r>
      <w:r>
        <w:rPr>
          <w:lang w:eastAsia="en-AU"/>
        </w:rPr>
        <w:t xml:space="preserve">, the thresholds are consistent with </w:t>
      </w:r>
      <w:r w:rsidRPr="007E78A5">
        <w:rPr>
          <w:lang w:eastAsia="en-AU"/>
        </w:rPr>
        <w:t xml:space="preserve">the Generation 2 Coorong Dynamics Model (CDM, Hipsey </w:t>
      </w:r>
      <w:r w:rsidRPr="00D55CBC">
        <w:rPr>
          <w:lang w:eastAsia="en-AU"/>
        </w:rPr>
        <w:t>et al.</w:t>
      </w:r>
      <w:r w:rsidRPr="007E78A5">
        <w:rPr>
          <w:lang w:eastAsia="en-AU"/>
        </w:rPr>
        <w:t xml:space="preserve"> 2022)</w:t>
      </w:r>
      <w:r w:rsidRPr="007E78A5">
        <w:t xml:space="preserve">, in which the latest findings from the </w:t>
      </w:r>
      <w:r w:rsidRPr="00985BD4">
        <w:t>HCHB Program were incorporated</w:t>
      </w:r>
      <w:r w:rsidRPr="007E78A5">
        <w:t>.</w:t>
      </w:r>
      <w:r w:rsidRPr="007E78A5">
        <w:rPr>
          <w:lang w:eastAsia="en-AU"/>
        </w:rPr>
        <w:t xml:space="preserve"> The </w:t>
      </w:r>
      <w:r>
        <w:rPr>
          <w:i/>
          <w:iCs/>
          <w:lang w:eastAsia="en-AU"/>
        </w:rPr>
        <w:t>R. tuberosa</w:t>
      </w:r>
      <w:r w:rsidRPr="007E78A5">
        <w:rPr>
          <w:i/>
          <w:iCs/>
          <w:lang w:eastAsia="en-AU"/>
        </w:rPr>
        <w:t xml:space="preserve"> </w:t>
      </w:r>
      <w:r w:rsidRPr="007E78A5">
        <w:rPr>
          <w:lang w:eastAsia="en-AU"/>
        </w:rPr>
        <w:t xml:space="preserve">ecological response model has </w:t>
      </w:r>
      <w:r>
        <w:rPr>
          <w:lang w:eastAsia="en-AU"/>
        </w:rPr>
        <w:t xml:space="preserve">the </w:t>
      </w:r>
      <w:r w:rsidRPr="007E78A5">
        <w:rPr>
          <w:lang w:eastAsia="en-AU"/>
        </w:rPr>
        <w:t>capability to account for habita</w:t>
      </w:r>
      <w:r>
        <w:rPr>
          <w:lang w:eastAsia="en-AU"/>
        </w:rPr>
        <w:t xml:space="preserve">t suitability of critical life stages, and is designed to estimate the probability of turion survival during summer dormancy, turion sprouting, seedling development to juvenile plants, and adult plant flowering and turion formation (Zhai </w:t>
      </w:r>
      <w:r w:rsidRPr="00D55CBC">
        <w:rPr>
          <w:lang w:eastAsia="en-AU"/>
        </w:rPr>
        <w:t>et al.</w:t>
      </w:r>
      <w:r>
        <w:rPr>
          <w:lang w:eastAsia="en-AU"/>
        </w:rPr>
        <w:t xml:space="preserve"> 2025). Each stage (viability, seed, sprout, adult, flowering, turion) is assigned a habitat suitability based on cell specific light, depth, salinity, temperature and filamentous algae density, which results in a combined probability of sexual life-cycle completion, asexual life-cycle completion, or dual life-cycle where both sexual and asexual completions are possible, at the end of each calendar year (corresponding to the end of its annual life-cycle). Where the index was above 0.5, we computed a suitable area of habitat, by multiplying the habitat score by the cell area, and summing over all cells within both North and South lagoons excluding the area surrounding the Murray Mouth. Refer to Zhai et al. (2025) for detailed description of the habitat suitability model and how it is coupled to the hydrodynamic-biogeochemical model.</w:t>
      </w:r>
    </w:p>
    <w:p w14:paraId="3A12B534" w14:textId="5CF64323" w:rsidR="004040F6" w:rsidRDefault="004040F6" w:rsidP="004040F6">
      <w:pPr>
        <w:rPr>
          <w:rStyle w:val="Strong"/>
          <w:b w:val="0"/>
          <w:lang w:eastAsia="en-AU"/>
        </w:rPr>
      </w:pPr>
      <w:r>
        <w:rPr>
          <w:lang w:eastAsia="en-AU"/>
        </w:rPr>
        <w:t xml:space="preserve">The fish habitat model was implemented to calculate spatio-temporal probabilities of habitat suitability for juveniles of seven key species, </w:t>
      </w:r>
      <w:r w:rsidRPr="005747A8">
        <w:rPr>
          <w:lang w:eastAsia="en-AU"/>
        </w:rPr>
        <w:t>mulloway (</w:t>
      </w:r>
      <w:r w:rsidRPr="005747A8">
        <w:rPr>
          <w:i/>
          <w:iCs/>
          <w:lang w:eastAsia="en-AU"/>
        </w:rPr>
        <w:t>Argyrosomus japonicus</w:t>
      </w:r>
      <w:r w:rsidRPr="005747A8">
        <w:rPr>
          <w:lang w:eastAsia="en-AU"/>
        </w:rPr>
        <w:t>), black bream (</w:t>
      </w:r>
      <w:r w:rsidRPr="005747A8">
        <w:rPr>
          <w:i/>
          <w:iCs/>
          <w:lang w:eastAsia="en-AU"/>
        </w:rPr>
        <w:t>Acanthopagrus butcheri</w:t>
      </w:r>
      <w:r w:rsidRPr="005747A8">
        <w:rPr>
          <w:lang w:eastAsia="en-AU"/>
        </w:rPr>
        <w:t>), greenback flounder (</w:t>
      </w:r>
      <w:r w:rsidRPr="005747A8">
        <w:rPr>
          <w:i/>
          <w:iCs/>
          <w:lang w:eastAsia="en-AU"/>
        </w:rPr>
        <w:t>Rhombosolea tapirina</w:t>
      </w:r>
      <w:r w:rsidRPr="005747A8">
        <w:rPr>
          <w:lang w:eastAsia="en-AU"/>
        </w:rPr>
        <w:t>), yelloweye mullet (</w:t>
      </w:r>
      <w:r w:rsidRPr="005747A8">
        <w:rPr>
          <w:i/>
          <w:iCs/>
          <w:lang w:eastAsia="en-AU"/>
        </w:rPr>
        <w:t>Aldrichetta forsteri</w:t>
      </w:r>
      <w:r w:rsidRPr="005747A8">
        <w:rPr>
          <w:lang w:eastAsia="en-AU"/>
        </w:rPr>
        <w:t>), congolli (</w:t>
      </w:r>
      <w:r w:rsidRPr="005747A8">
        <w:rPr>
          <w:i/>
          <w:iCs/>
          <w:lang w:eastAsia="en-AU"/>
        </w:rPr>
        <w:t>Pseudaphritis urvillii</w:t>
      </w:r>
      <w:r w:rsidRPr="005747A8">
        <w:rPr>
          <w:lang w:eastAsia="en-AU"/>
        </w:rPr>
        <w:t>), Tamar goby (</w:t>
      </w:r>
      <w:r w:rsidRPr="005747A8">
        <w:rPr>
          <w:i/>
          <w:iCs/>
          <w:lang w:eastAsia="en-AU"/>
        </w:rPr>
        <w:t>Afurcagobius tamarensis</w:t>
      </w:r>
      <w:r w:rsidRPr="005747A8">
        <w:rPr>
          <w:lang w:eastAsia="en-AU"/>
        </w:rPr>
        <w:t>) and smallmouth hardyhead (</w:t>
      </w:r>
      <w:r w:rsidRPr="005747A8">
        <w:rPr>
          <w:i/>
          <w:iCs/>
          <w:lang w:eastAsia="en-AU"/>
        </w:rPr>
        <w:t>Atherinosoma microstoma</w:t>
      </w:r>
      <w:r w:rsidRPr="005747A8">
        <w:rPr>
          <w:lang w:eastAsia="en-AU"/>
        </w:rPr>
        <w:t>)</w:t>
      </w:r>
      <w:r>
        <w:rPr>
          <w:lang w:eastAsia="en-AU"/>
        </w:rPr>
        <w:t xml:space="preserve">, based on experiment-derived lethal concentration salinity thresholds and temperature sensitivity to the salinity thresholds (McNeil </w:t>
      </w:r>
      <w:r w:rsidRPr="00D55CBC">
        <w:rPr>
          <w:lang w:eastAsia="en-AU"/>
        </w:rPr>
        <w:t>et al.</w:t>
      </w:r>
      <w:r w:rsidRPr="0056024E">
        <w:rPr>
          <w:lang w:eastAsia="en-AU"/>
        </w:rPr>
        <w:t xml:space="preserve"> 2013, Table </w:t>
      </w:r>
      <w:r>
        <w:rPr>
          <w:lang w:eastAsia="en-AU"/>
        </w:rPr>
        <w:t>15.5.1</w:t>
      </w:r>
      <w:r w:rsidRPr="0056024E">
        <w:rPr>
          <w:lang w:eastAsia="en-AU"/>
        </w:rPr>
        <w:t xml:space="preserve"> </w:t>
      </w:r>
      <w:r w:rsidRPr="0056024E">
        <w:t>in Appendix</w:t>
      </w:r>
      <w:r w:rsidRPr="0056024E">
        <w:rPr>
          <w:lang w:eastAsia="en-AU"/>
        </w:rPr>
        <w:t>). The</w:t>
      </w:r>
      <w:r w:rsidRPr="00E10940">
        <w:rPr>
          <w:lang w:eastAsia="en-AU"/>
        </w:rPr>
        <w:t xml:space="preserve"> model adopts a seasonal effect by </w:t>
      </w:r>
      <w:r>
        <w:rPr>
          <w:lang w:eastAsia="en-AU"/>
        </w:rPr>
        <w:t>accounting</w:t>
      </w:r>
      <w:r w:rsidRPr="00E10940">
        <w:rPr>
          <w:lang w:eastAsia="en-AU"/>
        </w:rPr>
        <w:t xml:space="preserve"> for temperature sensitivity to the salinity thresholds (higher salinity tolerance at lower temperatures) to calculate the habitat suitability index</w:t>
      </w:r>
      <w:r>
        <w:rPr>
          <w:lang w:eastAsia="en-AU"/>
        </w:rPr>
        <w:t xml:space="preserve"> (Brookes </w:t>
      </w:r>
      <w:r w:rsidRPr="00D55CBC">
        <w:rPr>
          <w:lang w:eastAsia="en-AU"/>
        </w:rPr>
        <w:t>et al</w:t>
      </w:r>
      <w:r w:rsidRPr="000F3D37">
        <w:rPr>
          <w:i/>
          <w:iCs/>
          <w:lang w:eastAsia="en-AU"/>
        </w:rPr>
        <w:t>.</w:t>
      </w:r>
      <w:r>
        <w:rPr>
          <w:lang w:eastAsia="en-AU"/>
        </w:rPr>
        <w:t xml:space="preserve"> 2022, see Table 15.5.2 in Appendix for model functions). A suitable habitat area for each species in each month was calculated using the same method as </w:t>
      </w:r>
      <w:r>
        <w:rPr>
          <w:i/>
          <w:iCs/>
          <w:lang w:eastAsia="en-AU"/>
        </w:rPr>
        <w:t>R. tuberosa</w:t>
      </w:r>
      <w:r>
        <w:rPr>
          <w:lang w:eastAsia="en-AU"/>
        </w:rPr>
        <w:t xml:space="preserve"> for the North and South lagoons. The monthly area was then averaged over each water year to assess inter-annual variability.</w:t>
      </w:r>
    </w:p>
    <w:p w14:paraId="7ABE6354" w14:textId="77777777" w:rsidR="004040F6" w:rsidRPr="00793E99" w:rsidRDefault="004040F6" w:rsidP="004040F6">
      <w:pPr>
        <w:spacing w:before="160" w:after="80"/>
        <w:rPr>
          <w:color w:val="0F4761" w:themeColor="accent1" w:themeShade="BF"/>
          <w:sz w:val="28"/>
          <w:szCs w:val="28"/>
        </w:rPr>
      </w:pPr>
      <w:r w:rsidRPr="00793E99">
        <w:rPr>
          <w:color w:val="0F4761" w:themeColor="accent1" w:themeShade="BF"/>
          <w:sz w:val="28"/>
          <w:szCs w:val="28"/>
        </w:rPr>
        <w:t>Results</w:t>
      </w:r>
    </w:p>
    <w:p w14:paraId="74F58CBE" w14:textId="6E7A7A6A" w:rsidR="004040F6" w:rsidRDefault="004040F6" w:rsidP="004040F6">
      <w:pPr>
        <w:rPr>
          <w:lang w:eastAsia="en-AU"/>
        </w:rPr>
      </w:pPr>
      <w:r>
        <w:rPr>
          <w:lang w:eastAsia="en-AU"/>
        </w:rPr>
        <w:t xml:space="preserve">The modelled </w:t>
      </w:r>
      <w:r w:rsidRPr="6C646D5D">
        <w:rPr>
          <w:i/>
          <w:iCs/>
          <w:lang w:eastAsia="en-AU"/>
        </w:rPr>
        <w:t>R. tuberosa</w:t>
      </w:r>
      <w:r>
        <w:rPr>
          <w:lang w:eastAsia="en-AU"/>
        </w:rPr>
        <w:t xml:space="preserve"> habitat areas in the Coorong from 2018 to 2024</w:t>
      </w:r>
      <w:r w:rsidRPr="00E15052">
        <w:rPr>
          <w:lang w:eastAsia="en-AU"/>
        </w:rPr>
        <w:t xml:space="preserve"> </w:t>
      </w:r>
      <w:r>
        <w:rPr>
          <w:lang w:eastAsia="en-AU"/>
        </w:rPr>
        <w:t xml:space="preserve">are summarised in </w:t>
      </w:r>
      <w:r>
        <w:rPr>
          <w:lang w:eastAsia="en-AU"/>
        </w:rPr>
        <w:fldChar w:fldCharType="begin"/>
      </w:r>
      <w:r>
        <w:rPr>
          <w:lang w:eastAsia="en-AU"/>
        </w:rPr>
        <w:instrText xml:space="preserve"> REF _Ref223625679 \h </w:instrText>
      </w:r>
      <w:r>
        <w:rPr>
          <w:lang w:eastAsia="en-AU"/>
        </w:rPr>
      </w:r>
      <w:r>
        <w:rPr>
          <w:lang w:eastAsia="en-AU"/>
        </w:rPr>
        <w:fldChar w:fldCharType="separate"/>
      </w:r>
      <w:r>
        <w:t xml:space="preserve">Figure </w:t>
      </w:r>
      <w:r>
        <w:rPr>
          <w:noProof/>
        </w:rPr>
        <w:t>19</w:t>
      </w:r>
      <w:r>
        <w:rPr>
          <w:lang w:eastAsia="en-AU"/>
        </w:rPr>
        <w:fldChar w:fldCharType="end"/>
      </w:r>
      <w:r>
        <w:rPr>
          <w:lang w:eastAsia="en-AU"/>
        </w:rPr>
        <w:t xml:space="preserve">, including the suitable habitat area for different life stages. The comparison of the overall area of habitat to complete a full life-cycle of sexual reproduction showed a decrease of </w:t>
      </w:r>
      <w:r w:rsidRPr="00666535">
        <w:rPr>
          <w:lang w:eastAsia="en-AU"/>
        </w:rPr>
        <w:lastRenderedPageBreak/>
        <w:t>45% in 2024 in the ‘No CEW 8 years’ scenario when compared to the ‘All Water’ scenario (i.e.</w:t>
      </w:r>
      <w:r w:rsidRPr="00384028">
        <w:rPr>
          <w:lang w:eastAsia="en-AU"/>
        </w:rPr>
        <w:t xml:space="preserve"> eight-year cumulative effect), and this appears to be mainly limited to the area suitable for successful flowering</w:t>
      </w:r>
      <w:r>
        <w:rPr>
          <w:lang w:eastAsia="en-AU"/>
        </w:rPr>
        <w:t>, seed germination and turion sprouting</w:t>
      </w:r>
      <w:r w:rsidRPr="00384028">
        <w:rPr>
          <w:lang w:eastAsia="en-AU"/>
        </w:rPr>
        <w:t xml:space="preserve"> (</w:t>
      </w:r>
      <w:r>
        <w:rPr>
          <w:lang w:eastAsia="en-AU"/>
        </w:rPr>
        <w:fldChar w:fldCharType="begin"/>
      </w:r>
      <w:r>
        <w:rPr>
          <w:lang w:eastAsia="en-AU"/>
        </w:rPr>
        <w:instrText xml:space="preserve"> REF _Ref223625679 \h </w:instrText>
      </w:r>
      <w:r>
        <w:rPr>
          <w:lang w:eastAsia="en-AU"/>
        </w:rPr>
      </w:r>
      <w:r>
        <w:rPr>
          <w:lang w:eastAsia="en-AU"/>
        </w:rPr>
        <w:fldChar w:fldCharType="separate"/>
      </w:r>
      <w:r>
        <w:t xml:space="preserve">Figure </w:t>
      </w:r>
      <w:r>
        <w:rPr>
          <w:noProof/>
        </w:rPr>
        <w:t>19</w:t>
      </w:r>
      <w:r>
        <w:rPr>
          <w:lang w:eastAsia="en-AU"/>
        </w:rPr>
        <w:fldChar w:fldCharType="end"/>
      </w:r>
      <w:r w:rsidRPr="00384028">
        <w:rPr>
          <w:lang w:eastAsia="en-AU"/>
        </w:rPr>
        <w:t xml:space="preserve"> and </w:t>
      </w:r>
      <w:r>
        <w:rPr>
          <w:lang w:eastAsia="en-AU"/>
        </w:rPr>
        <w:fldChar w:fldCharType="begin"/>
      </w:r>
      <w:r>
        <w:rPr>
          <w:lang w:eastAsia="en-AU"/>
        </w:rPr>
        <w:instrText xml:space="preserve"> REF _Ref223625702 \h </w:instrText>
      </w:r>
      <w:r>
        <w:rPr>
          <w:lang w:eastAsia="en-AU"/>
        </w:rPr>
      </w:r>
      <w:r>
        <w:rPr>
          <w:lang w:eastAsia="en-AU"/>
        </w:rPr>
        <w:fldChar w:fldCharType="separate"/>
      </w:r>
      <w:r>
        <w:t xml:space="preserve">Figure </w:t>
      </w:r>
      <w:r>
        <w:rPr>
          <w:noProof/>
        </w:rPr>
        <w:t>21</w:t>
      </w:r>
      <w:r>
        <w:rPr>
          <w:lang w:eastAsia="en-AU"/>
        </w:rPr>
        <w:fldChar w:fldCharType="end"/>
      </w:r>
      <w:r w:rsidRPr="00384028">
        <w:rPr>
          <w:lang w:eastAsia="en-AU"/>
        </w:rPr>
        <w:t xml:space="preserve">). </w:t>
      </w:r>
      <w:r>
        <w:rPr>
          <w:lang w:eastAsia="en-AU"/>
        </w:rPr>
        <w:t>H</w:t>
      </w:r>
      <w:r w:rsidRPr="00384028">
        <w:rPr>
          <w:lang w:eastAsia="en-AU"/>
        </w:rPr>
        <w:t>abitat area suitable for both sexual and asexual reproduction (‘dual’) showed a similar response to scenarios as that of sexual reproduction (</w:t>
      </w:r>
      <w:r>
        <w:rPr>
          <w:lang w:eastAsia="en-AU"/>
        </w:rPr>
        <w:fldChar w:fldCharType="begin"/>
      </w:r>
      <w:r>
        <w:rPr>
          <w:lang w:eastAsia="en-AU"/>
        </w:rPr>
        <w:instrText xml:space="preserve"> REF _Ref223625713 \h </w:instrText>
      </w:r>
      <w:r>
        <w:rPr>
          <w:lang w:eastAsia="en-AU"/>
        </w:rPr>
      </w:r>
      <w:r>
        <w:rPr>
          <w:lang w:eastAsia="en-AU"/>
        </w:rPr>
        <w:fldChar w:fldCharType="separate"/>
      </w:r>
      <w:r>
        <w:t xml:space="preserve">Figure </w:t>
      </w:r>
      <w:r>
        <w:rPr>
          <w:noProof/>
        </w:rPr>
        <w:t>20</w:t>
      </w:r>
      <w:r>
        <w:rPr>
          <w:lang w:eastAsia="en-AU"/>
        </w:rPr>
        <w:fldChar w:fldCharType="end"/>
      </w:r>
      <w:r w:rsidRPr="00384028">
        <w:rPr>
          <w:lang w:eastAsia="en-AU"/>
        </w:rPr>
        <w:t xml:space="preserve">), with a </w:t>
      </w:r>
      <w:r>
        <w:rPr>
          <w:lang w:eastAsia="en-AU"/>
        </w:rPr>
        <w:t>37</w:t>
      </w:r>
      <w:r w:rsidRPr="00384028">
        <w:rPr>
          <w:lang w:eastAsia="en-AU"/>
        </w:rPr>
        <w:t>% reduction in habitat area in 2024 under the ‘No CEW</w:t>
      </w:r>
      <w:r>
        <w:rPr>
          <w:lang w:eastAsia="en-AU"/>
        </w:rPr>
        <w:t xml:space="preserve"> 8 years’ scenario. For asexual reproduction, there would have been an 7% reduction in habitat area</w:t>
      </w:r>
      <w:r w:rsidRPr="00043154">
        <w:t xml:space="preserve"> </w:t>
      </w:r>
      <w:r w:rsidRPr="00043154">
        <w:rPr>
          <w:lang w:eastAsia="en-AU"/>
        </w:rPr>
        <w:t>under the ‘No CEW 8 years’ scenario</w:t>
      </w:r>
      <w:r>
        <w:rPr>
          <w:lang w:eastAsia="en-AU"/>
        </w:rPr>
        <w:t>, with most reductions occurring in the South Lagoon (Figure 21). T</w:t>
      </w:r>
      <w:r w:rsidRPr="00384028">
        <w:rPr>
          <w:lang w:eastAsia="en-AU"/>
        </w:rPr>
        <w:t xml:space="preserve">he </w:t>
      </w:r>
      <w:r>
        <w:rPr>
          <w:lang w:eastAsia="en-AU"/>
        </w:rPr>
        <w:t xml:space="preserve">total </w:t>
      </w:r>
      <w:r w:rsidRPr="00384028">
        <w:rPr>
          <w:lang w:eastAsia="en-AU"/>
        </w:rPr>
        <w:t>habitat area</w:t>
      </w:r>
      <w:r>
        <w:rPr>
          <w:lang w:eastAsia="en-AU"/>
        </w:rPr>
        <w:t xml:space="preserve"> suitable for reproduction (including sexual only, asexual only and dual) would have </w:t>
      </w:r>
      <w:r w:rsidRPr="00384028">
        <w:rPr>
          <w:lang w:eastAsia="en-AU"/>
        </w:rPr>
        <w:t xml:space="preserve">decreased by </w:t>
      </w:r>
      <w:r>
        <w:rPr>
          <w:lang w:eastAsia="en-AU"/>
        </w:rPr>
        <w:t>22</w:t>
      </w:r>
      <w:r w:rsidRPr="00384028">
        <w:rPr>
          <w:lang w:eastAsia="en-AU"/>
        </w:rPr>
        <w:t xml:space="preserve">% if there was no </w:t>
      </w:r>
      <w:r>
        <w:rPr>
          <w:lang w:eastAsia="en-AU"/>
        </w:rPr>
        <w:t>CEW</w:t>
      </w:r>
      <w:r w:rsidRPr="00384028">
        <w:rPr>
          <w:lang w:eastAsia="en-AU"/>
        </w:rPr>
        <w:t xml:space="preserve"> for eight years </w:t>
      </w:r>
      <w:r w:rsidRPr="00516ED4">
        <w:rPr>
          <w:lang w:eastAsia="en-AU"/>
        </w:rPr>
        <w:t>continuously (</w:t>
      </w:r>
      <w:r w:rsidRPr="00516ED4">
        <w:rPr>
          <w:lang w:eastAsia="en-AU"/>
        </w:rPr>
        <w:fldChar w:fldCharType="begin"/>
      </w:r>
      <w:r w:rsidRPr="00516ED4">
        <w:rPr>
          <w:lang w:eastAsia="en-AU"/>
        </w:rPr>
        <w:instrText xml:space="preserve"> REF _Ref223625713 \h </w:instrText>
      </w:r>
      <w:r>
        <w:rPr>
          <w:lang w:eastAsia="en-AU"/>
        </w:rPr>
        <w:instrText xml:space="preserve"> \* MERGEFORMAT </w:instrText>
      </w:r>
      <w:r w:rsidRPr="00516ED4">
        <w:rPr>
          <w:lang w:eastAsia="en-AU"/>
        </w:rPr>
      </w:r>
      <w:r w:rsidRPr="00516ED4">
        <w:rPr>
          <w:lang w:eastAsia="en-AU"/>
        </w:rPr>
        <w:fldChar w:fldCharType="separate"/>
      </w:r>
      <w:r>
        <w:t xml:space="preserve">Figure </w:t>
      </w:r>
      <w:r>
        <w:rPr>
          <w:noProof/>
        </w:rPr>
        <w:t>20</w:t>
      </w:r>
      <w:r w:rsidRPr="00516ED4">
        <w:rPr>
          <w:lang w:eastAsia="en-AU"/>
        </w:rPr>
        <w:fldChar w:fldCharType="end"/>
      </w:r>
      <w:r w:rsidRPr="00516ED4">
        <w:rPr>
          <w:lang w:eastAsia="en-AU"/>
        </w:rPr>
        <w:t xml:space="preserve">). The degree of benefit from environmental water for sexual, asexual and dual reproduction varied each year across 2018–2021, and appears to be negligible </w:t>
      </w:r>
      <w:r>
        <w:rPr>
          <w:lang w:eastAsia="en-AU"/>
        </w:rPr>
        <w:t>or negative in</w:t>
      </w:r>
      <w:r w:rsidRPr="00516ED4">
        <w:rPr>
          <w:lang w:eastAsia="en-AU"/>
        </w:rPr>
        <w:t xml:space="preserve"> 2023</w:t>
      </w:r>
      <w:r>
        <w:rPr>
          <w:lang w:eastAsia="en-AU"/>
        </w:rPr>
        <w:t xml:space="preserve"> and </w:t>
      </w:r>
      <w:r w:rsidRPr="00516ED4">
        <w:rPr>
          <w:lang w:eastAsia="en-AU"/>
        </w:rPr>
        <w:t>2024; Area of habitat</w:t>
      </w:r>
      <w:r>
        <w:rPr>
          <w:lang w:eastAsia="en-AU"/>
        </w:rPr>
        <w:t xml:space="preserve"> suitable for reproduction of </w:t>
      </w:r>
      <w:r w:rsidRPr="00E02855">
        <w:rPr>
          <w:i/>
          <w:iCs/>
          <w:lang w:eastAsia="en-AU"/>
        </w:rPr>
        <w:t>Ruppia</w:t>
      </w:r>
      <w:r>
        <w:rPr>
          <w:lang w:eastAsia="en-AU"/>
        </w:rPr>
        <w:t xml:space="preserve"> with ‘All Water’</w:t>
      </w:r>
      <w:r>
        <w:rPr>
          <w:color w:val="4EA72E" w:themeColor="accent6"/>
          <w:lang w:eastAsia="en-AU"/>
        </w:rPr>
        <w:t xml:space="preserve"> </w:t>
      </w:r>
      <w:r w:rsidRPr="00E02855">
        <w:rPr>
          <w:lang w:eastAsia="en-AU"/>
        </w:rPr>
        <w:t xml:space="preserve">and 2 years without </w:t>
      </w:r>
      <w:r>
        <w:rPr>
          <w:lang w:eastAsia="en-AU"/>
        </w:rPr>
        <w:t>CEW</w:t>
      </w:r>
      <w:r w:rsidRPr="00E02855">
        <w:rPr>
          <w:lang w:eastAsia="en-AU"/>
        </w:rPr>
        <w:t xml:space="preserve"> were respectively 3.</w:t>
      </w:r>
      <w:r>
        <w:rPr>
          <w:lang w:eastAsia="en-AU"/>
        </w:rPr>
        <w:t>23</w:t>
      </w:r>
      <w:r w:rsidRPr="00E02855">
        <w:rPr>
          <w:lang w:eastAsia="en-AU"/>
        </w:rPr>
        <w:t xml:space="preserve"> km</w:t>
      </w:r>
      <w:r w:rsidRPr="00E02855">
        <w:rPr>
          <w:vertAlign w:val="superscript"/>
          <w:lang w:eastAsia="en-AU"/>
        </w:rPr>
        <w:t>2</w:t>
      </w:r>
      <w:r w:rsidRPr="00E02855">
        <w:rPr>
          <w:lang w:eastAsia="en-AU"/>
        </w:rPr>
        <w:t xml:space="preserve"> and 3.94 km</w:t>
      </w:r>
      <w:r w:rsidRPr="00E02855">
        <w:rPr>
          <w:vertAlign w:val="superscript"/>
          <w:lang w:eastAsia="en-AU"/>
        </w:rPr>
        <w:t>2</w:t>
      </w:r>
      <w:r w:rsidRPr="00E02855">
        <w:rPr>
          <w:lang w:eastAsia="en-AU"/>
        </w:rPr>
        <w:t xml:space="preserve"> for asexual only reproduction, 4.62 km</w:t>
      </w:r>
      <w:r w:rsidRPr="00E02855">
        <w:rPr>
          <w:vertAlign w:val="superscript"/>
          <w:lang w:eastAsia="en-AU"/>
        </w:rPr>
        <w:t>2</w:t>
      </w:r>
      <w:r w:rsidRPr="00E02855">
        <w:rPr>
          <w:lang w:eastAsia="en-AU"/>
        </w:rPr>
        <w:t xml:space="preserve"> and 3.19 km</w:t>
      </w:r>
      <w:r w:rsidRPr="00E02855">
        <w:rPr>
          <w:vertAlign w:val="superscript"/>
          <w:lang w:eastAsia="en-AU"/>
        </w:rPr>
        <w:t>2</w:t>
      </w:r>
      <w:r w:rsidRPr="00E02855">
        <w:rPr>
          <w:lang w:eastAsia="en-AU"/>
        </w:rPr>
        <w:t xml:space="preserve"> for sexual only reproduction and 12 km</w:t>
      </w:r>
      <w:r w:rsidRPr="00E02855">
        <w:rPr>
          <w:vertAlign w:val="superscript"/>
          <w:lang w:eastAsia="en-AU"/>
        </w:rPr>
        <w:t>2</w:t>
      </w:r>
      <w:r w:rsidRPr="00E02855">
        <w:rPr>
          <w:lang w:eastAsia="en-AU"/>
        </w:rPr>
        <w:t xml:space="preserve"> and 13.89 km</w:t>
      </w:r>
      <w:r w:rsidRPr="00E02855">
        <w:rPr>
          <w:vertAlign w:val="superscript"/>
          <w:lang w:eastAsia="en-AU"/>
        </w:rPr>
        <w:t>2</w:t>
      </w:r>
      <w:r w:rsidRPr="00E02855">
        <w:rPr>
          <w:lang w:eastAsia="en-AU"/>
        </w:rPr>
        <w:t xml:space="preserve"> for dual reproduction</w:t>
      </w:r>
      <w:r>
        <w:rPr>
          <w:lang w:eastAsia="en-AU"/>
        </w:rPr>
        <w:t xml:space="preserve"> (Figure 19)</w:t>
      </w:r>
      <w:r w:rsidRPr="00E02855">
        <w:rPr>
          <w:lang w:eastAsia="en-AU"/>
        </w:rPr>
        <w:t>.</w:t>
      </w:r>
      <w:r>
        <w:rPr>
          <w:lang w:eastAsia="en-AU"/>
        </w:rPr>
        <w:t xml:space="preserve"> Note that while total habitat area for asexual only reproduction (and as a result, dual reproduction also) appeared to be reduced in ‘All Water’ scenario, this was driven by the reduction in the North Lagoon due to conditions that were already fresh for </w:t>
      </w:r>
      <w:r w:rsidRPr="00C430DD">
        <w:rPr>
          <w:i/>
          <w:iCs/>
          <w:lang w:eastAsia="en-AU"/>
        </w:rPr>
        <w:t>Ruppia</w:t>
      </w:r>
      <w:r>
        <w:rPr>
          <w:i/>
          <w:iCs/>
          <w:lang w:eastAsia="en-AU"/>
        </w:rPr>
        <w:t xml:space="preserve"> tuberosa</w:t>
      </w:r>
      <w:r>
        <w:rPr>
          <w:lang w:eastAsia="en-AU"/>
        </w:rPr>
        <w:t xml:space="preserve"> asexual reproduction without environmental water (Figure 21). In the South Lagoon, environmental water delivery had a positive effect on habitat suitability for all reproduction pathways.</w:t>
      </w:r>
    </w:p>
    <w:p w14:paraId="0B253F5A" w14:textId="39AEA3EA" w:rsidR="004040F6" w:rsidRDefault="004040F6" w:rsidP="004040F6">
      <w:r>
        <w:t xml:space="preserve">The modelled suitable habitat area for each fish species is presented in </w:t>
      </w:r>
      <w:r>
        <w:fldChar w:fldCharType="begin"/>
      </w:r>
      <w:r>
        <w:instrText xml:space="preserve"> REF _Ref223625760 \h </w:instrText>
      </w:r>
      <w:r>
        <w:fldChar w:fldCharType="separate"/>
      </w:r>
      <w:r>
        <w:t xml:space="preserve">Figure </w:t>
      </w:r>
      <w:r>
        <w:rPr>
          <w:noProof/>
        </w:rPr>
        <w:t>23</w:t>
      </w:r>
      <w:r>
        <w:fldChar w:fldCharType="end"/>
      </w:r>
      <w:r>
        <w:t xml:space="preserve">, which showed environmental water had led to fresher conditions in the Coorong and an expansion of </w:t>
      </w:r>
      <w:r w:rsidRPr="006424B7">
        <w:t>suitable fish habitat area. Reductions in the area of fish habitat of between 2</w:t>
      </w:r>
      <w:r>
        <w:t>5</w:t>
      </w:r>
      <w:r w:rsidRPr="006424B7">
        <w:rPr>
          <w:rFonts w:ascii="Calibri" w:hAnsi="Calibri" w:cs="Calibri"/>
        </w:rPr>
        <w:t>–</w:t>
      </w:r>
      <w:r w:rsidRPr="006424B7">
        <w:t>4</w:t>
      </w:r>
      <w:r>
        <w:t>4</w:t>
      </w:r>
      <w:r w:rsidRPr="006424B7">
        <w:t xml:space="preserve">% (species dependent) were predicted in 2024-25 if there was no </w:t>
      </w:r>
      <w:r>
        <w:t>CEW</w:t>
      </w:r>
      <w:r w:rsidRPr="006424B7">
        <w:t xml:space="preserve"> for </w:t>
      </w:r>
      <w:r>
        <w:t>eight</w:t>
      </w:r>
      <w:r w:rsidRPr="006424B7">
        <w:t xml:space="preserve"> years continuously (i.e. </w:t>
      </w:r>
      <w:r w:rsidRPr="006424B7">
        <w:rPr>
          <w:lang w:eastAsia="en-AU"/>
        </w:rPr>
        <w:t>‘No CEW 8 years’ scenario,</w:t>
      </w:r>
      <w:r>
        <w:rPr>
          <w:lang w:eastAsia="en-AU"/>
        </w:rPr>
        <w:t xml:space="preserve"> </w:t>
      </w:r>
      <w:r>
        <w:rPr>
          <w:lang w:eastAsia="en-AU"/>
        </w:rPr>
        <w:fldChar w:fldCharType="begin"/>
      </w:r>
      <w:r>
        <w:rPr>
          <w:lang w:eastAsia="en-AU"/>
        </w:rPr>
        <w:instrText xml:space="preserve"> REF _Ref223625760 \h </w:instrText>
      </w:r>
      <w:r>
        <w:rPr>
          <w:lang w:eastAsia="en-AU"/>
        </w:rPr>
      </w:r>
      <w:r>
        <w:rPr>
          <w:lang w:eastAsia="en-AU"/>
        </w:rPr>
        <w:fldChar w:fldCharType="separate"/>
      </w:r>
      <w:r>
        <w:t xml:space="preserve">Figure </w:t>
      </w:r>
      <w:r>
        <w:rPr>
          <w:noProof/>
        </w:rPr>
        <w:t>23</w:t>
      </w:r>
      <w:r>
        <w:rPr>
          <w:lang w:eastAsia="en-AU"/>
        </w:rPr>
        <w:fldChar w:fldCharType="end"/>
      </w:r>
      <w:r w:rsidRPr="006424B7">
        <w:t>)</w:t>
      </w:r>
      <w:r>
        <w:t xml:space="preserve">. </w:t>
      </w:r>
      <w:r w:rsidRPr="006424B7">
        <w:t>The reduced area mostly occurred in the mid</w:t>
      </w:r>
      <w:r>
        <w:t xml:space="preserve"> Coorong</w:t>
      </w:r>
      <w:r w:rsidRPr="006424B7">
        <w:t xml:space="preserve"> and </w:t>
      </w:r>
      <w:r>
        <w:t>South Lagoon</w:t>
      </w:r>
      <w:r w:rsidRPr="006424B7">
        <w:t xml:space="preserve"> during April–October, and in the northern Coorong as well during November–February (</w:t>
      </w:r>
      <w:r>
        <w:fldChar w:fldCharType="begin"/>
      </w:r>
      <w:r>
        <w:instrText xml:space="preserve"> REF _Ref223625830 \h </w:instrText>
      </w:r>
      <w:r>
        <w:fldChar w:fldCharType="separate"/>
      </w:r>
      <w:r>
        <w:t xml:space="preserve">Figure </w:t>
      </w:r>
      <w:r>
        <w:rPr>
          <w:noProof/>
        </w:rPr>
        <w:t>24</w:t>
      </w:r>
      <w:r>
        <w:fldChar w:fldCharType="end"/>
      </w:r>
      <w:r w:rsidRPr="006424B7">
        <w:t xml:space="preserve">), </w:t>
      </w:r>
      <w:r>
        <w:t>when looking at</w:t>
      </w:r>
      <w:r w:rsidRPr="006424B7">
        <w:t xml:space="preserve"> black bream</w:t>
      </w:r>
      <w:r w:rsidRPr="006424B7">
        <w:rPr>
          <w:lang w:eastAsia="en-AU"/>
        </w:rPr>
        <w:t xml:space="preserve"> </w:t>
      </w:r>
      <w:r w:rsidRPr="006424B7">
        <w:t xml:space="preserve">as an example. Reductions of 0.2–22% per year (species and year dependent) in fish habitat area were predicted in the Coorong for each year </w:t>
      </w:r>
      <w:r>
        <w:t>if CEW</w:t>
      </w:r>
      <w:r w:rsidRPr="006424B7">
        <w:t xml:space="preserve"> was not delivered </w:t>
      </w:r>
      <w:r>
        <w:t>(</w:t>
      </w:r>
      <w:r>
        <w:fldChar w:fldCharType="begin"/>
      </w:r>
      <w:r>
        <w:instrText xml:space="preserve"> REF _Ref223625253 \h </w:instrText>
      </w:r>
      <w:r>
        <w:fldChar w:fldCharType="separate"/>
      </w:r>
      <w:r>
        <w:t xml:space="preserve">Table </w:t>
      </w:r>
      <w:r>
        <w:rPr>
          <w:noProof/>
        </w:rPr>
        <w:t>11</w:t>
      </w:r>
      <w:r>
        <w:fldChar w:fldCharType="end"/>
      </w:r>
      <w:r w:rsidRPr="006424B7">
        <w:t>).</w:t>
      </w:r>
    </w:p>
    <w:p w14:paraId="2EFC0995" w14:textId="77777777" w:rsidR="004040F6" w:rsidRDefault="004040F6" w:rsidP="004040F6">
      <w:pPr>
        <w:sectPr w:rsidR="004040F6" w:rsidSect="004040F6">
          <w:headerReference w:type="even" r:id="rId63"/>
          <w:headerReference w:type="default" r:id="rId64"/>
          <w:footerReference w:type="even" r:id="rId65"/>
          <w:footerReference w:type="default" r:id="rId66"/>
          <w:headerReference w:type="first" r:id="rId67"/>
          <w:footerReference w:type="first" r:id="rId68"/>
          <w:footnotePr>
            <w:numFmt w:val="lowerLetter"/>
          </w:footnotePr>
          <w:pgSz w:w="11906" w:h="16838"/>
          <w:pgMar w:top="1418" w:right="1418" w:bottom="1418" w:left="1418" w:header="567" w:footer="283" w:gutter="0"/>
          <w:cols w:space="708"/>
          <w:docGrid w:linePitch="360"/>
        </w:sectPr>
      </w:pPr>
    </w:p>
    <w:p w14:paraId="16086136" w14:textId="77777777" w:rsidR="004040F6" w:rsidRPr="007F1947" w:rsidRDefault="004040F6" w:rsidP="004040F6">
      <w:pPr>
        <w:pStyle w:val="Caption"/>
        <w:rPr>
          <w:lang w:eastAsia="en-AU"/>
        </w:rPr>
      </w:pPr>
      <w:bookmarkStart w:id="145" w:name="_Ref223625679"/>
      <w:bookmarkStart w:id="146" w:name="_Toc64301866"/>
      <w:bookmarkStart w:id="147" w:name="_Toc103170083"/>
      <w:bookmarkStart w:id="148" w:name="_Toc152860264"/>
      <w:bookmarkStart w:id="149" w:name="_Toc200464488"/>
      <w:bookmarkStart w:id="150" w:name="_Toc228193237"/>
      <w:r>
        <w:lastRenderedPageBreak/>
        <w:t xml:space="preserve">Figure </w:t>
      </w:r>
      <w:r>
        <w:fldChar w:fldCharType="begin"/>
      </w:r>
      <w:r>
        <w:instrText xml:space="preserve"> SEQ Figure \* ARABIC </w:instrText>
      </w:r>
      <w:r>
        <w:fldChar w:fldCharType="separate"/>
      </w:r>
      <w:r>
        <w:rPr>
          <w:noProof/>
        </w:rPr>
        <w:t>19</w:t>
      </w:r>
      <w:r>
        <w:rPr>
          <w:noProof/>
        </w:rPr>
        <w:fldChar w:fldCharType="end"/>
      </w:r>
      <w:bookmarkEnd w:id="145"/>
      <w:r w:rsidRPr="007F1947">
        <w:rPr>
          <w:lang w:eastAsia="en-AU"/>
        </w:rPr>
        <w:t xml:space="preserve">. Habitat area suitable for </w:t>
      </w:r>
      <w:r w:rsidRPr="006072F9">
        <w:rPr>
          <w:lang w:eastAsia="en-AU"/>
        </w:rPr>
        <w:t>Ruppia tuberosa</w:t>
      </w:r>
      <w:r w:rsidRPr="007F1947">
        <w:rPr>
          <w:lang w:eastAsia="en-AU"/>
        </w:rPr>
        <w:t xml:space="preserve"> (overall sexual, asexual and individual life-stages), comparing the base-case and NC</w:t>
      </w:r>
      <w:r>
        <w:rPr>
          <w:lang w:eastAsia="en-AU"/>
        </w:rPr>
        <w:t>8</w:t>
      </w:r>
      <w:r w:rsidRPr="007F1947">
        <w:rPr>
          <w:lang w:eastAsia="en-AU"/>
        </w:rPr>
        <w:t>/NE</w:t>
      </w:r>
      <w:r>
        <w:rPr>
          <w:lang w:eastAsia="en-AU"/>
        </w:rPr>
        <w:t>8</w:t>
      </w:r>
      <w:r w:rsidRPr="007F1947">
        <w:rPr>
          <w:lang w:eastAsia="en-AU"/>
        </w:rPr>
        <w:t xml:space="preserve"> scenario</w:t>
      </w:r>
      <w:bookmarkEnd w:id="146"/>
      <w:bookmarkEnd w:id="147"/>
      <w:r w:rsidRPr="007F1947">
        <w:rPr>
          <w:lang w:eastAsia="en-AU"/>
        </w:rPr>
        <w:t>s from 2018–202</w:t>
      </w:r>
      <w:r>
        <w:rPr>
          <w:lang w:eastAsia="en-AU"/>
        </w:rPr>
        <w:t>4</w:t>
      </w:r>
      <w:r w:rsidRPr="007F1947">
        <w:rPr>
          <w:lang w:eastAsia="en-AU"/>
        </w:rPr>
        <w:t>.</w:t>
      </w:r>
      <w:bookmarkEnd w:id="148"/>
      <w:r w:rsidRPr="007F1947">
        <w:rPr>
          <w:lang w:eastAsia="en-AU"/>
        </w:rPr>
        <w:t xml:space="preserve"> Refer to</w:t>
      </w:r>
      <w:r>
        <w:rPr>
          <w:lang w:eastAsia="en-AU"/>
        </w:rPr>
        <w:t xml:space="preserve"> </w:t>
      </w:r>
      <w:r>
        <w:rPr>
          <w:lang w:eastAsia="en-AU"/>
        </w:rPr>
        <w:fldChar w:fldCharType="begin"/>
      </w:r>
      <w:r>
        <w:rPr>
          <w:lang w:eastAsia="en-AU"/>
        </w:rPr>
        <w:instrText xml:space="preserve"> REF _Ref223624173 \h </w:instrText>
      </w:r>
      <w:r>
        <w:rPr>
          <w:lang w:eastAsia="en-AU"/>
        </w:rPr>
      </w:r>
      <w:r>
        <w:rPr>
          <w:lang w:eastAsia="en-AU"/>
        </w:rPr>
        <w:fldChar w:fldCharType="separate"/>
      </w:r>
      <w:r>
        <w:t xml:space="preserve">Table </w:t>
      </w:r>
      <w:r>
        <w:rPr>
          <w:noProof/>
        </w:rPr>
        <w:t>5</w:t>
      </w:r>
      <w:r>
        <w:rPr>
          <w:lang w:eastAsia="en-AU"/>
        </w:rPr>
        <w:fldChar w:fldCharType="end"/>
      </w:r>
      <w:r w:rsidRPr="007F1947">
        <w:rPr>
          <w:lang w:eastAsia="en-AU"/>
        </w:rPr>
        <w:t xml:space="preserve"> for </w:t>
      </w:r>
      <w:r w:rsidRPr="00CE4F69">
        <w:t>scenarios</w:t>
      </w:r>
      <w:r w:rsidRPr="007F1947">
        <w:rPr>
          <w:lang w:eastAsia="en-AU"/>
        </w:rPr>
        <w:t>.</w:t>
      </w:r>
      <w:bookmarkEnd w:id="149"/>
      <w:bookmarkEnd w:id="150"/>
    </w:p>
    <w:p w14:paraId="5A86246A" w14:textId="77777777" w:rsidR="004040F6" w:rsidRPr="00293C37" w:rsidRDefault="004040F6" w:rsidP="004040F6">
      <w:pPr>
        <w:pStyle w:val="Caption"/>
        <w:jc w:val="center"/>
      </w:pPr>
      <w:r w:rsidRPr="00293C37">
        <w:rPr>
          <w:noProof/>
        </w:rPr>
        <w:drawing>
          <wp:inline distT="0" distB="0" distL="0" distR="0" wp14:anchorId="5E7558EF" wp14:editId="56E1C07C">
            <wp:extent cx="6902928" cy="4961137"/>
            <wp:effectExtent l="0" t="0" r="0" b="0"/>
            <wp:docPr id="1942962156" name="Picture 2" descr="Habitat area suitable for key fish species, comparing the base-case and NC8/NE8 scenarios from 2017-18 to 20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962156" name="Picture 2" descr="Habitat area suitable for key fish species, comparing the base-case and NC8/NE8 scenarios from 2017-18 to 2024-2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910410" cy="4966515"/>
                    </a:xfrm>
                    <a:prstGeom prst="rect">
                      <a:avLst/>
                    </a:prstGeom>
                    <a:noFill/>
                    <a:ln>
                      <a:noFill/>
                    </a:ln>
                  </pic:spPr>
                </pic:pic>
              </a:graphicData>
            </a:graphic>
          </wp:inline>
        </w:drawing>
      </w:r>
    </w:p>
    <w:p w14:paraId="672FE181" w14:textId="77777777" w:rsidR="004040F6" w:rsidRDefault="004040F6" w:rsidP="004040F6">
      <w:pPr>
        <w:jc w:val="center"/>
      </w:pPr>
    </w:p>
    <w:p w14:paraId="32EAFA64" w14:textId="12B57D7B" w:rsidR="004040F6" w:rsidRPr="00697F8E" w:rsidRDefault="004040F6" w:rsidP="004040F6">
      <w:pPr>
        <w:pStyle w:val="Caption"/>
      </w:pPr>
      <w:bookmarkStart w:id="151" w:name="_Ref223625713"/>
      <w:bookmarkStart w:id="152" w:name="_Toc228193238"/>
      <w:r>
        <w:lastRenderedPageBreak/>
        <w:t xml:space="preserve">Figure </w:t>
      </w:r>
      <w:r>
        <w:fldChar w:fldCharType="begin"/>
      </w:r>
      <w:r>
        <w:instrText xml:space="preserve"> SEQ Figure \* ARABIC </w:instrText>
      </w:r>
      <w:r>
        <w:fldChar w:fldCharType="separate"/>
      </w:r>
      <w:r>
        <w:rPr>
          <w:noProof/>
        </w:rPr>
        <w:t>20</w:t>
      </w:r>
      <w:r>
        <w:rPr>
          <w:noProof/>
        </w:rPr>
        <w:fldChar w:fldCharType="end"/>
      </w:r>
      <w:bookmarkEnd w:id="151"/>
      <w:r w:rsidRPr="00697F8E">
        <w:t xml:space="preserve">. Habitat area suitable for </w:t>
      </w:r>
      <w:r w:rsidRPr="006072F9">
        <w:t>Ruppia tuberosa</w:t>
      </w:r>
      <w:r w:rsidRPr="00697F8E">
        <w:t xml:space="preserve"> (overall sexual only, asexual only and dual life-stage completion), comparing the base-case</w:t>
      </w:r>
      <w:r>
        <w:t xml:space="preserve"> (i.e. ‘All Water’)</w:t>
      </w:r>
      <w:r w:rsidRPr="00697F8E">
        <w:t xml:space="preserve"> against the NC8 and NE8 scenarios to assess the effect of cumulative environmental water delivery between 2018–2024, and also comparing the base-case to the NC2 scenario to isolate the effect of recent CEW water</w:t>
      </w:r>
      <w:r w:rsidR="00662C34">
        <w:t>ing</w:t>
      </w:r>
      <w:r w:rsidRPr="00697F8E">
        <w:t xml:space="preserve"> from Jul 2023 to Dec 2024 on the 2024 growth year (</w:t>
      </w:r>
      <w:r>
        <w:t xml:space="preserve">dotted bars </w:t>
      </w:r>
      <w:r w:rsidRPr="00697F8E">
        <w:t xml:space="preserve">denoted as 2024*); refer to </w:t>
      </w:r>
      <w:r>
        <w:fldChar w:fldCharType="begin"/>
      </w:r>
      <w:r>
        <w:instrText xml:space="preserve"> REF _Ref223624173 \h </w:instrText>
      </w:r>
      <w:r>
        <w:fldChar w:fldCharType="separate"/>
      </w:r>
      <w:r>
        <w:t xml:space="preserve">Table </w:t>
      </w:r>
      <w:r>
        <w:rPr>
          <w:noProof/>
        </w:rPr>
        <w:t>5</w:t>
      </w:r>
      <w:r>
        <w:fldChar w:fldCharType="end"/>
      </w:r>
      <w:r>
        <w:t xml:space="preserve"> </w:t>
      </w:r>
      <w:r w:rsidRPr="00697F8E">
        <w:t xml:space="preserve">for scenario definition. Note that the ‘sexual only’ </w:t>
      </w:r>
      <w:r>
        <w:t>area</w:t>
      </w:r>
      <w:r w:rsidRPr="00697F8E">
        <w:t xml:space="preserve"> excludes area suitable for asexual or dual reproduction, and ‘asexual only’ excludes area suitable for sexual or dual reproduction, thus are different to the ‘sexual’ and ‘asexual’ in </w:t>
      </w:r>
      <w:r>
        <w:fldChar w:fldCharType="begin"/>
      </w:r>
      <w:r>
        <w:instrText xml:space="preserve"> REF _Ref223625679 \h </w:instrText>
      </w:r>
      <w:r>
        <w:fldChar w:fldCharType="separate"/>
      </w:r>
      <w:r>
        <w:t xml:space="preserve">Figure </w:t>
      </w:r>
      <w:r>
        <w:rPr>
          <w:noProof/>
        </w:rPr>
        <w:t>19</w:t>
      </w:r>
      <w:r>
        <w:fldChar w:fldCharType="end"/>
      </w:r>
      <w:r w:rsidRPr="00697F8E">
        <w:t>.</w:t>
      </w:r>
      <w:bookmarkEnd w:id="152"/>
      <w:r w:rsidRPr="00697F8E">
        <w:t xml:space="preserve"> </w:t>
      </w:r>
    </w:p>
    <w:p w14:paraId="7B9490B6" w14:textId="77777777" w:rsidR="004040F6" w:rsidRDefault="004040F6" w:rsidP="004040F6">
      <w:r>
        <w:rPr>
          <w:noProof/>
        </w:rPr>
        <w:drawing>
          <wp:inline distT="0" distB="0" distL="0" distR="0" wp14:anchorId="2DA231F6" wp14:editId="426366D6">
            <wp:extent cx="8788287" cy="3664374"/>
            <wp:effectExtent l="0" t="0" r="0" b="0"/>
            <wp:docPr id="1156429142" name="Picture 10" descr="Habitat area suitable for Ruppia tuberosa (overall sexual only, asexual only and dual life-stage completion), comparing the base-case against the NC8 and NE8 scenarios to assess the effect of cumulative environmental water delivery between 2018–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429142" name="Picture 10" descr="Habitat area suitable for Ruppia tuberosa (overall sexual only, asexual only and dual life-stage completion), comparing the base-case against the NC8 and NE8 scenarios to assess the effect of cumulative environmental water delivery between 2018–202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8804312" cy="3671056"/>
                    </a:xfrm>
                    <a:prstGeom prst="rect">
                      <a:avLst/>
                    </a:prstGeom>
                    <a:noFill/>
                    <a:ln>
                      <a:noFill/>
                    </a:ln>
                  </pic:spPr>
                </pic:pic>
              </a:graphicData>
            </a:graphic>
          </wp:inline>
        </w:drawing>
      </w:r>
    </w:p>
    <w:p w14:paraId="0D8093C6" w14:textId="77777777" w:rsidR="004040F6" w:rsidRDefault="004040F6" w:rsidP="004040F6">
      <w:pPr>
        <w:pStyle w:val="Caption"/>
        <w:sectPr w:rsidR="004040F6" w:rsidSect="004040F6">
          <w:footnotePr>
            <w:numFmt w:val="lowerLetter"/>
          </w:footnotePr>
          <w:pgSz w:w="16838" w:h="11906" w:orient="landscape"/>
          <w:pgMar w:top="1418" w:right="1418" w:bottom="1418" w:left="1418" w:header="567" w:footer="284" w:gutter="0"/>
          <w:cols w:space="708"/>
          <w:docGrid w:linePitch="360"/>
        </w:sectPr>
      </w:pPr>
      <w:bookmarkStart w:id="153" w:name="_Ref121408350"/>
      <w:bookmarkStart w:id="154" w:name="_Toc64301865"/>
      <w:bookmarkStart w:id="155" w:name="_Toc103170084"/>
      <w:bookmarkStart w:id="156" w:name="_Toc152860266"/>
      <w:bookmarkStart w:id="157" w:name="_Toc200464490"/>
    </w:p>
    <w:p w14:paraId="18B1DDF0" w14:textId="77777777" w:rsidR="004040F6" w:rsidRDefault="004040F6" w:rsidP="004040F6">
      <w:pPr>
        <w:pStyle w:val="Caption"/>
      </w:pPr>
      <w:bookmarkStart w:id="158" w:name="_Ref223625702"/>
      <w:bookmarkStart w:id="159" w:name="_Toc228193239"/>
      <w:bookmarkEnd w:id="153"/>
      <w:r>
        <w:lastRenderedPageBreak/>
        <w:t xml:space="preserve">Figure </w:t>
      </w:r>
      <w:r>
        <w:fldChar w:fldCharType="begin"/>
      </w:r>
      <w:r>
        <w:instrText xml:space="preserve"> SEQ Figure \* ARABIC </w:instrText>
      </w:r>
      <w:r>
        <w:fldChar w:fldCharType="separate"/>
      </w:r>
      <w:r>
        <w:rPr>
          <w:noProof/>
        </w:rPr>
        <w:t>21</w:t>
      </w:r>
      <w:r>
        <w:rPr>
          <w:noProof/>
        </w:rPr>
        <w:fldChar w:fldCharType="end"/>
      </w:r>
      <w:bookmarkEnd w:id="158"/>
      <w:r>
        <w:t xml:space="preserve">. Differences of Ruppia tuberosa HSI (habitat suitability index) values for sexual reproduction in 2024 between the no Commonwealth environmental water since 2017 (No CEW 8 years) and the ‘All Water’ (base-case) conditions. The index is computed for each stage (seed germination and turion sprout, adult, flower) of the life-cycle, and the overall suitability (HSI sexual) is based on where all life-stage requirements are met for sexual reproduction. More saline conditions in the ‘No CEW 8 years” scenario led to a loss of good habitat in the middle of the Coorong and South </w:t>
      </w:r>
      <w:bookmarkEnd w:id="154"/>
      <w:r>
        <w:t xml:space="preserve">Lagoon (blue indicates contraction, orange indicates expansion) that meets the requirements of all </w:t>
      </w:r>
      <w:bookmarkEnd w:id="155"/>
      <w:r>
        <w:t>life-stages.</w:t>
      </w:r>
      <w:bookmarkEnd w:id="156"/>
      <w:bookmarkEnd w:id="157"/>
      <w:bookmarkEnd w:id="159"/>
    </w:p>
    <w:p w14:paraId="7A9BECD7" w14:textId="77777777" w:rsidR="004040F6" w:rsidRDefault="004040F6" w:rsidP="004040F6">
      <w:r>
        <w:rPr>
          <w:noProof/>
        </w:rPr>
        <w:drawing>
          <wp:inline distT="0" distB="0" distL="0" distR="0" wp14:anchorId="7A6CE99E" wp14:editId="3F4B5659">
            <wp:extent cx="5750560" cy="6400800"/>
            <wp:effectExtent l="0" t="0" r="2540" b="0"/>
            <wp:docPr id="1112671966" name="Picture 12" descr="Differences of Ruppia tuberosa HSI (habitat suitability index) values for sexual reproduction in 2024 between the no Commonwealth environmental water since 2017 (No CEW 8 years) and the ‘All Water’ (base-case)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671966" name="Picture 12" descr="Differences of Ruppia tuberosa HSI (habitat suitability index) values for sexual reproduction in 2024 between the no Commonwealth environmental water since 2017 (No CEW 8 years) and the ‘All Water’ (base-case) conditions."/>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50560" cy="6400800"/>
                    </a:xfrm>
                    <a:prstGeom prst="rect">
                      <a:avLst/>
                    </a:prstGeom>
                    <a:noFill/>
                    <a:ln>
                      <a:noFill/>
                    </a:ln>
                  </pic:spPr>
                </pic:pic>
              </a:graphicData>
            </a:graphic>
          </wp:inline>
        </w:drawing>
      </w:r>
    </w:p>
    <w:p w14:paraId="4AD9FE33" w14:textId="77777777" w:rsidR="004040F6" w:rsidRDefault="004040F6" w:rsidP="004040F6"/>
    <w:p w14:paraId="27F9BB60" w14:textId="77777777" w:rsidR="004040F6" w:rsidRDefault="004040F6" w:rsidP="004040F6"/>
    <w:p w14:paraId="32962B57" w14:textId="77777777" w:rsidR="004040F6" w:rsidRDefault="004040F6" w:rsidP="004040F6">
      <w:pPr>
        <w:spacing w:after="160" w:line="259" w:lineRule="auto"/>
      </w:pPr>
      <w:r>
        <w:br w:type="page"/>
      </w:r>
    </w:p>
    <w:p w14:paraId="46097DCD" w14:textId="77777777" w:rsidR="004040F6" w:rsidRDefault="004040F6" w:rsidP="004040F6">
      <w:pPr>
        <w:pStyle w:val="Caption"/>
      </w:pPr>
      <w:bookmarkStart w:id="160" w:name="_Toc228193240"/>
      <w:r>
        <w:lastRenderedPageBreak/>
        <w:t xml:space="preserve">Figure </w:t>
      </w:r>
      <w:r>
        <w:fldChar w:fldCharType="begin"/>
      </w:r>
      <w:r>
        <w:instrText xml:space="preserve"> SEQ Figure \* ARABIC </w:instrText>
      </w:r>
      <w:r>
        <w:fldChar w:fldCharType="separate"/>
      </w:r>
      <w:r>
        <w:rPr>
          <w:noProof/>
        </w:rPr>
        <w:t>22</w:t>
      </w:r>
      <w:r>
        <w:rPr>
          <w:noProof/>
        </w:rPr>
        <w:fldChar w:fldCharType="end"/>
      </w:r>
      <w:r>
        <w:t>. Differences of Rup</w:t>
      </w:r>
      <w:r w:rsidRPr="4CB274D3">
        <w:t>pia tuberosa</w:t>
      </w:r>
      <w:r>
        <w:t xml:space="preserve"> HSI (habitat suitability index) values for asexual reproduction in 2024 between the no Commonwealth environmental water since 2017 (No CEW 8 years) and the ‘All Water’ (base-case) conditions. The index is computed for each stage (seed germination and turion sprout, adult, turion formation) of the life-cycle, and the overall suitability (HSI asexual) is based on where all life-stage requirements are met for asexual reproduction. More saline conditions in the ‘No CEW 8 years’ scenario led to a loss of good habitat in the middle of the Coorong and South Lagoon except near the southern tip (i.e. Salt Creek) but a gain in the North Lagoon (blue indicates contraction, orange indicates expansion) that meets the requirements of all life-stages.</w:t>
      </w:r>
      <w:bookmarkEnd w:id="160"/>
      <w:r>
        <w:t xml:space="preserve"> </w:t>
      </w:r>
    </w:p>
    <w:p w14:paraId="752BE91A" w14:textId="77777777" w:rsidR="004040F6" w:rsidRDefault="004040F6" w:rsidP="004040F6">
      <w:pPr>
        <w:sectPr w:rsidR="004040F6" w:rsidSect="004040F6">
          <w:footnotePr>
            <w:numFmt w:val="lowerLetter"/>
          </w:footnotePr>
          <w:pgSz w:w="11906" w:h="16838"/>
          <w:pgMar w:top="1418" w:right="1418" w:bottom="1418" w:left="1418" w:header="567" w:footer="284" w:gutter="0"/>
          <w:cols w:space="708"/>
          <w:docGrid w:linePitch="360"/>
        </w:sectPr>
      </w:pPr>
      <w:r>
        <w:rPr>
          <w:noProof/>
        </w:rPr>
        <w:drawing>
          <wp:inline distT="0" distB="0" distL="0" distR="0" wp14:anchorId="483C693A" wp14:editId="509DA831">
            <wp:extent cx="5750560" cy="6400800"/>
            <wp:effectExtent l="0" t="0" r="2540" b="0"/>
            <wp:docPr id="598373390" name="Picture 15" descr="Differences of Ruppia tuberosa HSI (habitat suitability index) values for asexual reproduction in 2024 between the no Commonwealth environmental water since 2017 (No CEW 8 years) and the ‘All Water’ (base-case) condi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373390" name="Picture 15" descr="Differences of Ruppia tuberosa HSI (habitat suitability index) values for asexual reproduction in 2024 between the no Commonwealth environmental water since 2017 (No CEW 8 years) and the ‘All Water’ (base-case) conditions. "/>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750560" cy="6400800"/>
                    </a:xfrm>
                    <a:prstGeom prst="rect">
                      <a:avLst/>
                    </a:prstGeom>
                    <a:noFill/>
                    <a:ln>
                      <a:noFill/>
                    </a:ln>
                  </pic:spPr>
                </pic:pic>
              </a:graphicData>
            </a:graphic>
          </wp:inline>
        </w:drawing>
      </w:r>
    </w:p>
    <w:p w14:paraId="309A7D29" w14:textId="77777777" w:rsidR="004040F6" w:rsidRDefault="004040F6" w:rsidP="004040F6">
      <w:pPr>
        <w:pStyle w:val="Caption"/>
      </w:pPr>
      <w:bookmarkStart w:id="161" w:name="_Ref223625760"/>
      <w:bookmarkStart w:id="162" w:name="_Toc228193241"/>
      <w:r>
        <w:lastRenderedPageBreak/>
        <w:t xml:space="preserve">Figure </w:t>
      </w:r>
      <w:r>
        <w:fldChar w:fldCharType="begin"/>
      </w:r>
      <w:r>
        <w:instrText xml:space="preserve"> SEQ Figure \* ARABIC </w:instrText>
      </w:r>
      <w:r>
        <w:fldChar w:fldCharType="separate"/>
      </w:r>
      <w:r>
        <w:rPr>
          <w:noProof/>
        </w:rPr>
        <w:t>23</w:t>
      </w:r>
      <w:r>
        <w:rPr>
          <w:noProof/>
        </w:rPr>
        <w:fldChar w:fldCharType="end"/>
      </w:r>
      <w:bookmarkEnd w:id="161"/>
      <w:r w:rsidRPr="00C41AD7">
        <w:t xml:space="preserve">. Habitat area </w:t>
      </w:r>
      <w:r>
        <w:t>for</w:t>
      </w:r>
      <w:r w:rsidRPr="00C41AD7">
        <w:t xml:space="preserve"> juvenile stages of key fish species for the scenarios showing the cumulative effect of environmental water delivery (i.e. </w:t>
      </w:r>
      <w:r>
        <w:t>8</w:t>
      </w:r>
      <w:r w:rsidRPr="00C41AD7">
        <w:t xml:space="preserve"> years for 202</w:t>
      </w:r>
      <w:r>
        <w:t>4</w:t>
      </w:r>
      <w:r w:rsidRPr="00C41AD7">
        <w:t>-2</w:t>
      </w:r>
      <w:r>
        <w:t>5</w:t>
      </w:r>
      <w:r w:rsidRPr="00C41AD7">
        <w:t xml:space="preserve">). Environmental water </w:t>
      </w:r>
      <w:r>
        <w:t>contributes to</w:t>
      </w:r>
      <w:r w:rsidRPr="00C41AD7">
        <w:t xml:space="preserve"> a large habitat expansion for all species. Refer to </w:t>
      </w:r>
      <w:r>
        <w:fldChar w:fldCharType="begin"/>
      </w:r>
      <w:r>
        <w:instrText xml:space="preserve"> REF _Ref223624173 \h </w:instrText>
      </w:r>
      <w:r>
        <w:fldChar w:fldCharType="separate"/>
      </w:r>
      <w:r>
        <w:t xml:space="preserve">Table </w:t>
      </w:r>
      <w:r>
        <w:rPr>
          <w:noProof/>
        </w:rPr>
        <w:t>5</w:t>
      </w:r>
      <w:r>
        <w:fldChar w:fldCharType="end"/>
      </w:r>
      <w:r w:rsidRPr="00C41AD7">
        <w:t xml:space="preserve"> for scenarios.</w:t>
      </w:r>
      <w:bookmarkEnd w:id="162"/>
    </w:p>
    <w:p w14:paraId="31C06B55" w14:textId="77777777" w:rsidR="004040F6" w:rsidRPr="002B02A0" w:rsidRDefault="004040F6" w:rsidP="004040F6">
      <w:pPr>
        <w:pStyle w:val="Caption"/>
      </w:pPr>
      <w:r w:rsidRPr="002B02A0">
        <w:rPr>
          <w:noProof/>
        </w:rPr>
        <w:drawing>
          <wp:inline distT="0" distB="0" distL="0" distR="0" wp14:anchorId="4B4A3CA3" wp14:editId="7A051513">
            <wp:extent cx="8891270" cy="4040505"/>
            <wp:effectExtent l="0" t="0" r="5080" b="0"/>
            <wp:docPr id="1909908070" name="Picture 4" descr="Habitat area suitable for Ruppia tuberosa (overall sexual, asexual and individual life-stages), comparing the base-case and NC8/NE8 scenarios from 2018–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908070" name="Picture 4" descr="Habitat area suitable for Ruppia tuberosa (overall sexual, asexual and individual life-stages), comparing the base-case and NC8/NE8 scenarios from 2018–2024"/>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891270" cy="4040505"/>
                    </a:xfrm>
                    <a:prstGeom prst="rect">
                      <a:avLst/>
                    </a:prstGeom>
                    <a:noFill/>
                    <a:ln>
                      <a:noFill/>
                    </a:ln>
                  </pic:spPr>
                </pic:pic>
              </a:graphicData>
            </a:graphic>
          </wp:inline>
        </w:drawing>
      </w:r>
    </w:p>
    <w:p w14:paraId="3DE262C3" w14:textId="77777777" w:rsidR="004040F6" w:rsidRDefault="004040F6" w:rsidP="004040F6"/>
    <w:p w14:paraId="30F3A63C" w14:textId="77777777" w:rsidR="004040F6" w:rsidRDefault="004040F6" w:rsidP="004040F6">
      <w:pPr>
        <w:pStyle w:val="Caption"/>
      </w:pPr>
    </w:p>
    <w:p w14:paraId="0E3D2C02" w14:textId="77777777" w:rsidR="004040F6" w:rsidRDefault="004040F6" w:rsidP="004040F6">
      <w:pPr>
        <w:spacing w:after="160" w:line="259" w:lineRule="auto"/>
        <w:rPr>
          <w:i/>
          <w:iCs/>
          <w:color w:val="0E2841" w:themeColor="text2"/>
          <w:sz w:val="18"/>
          <w:szCs w:val="18"/>
        </w:rPr>
      </w:pPr>
      <w:r>
        <w:br w:type="page"/>
      </w:r>
    </w:p>
    <w:p w14:paraId="5BCE04E5" w14:textId="77777777" w:rsidR="004040F6" w:rsidRDefault="004040F6" w:rsidP="004040F6">
      <w:pPr>
        <w:pStyle w:val="Caption"/>
      </w:pPr>
      <w:bookmarkStart w:id="163" w:name="_Ref223625830"/>
      <w:bookmarkStart w:id="164" w:name="_Toc228193242"/>
      <w:r>
        <w:lastRenderedPageBreak/>
        <w:t xml:space="preserve">Figure </w:t>
      </w:r>
      <w:r>
        <w:fldChar w:fldCharType="begin"/>
      </w:r>
      <w:r>
        <w:instrText xml:space="preserve"> SEQ Figure \* ARABIC </w:instrText>
      </w:r>
      <w:r>
        <w:fldChar w:fldCharType="separate"/>
      </w:r>
      <w:r>
        <w:rPr>
          <w:noProof/>
        </w:rPr>
        <w:t>24</w:t>
      </w:r>
      <w:r>
        <w:rPr>
          <w:noProof/>
        </w:rPr>
        <w:fldChar w:fldCharType="end"/>
      </w:r>
      <w:bookmarkEnd w:id="163"/>
      <w:r w:rsidRPr="00F94935">
        <w:t xml:space="preserve">. </w:t>
      </w:r>
      <w:bookmarkStart w:id="165" w:name="_Toc200464493"/>
      <w:r>
        <w:rPr>
          <w:lang w:eastAsia="en-AU"/>
        </w:rPr>
        <w:t>Monthly habitat area that would be “lost” for black bream during July 2024–June 2025 if there had not been Commonwealth environmental water delivery since 2017 (calculated as the difference between habitat in the ‘All Water’ (base-case) and ‘No CEW 8 years’ scenarios); -1 indicates complete loss of suitability at that location. Large areas of the Coorong, particularly the South Lagoon have a decrease in habitat quality, highlighting areas that have benefited from environmental water.</w:t>
      </w:r>
      <w:bookmarkEnd w:id="164"/>
      <w:bookmarkEnd w:id="165"/>
    </w:p>
    <w:p w14:paraId="099E9990" w14:textId="77777777" w:rsidR="004040F6" w:rsidRDefault="004040F6" w:rsidP="004040F6">
      <w:pPr>
        <w:jc w:val="center"/>
      </w:pPr>
      <w:r>
        <w:rPr>
          <w:noProof/>
        </w:rPr>
        <w:drawing>
          <wp:inline distT="0" distB="0" distL="0" distR="0" wp14:anchorId="30066E44" wp14:editId="01C103FE">
            <wp:extent cx="7897490" cy="4450567"/>
            <wp:effectExtent l="0" t="0" r="8890" b="7620"/>
            <wp:docPr id="233904058" name="Picture 17" descr="Monthly habitat area that would be “lost” for black bream during July 2024–June 2025 if there had not been Commonwealth environmental water delivery since 2017 (calculated as the difference between habitat in the ‘All Water’ (base-case) and ‘No CEW 8 years’ scenar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904058" name="Picture 17" descr="Monthly habitat area that would be “lost” for black bream during July 2024–June 2025 if there had not been Commonwealth environmental water delivery since 2017 (calculated as the difference between habitat in the ‘All Water’ (base-case) and ‘No CEW 8 years’ scenarios)"/>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10718" t="8002" r="16961" b="10577"/>
                    <a:stretch>
                      <a:fillRect/>
                    </a:stretch>
                  </pic:blipFill>
                  <pic:spPr bwMode="auto">
                    <a:xfrm>
                      <a:off x="0" y="0"/>
                      <a:ext cx="7950628" cy="4480512"/>
                    </a:xfrm>
                    <a:prstGeom prst="rect">
                      <a:avLst/>
                    </a:prstGeom>
                    <a:noFill/>
                    <a:ln>
                      <a:noFill/>
                    </a:ln>
                    <a:extLst>
                      <a:ext uri="{53640926-AAD7-44D8-BBD7-CCE9431645EC}">
                        <a14:shadowObscured xmlns:a14="http://schemas.microsoft.com/office/drawing/2010/main"/>
                      </a:ext>
                    </a:extLst>
                  </pic:spPr>
                </pic:pic>
              </a:graphicData>
            </a:graphic>
          </wp:inline>
        </w:drawing>
      </w:r>
    </w:p>
    <w:p w14:paraId="2475F105" w14:textId="77777777" w:rsidR="004040F6" w:rsidRDefault="004040F6" w:rsidP="004040F6"/>
    <w:p w14:paraId="5BAC2023" w14:textId="77777777" w:rsidR="004040F6" w:rsidRDefault="004040F6" w:rsidP="004040F6"/>
    <w:p w14:paraId="7559B7F4" w14:textId="77777777" w:rsidR="004040F6" w:rsidRPr="00045CC2" w:rsidRDefault="004040F6" w:rsidP="004040F6">
      <w:pPr>
        <w:pStyle w:val="Caption"/>
      </w:pPr>
      <w:bookmarkStart w:id="166" w:name="_Ref223625253"/>
      <w:bookmarkStart w:id="167" w:name="_Toc228193192"/>
      <w:r>
        <w:lastRenderedPageBreak/>
        <w:t xml:space="preserve">Table </w:t>
      </w:r>
      <w:r>
        <w:fldChar w:fldCharType="begin"/>
      </w:r>
      <w:r>
        <w:instrText xml:space="preserve"> SEQ Table \* ARABIC </w:instrText>
      </w:r>
      <w:r>
        <w:fldChar w:fldCharType="separate"/>
      </w:r>
      <w:r>
        <w:rPr>
          <w:noProof/>
        </w:rPr>
        <w:t>11</w:t>
      </w:r>
      <w:r>
        <w:rPr>
          <w:noProof/>
        </w:rPr>
        <w:fldChar w:fldCharType="end"/>
      </w:r>
      <w:bookmarkEnd w:id="166"/>
      <w:r>
        <w:t>. Annual contribution of Commonwealth environmental water to Ruppia tuberosa and fish habitat area (</w:t>
      </w:r>
      <w:r w:rsidRPr="005364F5">
        <w:t>HSI-weighted area in km</w:t>
      </w:r>
      <w:r w:rsidRPr="00516ED4">
        <w:rPr>
          <w:vertAlign w:val="superscript"/>
        </w:rPr>
        <w:t>2</w:t>
      </w:r>
      <w:r w:rsidRPr="005364F5">
        <w:t xml:space="preserve">, with percentage change </w:t>
      </w:r>
      <w:r>
        <w:t xml:space="preserve">relative to ‘All water’ </w:t>
      </w:r>
      <w:r w:rsidRPr="005364F5">
        <w:t>in brackets</w:t>
      </w:r>
      <w:r>
        <w:t>).</w:t>
      </w:r>
      <w:bookmarkEnd w:id="167"/>
    </w:p>
    <w:tbl>
      <w:tblPr>
        <w:tblW w:w="49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Table showing Coorong habitat evaluation questions and answers. "/>
      </w:tblPr>
      <w:tblGrid>
        <w:gridCol w:w="2379"/>
        <w:gridCol w:w="1418"/>
        <w:gridCol w:w="1418"/>
        <w:gridCol w:w="1418"/>
        <w:gridCol w:w="1418"/>
        <w:gridCol w:w="1418"/>
        <w:gridCol w:w="1418"/>
        <w:gridCol w:w="1418"/>
        <w:gridCol w:w="1410"/>
      </w:tblGrid>
      <w:tr w:rsidR="004040F6" w:rsidRPr="00A27821" w14:paraId="360DCAA0" w14:textId="77777777" w:rsidTr="00AA76DD">
        <w:trPr>
          <w:cantSplit/>
          <w:trHeight w:val="20"/>
        </w:trPr>
        <w:tc>
          <w:tcPr>
            <w:tcW w:w="867" w:type="pct"/>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0DF2F24C" w14:textId="77777777" w:rsidR="004040F6" w:rsidRPr="00516ED4" w:rsidRDefault="004040F6" w:rsidP="00AA76DD">
            <w:pPr>
              <w:spacing w:after="120" w:line="240" w:lineRule="auto"/>
              <w:rPr>
                <w:rFonts w:cs="Times New Roman"/>
                <w:b/>
                <w:bCs/>
                <w:color w:val="FFFFFF" w:themeColor="background1"/>
                <w:sz w:val="18"/>
                <w:szCs w:val="18"/>
              </w:rPr>
            </w:pPr>
            <w:r w:rsidRPr="00516ED4">
              <w:rPr>
                <w:rFonts w:cs="Times New Roman"/>
                <w:b/>
                <w:bCs/>
                <w:color w:val="FFFFFF" w:themeColor="background1"/>
                <w:sz w:val="18"/>
                <w:szCs w:val="18"/>
              </w:rPr>
              <w:t>Ruppia life-stage</w:t>
            </w:r>
          </w:p>
        </w:tc>
        <w:tc>
          <w:tcPr>
            <w:tcW w:w="517" w:type="pct"/>
            <w:tcBorders>
              <w:top w:val="single" w:sz="4" w:space="0" w:color="auto"/>
              <w:left w:val="single" w:sz="4" w:space="0" w:color="auto"/>
              <w:bottom w:val="single" w:sz="4" w:space="0" w:color="auto"/>
              <w:right w:val="single" w:sz="4" w:space="0" w:color="auto"/>
            </w:tcBorders>
            <w:shd w:val="clear" w:color="auto" w:fill="156082" w:themeFill="accent1"/>
            <w:vAlign w:val="center"/>
            <w:hideMark/>
          </w:tcPr>
          <w:p w14:paraId="3C45FB64" w14:textId="77777777" w:rsidR="004040F6" w:rsidRPr="00516ED4" w:rsidRDefault="004040F6" w:rsidP="00AA76DD">
            <w:pPr>
              <w:spacing w:after="120" w:line="240" w:lineRule="auto"/>
              <w:jc w:val="center"/>
              <w:rPr>
                <w:rFonts w:cs="Times New Roman"/>
                <w:b/>
                <w:bCs/>
                <w:color w:val="FFFFFF" w:themeColor="background1"/>
                <w:sz w:val="18"/>
                <w:szCs w:val="18"/>
              </w:rPr>
            </w:pPr>
            <w:r w:rsidRPr="00516ED4">
              <w:rPr>
                <w:rFonts w:cs="Times New Roman"/>
                <w:b/>
                <w:bCs/>
                <w:color w:val="FFFFFF" w:themeColor="background1"/>
                <w:sz w:val="18"/>
                <w:szCs w:val="18"/>
              </w:rPr>
              <w:t>2018*</w:t>
            </w:r>
          </w:p>
        </w:tc>
        <w:tc>
          <w:tcPr>
            <w:tcW w:w="517" w:type="pct"/>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63CA047E" w14:textId="77777777" w:rsidR="004040F6" w:rsidRPr="00516ED4" w:rsidRDefault="004040F6" w:rsidP="00AA76DD">
            <w:pPr>
              <w:spacing w:after="120" w:line="240" w:lineRule="auto"/>
              <w:jc w:val="center"/>
              <w:rPr>
                <w:rFonts w:cs="Times New Roman"/>
                <w:b/>
                <w:bCs/>
                <w:color w:val="FFFFFF" w:themeColor="background1"/>
                <w:sz w:val="18"/>
                <w:szCs w:val="18"/>
              </w:rPr>
            </w:pPr>
            <w:r w:rsidRPr="00516ED4">
              <w:rPr>
                <w:rFonts w:cs="Times New Roman"/>
                <w:b/>
                <w:bCs/>
                <w:color w:val="FFFFFF" w:themeColor="background1"/>
                <w:sz w:val="18"/>
                <w:szCs w:val="18"/>
              </w:rPr>
              <w:t>2019*</w:t>
            </w:r>
          </w:p>
        </w:tc>
        <w:tc>
          <w:tcPr>
            <w:tcW w:w="517" w:type="pct"/>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581B3575" w14:textId="77777777" w:rsidR="004040F6" w:rsidRPr="00516ED4" w:rsidRDefault="004040F6" w:rsidP="00AA76DD">
            <w:pPr>
              <w:spacing w:after="120" w:line="240" w:lineRule="auto"/>
              <w:jc w:val="center"/>
              <w:rPr>
                <w:rFonts w:cs="Times New Roman"/>
                <w:b/>
                <w:bCs/>
                <w:color w:val="FFFFFF" w:themeColor="background1"/>
                <w:sz w:val="18"/>
                <w:szCs w:val="18"/>
              </w:rPr>
            </w:pPr>
            <w:r w:rsidRPr="00516ED4">
              <w:rPr>
                <w:rFonts w:cs="Times New Roman"/>
                <w:b/>
                <w:bCs/>
                <w:color w:val="FFFFFF" w:themeColor="background1"/>
                <w:sz w:val="18"/>
                <w:szCs w:val="18"/>
              </w:rPr>
              <w:t>2020*</w:t>
            </w:r>
          </w:p>
        </w:tc>
        <w:tc>
          <w:tcPr>
            <w:tcW w:w="517" w:type="pct"/>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26DEA19F" w14:textId="77777777" w:rsidR="004040F6" w:rsidRPr="00516ED4" w:rsidRDefault="004040F6" w:rsidP="00AA76DD">
            <w:pPr>
              <w:spacing w:after="120" w:line="240" w:lineRule="auto"/>
              <w:jc w:val="center"/>
              <w:rPr>
                <w:rFonts w:cs="Times New Roman"/>
                <w:b/>
                <w:bCs/>
                <w:color w:val="FFFFFF" w:themeColor="background1"/>
                <w:sz w:val="18"/>
                <w:szCs w:val="18"/>
              </w:rPr>
            </w:pPr>
            <w:r w:rsidRPr="00516ED4">
              <w:rPr>
                <w:rFonts w:cs="Times New Roman"/>
                <w:b/>
                <w:bCs/>
                <w:color w:val="FFFFFF" w:themeColor="background1"/>
                <w:sz w:val="18"/>
                <w:szCs w:val="18"/>
              </w:rPr>
              <w:t>2021*</w:t>
            </w:r>
          </w:p>
        </w:tc>
        <w:tc>
          <w:tcPr>
            <w:tcW w:w="517" w:type="pct"/>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45EB1B9D" w14:textId="77777777" w:rsidR="004040F6" w:rsidRPr="00516ED4" w:rsidRDefault="004040F6" w:rsidP="00AA76DD">
            <w:pPr>
              <w:spacing w:after="120" w:line="240" w:lineRule="auto"/>
              <w:jc w:val="center"/>
              <w:rPr>
                <w:rFonts w:cs="Times New Roman"/>
                <w:b/>
                <w:bCs/>
                <w:color w:val="FFFFFF" w:themeColor="background1"/>
                <w:sz w:val="18"/>
                <w:szCs w:val="18"/>
              </w:rPr>
            </w:pPr>
            <w:r w:rsidRPr="00516ED4">
              <w:rPr>
                <w:rFonts w:cs="Times New Roman"/>
                <w:b/>
                <w:bCs/>
                <w:color w:val="FFFFFF" w:themeColor="background1"/>
                <w:sz w:val="18"/>
                <w:szCs w:val="18"/>
              </w:rPr>
              <w:t>2022*</w:t>
            </w:r>
          </w:p>
        </w:tc>
        <w:tc>
          <w:tcPr>
            <w:tcW w:w="517" w:type="pct"/>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678F417B" w14:textId="77777777" w:rsidR="004040F6" w:rsidRPr="00516ED4" w:rsidRDefault="004040F6" w:rsidP="00AA76DD">
            <w:pPr>
              <w:spacing w:after="120" w:line="240" w:lineRule="auto"/>
              <w:jc w:val="center"/>
              <w:rPr>
                <w:rFonts w:cs="Times New Roman"/>
                <w:b/>
                <w:bCs/>
                <w:color w:val="FFFFFF" w:themeColor="background1"/>
                <w:sz w:val="18"/>
                <w:szCs w:val="18"/>
              </w:rPr>
            </w:pPr>
            <w:r w:rsidRPr="00516ED4">
              <w:rPr>
                <w:rFonts w:cs="Times New Roman"/>
                <w:b/>
                <w:bCs/>
                <w:color w:val="FFFFFF" w:themeColor="background1"/>
                <w:sz w:val="18"/>
                <w:szCs w:val="18"/>
              </w:rPr>
              <w:t>2023*</w:t>
            </w:r>
          </w:p>
        </w:tc>
        <w:tc>
          <w:tcPr>
            <w:tcW w:w="517" w:type="pct"/>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7DCFF7A7" w14:textId="77777777" w:rsidR="004040F6" w:rsidRPr="00516ED4" w:rsidRDefault="004040F6" w:rsidP="00AA76DD">
            <w:pPr>
              <w:spacing w:after="120" w:line="240" w:lineRule="auto"/>
              <w:jc w:val="center"/>
              <w:rPr>
                <w:rFonts w:cs="Times New Roman"/>
                <w:b/>
                <w:bCs/>
                <w:color w:val="FFFFFF" w:themeColor="background1"/>
                <w:sz w:val="18"/>
                <w:szCs w:val="18"/>
              </w:rPr>
            </w:pPr>
            <w:r w:rsidRPr="00516ED4">
              <w:rPr>
                <w:rFonts w:cs="Times New Roman"/>
                <w:b/>
                <w:bCs/>
                <w:color w:val="FFFFFF" w:themeColor="background1"/>
                <w:sz w:val="18"/>
                <w:szCs w:val="18"/>
              </w:rPr>
              <w:t>2024*</w:t>
            </w:r>
          </w:p>
        </w:tc>
        <w:tc>
          <w:tcPr>
            <w:tcW w:w="517" w:type="pct"/>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2E5CB80E" w14:textId="77777777" w:rsidR="004040F6" w:rsidRPr="00516ED4" w:rsidRDefault="004040F6" w:rsidP="00AA76DD">
            <w:pPr>
              <w:spacing w:after="120" w:line="240" w:lineRule="auto"/>
              <w:jc w:val="center"/>
              <w:rPr>
                <w:rFonts w:cs="Times New Roman"/>
                <w:b/>
                <w:bCs/>
                <w:color w:val="FFFFFF" w:themeColor="background1"/>
                <w:sz w:val="18"/>
                <w:szCs w:val="18"/>
              </w:rPr>
            </w:pPr>
            <w:r w:rsidRPr="00516ED4">
              <w:rPr>
                <w:rFonts w:cs="Times New Roman"/>
                <w:b/>
                <w:bCs/>
                <w:color w:val="FFFFFF" w:themeColor="background1"/>
                <w:sz w:val="18"/>
                <w:szCs w:val="18"/>
              </w:rPr>
              <w:t>2025*</w:t>
            </w:r>
          </w:p>
        </w:tc>
      </w:tr>
      <w:tr w:rsidR="004040F6" w:rsidRPr="00A27821" w14:paraId="4B90598F" w14:textId="77777777" w:rsidTr="00AA76DD">
        <w:trPr>
          <w:cantSplit/>
          <w:trHeight w:val="20"/>
        </w:trPr>
        <w:tc>
          <w:tcPr>
            <w:tcW w:w="867" w:type="pct"/>
            <w:tcBorders>
              <w:top w:val="single" w:sz="4" w:space="0" w:color="auto"/>
              <w:left w:val="single" w:sz="4" w:space="0" w:color="auto"/>
              <w:bottom w:val="single" w:sz="4" w:space="0" w:color="auto"/>
              <w:right w:val="single" w:sz="4" w:space="0" w:color="auto"/>
            </w:tcBorders>
            <w:vAlign w:val="center"/>
          </w:tcPr>
          <w:p w14:paraId="4A233849" w14:textId="77777777" w:rsidR="004040F6" w:rsidRPr="00A27821" w:rsidRDefault="004040F6" w:rsidP="00AA76DD">
            <w:pPr>
              <w:spacing w:after="120" w:line="240" w:lineRule="auto"/>
              <w:rPr>
                <w:sz w:val="18"/>
                <w:szCs w:val="18"/>
              </w:rPr>
            </w:pPr>
            <w:r w:rsidRPr="00A27821">
              <w:rPr>
                <w:sz w:val="18"/>
                <w:szCs w:val="18"/>
              </w:rPr>
              <w:t>Sexual</w:t>
            </w:r>
          </w:p>
        </w:tc>
        <w:tc>
          <w:tcPr>
            <w:tcW w:w="517" w:type="pct"/>
            <w:tcBorders>
              <w:top w:val="single" w:sz="4" w:space="0" w:color="auto"/>
              <w:left w:val="single" w:sz="4" w:space="0" w:color="auto"/>
              <w:bottom w:val="single" w:sz="4" w:space="0" w:color="auto"/>
              <w:right w:val="single" w:sz="4" w:space="0" w:color="auto"/>
            </w:tcBorders>
            <w:vAlign w:val="center"/>
            <w:hideMark/>
          </w:tcPr>
          <w:p w14:paraId="44333265" w14:textId="77777777" w:rsidR="004040F6" w:rsidRPr="00A27821" w:rsidRDefault="004040F6" w:rsidP="00AA76DD">
            <w:pPr>
              <w:spacing w:after="120" w:line="240" w:lineRule="auto"/>
              <w:jc w:val="center"/>
              <w:rPr>
                <w:sz w:val="18"/>
                <w:szCs w:val="18"/>
              </w:rPr>
            </w:pPr>
            <w:r>
              <w:rPr>
                <w:sz w:val="18"/>
                <w:szCs w:val="18"/>
              </w:rPr>
              <w:t xml:space="preserve">7.9 </w:t>
            </w:r>
            <w:r w:rsidRPr="00A27821">
              <w:rPr>
                <w:sz w:val="18"/>
                <w:szCs w:val="18"/>
              </w:rPr>
              <w:t>(</w:t>
            </w:r>
            <w:r>
              <w:rPr>
                <w:sz w:val="18"/>
                <w:szCs w:val="18"/>
              </w:rPr>
              <w:t>28</w:t>
            </w:r>
            <w:r w:rsidRPr="00A27821">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7B21196A" w14:textId="77777777" w:rsidR="004040F6" w:rsidRPr="003A12B5" w:rsidRDefault="004040F6" w:rsidP="00AA76DD">
            <w:pPr>
              <w:spacing w:after="120" w:line="240" w:lineRule="auto"/>
              <w:jc w:val="center"/>
              <w:rPr>
                <w:sz w:val="18"/>
                <w:szCs w:val="18"/>
                <w:vertAlign w:val="superscript"/>
              </w:rPr>
            </w:pPr>
            <w:r>
              <w:rPr>
                <w:sz w:val="18"/>
                <w:szCs w:val="18"/>
              </w:rPr>
              <w:t xml:space="preserve">3.0 </w:t>
            </w:r>
            <w:r w:rsidRPr="00A27821">
              <w:rPr>
                <w:sz w:val="18"/>
                <w:szCs w:val="18"/>
              </w:rPr>
              <w:t>(</w:t>
            </w:r>
            <w:r>
              <w:rPr>
                <w:sz w:val="18"/>
                <w:szCs w:val="18"/>
              </w:rPr>
              <w:t>15</w:t>
            </w:r>
            <w:r w:rsidRPr="00A27821">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3FD8F7B6" w14:textId="77777777" w:rsidR="004040F6" w:rsidRPr="00006E9B" w:rsidRDefault="004040F6" w:rsidP="00AA76DD">
            <w:pPr>
              <w:spacing w:after="120" w:line="240" w:lineRule="auto"/>
              <w:jc w:val="center"/>
              <w:rPr>
                <w:sz w:val="18"/>
                <w:szCs w:val="18"/>
                <w:vertAlign w:val="superscript"/>
              </w:rPr>
            </w:pPr>
            <w:r w:rsidRPr="307C5733">
              <w:rPr>
                <w:sz w:val="18"/>
                <w:szCs w:val="18"/>
              </w:rPr>
              <w:t>2.4 (1</w:t>
            </w:r>
            <w:r>
              <w:rPr>
                <w:sz w:val="18"/>
                <w:szCs w:val="18"/>
              </w:rPr>
              <w:t>4</w:t>
            </w:r>
            <w:r w:rsidRPr="307C5733">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01A3D2DE" w14:textId="77777777" w:rsidR="004040F6" w:rsidRPr="003A12B5" w:rsidRDefault="004040F6" w:rsidP="00AA76DD">
            <w:pPr>
              <w:spacing w:after="120" w:line="240" w:lineRule="auto"/>
              <w:jc w:val="center"/>
              <w:rPr>
                <w:sz w:val="18"/>
                <w:szCs w:val="18"/>
                <w:vertAlign w:val="superscript"/>
              </w:rPr>
            </w:pPr>
            <w:r>
              <w:rPr>
                <w:sz w:val="18"/>
                <w:szCs w:val="18"/>
              </w:rPr>
              <w:t xml:space="preserve">5.0 </w:t>
            </w:r>
            <w:r w:rsidRPr="00A27821">
              <w:rPr>
                <w:sz w:val="18"/>
                <w:szCs w:val="18"/>
              </w:rPr>
              <w:t>(</w:t>
            </w:r>
            <w:r>
              <w:rPr>
                <w:sz w:val="18"/>
                <w:szCs w:val="18"/>
              </w:rPr>
              <w:t>5</w:t>
            </w:r>
            <w:r w:rsidRPr="00A27821">
              <w:rPr>
                <w:sz w:val="18"/>
                <w:szCs w:val="18"/>
              </w:rPr>
              <w:t>3%)</w:t>
            </w:r>
          </w:p>
        </w:tc>
        <w:tc>
          <w:tcPr>
            <w:tcW w:w="517" w:type="pct"/>
            <w:tcBorders>
              <w:top w:val="single" w:sz="4" w:space="0" w:color="auto"/>
              <w:left w:val="single" w:sz="4" w:space="0" w:color="auto"/>
              <w:bottom w:val="single" w:sz="4" w:space="0" w:color="auto"/>
              <w:right w:val="single" w:sz="4" w:space="0" w:color="auto"/>
            </w:tcBorders>
            <w:vAlign w:val="center"/>
          </w:tcPr>
          <w:p w14:paraId="04DD48A6" w14:textId="77777777" w:rsidR="004040F6" w:rsidRPr="00A27821" w:rsidRDefault="004040F6" w:rsidP="00AA76DD">
            <w:pPr>
              <w:spacing w:after="120" w:line="240" w:lineRule="auto"/>
              <w:jc w:val="center"/>
              <w:rPr>
                <w:sz w:val="18"/>
                <w:szCs w:val="18"/>
              </w:rPr>
            </w:pPr>
            <w:r w:rsidRPr="00A27821">
              <w:rPr>
                <w:sz w:val="18"/>
                <w:szCs w:val="18"/>
              </w:rPr>
              <w:t>-0.2</w:t>
            </w:r>
            <w:r>
              <w:rPr>
                <w:sz w:val="18"/>
                <w:szCs w:val="18"/>
              </w:rPr>
              <w:t xml:space="preserve"> </w:t>
            </w:r>
            <w:r w:rsidRPr="00A27821">
              <w:rPr>
                <w:sz w:val="18"/>
                <w:szCs w:val="18"/>
              </w:rPr>
              <w:t>(-1%)</w:t>
            </w:r>
          </w:p>
        </w:tc>
        <w:tc>
          <w:tcPr>
            <w:tcW w:w="517" w:type="pct"/>
            <w:tcBorders>
              <w:top w:val="single" w:sz="4" w:space="0" w:color="auto"/>
              <w:left w:val="single" w:sz="4" w:space="0" w:color="auto"/>
              <w:bottom w:val="single" w:sz="4" w:space="0" w:color="auto"/>
              <w:right w:val="single" w:sz="4" w:space="0" w:color="auto"/>
            </w:tcBorders>
            <w:vAlign w:val="center"/>
          </w:tcPr>
          <w:p w14:paraId="3838AC0C" w14:textId="77777777" w:rsidR="004040F6" w:rsidRPr="00A27821" w:rsidRDefault="004040F6" w:rsidP="00AA76DD">
            <w:pPr>
              <w:spacing w:after="120" w:line="240" w:lineRule="auto"/>
              <w:jc w:val="center"/>
              <w:rPr>
                <w:sz w:val="18"/>
                <w:szCs w:val="18"/>
              </w:rPr>
            </w:pPr>
            <w:r>
              <w:rPr>
                <w:sz w:val="18"/>
                <w:szCs w:val="18"/>
              </w:rPr>
              <w:t>0.5 (1%)</w:t>
            </w:r>
          </w:p>
        </w:tc>
        <w:tc>
          <w:tcPr>
            <w:tcW w:w="517" w:type="pct"/>
            <w:tcBorders>
              <w:top w:val="single" w:sz="4" w:space="0" w:color="auto"/>
              <w:left w:val="single" w:sz="4" w:space="0" w:color="auto"/>
              <w:bottom w:val="single" w:sz="4" w:space="0" w:color="auto"/>
              <w:right w:val="single" w:sz="4" w:space="0" w:color="auto"/>
            </w:tcBorders>
            <w:vAlign w:val="center"/>
          </w:tcPr>
          <w:p w14:paraId="712D1FFB" w14:textId="77777777" w:rsidR="004040F6" w:rsidRPr="00A27821" w:rsidRDefault="004040F6" w:rsidP="00AA76DD">
            <w:pPr>
              <w:spacing w:after="120" w:line="240" w:lineRule="auto"/>
              <w:jc w:val="center"/>
              <w:rPr>
                <w:sz w:val="18"/>
                <w:szCs w:val="18"/>
              </w:rPr>
            </w:pPr>
            <w:r>
              <w:rPr>
                <w:sz w:val="18"/>
                <w:szCs w:val="18"/>
              </w:rPr>
              <w:t>-0.4 (-2%)</w:t>
            </w:r>
          </w:p>
        </w:tc>
        <w:tc>
          <w:tcPr>
            <w:tcW w:w="517" w:type="pct"/>
            <w:tcBorders>
              <w:top w:val="single" w:sz="4" w:space="0" w:color="auto"/>
              <w:left w:val="single" w:sz="4" w:space="0" w:color="auto"/>
              <w:bottom w:val="single" w:sz="4" w:space="0" w:color="auto"/>
              <w:right w:val="single" w:sz="4" w:space="0" w:color="auto"/>
            </w:tcBorders>
            <w:vAlign w:val="center"/>
          </w:tcPr>
          <w:p w14:paraId="6B30D60B" w14:textId="77777777" w:rsidR="004040F6" w:rsidRPr="00A27821" w:rsidRDefault="004040F6" w:rsidP="00AA76DD">
            <w:pPr>
              <w:spacing w:after="120" w:line="240" w:lineRule="auto"/>
              <w:jc w:val="center"/>
              <w:rPr>
                <w:sz w:val="18"/>
                <w:szCs w:val="18"/>
              </w:rPr>
            </w:pPr>
            <w:r w:rsidRPr="00A27821">
              <w:rPr>
                <w:sz w:val="18"/>
                <w:szCs w:val="18"/>
              </w:rPr>
              <w:t>TBC*</w:t>
            </w:r>
          </w:p>
        </w:tc>
      </w:tr>
      <w:tr w:rsidR="004040F6" w:rsidRPr="00A27821" w14:paraId="42A13A5C" w14:textId="77777777" w:rsidTr="00AA76DD">
        <w:trPr>
          <w:cantSplit/>
          <w:trHeight w:val="20"/>
        </w:trPr>
        <w:tc>
          <w:tcPr>
            <w:tcW w:w="867" w:type="pct"/>
            <w:tcBorders>
              <w:top w:val="single" w:sz="4" w:space="0" w:color="auto"/>
              <w:left w:val="single" w:sz="4" w:space="0" w:color="auto"/>
              <w:bottom w:val="single" w:sz="4" w:space="0" w:color="auto"/>
              <w:right w:val="single" w:sz="4" w:space="0" w:color="auto"/>
            </w:tcBorders>
            <w:vAlign w:val="center"/>
          </w:tcPr>
          <w:p w14:paraId="7BC89CA3" w14:textId="77777777" w:rsidR="004040F6" w:rsidRPr="00A27821" w:rsidRDefault="004040F6" w:rsidP="00AA76DD">
            <w:pPr>
              <w:spacing w:after="120" w:line="240" w:lineRule="auto"/>
              <w:rPr>
                <w:sz w:val="18"/>
                <w:szCs w:val="18"/>
              </w:rPr>
            </w:pPr>
            <w:r w:rsidRPr="00A27821">
              <w:rPr>
                <w:sz w:val="18"/>
                <w:szCs w:val="18"/>
              </w:rPr>
              <w:t>Asexual</w:t>
            </w:r>
          </w:p>
        </w:tc>
        <w:tc>
          <w:tcPr>
            <w:tcW w:w="517" w:type="pct"/>
            <w:tcBorders>
              <w:top w:val="single" w:sz="4" w:space="0" w:color="auto"/>
              <w:left w:val="single" w:sz="4" w:space="0" w:color="auto"/>
              <w:bottom w:val="single" w:sz="4" w:space="0" w:color="auto"/>
              <w:right w:val="single" w:sz="4" w:space="0" w:color="auto"/>
            </w:tcBorders>
            <w:vAlign w:val="center"/>
          </w:tcPr>
          <w:p w14:paraId="5A2E0350" w14:textId="77777777" w:rsidR="004040F6" w:rsidRPr="00A27821" w:rsidRDefault="004040F6" w:rsidP="00AA76DD">
            <w:pPr>
              <w:spacing w:after="120" w:line="240" w:lineRule="auto"/>
              <w:jc w:val="center"/>
              <w:rPr>
                <w:sz w:val="18"/>
                <w:szCs w:val="18"/>
              </w:rPr>
            </w:pPr>
            <w:r w:rsidRPr="00A27821">
              <w:rPr>
                <w:sz w:val="18"/>
                <w:szCs w:val="18"/>
              </w:rPr>
              <w:t>-</w:t>
            </w:r>
            <w:r>
              <w:rPr>
                <w:sz w:val="18"/>
                <w:szCs w:val="18"/>
              </w:rPr>
              <w:t xml:space="preserve">0.6 </w:t>
            </w:r>
            <w:r w:rsidRPr="00A27821">
              <w:rPr>
                <w:sz w:val="18"/>
                <w:szCs w:val="18"/>
              </w:rPr>
              <w:t>(-</w:t>
            </w:r>
            <w:r>
              <w:rPr>
                <w:sz w:val="18"/>
                <w:szCs w:val="18"/>
              </w:rPr>
              <w:t>3</w:t>
            </w:r>
            <w:r w:rsidRPr="00A27821">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3241F5B2" w14:textId="77777777" w:rsidR="004040F6" w:rsidRPr="00A27821" w:rsidRDefault="004040F6" w:rsidP="00AA76DD">
            <w:pPr>
              <w:spacing w:after="120" w:line="240" w:lineRule="auto"/>
              <w:jc w:val="center"/>
              <w:rPr>
                <w:sz w:val="18"/>
                <w:szCs w:val="18"/>
              </w:rPr>
            </w:pPr>
            <w:r w:rsidRPr="00A27821">
              <w:rPr>
                <w:sz w:val="18"/>
                <w:szCs w:val="18"/>
              </w:rPr>
              <w:t>-</w:t>
            </w:r>
            <w:r>
              <w:rPr>
                <w:sz w:val="18"/>
                <w:szCs w:val="18"/>
              </w:rPr>
              <w:t xml:space="preserve">4.2 </w:t>
            </w:r>
            <w:r w:rsidRPr="00A27821">
              <w:rPr>
                <w:sz w:val="18"/>
                <w:szCs w:val="18"/>
              </w:rPr>
              <w:t>(-</w:t>
            </w:r>
            <w:r>
              <w:rPr>
                <w:sz w:val="18"/>
                <w:szCs w:val="18"/>
              </w:rPr>
              <w:t>22</w:t>
            </w:r>
            <w:r w:rsidRPr="00A27821">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277B7B24" w14:textId="77777777" w:rsidR="004040F6" w:rsidRPr="00006E9B" w:rsidRDefault="004040F6" w:rsidP="00AA76DD">
            <w:pPr>
              <w:spacing w:after="120" w:line="240" w:lineRule="auto"/>
              <w:jc w:val="center"/>
              <w:rPr>
                <w:sz w:val="18"/>
                <w:szCs w:val="18"/>
              </w:rPr>
            </w:pPr>
            <w:r w:rsidRPr="307C5733">
              <w:rPr>
                <w:sz w:val="18"/>
                <w:szCs w:val="18"/>
              </w:rPr>
              <w:t>1.0 (</w:t>
            </w:r>
            <w:r>
              <w:rPr>
                <w:sz w:val="18"/>
                <w:szCs w:val="18"/>
              </w:rPr>
              <w:t>5</w:t>
            </w:r>
            <w:r w:rsidRPr="307C5733">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472FE6E0" w14:textId="77777777" w:rsidR="004040F6" w:rsidRPr="00A27821" w:rsidRDefault="004040F6" w:rsidP="00AA76DD">
            <w:pPr>
              <w:spacing w:after="120" w:line="240" w:lineRule="auto"/>
              <w:jc w:val="center"/>
              <w:rPr>
                <w:sz w:val="18"/>
                <w:szCs w:val="18"/>
              </w:rPr>
            </w:pPr>
            <w:r>
              <w:rPr>
                <w:sz w:val="18"/>
                <w:szCs w:val="18"/>
              </w:rPr>
              <w:t xml:space="preserve">0 </w:t>
            </w:r>
            <w:r w:rsidRPr="00A27821">
              <w:rPr>
                <w:sz w:val="18"/>
                <w:szCs w:val="18"/>
              </w:rPr>
              <w:t>(</w:t>
            </w:r>
            <w:r>
              <w:rPr>
                <w:sz w:val="18"/>
                <w:szCs w:val="18"/>
              </w:rPr>
              <w:t>0</w:t>
            </w:r>
            <w:r w:rsidRPr="00A27821">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13B8EE34" w14:textId="77777777" w:rsidR="004040F6" w:rsidRPr="00A27821" w:rsidRDefault="004040F6" w:rsidP="00AA76DD">
            <w:pPr>
              <w:spacing w:after="120" w:line="240" w:lineRule="auto"/>
              <w:jc w:val="center"/>
              <w:rPr>
                <w:sz w:val="18"/>
                <w:szCs w:val="18"/>
              </w:rPr>
            </w:pPr>
            <w:r>
              <w:rPr>
                <w:sz w:val="18"/>
                <w:szCs w:val="18"/>
              </w:rPr>
              <w:t>2.6</w:t>
            </w:r>
            <w:r w:rsidRPr="00A27821">
              <w:rPr>
                <w:sz w:val="18"/>
                <w:szCs w:val="18"/>
              </w:rPr>
              <w:t xml:space="preserve"> (</w:t>
            </w:r>
            <w:r>
              <w:rPr>
                <w:sz w:val="18"/>
                <w:szCs w:val="18"/>
              </w:rPr>
              <w:t>13</w:t>
            </w:r>
            <w:r w:rsidRPr="00A27821">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3896F7AA" w14:textId="77777777" w:rsidR="004040F6" w:rsidRPr="00A27821" w:rsidRDefault="004040F6" w:rsidP="00AA76DD">
            <w:pPr>
              <w:spacing w:after="120" w:line="240" w:lineRule="auto"/>
              <w:jc w:val="center"/>
              <w:rPr>
                <w:sz w:val="18"/>
                <w:szCs w:val="18"/>
              </w:rPr>
            </w:pPr>
            <w:r>
              <w:rPr>
                <w:sz w:val="18"/>
                <w:szCs w:val="18"/>
              </w:rPr>
              <w:t>-1.4 (-4%)</w:t>
            </w:r>
          </w:p>
        </w:tc>
        <w:tc>
          <w:tcPr>
            <w:tcW w:w="517" w:type="pct"/>
            <w:tcBorders>
              <w:top w:val="single" w:sz="4" w:space="0" w:color="auto"/>
              <w:left w:val="single" w:sz="4" w:space="0" w:color="auto"/>
              <w:bottom w:val="single" w:sz="4" w:space="0" w:color="auto"/>
              <w:right w:val="single" w:sz="4" w:space="0" w:color="auto"/>
            </w:tcBorders>
            <w:vAlign w:val="center"/>
          </w:tcPr>
          <w:p w14:paraId="12A80622" w14:textId="77777777" w:rsidR="004040F6" w:rsidRPr="00A27821" w:rsidRDefault="004040F6" w:rsidP="00AA76DD">
            <w:pPr>
              <w:spacing w:after="120" w:line="240" w:lineRule="auto"/>
              <w:jc w:val="center"/>
              <w:rPr>
                <w:sz w:val="18"/>
                <w:szCs w:val="18"/>
              </w:rPr>
            </w:pPr>
            <w:r>
              <w:rPr>
                <w:sz w:val="18"/>
                <w:szCs w:val="18"/>
              </w:rPr>
              <w:t>-3.4 (-23%)</w:t>
            </w:r>
          </w:p>
        </w:tc>
        <w:tc>
          <w:tcPr>
            <w:tcW w:w="517" w:type="pct"/>
            <w:tcBorders>
              <w:top w:val="single" w:sz="4" w:space="0" w:color="auto"/>
              <w:left w:val="single" w:sz="4" w:space="0" w:color="auto"/>
              <w:bottom w:val="single" w:sz="4" w:space="0" w:color="auto"/>
              <w:right w:val="single" w:sz="4" w:space="0" w:color="auto"/>
            </w:tcBorders>
            <w:vAlign w:val="center"/>
          </w:tcPr>
          <w:p w14:paraId="530003DE" w14:textId="77777777" w:rsidR="004040F6" w:rsidRPr="00A27821" w:rsidRDefault="004040F6" w:rsidP="00AA76DD">
            <w:pPr>
              <w:spacing w:after="120" w:line="240" w:lineRule="auto"/>
              <w:jc w:val="center"/>
              <w:rPr>
                <w:sz w:val="18"/>
                <w:szCs w:val="18"/>
              </w:rPr>
            </w:pPr>
            <w:r w:rsidRPr="00A27821">
              <w:rPr>
                <w:sz w:val="18"/>
                <w:szCs w:val="18"/>
              </w:rPr>
              <w:t>TBC*</w:t>
            </w:r>
          </w:p>
        </w:tc>
      </w:tr>
      <w:tr w:rsidR="004040F6" w:rsidRPr="00A27821" w14:paraId="47C97B81" w14:textId="77777777" w:rsidTr="00AA76DD">
        <w:trPr>
          <w:cantSplit/>
          <w:trHeight w:val="20"/>
        </w:trPr>
        <w:tc>
          <w:tcPr>
            <w:tcW w:w="867" w:type="pct"/>
            <w:tcBorders>
              <w:top w:val="single" w:sz="4" w:space="0" w:color="auto"/>
              <w:left w:val="single" w:sz="4" w:space="0" w:color="auto"/>
              <w:bottom w:val="single" w:sz="4" w:space="0" w:color="auto"/>
              <w:right w:val="single" w:sz="4" w:space="0" w:color="auto"/>
            </w:tcBorders>
            <w:vAlign w:val="center"/>
          </w:tcPr>
          <w:p w14:paraId="3E48A5AD" w14:textId="77777777" w:rsidR="004040F6" w:rsidRPr="00A27821" w:rsidRDefault="004040F6" w:rsidP="00AA76DD">
            <w:pPr>
              <w:spacing w:after="120" w:line="240" w:lineRule="auto"/>
              <w:rPr>
                <w:sz w:val="18"/>
                <w:szCs w:val="18"/>
              </w:rPr>
            </w:pPr>
            <w:r w:rsidRPr="00A27821">
              <w:rPr>
                <w:sz w:val="18"/>
                <w:szCs w:val="18"/>
              </w:rPr>
              <w:t>Dual</w:t>
            </w:r>
          </w:p>
        </w:tc>
        <w:tc>
          <w:tcPr>
            <w:tcW w:w="517" w:type="pct"/>
            <w:tcBorders>
              <w:top w:val="single" w:sz="4" w:space="0" w:color="auto"/>
              <w:left w:val="single" w:sz="4" w:space="0" w:color="auto"/>
              <w:bottom w:val="single" w:sz="4" w:space="0" w:color="auto"/>
              <w:right w:val="single" w:sz="4" w:space="0" w:color="auto"/>
            </w:tcBorders>
            <w:vAlign w:val="center"/>
          </w:tcPr>
          <w:p w14:paraId="0408B7EA" w14:textId="77777777" w:rsidR="004040F6" w:rsidRPr="00A27821" w:rsidRDefault="004040F6" w:rsidP="00AA76DD">
            <w:pPr>
              <w:spacing w:after="120" w:line="240" w:lineRule="auto"/>
              <w:jc w:val="center"/>
              <w:rPr>
                <w:sz w:val="18"/>
                <w:szCs w:val="18"/>
              </w:rPr>
            </w:pPr>
            <w:r>
              <w:rPr>
                <w:sz w:val="18"/>
                <w:szCs w:val="18"/>
              </w:rPr>
              <w:t xml:space="preserve">8.3 </w:t>
            </w:r>
            <w:r w:rsidRPr="00A27821">
              <w:rPr>
                <w:sz w:val="18"/>
                <w:szCs w:val="18"/>
              </w:rPr>
              <w:t>(</w:t>
            </w:r>
            <w:r>
              <w:rPr>
                <w:sz w:val="18"/>
                <w:szCs w:val="18"/>
              </w:rPr>
              <w:t>45</w:t>
            </w:r>
            <w:r w:rsidRPr="00A27821">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5D844C38" w14:textId="77777777" w:rsidR="004040F6" w:rsidRPr="00A27821" w:rsidRDefault="004040F6" w:rsidP="00AA76DD">
            <w:pPr>
              <w:spacing w:after="120" w:line="240" w:lineRule="auto"/>
              <w:jc w:val="center"/>
              <w:rPr>
                <w:sz w:val="18"/>
                <w:szCs w:val="18"/>
              </w:rPr>
            </w:pPr>
            <w:r>
              <w:rPr>
                <w:sz w:val="18"/>
                <w:szCs w:val="18"/>
              </w:rPr>
              <w:t xml:space="preserve">7.3 </w:t>
            </w:r>
            <w:r w:rsidRPr="00A27821">
              <w:rPr>
                <w:sz w:val="18"/>
                <w:szCs w:val="18"/>
              </w:rPr>
              <w:t>(</w:t>
            </w:r>
            <w:r>
              <w:rPr>
                <w:sz w:val="18"/>
                <w:szCs w:val="18"/>
              </w:rPr>
              <w:t>47</w:t>
            </w:r>
            <w:r w:rsidRPr="00A27821">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376CF3BC" w14:textId="77777777" w:rsidR="004040F6" w:rsidRPr="00006E9B" w:rsidRDefault="004040F6" w:rsidP="00AA76DD">
            <w:pPr>
              <w:spacing w:after="120" w:line="240" w:lineRule="auto"/>
              <w:jc w:val="center"/>
              <w:rPr>
                <w:sz w:val="18"/>
                <w:szCs w:val="18"/>
              </w:rPr>
            </w:pPr>
            <w:r w:rsidRPr="307C5733">
              <w:rPr>
                <w:sz w:val="18"/>
                <w:szCs w:val="18"/>
              </w:rPr>
              <w:t>6.4 (</w:t>
            </w:r>
            <w:r>
              <w:rPr>
                <w:sz w:val="18"/>
                <w:szCs w:val="18"/>
              </w:rPr>
              <w:t>50</w:t>
            </w:r>
            <w:r w:rsidRPr="307C5733">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69CF42A5" w14:textId="77777777" w:rsidR="004040F6" w:rsidRPr="00A27821" w:rsidRDefault="004040F6" w:rsidP="00AA76DD">
            <w:pPr>
              <w:spacing w:after="120" w:line="240" w:lineRule="auto"/>
              <w:jc w:val="center"/>
              <w:rPr>
                <w:sz w:val="18"/>
                <w:szCs w:val="18"/>
              </w:rPr>
            </w:pPr>
            <w:r>
              <w:rPr>
                <w:sz w:val="18"/>
                <w:szCs w:val="18"/>
              </w:rPr>
              <w:t xml:space="preserve">4.3 </w:t>
            </w:r>
            <w:r w:rsidRPr="00A27821">
              <w:rPr>
                <w:sz w:val="18"/>
                <w:szCs w:val="18"/>
              </w:rPr>
              <w:t>(</w:t>
            </w:r>
            <w:r>
              <w:rPr>
                <w:sz w:val="18"/>
                <w:szCs w:val="18"/>
              </w:rPr>
              <w:t>56</w:t>
            </w:r>
            <w:r w:rsidRPr="00A27821">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4F3C9B7E" w14:textId="77777777" w:rsidR="004040F6" w:rsidRPr="00A27821" w:rsidRDefault="004040F6" w:rsidP="00AA76DD">
            <w:pPr>
              <w:spacing w:after="120" w:line="240" w:lineRule="auto"/>
              <w:jc w:val="center"/>
              <w:rPr>
                <w:sz w:val="18"/>
                <w:szCs w:val="18"/>
              </w:rPr>
            </w:pPr>
            <w:r>
              <w:rPr>
                <w:sz w:val="18"/>
                <w:szCs w:val="18"/>
              </w:rPr>
              <w:t>2.1</w:t>
            </w:r>
            <w:r w:rsidRPr="00A27821">
              <w:rPr>
                <w:sz w:val="18"/>
                <w:szCs w:val="18"/>
              </w:rPr>
              <w:t xml:space="preserve"> </w:t>
            </w:r>
            <w:r>
              <w:rPr>
                <w:sz w:val="18"/>
                <w:szCs w:val="18"/>
              </w:rPr>
              <w:t>(16</w:t>
            </w:r>
            <w:r w:rsidRPr="00A27821">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63260BA9" w14:textId="77777777" w:rsidR="004040F6" w:rsidRPr="00A27821" w:rsidRDefault="004040F6" w:rsidP="00AA76DD">
            <w:pPr>
              <w:spacing w:after="120" w:line="240" w:lineRule="auto"/>
              <w:jc w:val="center"/>
              <w:rPr>
                <w:sz w:val="18"/>
                <w:szCs w:val="18"/>
              </w:rPr>
            </w:pPr>
            <w:r>
              <w:rPr>
                <w:sz w:val="18"/>
                <w:szCs w:val="18"/>
              </w:rPr>
              <w:t>-1.5 (-6%)</w:t>
            </w:r>
          </w:p>
        </w:tc>
        <w:tc>
          <w:tcPr>
            <w:tcW w:w="517" w:type="pct"/>
            <w:tcBorders>
              <w:top w:val="single" w:sz="4" w:space="0" w:color="auto"/>
              <w:left w:val="single" w:sz="4" w:space="0" w:color="auto"/>
              <w:bottom w:val="single" w:sz="4" w:space="0" w:color="auto"/>
              <w:right w:val="single" w:sz="4" w:space="0" w:color="auto"/>
            </w:tcBorders>
            <w:vAlign w:val="center"/>
          </w:tcPr>
          <w:p w14:paraId="459A38E5" w14:textId="77777777" w:rsidR="004040F6" w:rsidRPr="00A27821" w:rsidRDefault="004040F6" w:rsidP="00AA76DD">
            <w:pPr>
              <w:spacing w:after="120" w:line="240" w:lineRule="auto"/>
              <w:jc w:val="center"/>
              <w:rPr>
                <w:sz w:val="18"/>
                <w:szCs w:val="18"/>
              </w:rPr>
            </w:pPr>
            <w:r>
              <w:rPr>
                <w:sz w:val="18"/>
                <w:szCs w:val="18"/>
              </w:rPr>
              <w:t>-2.3 (-19%)</w:t>
            </w:r>
          </w:p>
        </w:tc>
        <w:tc>
          <w:tcPr>
            <w:tcW w:w="517" w:type="pct"/>
            <w:tcBorders>
              <w:top w:val="single" w:sz="4" w:space="0" w:color="auto"/>
              <w:left w:val="single" w:sz="4" w:space="0" w:color="auto"/>
              <w:bottom w:val="single" w:sz="4" w:space="0" w:color="auto"/>
              <w:right w:val="single" w:sz="4" w:space="0" w:color="auto"/>
            </w:tcBorders>
            <w:vAlign w:val="center"/>
          </w:tcPr>
          <w:p w14:paraId="4885959D" w14:textId="77777777" w:rsidR="004040F6" w:rsidRPr="00A27821" w:rsidRDefault="004040F6" w:rsidP="00AA76DD">
            <w:pPr>
              <w:spacing w:after="120" w:line="240" w:lineRule="auto"/>
              <w:jc w:val="center"/>
              <w:rPr>
                <w:sz w:val="18"/>
                <w:szCs w:val="18"/>
              </w:rPr>
            </w:pPr>
            <w:r w:rsidRPr="00A27821">
              <w:rPr>
                <w:sz w:val="18"/>
                <w:szCs w:val="18"/>
              </w:rPr>
              <w:t>TBC*</w:t>
            </w:r>
          </w:p>
        </w:tc>
      </w:tr>
      <w:tr w:rsidR="004040F6" w:rsidRPr="00A27821" w14:paraId="4D84A230" w14:textId="77777777" w:rsidTr="00AA76DD">
        <w:trPr>
          <w:cantSplit/>
          <w:trHeight w:val="20"/>
        </w:trPr>
        <w:tc>
          <w:tcPr>
            <w:tcW w:w="867" w:type="pct"/>
            <w:tcBorders>
              <w:top w:val="single" w:sz="4" w:space="0" w:color="auto"/>
              <w:left w:val="single" w:sz="4" w:space="0" w:color="auto"/>
              <w:right w:val="single" w:sz="4" w:space="0" w:color="auto"/>
            </w:tcBorders>
            <w:shd w:val="clear" w:color="auto" w:fill="156082" w:themeFill="accent1"/>
            <w:vAlign w:val="center"/>
          </w:tcPr>
          <w:p w14:paraId="1793EB0B" w14:textId="77777777" w:rsidR="004040F6" w:rsidRPr="00516ED4" w:rsidRDefault="004040F6" w:rsidP="00AA76DD">
            <w:pPr>
              <w:spacing w:after="120" w:line="240" w:lineRule="auto"/>
              <w:rPr>
                <w:rFonts w:cs="Times New Roman"/>
                <w:b/>
                <w:bCs/>
                <w:color w:val="FFFFFF" w:themeColor="background1"/>
                <w:sz w:val="18"/>
                <w:szCs w:val="18"/>
              </w:rPr>
            </w:pPr>
            <w:r w:rsidRPr="00516ED4">
              <w:rPr>
                <w:rFonts w:cs="Times New Roman"/>
                <w:b/>
                <w:bCs/>
                <w:color w:val="FFFFFF" w:themeColor="background1"/>
                <w:sz w:val="18"/>
                <w:szCs w:val="18"/>
              </w:rPr>
              <w:t>Fish species</w:t>
            </w:r>
          </w:p>
        </w:tc>
        <w:tc>
          <w:tcPr>
            <w:tcW w:w="517" w:type="pct"/>
            <w:tcBorders>
              <w:top w:val="single" w:sz="4" w:space="0" w:color="auto"/>
              <w:left w:val="single" w:sz="4" w:space="0" w:color="auto"/>
              <w:bottom w:val="single" w:sz="4" w:space="0" w:color="auto"/>
              <w:right w:val="single" w:sz="4" w:space="0" w:color="auto"/>
            </w:tcBorders>
            <w:shd w:val="clear" w:color="auto" w:fill="156082" w:themeFill="accent1"/>
            <w:vAlign w:val="center"/>
            <w:hideMark/>
          </w:tcPr>
          <w:p w14:paraId="20ACBD0B" w14:textId="77777777" w:rsidR="004040F6" w:rsidRPr="00516ED4" w:rsidRDefault="004040F6" w:rsidP="00AA76DD">
            <w:pPr>
              <w:spacing w:after="120" w:line="240" w:lineRule="auto"/>
              <w:jc w:val="center"/>
              <w:rPr>
                <w:rFonts w:cs="Times New Roman"/>
                <w:b/>
                <w:bCs/>
                <w:color w:val="FFFFFF" w:themeColor="background1"/>
                <w:sz w:val="18"/>
                <w:szCs w:val="18"/>
              </w:rPr>
            </w:pPr>
            <w:r w:rsidRPr="00516ED4">
              <w:rPr>
                <w:rFonts w:cs="Times New Roman"/>
                <w:b/>
                <w:bCs/>
                <w:color w:val="FFFFFF" w:themeColor="background1"/>
                <w:sz w:val="18"/>
                <w:szCs w:val="18"/>
              </w:rPr>
              <w:t>2017-18</w:t>
            </w:r>
          </w:p>
        </w:tc>
        <w:tc>
          <w:tcPr>
            <w:tcW w:w="517" w:type="pct"/>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1DDD23BE" w14:textId="77777777" w:rsidR="004040F6" w:rsidRPr="00516ED4" w:rsidRDefault="004040F6" w:rsidP="00AA76DD">
            <w:pPr>
              <w:spacing w:after="120" w:line="240" w:lineRule="auto"/>
              <w:jc w:val="center"/>
              <w:rPr>
                <w:rFonts w:cs="Times New Roman"/>
                <w:b/>
                <w:bCs/>
                <w:color w:val="FFFFFF" w:themeColor="background1"/>
                <w:sz w:val="18"/>
                <w:szCs w:val="18"/>
              </w:rPr>
            </w:pPr>
            <w:r w:rsidRPr="00516ED4">
              <w:rPr>
                <w:rFonts w:cs="Times New Roman"/>
                <w:b/>
                <w:bCs/>
                <w:color w:val="FFFFFF" w:themeColor="background1"/>
                <w:sz w:val="18"/>
                <w:szCs w:val="18"/>
              </w:rPr>
              <w:t>2018-19</w:t>
            </w:r>
          </w:p>
        </w:tc>
        <w:tc>
          <w:tcPr>
            <w:tcW w:w="517" w:type="pct"/>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47B0F435" w14:textId="77777777" w:rsidR="004040F6" w:rsidRPr="00516ED4" w:rsidRDefault="004040F6" w:rsidP="00AA76DD">
            <w:pPr>
              <w:spacing w:after="120" w:line="240" w:lineRule="auto"/>
              <w:jc w:val="center"/>
              <w:rPr>
                <w:rFonts w:cs="Times New Roman"/>
                <w:b/>
                <w:bCs/>
                <w:color w:val="FFFFFF" w:themeColor="background1"/>
                <w:sz w:val="18"/>
                <w:szCs w:val="18"/>
              </w:rPr>
            </w:pPr>
            <w:r w:rsidRPr="00516ED4">
              <w:rPr>
                <w:rFonts w:cs="Times New Roman"/>
                <w:b/>
                <w:bCs/>
                <w:color w:val="FFFFFF" w:themeColor="background1"/>
                <w:sz w:val="18"/>
                <w:szCs w:val="18"/>
              </w:rPr>
              <w:t>2019-20</w:t>
            </w:r>
          </w:p>
        </w:tc>
        <w:tc>
          <w:tcPr>
            <w:tcW w:w="517" w:type="pct"/>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6A957A54" w14:textId="77777777" w:rsidR="004040F6" w:rsidRPr="00516ED4" w:rsidRDefault="004040F6" w:rsidP="00AA76DD">
            <w:pPr>
              <w:spacing w:after="120" w:line="240" w:lineRule="auto"/>
              <w:jc w:val="center"/>
              <w:rPr>
                <w:rFonts w:cs="Times New Roman"/>
                <w:b/>
                <w:bCs/>
                <w:color w:val="FFFFFF" w:themeColor="background1"/>
                <w:sz w:val="18"/>
                <w:szCs w:val="18"/>
              </w:rPr>
            </w:pPr>
            <w:r w:rsidRPr="00516ED4">
              <w:rPr>
                <w:rFonts w:cs="Times New Roman"/>
                <w:b/>
                <w:bCs/>
                <w:color w:val="FFFFFF" w:themeColor="background1"/>
                <w:sz w:val="18"/>
                <w:szCs w:val="18"/>
              </w:rPr>
              <w:t>2020-21</w:t>
            </w:r>
          </w:p>
        </w:tc>
        <w:tc>
          <w:tcPr>
            <w:tcW w:w="517" w:type="pct"/>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0382E9FF" w14:textId="77777777" w:rsidR="004040F6" w:rsidRPr="00516ED4" w:rsidRDefault="004040F6" w:rsidP="00AA76DD">
            <w:pPr>
              <w:spacing w:after="120" w:line="240" w:lineRule="auto"/>
              <w:jc w:val="center"/>
              <w:rPr>
                <w:rFonts w:cs="Times New Roman"/>
                <w:b/>
                <w:bCs/>
                <w:color w:val="FFFFFF" w:themeColor="background1"/>
                <w:sz w:val="18"/>
                <w:szCs w:val="18"/>
              </w:rPr>
            </w:pPr>
            <w:r w:rsidRPr="00516ED4">
              <w:rPr>
                <w:rFonts w:cs="Times New Roman"/>
                <w:b/>
                <w:bCs/>
                <w:color w:val="FFFFFF" w:themeColor="background1"/>
                <w:sz w:val="18"/>
                <w:szCs w:val="18"/>
              </w:rPr>
              <w:t>2021-22</w:t>
            </w:r>
          </w:p>
        </w:tc>
        <w:tc>
          <w:tcPr>
            <w:tcW w:w="517" w:type="pct"/>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50578A51" w14:textId="77777777" w:rsidR="004040F6" w:rsidRPr="00516ED4" w:rsidRDefault="004040F6" w:rsidP="00AA76DD">
            <w:pPr>
              <w:spacing w:after="120" w:line="240" w:lineRule="auto"/>
              <w:jc w:val="center"/>
              <w:rPr>
                <w:rFonts w:cs="Times New Roman"/>
                <w:b/>
                <w:bCs/>
                <w:color w:val="FFFFFF" w:themeColor="background1"/>
                <w:sz w:val="18"/>
                <w:szCs w:val="18"/>
              </w:rPr>
            </w:pPr>
            <w:r w:rsidRPr="00516ED4">
              <w:rPr>
                <w:rFonts w:cs="Times New Roman"/>
                <w:b/>
                <w:bCs/>
                <w:color w:val="FFFFFF" w:themeColor="background1"/>
                <w:sz w:val="18"/>
                <w:szCs w:val="18"/>
              </w:rPr>
              <w:t>2022-23</w:t>
            </w:r>
          </w:p>
        </w:tc>
        <w:tc>
          <w:tcPr>
            <w:tcW w:w="517" w:type="pct"/>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4962257C" w14:textId="77777777" w:rsidR="004040F6" w:rsidRPr="00516ED4" w:rsidRDefault="004040F6" w:rsidP="00AA76DD">
            <w:pPr>
              <w:spacing w:after="120" w:line="240" w:lineRule="auto"/>
              <w:jc w:val="center"/>
              <w:rPr>
                <w:rFonts w:cs="Times New Roman"/>
                <w:b/>
                <w:bCs/>
                <w:color w:val="FFFFFF" w:themeColor="background1"/>
                <w:sz w:val="18"/>
                <w:szCs w:val="18"/>
              </w:rPr>
            </w:pPr>
            <w:r w:rsidRPr="00516ED4">
              <w:rPr>
                <w:rFonts w:cs="Times New Roman"/>
                <w:b/>
                <w:bCs/>
                <w:color w:val="FFFFFF" w:themeColor="background1"/>
                <w:sz w:val="18"/>
                <w:szCs w:val="18"/>
              </w:rPr>
              <w:t>2023-24</w:t>
            </w:r>
          </w:p>
        </w:tc>
        <w:tc>
          <w:tcPr>
            <w:tcW w:w="517" w:type="pct"/>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5544DAA4" w14:textId="77777777" w:rsidR="004040F6" w:rsidRPr="00516ED4" w:rsidRDefault="004040F6" w:rsidP="00AA76DD">
            <w:pPr>
              <w:spacing w:after="120" w:line="240" w:lineRule="auto"/>
              <w:jc w:val="center"/>
              <w:rPr>
                <w:rFonts w:cs="Times New Roman"/>
                <w:b/>
                <w:bCs/>
                <w:color w:val="FFFFFF" w:themeColor="background1"/>
                <w:sz w:val="18"/>
                <w:szCs w:val="18"/>
              </w:rPr>
            </w:pPr>
            <w:r w:rsidRPr="00516ED4">
              <w:rPr>
                <w:rFonts w:cs="Times New Roman"/>
                <w:b/>
                <w:bCs/>
                <w:color w:val="FFFFFF" w:themeColor="background1"/>
                <w:sz w:val="18"/>
                <w:szCs w:val="18"/>
              </w:rPr>
              <w:t>2024-25</w:t>
            </w:r>
          </w:p>
        </w:tc>
      </w:tr>
      <w:tr w:rsidR="004040F6" w:rsidRPr="00A27821" w14:paraId="706E75CB" w14:textId="77777777" w:rsidTr="00AA76DD">
        <w:trPr>
          <w:cantSplit/>
          <w:trHeight w:val="20"/>
        </w:trPr>
        <w:tc>
          <w:tcPr>
            <w:tcW w:w="867" w:type="pct"/>
            <w:tcBorders>
              <w:top w:val="single" w:sz="4" w:space="0" w:color="auto"/>
              <w:left w:val="single" w:sz="4" w:space="0" w:color="auto"/>
              <w:right w:val="single" w:sz="4" w:space="0" w:color="auto"/>
            </w:tcBorders>
            <w:vAlign w:val="center"/>
          </w:tcPr>
          <w:p w14:paraId="744EF8C1" w14:textId="77777777" w:rsidR="004040F6" w:rsidRPr="00A27821" w:rsidRDefault="004040F6" w:rsidP="00AA76DD">
            <w:pPr>
              <w:spacing w:after="120" w:line="240" w:lineRule="auto"/>
              <w:rPr>
                <w:sz w:val="18"/>
                <w:szCs w:val="18"/>
              </w:rPr>
            </w:pPr>
            <w:r w:rsidRPr="00A27821">
              <w:rPr>
                <w:sz w:val="18"/>
                <w:szCs w:val="18"/>
              </w:rPr>
              <w:t>Mulloway</w:t>
            </w:r>
          </w:p>
        </w:tc>
        <w:tc>
          <w:tcPr>
            <w:tcW w:w="517" w:type="pct"/>
            <w:tcBorders>
              <w:top w:val="single" w:sz="4" w:space="0" w:color="auto"/>
              <w:left w:val="single" w:sz="4" w:space="0" w:color="auto"/>
              <w:bottom w:val="single" w:sz="4" w:space="0" w:color="auto"/>
              <w:right w:val="single" w:sz="4" w:space="0" w:color="auto"/>
            </w:tcBorders>
            <w:vAlign w:val="center"/>
          </w:tcPr>
          <w:p w14:paraId="14AA04D8" w14:textId="77777777" w:rsidR="004040F6" w:rsidRPr="00A27821" w:rsidRDefault="004040F6" w:rsidP="00AA76DD">
            <w:pPr>
              <w:spacing w:after="120" w:line="240" w:lineRule="auto"/>
              <w:jc w:val="center"/>
              <w:rPr>
                <w:sz w:val="18"/>
                <w:szCs w:val="18"/>
              </w:rPr>
            </w:pPr>
            <w:r>
              <w:rPr>
                <w:sz w:val="18"/>
                <w:szCs w:val="18"/>
              </w:rPr>
              <w:t>17.1</w:t>
            </w:r>
            <w:r w:rsidRPr="00A27821">
              <w:rPr>
                <w:sz w:val="18"/>
                <w:szCs w:val="18"/>
              </w:rPr>
              <w:t xml:space="preserve"> (</w:t>
            </w:r>
            <w:r>
              <w:rPr>
                <w:sz w:val="18"/>
                <w:szCs w:val="18"/>
              </w:rPr>
              <w:t>22</w:t>
            </w:r>
            <w:r w:rsidRPr="00A27821">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59888857" w14:textId="77777777" w:rsidR="004040F6" w:rsidRPr="00A27821" w:rsidRDefault="004040F6" w:rsidP="00AA76DD">
            <w:pPr>
              <w:spacing w:after="120" w:line="240" w:lineRule="auto"/>
              <w:jc w:val="center"/>
              <w:rPr>
                <w:sz w:val="18"/>
                <w:szCs w:val="18"/>
              </w:rPr>
            </w:pPr>
            <w:r>
              <w:rPr>
                <w:sz w:val="18"/>
                <w:szCs w:val="18"/>
              </w:rPr>
              <w:t>11.1</w:t>
            </w:r>
            <w:r w:rsidRPr="00A27821">
              <w:rPr>
                <w:sz w:val="18"/>
                <w:szCs w:val="18"/>
              </w:rPr>
              <w:t xml:space="preserve"> (</w:t>
            </w:r>
            <w:r>
              <w:rPr>
                <w:sz w:val="18"/>
                <w:szCs w:val="18"/>
              </w:rPr>
              <w:t>15</w:t>
            </w:r>
            <w:r w:rsidRPr="00A27821">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65E36272" w14:textId="77777777" w:rsidR="004040F6" w:rsidRPr="00350585" w:rsidRDefault="004040F6" w:rsidP="00AA76DD">
            <w:pPr>
              <w:spacing w:after="120" w:line="240" w:lineRule="auto"/>
              <w:jc w:val="center"/>
              <w:rPr>
                <w:sz w:val="18"/>
                <w:szCs w:val="18"/>
              </w:rPr>
            </w:pPr>
            <w:r w:rsidRPr="307C5733">
              <w:rPr>
                <w:sz w:val="18"/>
                <w:szCs w:val="18"/>
              </w:rPr>
              <w:t>14.3 (22%)</w:t>
            </w:r>
          </w:p>
        </w:tc>
        <w:tc>
          <w:tcPr>
            <w:tcW w:w="517" w:type="pct"/>
            <w:tcBorders>
              <w:top w:val="single" w:sz="4" w:space="0" w:color="auto"/>
              <w:left w:val="single" w:sz="4" w:space="0" w:color="auto"/>
              <w:bottom w:val="single" w:sz="4" w:space="0" w:color="auto"/>
              <w:right w:val="single" w:sz="4" w:space="0" w:color="auto"/>
            </w:tcBorders>
            <w:vAlign w:val="center"/>
          </w:tcPr>
          <w:p w14:paraId="5F449E62" w14:textId="77777777" w:rsidR="004040F6" w:rsidRPr="00350585" w:rsidRDefault="004040F6" w:rsidP="00AA76DD">
            <w:pPr>
              <w:spacing w:after="120" w:line="240" w:lineRule="auto"/>
              <w:jc w:val="center"/>
              <w:rPr>
                <w:sz w:val="18"/>
                <w:szCs w:val="18"/>
              </w:rPr>
            </w:pPr>
            <w:r w:rsidRPr="6063BBAF">
              <w:rPr>
                <w:sz w:val="18"/>
                <w:szCs w:val="18"/>
              </w:rPr>
              <w:t>9.1(14%)</w:t>
            </w:r>
          </w:p>
        </w:tc>
        <w:tc>
          <w:tcPr>
            <w:tcW w:w="517" w:type="pct"/>
            <w:tcBorders>
              <w:top w:val="single" w:sz="4" w:space="0" w:color="auto"/>
              <w:left w:val="single" w:sz="4" w:space="0" w:color="auto"/>
              <w:bottom w:val="single" w:sz="4" w:space="0" w:color="auto"/>
              <w:right w:val="single" w:sz="4" w:space="0" w:color="auto"/>
            </w:tcBorders>
            <w:vAlign w:val="center"/>
          </w:tcPr>
          <w:p w14:paraId="667CEFD0" w14:textId="77777777" w:rsidR="004040F6" w:rsidRPr="00A27821" w:rsidRDefault="004040F6" w:rsidP="00AA76DD">
            <w:pPr>
              <w:spacing w:after="120" w:line="240" w:lineRule="auto"/>
              <w:jc w:val="center"/>
              <w:rPr>
                <w:sz w:val="18"/>
                <w:szCs w:val="18"/>
              </w:rPr>
            </w:pPr>
            <w:r>
              <w:rPr>
                <w:sz w:val="18"/>
                <w:szCs w:val="18"/>
              </w:rPr>
              <w:t>0.9</w:t>
            </w:r>
            <w:r w:rsidRPr="00A27821">
              <w:rPr>
                <w:sz w:val="18"/>
                <w:szCs w:val="18"/>
              </w:rPr>
              <w:t xml:space="preserve"> (</w:t>
            </w:r>
            <w:r>
              <w:rPr>
                <w:sz w:val="18"/>
                <w:szCs w:val="18"/>
              </w:rPr>
              <w:t>1</w:t>
            </w:r>
            <w:r w:rsidRPr="00A27821">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6208F313" w14:textId="77777777" w:rsidR="004040F6" w:rsidRPr="00A27821" w:rsidRDefault="004040F6" w:rsidP="00AA76DD">
            <w:pPr>
              <w:spacing w:after="120" w:line="240" w:lineRule="auto"/>
              <w:jc w:val="center"/>
              <w:rPr>
                <w:sz w:val="18"/>
                <w:szCs w:val="18"/>
              </w:rPr>
            </w:pPr>
            <w:r w:rsidRPr="00A27821">
              <w:rPr>
                <w:sz w:val="18"/>
                <w:szCs w:val="18"/>
              </w:rPr>
              <w:t>0.9 (1%)</w:t>
            </w:r>
          </w:p>
        </w:tc>
        <w:tc>
          <w:tcPr>
            <w:tcW w:w="517" w:type="pct"/>
            <w:tcBorders>
              <w:top w:val="single" w:sz="4" w:space="0" w:color="auto"/>
              <w:left w:val="single" w:sz="4" w:space="0" w:color="auto"/>
              <w:bottom w:val="single" w:sz="4" w:space="0" w:color="auto"/>
              <w:right w:val="single" w:sz="4" w:space="0" w:color="auto"/>
            </w:tcBorders>
            <w:vAlign w:val="center"/>
          </w:tcPr>
          <w:p w14:paraId="0C620B0E" w14:textId="77777777" w:rsidR="004040F6" w:rsidRPr="00A27821" w:rsidRDefault="004040F6" w:rsidP="00AA76DD">
            <w:pPr>
              <w:spacing w:after="120" w:line="240" w:lineRule="auto"/>
              <w:jc w:val="center"/>
              <w:rPr>
                <w:sz w:val="18"/>
                <w:szCs w:val="18"/>
              </w:rPr>
            </w:pPr>
            <w:r>
              <w:rPr>
                <w:sz w:val="18"/>
                <w:szCs w:val="18"/>
              </w:rPr>
              <w:t>6.7 (7%)</w:t>
            </w:r>
          </w:p>
        </w:tc>
        <w:tc>
          <w:tcPr>
            <w:tcW w:w="517" w:type="pct"/>
            <w:tcBorders>
              <w:top w:val="single" w:sz="4" w:space="0" w:color="auto"/>
              <w:left w:val="single" w:sz="4" w:space="0" w:color="auto"/>
              <w:bottom w:val="single" w:sz="4" w:space="0" w:color="auto"/>
              <w:right w:val="single" w:sz="4" w:space="0" w:color="auto"/>
            </w:tcBorders>
            <w:vAlign w:val="center"/>
          </w:tcPr>
          <w:p w14:paraId="284EC1D3" w14:textId="77777777" w:rsidR="004040F6" w:rsidRDefault="004040F6" w:rsidP="00AA76DD">
            <w:pPr>
              <w:spacing w:after="120" w:line="240" w:lineRule="auto"/>
              <w:jc w:val="center"/>
              <w:rPr>
                <w:sz w:val="18"/>
                <w:szCs w:val="18"/>
              </w:rPr>
            </w:pPr>
            <w:r>
              <w:rPr>
                <w:sz w:val="18"/>
                <w:szCs w:val="18"/>
              </w:rPr>
              <w:t>11.5 (12%)</w:t>
            </w:r>
          </w:p>
        </w:tc>
      </w:tr>
      <w:tr w:rsidR="004040F6" w:rsidRPr="00A27821" w14:paraId="193A09B8" w14:textId="77777777" w:rsidTr="00AA76DD">
        <w:trPr>
          <w:cantSplit/>
          <w:trHeight w:val="20"/>
        </w:trPr>
        <w:tc>
          <w:tcPr>
            <w:tcW w:w="867" w:type="pct"/>
            <w:tcBorders>
              <w:top w:val="single" w:sz="4" w:space="0" w:color="auto"/>
              <w:left w:val="single" w:sz="4" w:space="0" w:color="auto"/>
              <w:bottom w:val="single" w:sz="4" w:space="0" w:color="auto"/>
              <w:right w:val="single" w:sz="4" w:space="0" w:color="auto"/>
            </w:tcBorders>
            <w:vAlign w:val="center"/>
          </w:tcPr>
          <w:p w14:paraId="58A9EB26" w14:textId="77777777" w:rsidR="004040F6" w:rsidRPr="00A27821" w:rsidRDefault="004040F6" w:rsidP="00AA76DD">
            <w:pPr>
              <w:spacing w:after="120" w:line="240" w:lineRule="auto"/>
              <w:rPr>
                <w:sz w:val="18"/>
                <w:szCs w:val="18"/>
              </w:rPr>
            </w:pPr>
            <w:r w:rsidRPr="00A27821">
              <w:rPr>
                <w:sz w:val="18"/>
                <w:szCs w:val="18"/>
              </w:rPr>
              <w:t>Black bream</w:t>
            </w:r>
          </w:p>
        </w:tc>
        <w:tc>
          <w:tcPr>
            <w:tcW w:w="517" w:type="pct"/>
            <w:tcBorders>
              <w:top w:val="single" w:sz="4" w:space="0" w:color="auto"/>
              <w:left w:val="single" w:sz="4" w:space="0" w:color="auto"/>
              <w:bottom w:val="single" w:sz="4" w:space="0" w:color="auto"/>
              <w:right w:val="single" w:sz="4" w:space="0" w:color="auto"/>
            </w:tcBorders>
            <w:vAlign w:val="center"/>
          </w:tcPr>
          <w:p w14:paraId="09AEFB22" w14:textId="77777777" w:rsidR="004040F6" w:rsidRPr="00A27821" w:rsidRDefault="004040F6" w:rsidP="00AA76DD">
            <w:pPr>
              <w:spacing w:after="120" w:line="240" w:lineRule="auto"/>
              <w:jc w:val="center"/>
              <w:rPr>
                <w:sz w:val="18"/>
                <w:szCs w:val="18"/>
              </w:rPr>
            </w:pPr>
            <w:r>
              <w:rPr>
                <w:sz w:val="18"/>
                <w:szCs w:val="18"/>
              </w:rPr>
              <w:t>13.3</w:t>
            </w:r>
            <w:r w:rsidRPr="00A27821">
              <w:rPr>
                <w:sz w:val="18"/>
                <w:szCs w:val="18"/>
              </w:rPr>
              <w:t xml:space="preserve"> (</w:t>
            </w:r>
            <w:r>
              <w:rPr>
                <w:sz w:val="18"/>
                <w:szCs w:val="18"/>
              </w:rPr>
              <w:t>9</w:t>
            </w:r>
            <w:r w:rsidRPr="00A27821">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18E4F12A" w14:textId="77777777" w:rsidR="004040F6" w:rsidRPr="00A27821" w:rsidRDefault="004040F6" w:rsidP="00AA76DD">
            <w:pPr>
              <w:spacing w:after="120" w:line="240" w:lineRule="auto"/>
              <w:jc w:val="center"/>
              <w:rPr>
                <w:sz w:val="18"/>
                <w:szCs w:val="18"/>
              </w:rPr>
            </w:pPr>
            <w:r>
              <w:rPr>
                <w:sz w:val="18"/>
                <w:szCs w:val="18"/>
              </w:rPr>
              <w:t>11.6</w:t>
            </w:r>
            <w:r w:rsidRPr="00A27821">
              <w:rPr>
                <w:sz w:val="18"/>
                <w:szCs w:val="18"/>
              </w:rPr>
              <w:t xml:space="preserve"> (</w:t>
            </w:r>
            <w:r>
              <w:rPr>
                <w:sz w:val="18"/>
                <w:szCs w:val="18"/>
              </w:rPr>
              <w:t>9</w:t>
            </w:r>
            <w:r w:rsidRPr="00A27821">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2204995F" w14:textId="77777777" w:rsidR="004040F6" w:rsidRPr="00350585" w:rsidRDefault="004040F6" w:rsidP="00AA76DD">
            <w:pPr>
              <w:spacing w:after="120" w:line="240" w:lineRule="auto"/>
              <w:jc w:val="center"/>
              <w:rPr>
                <w:sz w:val="18"/>
                <w:szCs w:val="18"/>
              </w:rPr>
            </w:pPr>
            <w:r w:rsidRPr="307C5733">
              <w:rPr>
                <w:sz w:val="18"/>
                <w:szCs w:val="18"/>
              </w:rPr>
              <w:t>17.1 (16%)</w:t>
            </w:r>
          </w:p>
        </w:tc>
        <w:tc>
          <w:tcPr>
            <w:tcW w:w="517" w:type="pct"/>
            <w:tcBorders>
              <w:top w:val="single" w:sz="4" w:space="0" w:color="auto"/>
              <w:left w:val="single" w:sz="4" w:space="0" w:color="auto"/>
              <w:bottom w:val="single" w:sz="4" w:space="0" w:color="auto"/>
              <w:right w:val="single" w:sz="4" w:space="0" w:color="auto"/>
            </w:tcBorders>
            <w:vAlign w:val="center"/>
          </w:tcPr>
          <w:p w14:paraId="257CA56F" w14:textId="77777777" w:rsidR="004040F6" w:rsidRPr="00350585" w:rsidRDefault="004040F6" w:rsidP="00AA76DD">
            <w:pPr>
              <w:spacing w:after="120" w:line="240" w:lineRule="auto"/>
              <w:jc w:val="center"/>
              <w:rPr>
                <w:sz w:val="18"/>
                <w:szCs w:val="18"/>
              </w:rPr>
            </w:pPr>
            <w:r w:rsidRPr="6063BBAF">
              <w:rPr>
                <w:sz w:val="18"/>
                <w:szCs w:val="18"/>
              </w:rPr>
              <w:t>7.7 (9%)</w:t>
            </w:r>
          </w:p>
        </w:tc>
        <w:tc>
          <w:tcPr>
            <w:tcW w:w="517" w:type="pct"/>
            <w:tcBorders>
              <w:top w:val="single" w:sz="4" w:space="0" w:color="auto"/>
              <w:left w:val="single" w:sz="4" w:space="0" w:color="auto"/>
              <w:bottom w:val="single" w:sz="4" w:space="0" w:color="auto"/>
              <w:right w:val="single" w:sz="4" w:space="0" w:color="auto"/>
            </w:tcBorders>
            <w:vAlign w:val="center"/>
          </w:tcPr>
          <w:p w14:paraId="39E35796" w14:textId="77777777" w:rsidR="004040F6" w:rsidRPr="00A27821" w:rsidRDefault="004040F6" w:rsidP="00AA76DD">
            <w:pPr>
              <w:spacing w:after="120" w:line="240" w:lineRule="auto"/>
              <w:jc w:val="center"/>
              <w:rPr>
                <w:sz w:val="18"/>
                <w:szCs w:val="18"/>
              </w:rPr>
            </w:pPr>
            <w:r>
              <w:rPr>
                <w:sz w:val="18"/>
                <w:szCs w:val="18"/>
              </w:rPr>
              <w:t>2.1</w:t>
            </w:r>
            <w:r w:rsidRPr="00A27821">
              <w:rPr>
                <w:sz w:val="18"/>
                <w:szCs w:val="18"/>
              </w:rPr>
              <w:t xml:space="preserve"> (</w:t>
            </w:r>
            <w:r>
              <w:rPr>
                <w:sz w:val="18"/>
                <w:szCs w:val="18"/>
              </w:rPr>
              <w:t>2</w:t>
            </w:r>
            <w:r w:rsidRPr="00A27821">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61A3DB2C" w14:textId="77777777" w:rsidR="004040F6" w:rsidRPr="00A27821" w:rsidRDefault="004040F6" w:rsidP="00AA76DD">
            <w:pPr>
              <w:spacing w:after="120" w:line="240" w:lineRule="auto"/>
              <w:jc w:val="center"/>
              <w:rPr>
                <w:sz w:val="18"/>
                <w:szCs w:val="18"/>
              </w:rPr>
            </w:pPr>
            <w:r w:rsidRPr="00A27821">
              <w:rPr>
                <w:sz w:val="18"/>
                <w:szCs w:val="18"/>
              </w:rPr>
              <w:t>0.5 (0.2%)</w:t>
            </w:r>
          </w:p>
        </w:tc>
        <w:tc>
          <w:tcPr>
            <w:tcW w:w="517" w:type="pct"/>
            <w:tcBorders>
              <w:top w:val="single" w:sz="4" w:space="0" w:color="auto"/>
              <w:left w:val="single" w:sz="4" w:space="0" w:color="auto"/>
              <w:bottom w:val="single" w:sz="4" w:space="0" w:color="auto"/>
              <w:right w:val="single" w:sz="4" w:space="0" w:color="auto"/>
            </w:tcBorders>
            <w:vAlign w:val="center"/>
          </w:tcPr>
          <w:p w14:paraId="661C2456" w14:textId="77777777" w:rsidR="004040F6" w:rsidRPr="00A27821" w:rsidRDefault="004040F6" w:rsidP="00AA76DD">
            <w:pPr>
              <w:spacing w:after="120" w:line="240" w:lineRule="auto"/>
              <w:jc w:val="center"/>
              <w:rPr>
                <w:sz w:val="18"/>
                <w:szCs w:val="18"/>
              </w:rPr>
            </w:pPr>
            <w:r>
              <w:rPr>
                <w:sz w:val="18"/>
                <w:szCs w:val="18"/>
              </w:rPr>
              <w:t>7.3 (5%)</w:t>
            </w:r>
          </w:p>
        </w:tc>
        <w:tc>
          <w:tcPr>
            <w:tcW w:w="517" w:type="pct"/>
            <w:tcBorders>
              <w:top w:val="single" w:sz="4" w:space="0" w:color="auto"/>
              <w:left w:val="single" w:sz="4" w:space="0" w:color="auto"/>
              <w:bottom w:val="single" w:sz="4" w:space="0" w:color="auto"/>
              <w:right w:val="single" w:sz="4" w:space="0" w:color="auto"/>
            </w:tcBorders>
            <w:vAlign w:val="center"/>
          </w:tcPr>
          <w:p w14:paraId="60AAF306" w14:textId="77777777" w:rsidR="004040F6" w:rsidRDefault="004040F6" w:rsidP="00AA76DD">
            <w:pPr>
              <w:spacing w:after="120" w:line="240" w:lineRule="auto"/>
              <w:jc w:val="center"/>
              <w:rPr>
                <w:sz w:val="18"/>
                <w:szCs w:val="18"/>
              </w:rPr>
            </w:pPr>
            <w:r>
              <w:rPr>
                <w:sz w:val="18"/>
                <w:szCs w:val="18"/>
              </w:rPr>
              <w:t>7.7 (5%)</w:t>
            </w:r>
          </w:p>
        </w:tc>
      </w:tr>
      <w:tr w:rsidR="004040F6" w:rsidRPr="00A27821" w14:paraId="0B4A6F1D" w14:textId="77777777" w:rsidTr="00AA76DD">
        <w:trPr>
          <w:cantSplit/>
          <w:trHeight w:val="20"/>
        </w:trPr>
        <w:tc>
          <w:tcPr>
            <w:tcW w:w="867" w:type="pct"/>
            <w:tcBorders>
              <w:top w:val="single" w:sz="4" w:space="0" w:color="auto"/>
              <w:left w:val="single" w:sz="4" w:space="0" w:color="auto"/>
              <w:right w:val="single" w:sz="4" w:space="0" w:color="auto"/>
            </w:tcBorders>
            <w:vAlign w:val="center"/>
          </w:tcPr>
          <w:p w14:paraId="629397D5" w14:textId="77777777" w:rsidR="004040F6" w:rsidRPr="00A27821" w:rsidRDefault="004040F6" w:rsidP="00AA76DD">
            <w:pPr>
              <w:spacing w:after="120" w:line="240" w:lineRule="auto"/>
              <w:rPr>
                <w:sz w:val="18"/>
                <w:szCs w:val="18"/>
              </w:rPr>
            </w:pPr>
            <w:r w:rsidRPr="00A27821">
              <w:rPr>
                <w:sz w:val="18"/>
                <w:szCs w:val="18"/>
              </w:rPr>
              <w:t>Tamar goby</w:t>
            </w:r>
          </w:p>
        </w:tc>
        <w:tc>
          <w:tcPr>
            <w:tcW w:w="517" w:type="pct"/>
            <w:tcBorders>
              <w:top w:val="single" w:sz="4" w:space="0" w:color="auto"/>
              <w:left w:val="single" w:sz="4" w:space="0" w:color="auto"/>
              <w:bottom w:val="single" w:sz="4" w:space="0" w:color="auto"/>
              <w:right w:val="single" w:sz="4" w:space="0" w:color="auto"/>
            </w:tcBorders>
            <w:vAlign w:val="center"/>
          </w:tcPr>
          <w:p w14:paraId="5334A4DD" w14:textId="77777777" w:rsidR="004040F6" w:rsidRPr="00A27821" w:rsidRDefault="004040F6" w:rsidP="00AA76DD">
            <w:pPr>
              <w:spacing w:after="120" w:line="240" w:lineRule="auto"/>
              <w:jc w:val="center"/>
              <w:rPr>
                <w:sz w:val="18"/>
                <w:szCs w:val="18"/>
              </w:rPr>
            </w:pPr>
            <w:r>
              <w:rPr>
                <w:sz w:val="18"/>
                <w:szCs w:val="18"/>
              </w:rPr>
              <w:t>20.3</w:t>
            </w:r>
            <w:r w:rsidRPr="00A27821">
              <w:rPr>
                <w:sz w:val="18"/>
                <w:szCs w:val="18"/>
              </w:rPr>
              <w:t xml:space="preserve"> (1</w:t>
            </w:r>
            <w:r>
              <w:rPr>
                <w:sz w:val="18"/>
                <w:szCs w:val="18"/>
              </w:rPr>
              <w:t>8</w:t>
            </w:r>
            <w:r w:rsidRPr="00A27821">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25A58E00" w14:textId="77777777" w:rsidR="004040F6" w:rsidRPr="00A27821" w:rsidRDefault="004040F6" w:rsidP="00AA76DD">
            <w:pPr>
              <w:spacing w:after="120" w:line="240" w:lineRule="auto"/>
              <w:jc w:val="center"/>
              <w:rPr>
                <w:sz w:val="18"/>
                <w:szCs w:val="18"/>
              </w:rPr>
            </w:pPr>
            <w:r>
              <w:rPr>
                <w:sz w:val="18"/>
                <w:szCs w:val="18"/>
              </w:rPr>
              <w:t>10.9</w:t>
            </w:r>
            <w:r w:rsidRPr="00A27821">
              <w:rPr>
                <w:sz w:val="18"/>
                <w:szCs w:val="18"/>
              </w:rPr>
              <w:t xml:space="preserve"> (1</w:t>
            </w:r>
            <w:r>
              <w:rPr>
                <w:sz w:val="18"/>
                <w:szCs w:val="18"/>
              </w:rPr>
              <w:t>1</w:t>
            </w:r>
            <w:r w:rsidRPr="00A27821">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5B455610" w14:textId="77777777" w:rsidR="004040F6" w:rsidRPr="00350585" w:rsidRDefault="004040F6" w:rsidP="00AA76DD">
            <w:pPr>
              <w:spacing w:after="120" w:line="240" w:lineRule="auto"/>
              <w:jc w:val="center"/>
              <w:rPr>
                <w:sz w:val="18"/>
                <w:szCs w:val="18"/>
              </w:rPr>
            </w:pPr>
            <w:r w:rsidRPr="307C5733">
              <w:rPr>
                <w:sz w:val="18"/>
                <w:szCs w:val="18"/>
              </w:rPr>
              <w:t>14.3 (18%)</w:t>
            </w:r>
          </w:p>
        </w:tc>
        <w:tc>
          <w:tcPr>
            <w:tcW w:w="517" w:type="pct"/>
            <w:tcBorders>
              <w:top w:val="single" w:sz="4" w:space="0" w:color="auto"/>
              <w:left w:val="single" w:sz="4" w:space="0" w:color="auto"/>
              <w:bottom w:val="single" w:sz="4" w:space="0" w:color="auto"/>
              <w:right w:val="single" w:sz="4" w:space="0" w:color="auto"/>
            </w:tcBorders>
            <w:vAlign w:val="center"/>
          </w:tcPr>
          <w:p w14:paraId="0E038945" w14:textId="77777777" w:rsidR="004040F6" w:rsidRPr="00350585" w:rsidRDefault="004040F6" w:rsidP="00AA76DD">
            <w:pPr>
              <w:spacing w:after="120" w:line="240" w:lineRule="auto"/>
              <w:jc w:val="center"/>
              <w:rPr>
                <w:sz w:val="18"/>
                <w:szCs w:val="18"/>
              </w:rPr>
            </w:pPr>
            <w:r w:rsidRPr="6063BBAF">
              <w:rPr>
                <w:sz w:val="18"/>
                <w:szCs w:val="18"/>
              </w:rPr>
              <w:t>9.0(12%)</w:t>
            </w:r>
          </w:p>
        </w:tc>
        <w:tc>
          <w:tcPr>
            <w:tcW w:w="517" w:type="pct"/>
            <w:tcBorders>
              <w:top w:val="single" w:sz="4" w:space="0" w:color="auto"/>
              <w:left w:val="single" w:sz="4" w:space="0" w:color="auto"/>
              <w:bottom w:val="single" w:sz="4" w:space="0" w:color="auto"/>
              <w:right w:val="single" w:sz="4" w:space="0" w:color="auto"/>
            </w:tcBorders>
            <w:vAlign w:val="center"/>
          </w:tcPr>
          <w:p w14:paraId="38B5CD4C" w14:textId="77777777" w:rsidR="004040F6" w:rsidRPr="00A27821" w:rsidRDefault="004040F6" w:rsidP="00AA76DD">
            <w:pPr>
              <w:spacing w:after="120" w:line="240" w:lineRule="auto"/>
              <w:jc w:val="center"/>
              <w:rPr>
                <w:sz w:val="18"/>
                <w:szCs w:val="18"/>
              </w:rPr>
            </w:pPr>
            <w:r>
              <w:rPr>
                <w:sz w:val="18"/>
                <w:szCs w:val="18"/>
              </w:rPr>
              <w:t>1.4</w:t>
            </w:r>
            <w:r w:rsidRPr="00A27821">
              <w:rPr>
                <w:sz w:val="18"/>
                <w:szCs w:val="18"/>
              </w:rPr>
              <w:t xml:space="preserve"> (2%)</w:t>
            </w:r>
          </w:p>
        </w:tc>
        <w:tc>
          <w:tcPr>
            <w:tcW w:w="517" w:type="pct"/>
            <w:tcBorders>
              <w:top w:val="single" w:sz="4" w:space="0" w:color="auto"/>
              <w:left w:val="single" w:sz="4" w:space="0" w:color="auto"/>
              <w:bottom w:val="single" w:sz="4" w:space="0" w:color="auto"/>
              <w:right w:val="single" w:sz="4" w:space="0" w:color="auto"/>
            </w:tcBorders>
            <w:vAlign w:val="center"/>
          </w:tcPr>
          <w:p w14:paraId="31919D0D" w14:textId="77777777" w:rsidR="004040F6" w:rsidRPr="00A27821" w:rsidRDefault="004040F6" w:rsidP="00AA76DD">
            <w:pPr>
              <w:spacing w:after="120" w:line="240" w:lineRule="auto"/>
              <w:jc w:val="center"/>
              <w:rPr>
                <w:sz w:val="18"/>
                <w:szCs w:val="18"/>
              </w:rPr>
            </w:pPr>
            <w:r w:rsidRPr="00A27821">
              <w:rPr>
                <w:sz w:val="18"/>
                <w:szCs w:val="18"/>
              </w:rPr>
              <w:t>1.3 (0.9%)</w:t>
            </w:r>
          </w:p>
        </w:tc>
        <w:tc>
          <w:tcPr>
            <w:tcW w:w="517" w:type="pct"/>
            <w:tcBorders>
              <w:top w:val="single" w:sz="4" w:space="0" w:color="auto"/>
              <w:left w:val="single" w:sz="4" w:space="0" w:color="auto"/>
              <w:bottom w:val="single" w:sz="4" w:space="0" w:color="auto"/>
              <w:right w:val="single" w:sz="4" w:space="0" w:color="auto"/>
            </w:tcBorders>
            <w:vAlign w:val="center"/>
          </w:tcPr>
          <w:p w14:paraId="3A42B74B" w14:textId="77777777" w:rsidR="004040F6" w:rsidRPr="00A27821" w:rsidRDefault="004040F6" w:rsidP="00AA76DD">
            <w:pPr>
              <w:spacing w:after="120" w:line="240" w:lineRule="auto"/>
              <w:jc w:val="center"/>
              <w:rPr>
                <w:sz w:val="18"/>
                <w:szCs w:val="18"/>
              </w:rPr>
            </w:pPr>
            <w:r>
              <w:rPr>
                <w:sz w:val="18"/>
                <w:szCs w:val="18"/>
              </w:rPr>
              <w:t>6.8 (5%)</w:t>
            </w:r>
          </w:p>
        </w:tc>
        <w:tc>
          <w:tcPr>
            <w:tcW w:w="517" w:type="pct"/>
            <w:tcBorders>
              <w:top w:val="single" w:sz="4" w:space="0" w:color="auto"/>
              <w:left w:val="single" w:sz="4" w:space="0" w:color="auto"/>
              <w:bottom w:val="single" w:sz="4" w:space="0" w:color="auto"/>
              <w:right w:val="single" w:sz="4" w:space="0" w:color="auto"/>
            </w:tcBorders>
            <w:vAlign w:val="center"/>
          </w:tcPr>
          <w:p w14:paraId="2C7E7B3C" w14:textId="77777777" w:rsidR="004040F6" w:rsidRDefault="004040F6" w:rsidP="00AA76DD">
            <w:pPr>
              <w:spacing w:after="120" w:line="240" w:lineRule="auto"/>
              <w:jc w:val="center"/>
              <w:rPr>
                <w:sz w:val="18"/>
                <w:szCs w:val="18"/>
              </w:rPr>
            </w:pPr>
            <w:r>
              <w:rPr>
                <w:sz w:val="18"/>
                <w:szCs w:val="18"/>
              </w:rPr>
              <w:t>10.8 (9%)</w:t>
            </w:r>
          </w:p>
        </w:tc>
      </w:tr>
      <w:tr w:rsidR="004040F6" w:rsidRPr="00A27821" w14:paraId="1CCE10C4" w14:textId="77777777" w:rsidTr="00AA76DD">
        <w:trPr>
          <w:cantSplit/>
          <w:trHeight w:val="20"/>
        </w:trPr>
        <w:tc>
          <w:tcPr>
            <w:tcW w:w="867" w:type="pct"/>
            <w:tcBorders>
              <w:top w:val="single" w:sz="4" w:space="0" w:color="auto"/>
              <w:left w:val="single" w:sz="4" w:space="0" w:color="auto"/>
              <w:bottom w:val="single" w:sz="4" w:space="0" w:color="auto"/>
              <w:right w:val="single" w:sz="4" w:space="0" w:color="auto"/>
            </w:tcBorders>
            <w:vAlign w:val="center"/>
          </w:tcPr>
          <w:p w14:paraId="4195557F" w14:textId="77777777" w:rsidR="004040F6" w:rsidRPr="00A27821" w:rsidRDefault="004040F6" w:rsidP="00AA76DD">
            <w:pPr>
              <w:spacing w:after="120" w:line="240" w:lineRule="auto"/>
              <w:rPr>
                <w:sz w:val="18"/>
                <w:szCs w:val="18"/>
              </w:rPr>
            </w:pPr>
            <w:r w:rsidRPr="00A27821">
              <w:rPr>
                <w:sz w:val="18"/>
                <w:szCs w:val="18"/>
              </w:rPr>
              <w:t>Greenback flounder</w:t>
            </w:r>
          </w:p>
        </w:tc>
        <w:tc>
          <w:tcPr>
            <w:tcW w:w="517" w:type="pct"/>
            <w:tcBorders>
              <w:top w:val="single" w:sz="4" w:space="0" w:color="auto"/>
              <w:left w:val="single" w:sz="4" w:space="0" w:color="auto"/>
              <w:bottom w:val="single" w:sz="4" w:space="0" w:color="auto"/>
              <w:right w:val="single" w:sz="4" w:space="0" w:color="auto"/>
            </w:tcBorders>
            <w:vAlign w:val="center"/>
          </w:tcPr>
          <w:p w14:paraId="18FDB830" w14:textId="77777777" w:rsidR="004040F6" w:rsidRPr="00A27821" w:rsidRDefault="004040F6" w:rsidP="00AA76DD">
            <w:pPr>
              <w:spacing w:after="120" w:line="240" w:lineRule="auto"/>
              <w:jc w:val="center"/>
              <w:rPr>
                <w:sz w:val="18"/>
                <w:szCs w:val="18"/>
              </w:rPr>
            </w:pPr>
            <w:r>
              <w:rPr>
                <w:sz w:val="18"/>
                <w:szCs w:val="18"/>
              </w:rPr>
              <w:t>13.5</w:t>
            </w:r>
            <w:r w:rsidRPr="00A27821">
              <w:rPr>
                <w:sz w:val="18"/>
                <w:szCs w:val="18"/>
              </w:rPr>
              <w:t xml:space="preserve"> (1</w:t>
            </w:r>
            <w:r>
              <w:rPr>
                <w:sz w:val="18"/>
                <w:szCs w:val="18"/>
              </w:rPr>
              <w:t>0</w:t>
            </w:r>
            <w:r w:rsidRPr="00A27821">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588FD51D" w14:textId="77777777" w:rsidR="004040F6" w:rsidRPr="00A27821" w:rsidRDefault="004040F6" w:rsidP="00AA76DD">
            <w:pPr>
              <w:spacing w:after="120" w:line="240" w:lineRule="auto"/>
              <w:jc w:val="center"/>
              <w:rPr>
                <w:sz w:val="18"/>
                <w:szCs w:val="18"/>
              </w:rPr>
            </w:pPr>
            <w:r>
              <w:rPr>
                <w:sz w:val="18"/>
                <w:szCs w:val="18"/>
              </w:rPr>
              <w:t>10.6</w:t>
            </w:r>
            <w:r w:rsidRPr="00A27821">
              <w:rPr>
                <w:sz w:val="18"/>
                <w:szCs w:val="18"/>
              </w:rPr>
              <w:t xml:space="preserve"> (</w:t>
            </w:r>
            <w:r>
              <w:rPr>
                <w:sz w:val="18"/>
                <w:szCs w:val="18"/>
              </w:rPr>
              <w:t>8</w:t>
            </w:r>
            <w:r w:rsidRPr="00A27821">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20EFA4E9" w14:textId="77777777" w:rsidR="004040F6" w:rsidRPr="00350585" w:rsidRDefault="004040F6" w:rsidP="00AA76DD">
            <w:pPr>
              <w:spacing w:after="120" w:line="240" w:lineRule="auto"/>
              <w:jc w:val="center"/>
              <w:rPr>
                <w:sz w:val="18"/>
                <w:szCs w:val="18"/>
              </w:rPr>
            </w:pPr>
            <w:r w:rsidRPr="307C5733">
              <w:rPr>
                <w:sz w:val="18"/>
                <w:szCs w:val="18"/>
              </w:rPr>
              <w:t>16.9(16%)</w:t>
            </w:r>
          </w:p>
        </w:tc>
        <w:tc>
          <w:tcPr>
            <w:tcW w:w="517" w:type="pct"/>
            <w:tcBorders>
              <w:top w:val="single" w:sz="4" w:space="0" w:color="auto"/>
              <w:left w:val="single" w:sz="4" w:space="0" w:color="auto"/>
              <w:bottom w:val="single" w:sz="4" w:space="0" w:color="auto"/>
              <w:right w:val="single" w:sz="4" w:space="0" w:color="auto"/>
            </w:tcBorders>
            <w:vAlign w:val="center"/>
          </w:tcPr>
          <w:p w14:paraId="24963D49" w14:textId="77777777" w:rsidR="004040F6" w:rsidRPr="00350585" w:rsidRDefault="004040F6" w:rsidP="00AA76DD">
            <w:pPr>
              <w:spacing w:after="120" w:line="240" w:lineRule="auto"/>
              <w:jc w:val="center"/>
              <w:rPr>
                <w:sz w:val="18"/>
                <w:szCs w:val="18"/>
              </w:rPr>
            </w:pPr>
            <w:r w:rsidRPr="6063BBAF">
              <w:rPr>
                <w:sz w:val="18"/>
                <w:szCs w:val="18"/>
              </w:rPr>
              <w:t>7.7 (9%)</w:t>
            </w:r>
          </w:p>
        </w:tc>
        <w:tc>
          <w:tcPr>
            <w:tcW w:w="517" w:type="pct"/>
            <w:tcBorders>
              <w:top w:val="single" w:sz="4" w:space="0" w:color="auto"/>
              <w:left w:val="single" w:sz="4" w:space="0" w:color="auto"/>
              <w:bottom w:val="single" w:sz="4" w:space="0" w:color="auto"/>
              <w:right w:val="single" w:sz="4" w:space="0" w:color="auto"/>
            </w:tcBorders>
            <w:vAlign w:val="center"/>
          </w:tcPr>
          <w:p w14:paraId="32B9EDAA" w14:textId="77777777" w:rsidR="004040F6" w:rsidRPr="00A27821" w:rsidRDefault="004040F6" w:rsidP="00AA76DD">
            <w:pPr>
              <w:spacing w:after="120" w:line="240" w:lineRule="auto"/>
              <w:jc w:val="center"/>
              <w:rPr>
                <w:sz w:val="18"/>
                <w:szCs w:val="18"/>
              </w:rPr>
            </w:pPr>
            <w:r>
              <w:rPr>
                <w:sz w:val="18"/>
                <w:szCs w:val="18"/>
              </w:rPr>
              <w:t>2.4</w:t>
            </w:r>
            <w:r w:rsidRPr="00A27821">
              <w:rPr>
                <w:sz w:val="18"/>
                <w:szCs w:val="18"/>
              </w:rPr>
              <w:t xml:space="preserve"> (</w:t>
            </w:r>
            <w:r>
              <w:rPr>
                <w:sz w:val="18"/>
                <w:szCs w:val="18"/>
              </w:rPr>
              <w:t>2</w:t>
            </w:r>
            <w:r w:rsidRPr="00A27821">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21DF6BED" w14:textId="77777777" w:rsidR="004040F6" w:rsidRPr="00A27821" w:rsidRDefault="004040F6" w:rsidP="00AA76DD">
            <w:pPr>
              <w:spacing w:after="120" w:line="240" w:lineRule="auto"/>
              <w:jc w:val="center"/>
              <w:rPr>
                <w:sz w:val="18"/>
                <w:szCs w:val="18"/>
              </w:rPr>
            </w:pPr>
            <w:r w:rsidRPr="00A27821">
              <w:rPr>
                <w:sz w:val="18"/>
                <w:szCs w:val="18"/>
              </w:rPr>
              <w:t>0.5 (0.3%)</w:t>
            </w:r>
          </w:p>
        </w:tc>
        <w:tc>
          <w:tcPr>
            <w:tcW w:w="517" w:type="pct"/>
            <w:tcBorders>
              <w:top w:val="single" w:sz="4" w:space="0" w:color="auto"/>
              <w:left w:val="single" w:sz="4" w:space="0" w:color="auto"/>
              <w:bottom w:val="single" w:sz="4" w:space="0" w:color="auto"/>
              <w:right w:val="single" w:sz="4" w:space="0" w:color="auto"/>
            </w:tcBorders>
            <w:vAlign w:val="center"/>
          </w:tcPr>
          <w:p w14:paraId="133C1C6C" w14:textId="77777777" w:rsidR="004040F6" w:rsidRPr="00A27821" w:rsidRDefault="004040F6" w:rsidP="00AA76DD">
            <w:pPr>
              <w:spacing w:after="120" w:line="240" w:lineRule="auto"/>
              <w:jc w:val="center"/>
              <w:rPr>
                <w:sz w:val="18"/>
                <w:szCs w:val="18"/>
              </w:rPr>
            </w:pPr>
            <w:r>
              <w:rPr>
                <w:sz w:val="18"/>
                <w:szCs w:val="18"/>
              </w:rPr>
              <w:t>8.3 (5%)</w:t>
            </w:r>
          </w:p>
        </w:tc>
        <w:tc>
          <w:tcPr>
            <w:tcW w:w="517" w:type="pct"/>
            <w:tcBorders>
              <w:top w:val="single" w:sz="4" w:space="0" w:color="auto"/>
              <w:left w:val="single" w:sz="4" w:space="0" w:color="auto"/>
              <w:bottom w:val="single" w:sz="4" w:space="0" w:color="auto"/>
              <w:right w:val="single" w:sz="4" w:space="0" w:color="auto"/>
            </w:tcBorders>
            <w:vAlign w:val="center"/>
          </w:tcPr>
          <w:p w14:paraId="041B0CFE" w14:textId="77777777" w:rsidR="004040F6" w:rsidRDefault="004040F6" w:rsidP="00AA76DD">
            <w:pPr>
              <w:spacing w:after="120" w:line="240" w:lineRule="auto"/>
              <w:jc w:val="center"/>
              <w:rPr>
                <w:sz w:val="18"/>
                <w:szCs w:val="18"/>
              </w:rPr>
            </w:pPr>
            <w:r>
              <w:rPr>
                <w:sz w:val="18"/>
                <w:szCs w:val="18"/>
              </w:rPr>
              <w:t>6.9 (5%)</w:t>
            </w:r>
          </w:p>
        </w:tc>
      </w:tr>
      <w:tr w:rsidR="004040F6" w:rsidRPr="00A27821" w14:paraId="4F34075C" w14:textId="77777777" w:rsidTr="00AA76DD">
        <w:trPr>
          <w:cantSplit/>
          <w:trHeight w:val="20"/>
        </w:trPr>
        <w:tc>
          <w:tcPr>
            <w:tcW w:w="867" w:type="pct"/>
            <w:tcBorders>
              <w:top w:val="single" w:sz="4" w:space="0" w:color="auto"/>
              <w:left w:val="single" w:sz="4" w:space="0" w:color="auto"/>
              <w:bottom w:val="single" w:sz="4" w:space="0" w:color="auto"/>
              <w:right w:val="single" w:sz="4" w:space="0" w:color="auto"/>
            </w:tcBorders>
            <w:vAlign w:val="center"/>
          </w:tcPr>
          <w:p w14:paraId="2865F44A" w14:textId="77777777" w:rsidR="004040F6" w:rsidRPr="00A27821" w:rsidRDefault="004040F6" w:rsidP="00AA76DD">
            <w:pPr>
              <w:spacing w:after="120" w:line="240" w:lineRule="auto"/>
              <w:rPr>
                <w:sz w:val="18"/>
                <w:szCs w:val="18"/>
              </w:rPr>
            </w:pPr>
            <w:r w:rsidRPr="00A27821">
              <w:rPr>
                <w:sz w:val="18"/>
                <w:szCs w:val="18"/>
              </w:rPr>
              <w:t>Yelloweye mullet</w:t>
            </w:r>
          </w:p>
        </w:tc>
        <w:tc>
          <w:tcPr>
            <w:tcW w:w="517" w:type="pct"/>
            <w:tcBorders>
              <w:top w:val="single" w:sz="4" w:space="0" w:color="auto"/>
              <w:left w:val="single" w:sz="4" w:space="0" w:color="auto"/>
              <w:bottom w:val="single" w:sz="4" w:space="0" w:color="auto"/>
              <w:right w:val="single" w:sz="4" w:space="0" w:color="auto"/>
            </w:tcBorders>
            <w:vAlign w:val="center"/>
          </w:tcPr>
          <w:p w14:paraId="6A59807D" w14:textId="77777777" w:rsidR="004040F6" w:rsidRPr="00A27821" w:rsidRDefault="004040F6" w:rsidP="00AA76DD">
            <w:pPr>
              <w:spacing w:after="120" w:line="240" w:lineRule="auto"/>
              <w:jc w:val="center"/>
              <w:rPr>
                <w:sz w:val="18"/>
                <w:szCs w:val="18"/>
              </w:rPr>
            </w:pPr>
            <w:r>
              <w:rPr>
                <w:sz w:val="18"/>
                <w:szCs w:val="18"/>
              </w:rPr>
              <w:t>13.2</w:t>
            </w:r>
            <w:r w:rsidRPr="00A27821">
              <w:rPr>
                <w:sz w:val="18"/>
                <w:szCs w:val="18"/>
              </w:rPr>
              <w:t xml:space="preserve"> (1</w:t>
            </w:r>
            <w:r>
              <w:rPr>
                <w:sz w:val="18"/>
                <w:szCs w:val="18"/>
              </w:rPr>
              <w:t>0</w:t>
            </w:r>
            <w:r w:rsidRPr="00A27821">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06A331CD" w14:textId="77777777" w:rsidR="004040F6" w:rsidRPr="00A27821" w:rsidRDefault="004040F6" w:rsidP="00AA76DD">
            <w:pPr>
              <w:spacing w:after="120" w:line="240" w:lineRule="auto"/>
              <w:jc w:val="center"/>
              <w:rPr>
                <w:sz w:val="18"/>
                <w:szCs w:val="18"/>
              </w:rPr>
            </w:pPr>
            <w:r>
              <w:rPr>
                <w:sz w:val="18"/>
                <w:szCs w:val="18"/>
              </w:rPr>
              <w:t>10.3</w:t>
            </w:r>
            <w:r w:rsidRPr="00A27821">
              <w:rPr>
                <w:sz w:val="18"/>
                <w:szCs w:val="18"/>
              </w:rPr>
              <w:t xml:space="preserve"> (</w:t>
            </w:r>
            <w:r>
              <w:rPr>
                <w:sz w:val="18"/>
                <w:szCs w:val="18"/>
              </w:rPr>
              <w:t>8</w:t>
            </w:r>
            <w:r w:rsidRPr="00A27821">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3DBA38A6" w14:textId="77777777" w:rsidR="004040F6" w:rsidRPr="00350585" w:rsidRDefault="004040F6" w:rsidP="00AA76DD">
            <w:pPr>
              <w:spacing w:after="120" w:line="240" w:lineRule="auto"/>
              <w:jc w:val="center"/>
              <w:rPr>
                <w:sz w:val="18"/>
                <w:szCs w:val="18"/>
              </w:rPr>
            </w:pPr>
            <w:r w:rsidRPr="307C5733">
              <w:rPr>
                <w:sz w:val="18"/>
                <w:szCs w:val="18"/>
              </w:rPr>
              <w:t>16.0(15%)</w:t>
            </w:r>
          </w:p>
        </w:tc>
        <w:tc>
          <w:tcPr>
            <w:tcW w:w="517" w:type="pct"/>
            <w:tcBorders>
              <w:top w:val="single" w:sz="4" w:space="0" w:color="auto"/>
              <w:left w:val="single" w:sz="4" w:space="0" w:color="auto"/>
              <w:bottom w:val="single" w:sz="4" w:space="0" w:color="auto"/>
              <w:right w:val="single" w:sz="4" w:space="0" w:color="auto"/>
            </w:tcBorders>
            <w:vAlign w:val="center"/>
          </w:tcPr>
          <w:p w14:paraId="2C1C1478" w14:textId="77777777" w:rsidR="004040F6" w:rsidRPr="00350585" w:rsidRDefault="004040F6" w:rsidP="00AA76DD">
            <w:pPr>
              <w:spacing w:after="120" w:line="240" w:lineRule="auto"/>
              <w:jc w:val="center"/>
              <w:rPr>
                <w:sz w:val="18"/>
                <w:szCs w:val="18"/>
              </w:rPr>
            </w:pPr>
            <w:r w:rsidRPr="6063BBAF">
              <w:rPr>
                <w:sz w:val="18"/>
                <w:szCs w:val="18"/>
              </w:rPr>
              <w:t>7.6 (8%)</w:t>
            </w:r>
          </w:p>
        </w:tc>
        <w:tc>
          <w:tcPr>
            <w:tcW w:w="517" w:type="pct"/>
            <w:tcBorders>
              <w:top w:val="single" w:sz="4" w:space="0" w:color="auto"/>
              <w:left w:val="single" w:sz="4" w:space="0" w:color="auto"/>
              <w:bottom w:val="single" w:sz="4" w:space="0" w:color="auto"/>
              <w:right w:val="single" w:sz="4" w:space="0" w:color="auto"/>
            </w:tcBorders>
            <w:vAlign w:val="center"/>
          </w:tcPr>
          <w:p w14:paraId="4C4A031B" w14:textId="77777777" w:rsidR="004040F6" w:rsidRPr="00A27821" w:rsidRDefault="004040F6" w:rsidP="00AA76DD">
            <w:pPr>
              <w:spacing w:after="120" w:line="240" w:lineRule="auto"/>
              <w:jc w:val="center"/>
              <w:rPr>
                <w:sz w:val="18"/>
                <w:szCs w:val="18"/>
              </w:rPr>
            </w:pPr>
            <w:r>
              <w:rPr>
                <w:sz w:val="18"/>
                <w:szCs w:val="18"/>
              </w:rPr>
              <w:t>2.1</w:t>
            </w:r>
            <w:r w:rsidRPr="00A27821">
              <w:rPr>
                <w:sz w:val="18"/>
                <w:szCs w:val="18"/>
              </w:rPr>
              <w:t xml:space="preserve"> (</w:t>
            </w:r>
            <w:r>
              <w:rPr>
                <w:sz w:val="18"/>
                <w:szCs w:val="18"/>
              </w:rPr>
              <w:t>2</w:t>
            </w:r>
            <w:r w:rsidRPr="00A27821">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4E65EF89" w14:textId="77777777" w:rsidR="004040F6" w:rsidRPr="00A27821" w:rsidRDefault="004040F6" w:rsidP="00AA76DD">
            <w:pPr>
              <w:spacing w:after="120" w:line="240" w:lineRule="auto"/>
              <w:jc w:val="center"/>
              <w:rPr>
                <w:sz w:val="18"/>
                <w:szCs w:val="18"/>
              </w:rPr>
            </w:pPr>
            <w:r w:rsidRPr="00A27821">
              <w:rPr>
                <w:sz w:val="18"/>
                <w:szCs w:val="18"/>
              </w:rPr>
              <w:t>0.6 (0.3%)</w:t>
            </w:r>
          </w:p>
        </w:tc>
        <w:tc>
          <w:tcPr>
            <w:tcW w:w="517" w:type="pct"/>
            <w:tcBorders>
              <w:top w:val="single" w:sz="4" w:space="0" w:color="auto"/>
              <w:left w:val="single" w:sz="4" w:space="0" w:color="auto"/>
              <w:bottom w:val="single" w:sz="4" w:space="0" w:color="auto"/>
              <w:right w:val="single" w:sz="4" w:space="0" w:color="auto"/>
            </w:tcBorders>
            <w:vAlign w:val="center"/>
          </w:tcPr>
          <w:p w14:paraId="37A3349C" w14:textId="77777777" w:rsidR="004040F6" w:rsidRPr="00A27821" w:rsidRDefault="004040F6" w:rsidP="00AA76DD">
            <w:pPr>
              <w:spacing w:after="120" w:line="240" w:lineRule="auto"/>
              <w:jc w:val="center"/>
              <w:rPr>
                <w:sz w:val="18"/>
                <w:szCs w:val="18"/>
              </w:rPr>
            </w:pPr>
            <w:r>
              <w:rPr>
                <w:sz w:val="18"/>
                <w:szCs w:val="18"/>
              </w:rPr>
              <w:t>8.0 (5%)</w:t>
            </w:r>
          </w:p>
        </w:tc>
        <w:tc>
          <w:tcPr>
            <w:tcW w:w="517" w:type="pct"/>
            <w:tcBorders>
              <w:top w:val="single" w:sz="4" w:space="0" w:color="auto"/>
              <w:left w:val="single" w:sz="4" w:space="0" w:color="auto"/>
              <w:bottom w:val="single" w:sz="4" w:space="0" w:color="auto"/>
              <w:right w:val="single" w:sz="4" w:space="0" w:color="auto"/>
            </w:tcBorders>
            <w:vAlign w:val="center"/>
          </w:tcPr>
          <w:p w14:paraId="0B261659" w14:textId="77777777" w:rsidR="004040F6" w:rsidRDefault="004040F6" w:rsidP="00AA76DD">
            <w:pPr>
              <w:spacing w:after="120" w:line="240" w:lineRule="auto"/>
              <w:jc w:val="center"/>
              <w:rPr>
                <w:sz w:val="18"/>
                <w:szCs w:val="18"/>
              </w:rPr>
            </w:pPr>
            <w:r>
              <w:rPr>
                <w:sz w:val="18"/>
                <w:szCs w:val="18"/>
              </w:rPr>
              <w:t>7.3 (5%)</w:t>
            </w:r>
          </w:p>
        </w:tc>
      </w:tr>
      <w:tr w:rsidR="004040F6" w:rsidRPr="00A27821" w14:paraId="6D17E5B3" w14:textId="77777777" w:rsidTr="00AA76DD">
        <w:trPr>
          <w:cantSplit/>
          <w:trHeight w:val="20"/>
        </w:trPr>
        <w:tc>
          <w:tcPr>
            <w:tcW w:w="867" w:type="pct"/>
            <w:tcBorders>
              <w:top w:val="single" w:sz="4" w:space="0" w:color="auto"/>
              <w:left w:val="single" w:sz="4" w:space="0" w:color="auto"/>
              <w:bottom w:val="single" w:sz="4" w:space="0" w:color="auto"/>
              <w:right w:val="single" w:sz="4" w:space="0" w:color="auto"/>
            </w:tcBorders>
            <w:vAlign w:val="center"/>
          </w:tcPr>
          <w:p w14:paraId="1A0B22A6" w14:textId="77777777" w:rsidR="004040F6" w:rsidRPr="00A27821" w:rsidRDefault="004040F6" w:rsidP="00AA76DD">
            <w:pPr>
              <w:spacing w:after="120" w:line="240" w:lineRule="auto"/>
              <w:rPr>
                <w:sz w:val="18"/>
                <w:szCs w:val="18"/>
              </w:rPr>
            </w:pPr>
            <w:r w:rsidRPr="00A27821">
              <w:rPr>
                <w:sz w:val="18"/>
                <w:szCs w:val="18"/>
              </w:rPr>
              <w:t>Congolli</w:t>
            </w:r>
          </w:p>
        </w:tc>
        <w:tc>
          <w:tcPr>
            <w:tcW w:w="517" w:type="pct"/>
            <w:tcBorders>
              <w:top w:val="single" w:sz="4" w:space="0" w:color="auto"/>
              <w:left w:val="single" w:sz="4" w:space="0" w:color="auto"/>
              <w:bottom w:val="single" w:sz="4" w:space="0" w:color="auto"/>
              <w:right w:val="single" w:sz="4" w:space="0" w:color="auto"/>
            </w:tcBorders>
            <w:vAlign w:val="center"/>
          </w:tcPr>
          <w:p w14:paraId="383D060F" w14:textId="77777777" w:rsidR="004040F6" w:rsidRPr="00A27821" w:rsidRDefault="004040F6" w:rsidP="00AA76DD">
            <w:pPr>
              <w:spacing w:after="120" w:line="240" w:lineRule="auto"/>
              <w:jc w:val="center"/>
              <w:rPr>
                <w:sz w:val="18"/>
                <w:szCs w:val="18"/>
              </w:rPr>
            </w:pPr>
            <w:r>
              <w:rPr>
                <w:sz w:val="18"/>
                <w:szCs w:val="18"/>
              </w:rPr>
              <w:t>14.6</w:t>
            </w:r>
            <w:r w:rsidRPr="00A27821">
              <w:rPr>
                <w:sz w:val="18"/>
                <w:szCs w:val="18"/>
              </w:rPr>
              <w:t xml:space="preserve"> (</w:t>
            </w:r>
            <w:r>
              <w:rPr>
                <w:sz w:val="18"/>
                <w:szCs w:val="18"/>
              </w:rPr>
              <w:t>9</w:t>
            </w:r>
            <w:r w:rsidRPr="00A27821">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181E396E" w14:textId="77777777" w:rsidR="004040F6" w:rsidRPr="00A27821" w:rsidRDefault="004040F6" w:rsidP="00AA76DD">
            <w:pPr>
              <w:spacing w:after="120" w:line="240" w:lineRule="auto"/>
              <w:jc w:val="center"/>
              <w:rPr>
                <w:sz w:val="18"/>
                <w:szCs w:val="18"/>
              </w:rPr>
            </w:pPr>
            <w:r>
              <w:rPr>
                <w:sz w:val="18"/>
                <w:szCs w:val="18"/>
              </w:rPr>
              <w:t>8.8</w:t>
            </w:r>
            <w:r w:rsidRPr="00A27821">
              <w:rPr>
                <w:sz w:val="18"/>
                <w:szCs w:val="18"/>
              </w:rPr>
              <w:t xml:space="preserve"> (</w:t>
            </w:r>
            <w:r>
              <w:rPr>
                <w:sz w:val="18"/>
                <w:szCs w:val="18"/>
              </w:rPr>
              <w:t>6</w:t>
            </w:r>
            <w:r w:rsidRPr="00A27821">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5A8DEB7B" w14:textId="77777777" w:rsidR="004040F6" w:rsidRPr="00350585" w:rsidRDefault="004040F6" w:rsidP="00AA76DD">
            <w:pPr>
              <w:spacing w:after="120" w:line="240" w:lineRule="auto"/>
              <w:jc w:val="center"/>
              <w:rPr>
                <w:sz w:val="18"/>
                <w:szCs w:val="18"/>
              </w:rPr>
            </w:pPr>
            <w:r w:rsidRPr="307C5733">
              <w:rPr>
                <w:sz w:val="18"/>
                <w:szCs w:val="18"/>
              </w:rPr>
              <w:t>12.1 (9%)</w:t>
            </w:r>
          </w:p>
        </w:tc>
        <w:tc>
          <w:tcPr>
            <w:tcW w:w="517" w:type="pct"/>
            <w:tcBorders>
              <w:top w:val="single" w:sz="4" w:space="0" w:color="auto"/>
              <w:left w:val="single" w:sz="4" w:space="0" w:color="auto"/>
              <w:bottom w:val="single" w:sz="4" w:space="0" w:color="auto"/>
              <w:right w:val="single" w:sz="4" w:space="0" w:color="auto"/>
            </w:tcBorders>
            <w:vAlign w:val="center"/>
          </w:tcPr>
          <w:p w14:paraId="118FA235" w14:textId="77777777" w:rsidR="004040F6" w:rsidRPr="00350585" w:rsidRDefault="004040F6" w:rsidP="00AA76DD">
            <w:pPr>
              <w:spacing w:after="120" w:line="240" w:lineRule="auto"/>
              <w:jc w:val="center"/>
              <w:rPr>
                <w:sz w:val="18"/>
                <w:szCs w:val="18"/>
              </w:rPr>
            </w:pPr>
            <w:r w:rsidRPr="6063BBAF">
              <w:rPr>
                <w:sz w:val="18"/>
                <w:szCs w:val="18"/>
              </w:rPr>
              <w:t>9.7 (9%)</w:t>
            </w:r>
          </w:p>
        </w:tc>
        <w:tc>
          <w:tcPr>
            <w:tcW w:w="517" w:type="pct"/>
            <w:tcBorders>
              <w:top w:val="single" w:sz="4" w:space="0" w:color="auto"/>
              <w:left w:val="single" w:sz="4" w:space="0" w:color="auto"/>
              <w:bottom w:val="single" w:sz="4" w:space="0" w:color="auto"/>
              <w:right w:val="single" w:sz="4" w:space="0" w:color="auto"/>
            </w:tcBorders>
            <w:vAlign w:val="center"/>
          </w:tcPr>
          <w:p w14:paraId="4E4E7A88" w14:textId="77777777" w:rsidR="004040F6" w:rsidRPr="00A27821" w:rsidRDefault="004040F6" w:rsidP="00AA76DD">
            <w:pPr>
              <w:spacing w:after="120" w:line="240" w:lineRule="auto"/>
              <w:jc w:val="center"/>
              <w:rPr>
                <w:sz w:val="18"/>
                <w:szCs w:val="18"/>
              </w:rPr>
            </w:pPr>
            <w:r>
              <w:rPr>
                <w:sz w:val="18"/>
                <w:szCs w:val="18"/>
              </w:rPr>
              <w:t>2.3</w:t>
            </w:r>
            <w:r w:rsidRPr="00A27821">
              <w:rPr>
                <w:sz w:val="18"/>
                <w:szCs w:val="18"/>
              </w:rPr>
              <w:t xml:space="preserve"> (</w:t>
            </w:r>
            <w:r>
              <w:rPr>
                <w:sz w:val="18"/>
                <w:szCs w:val="18"/>
              </w:rPr>
              <w:t>2</w:t>
            </w:r>
            <w:r w:rsidRPr="00A27821">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33BFA4D9" w14:textId="77777777" w:rsidR="004040F6" w:rsidRPr="00A27821" w:rsidRDefault="004040F6" w:rsidP="00AA76DD">
            <w:pPr>
              <w:spacing w:after="120" w:line="240" w:lineRule="auto"/>
              <w:jc w:val="center"/>
              <w:rPr>
                <w:sz w:val="18"/>
                <w:szCs w:val="18"/>
              </w:rPr>
            </w:pPr>
            <w:r w:rsidRPr="00A27821">
              <w:rPr>
                <w:sz w:val="18"/>
                <w:szCs w:val="18"/>
              </w:rPr>
              <w:t>0.5 (0.2%)</w:t>
            </w:r>
          </w:p>
        </w:tc>
        <w:tc>
          <w:tcPr>
            <w:tcW w:w="517" w:type="pct"/>
            <w:tcBorders>
              <w:top w:val="single" w:sz="4" w:space="0" w:color="auto"/>
              <w:left w:val="single" w:sz="4" w:space="0" w:color="auto"/>
              <w:bottom w:val="single" w:sz="4" w:space="0" w:color="auto"/>
              <w:right w:val="single" w:sz="4" w:space="0" w:color="auto"/>
            </w:tcBorders>
            <w:vAlign w:val="center"/>
          </w:tcPr>
          <w:p w14:paraId="5A23F2D2" w14:textId="77777777" w:rsidR="004040F6" w:rsidRPr="00A27821" w:rsidRDefault="004040F6" w:rsidP="00AA76DD">
            <w:pPr>
              <w:spacing w:after="120" w:line="240" w:lineRule="auto"/>
              <w:jc w:val="center"/>
              <w:rPr>
                <w:sz w:val="18"/>
                <w:szCs w:val="18"/>
              </w:rPr>
            </w:pPr>
            <w:r>
              <w:rPr>
                <w:sz w:val="18"/>
                <w:szCs w:val="18"/>
              </w:rPr>
              <w:t>4.5 (3%)</w:t>
            </w:r>
          </w:p>
        </w:tc>
        <w:tc>
          <w:tcPr>
            <w:tcW w:w="517" w:type="pct"/>
            <w:tcBorders>
              <w:top w:val="single" w:sz="4" w:space="0" w:color="auto"/>
              <w:left w:val="single" w:sz="4" w:space="0" w:color="auto"/>
              <w:bottom w:val="single" w:sz="4" w:space="0" w:color="auto"/>
              <w:right w:val="single" w:sz="4" w:space="0" w:color="auto"/>
            </w:tcBorders>
            <w:vAlign w:val="center"/>
          </w:tcPr>
          <w:p w14:paraId="302741E6" w14:textId="77777777" w:rsidR="004040F6" w:rsidRDefault="004040F6" w:rsidP="00AA76DD">
            <w:pPr>
              <w:spacing w:after="120" w:line="240" w:lineRule="auto"/>
              <w:jc w:val="center"/>
              <w:rPr>
                <w:sz w:val="18"/>
                <w:szCs w:val="18"/>
              </w:rPr>
            </w:pPr>
            <w:r>
              <w:rPr>
                <w:sz w:val="18"/>
                <w:szCs w:val="18"/>
              </w:rPr>
              <w:t>7 (5%)</w:t>
            </w:r>
          </w:p>
        </w:tc>
      </w:tr>
      <w:tr w:rsidR="004040F6" w:rsidRPr="00A27821" w14:paraId="7F2B6824" w14:textId="77777777" w:rsidTr="00AA76DD">
        <w:trPr>
          <w:cantSplit/>
          <w:trHeight w:val="20"/>
        </w:trPr>
        <w:tc>
          <w:tcPr>
            <w:tcW w:w="867" w:type="pct"/>
            <w:tcBorders>
              <w:top w:val="single" w:sz="4" w:space="0" w:color="auto"/>
              <w:left w:val="single" w:sz="4" w:space="0" w:color="auto"/>
              <w:bottom w:val="single" w:sz="4" w:space="0" w:color="auto"/>
              <w:right w:val="single" w:sz="4" w:space="0" w:color="auto"/>
            </w:tcBorders>
            <w:vAlign w:val="center"/>
          </w:tcPr>
          <w:p w14:paraId="48D3F95D" w14:textId="77777777" w:rsidR="004040F6" w:rsidRPr="00A27821" w:rsidRDefault="004040F6" w:rsidP="00AA76DD">
            <w:pPr>
              <w:spacing w:after="120" w:line="240" w:lineRule="auto"/>
              <w:rPr>
                <w:sz w:val="18"/>
                <w:szCs w:val="18"/>
              </w:rPr>
            </w:pPr>
            <w:r w:rsidRPr="00A27821">
              <w:rPr>
                <w:sz w:val="18"/>
                <w:szCs w:val="18"/>
              </w:rPr>
              <w:t>Smallmouth hardyhead</w:t>
            </w:r>
          </w:p>
        </w:tc>
        <w:tc>
          <w:tcPr>
            <w:tcW w:w="517" w:type="pct"/>
            <w:tcBorders>
              <w:top w:val="single" w:sz="4" w:space="0" w:color="auto"/>
              <w:left w:val="single" w:sz="4" w:space="0" w:color="auto"/>
              <w:bottom w:val="single" w:sz="4" w:space="0" w:color="auto"/>
              <w:right w:val="single" w:sz="4" w:space="0" w:color="auto"/>
            </w:tcBorders>
            <w:vAlign w:val="center"/>
          </w:tcPr>
          <w:p w14:paraId="07125003" w14:textId="77777777" w:rsidR="004040F6" w:rsidRPr="00A27821" w:rsidRDefault="004040F6" w:rsidP="00AA76DD">
            <w:pPr>
              <w:spacing w:after="120" w:line="240" w:lineRule="auto"/>
              <w:jc w:val="center"/>
              <w:rPr>
                <w:sz w:val="18"/>
                <w:szCs w:val="18"/>
              </w:rPr>
            </w:pPr>
            <w:r>
              <w:rPr>
                <w:sz w:val="18"/>
                <w:szCs w:val="18"/>
              </w:rPr>
              <w:t>9.4</w:t>
            </w:r>
            <w:r w:rsidRPr="00A27821">
              <w:rPr>
                <w:sz w:val="18"/>
                <w:szCs w:val="18"/>
              </w:rPr>
              <w:t xml:space="preserve"> (</w:t>
            </w:r>
            <w:r>
              <w:rPr>
                <w:sz w:val="18"/>
                <w:szCs w:val="18"/>
              </w:rPr>
              <w:t>6</w:t>
            </w:r>
            <w:r w:rsidRPr="00A27821">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649433CB" w14:textId="77777777" w:rsidR="004040F6" w:rsidRPr="00A27821" w:rsidRDefault="004040F6" w:rsidP="00AA76DD">
            <w:pPr>
              <w:spacing w:after="120" w:line="240" w:lineRule="auto"/>
              <w:jc w:val="center"/>
              <w:rPr>
                <w:sz w:val="18"/>
                <w:szCs w:val="18"/>
              </w:rPr>
            </w:pPr>
            <w:r w:rsidRPr="00A27821">
              <w:rPr>
                <w:sz w:val="18"/>
                <w:szCs w:val="18"/>
              </w:rPr>
              <w:t>11</w:t>
            </w:r>
            <w:r>
              <w:rPr>
                <w:sz w:val="18"/>
                <w:szCs w:val="18"/>
              </w:rPr>
              <w:t>.3</w:t>
            </w:r>
            <w:r w:rsidRPr="00A27821">
              <w:rPr>
                <w:sz w:val="18"/>
                <w:szCs w:val="18"/>
              </w:rPr>
              <w:t xml:space="preserve"> (7%)</w:t>
            </w:r>
          </w:p>
        </w:tc>
        <w:tc>
          <w:tcPr>
            <w:tcW w:w="517" w:type="pct"/>
            <w:tcBorders>
              <w:top w:val="single" w:sz="4" w:space="0" w:color="auto"/>
              <w:left w:val="single" w:sz="4" w:space="0" w:color="auto"/>
              <w:bottom w:val="single" w:sz="4" w:space="0" w:color="auto"/>
              <w:right w:val="single" w:sz="4" w:space="0" w:color="auto"/>
            </w:tcBorders>
            <w:vAlign w:val="center"/>
          </w:tcPr>
          <w:p w14:paraId="2493CF22" w14:textId="77777777" w:rsidR="004040F6" w:rsidRPr="00350585" w:rsidRDefault="004040F6" w:rsidP="00AA76DD">
            <w:pPr>
              <w:spacing w:after="120" w:line="240" w:lineRule="auto"/>
              <w:jc w:val="center"/>
              <w:rPr>
                <w:sz w:val="18"/>
                <w:szCs w:val="18"/>
              </w:rPr>
            </w:pPr>
            <w:r w:rsidRPr="307C5733">
              <w:rPr>
                <w:sz w:val="18"/>
                <w:szCs w:val="18"/>
              </w:rPr>
              <w:t>8.7 (6%)</w:t>
            </w:r>
          </w:p>
        </w:tc>
        <w:tc>
          <w:tcPr>
            <w:tcW w:w="517" w:type="pct"/>
            <w:tcBorders>
              <w:top w:val="single" w:sz="4" w:space="0" w:color="auto"/>
              <w:left w:val="single" w:sz="4" w:space="0" w:color="auto"/>
              <w:bottom w:val="single" w:sz="4" w:space="0" w:color="auto"/>
              <w:right w:val="single" w:sz="4" w:space="0" w:color="auto"/>
            </w:tcBorders>
            <w:vAlign w:val="center"/>
          </w:tcPr>
          <w:p w14:paraId="557E23C4" w14:textId="77777777" w:rsidR="004040F6" w:rsidRPr="00350585" w:rsidRDefault="004040F6" w:rsidP="00AA76DD">
            <w:pPr>
              <w:spacing w:after="120" w:line="240" w:lineRule="auto"/>
              <w:jc w:val="center"/>
              <w:rPr>
                <w:sz w:val="18"/>
                <w:szCs w:val="18"/>
              </w:rPr>
            </w:pPr>
            <w:r w:rsidRPr="6063BBAF">
              <w:rPr>
                <w:sz w:val="18"/>
                <w:szCs w:val="18"/>
              </w:rPr>
              <w:t>9.2</w:t>
            </w:r>
            <w:r>
              <w:rPr>
                <w:sz w:val="18"/>
                <w:szCs w:val="18"/>
              </w:rPr>
              <w:t xml:space="preserve"> </w:t>
            </w:r>
            <w:r w:rsidRPr="6063BBAF">
              <w:rPr>
                <w:sz w:val="18"/>
                <w:szCs w:val="18"/>
              </w:rPr>
              <w:t>(7%)</w:t>
            </w:r>
          </w:p>
        </w:tc>
        <w:tc>
          <w:tcPr>
            <w:tcW w:w="517" w:type="pct"/>
            <w:tcBorders>
              <w:top w:val="single" w:sz="4" w:space="0" w:color="auto"/>
              <w:left w:val="single" w:sz="4" w:space="0" w:color="auto"/>
              <w:bottom w:val="single" w:sz="4" w:space="0" w:color="auto"/>
              <w:right w:val="single" w:sz="4" w:space="0" w:color="auto"/>
            </w:tcBorders>
            <w:vAlign w:val="center"/>
          </w:tcPr>
          <w:p w14:paraId="632EFCEE" w14:textId="77777777" w:rsidR="004040F6" w:rsidRPr="00A27821" w:rsidRDefault="004040F6" w:rsidP="00AA76DD">
            <w:pPr>
              <w:spacing w:after="120" w:line="240" w:lineRule="auto"/>
              <w:jc w:val="center"/>
              <w:rPr>
                <w:sz w:val="18"/>
                <w:szCs w:val="18"/>
              </w:rPr>
            </w:pPr>
            <w:r>
              <w:rPr>
                <w:sz w:val="18"/>
                <w:szCs w:val="18"/>
              </w:rPr>
              <w:t>2.5</w:t>
            </w:r>
            <w:r w:rsidRPr="00A27821">
              <w:rPr>
                <w:sz w:val="18"/>
                <w:szCs w:val="18"/>
              </w:rPr>
              <w:t xml:space="preserve"> (</w:t>
            </w:r>
            <w:r>
              <w:rPr>
                <w:sz w:val="18"/>
                <w:szCs w:val="18"/>
              </w:rPr>
              <w:t>2</w:t>
            </w:r>
            <w:r w:rsidRPr="00A27821">
              <w:rPr>
                <w:sz w:val="18"/>
                <w:szCs w:val="18"/>
              </w:rPr>
              <w:t>%)</w:t>
            </w:r>
          </w:p>
        </w:tc>
        <w:tc>
          <w:tcPr>
            <w:tcW w:w="517" w:type="pct"/>
            <w:tcBorders>
              <w:top w:val="single" w:sz="4" w:space="0" w:color="auto"/>
              <w:left w:val="single" w:sz="4" w:space="0" w:color="auto"/>
              <w:bottom w:val="single" w:sz="4" w:space="0" w:color="auto"/>
              <w:right w:val="single" w:sz="4" w:space="0" w:color="auto"/>
            </w:tcBorders>
            <w:vAlign w:val="center"/>
          </w:tcPr>
          <w:p w14:paraId="1CAA116D" w14:textId="77777777" w:rsidR="004040F6" w:rsidRPr="00A27821" w:rsidRDefault="004040F6" w:rsidP="00AA76DD">
            <w:pPr>
              <w:spacing w:after="120" w:line="240" w:lineRule="auto"/>
              <w:jc w:val="center"/>
              <w:rPr>
                <w:sz w:val="18"/>
                <w:szCs w:val="18"/>
              </w:rPr>
            </w:pPr>
            <w:r w:rsidRPr="00A27821">
              <w:rPr>
                <w:sz w:val="18"/>
                <w:szCs w:val="18"/>
              </w:rPr>
              <w:t>0.5 (0.2%)</w:t>
            </w:r>
          </w:p>
        </w:tc>
        <w:tc>
          <w:tcPr>
            <w:tcW w:w="517" w:type="pct"/>
            <w:tcBorders>
              <w:top w:val="single" w:sz="4" w:space="0" w:color="auto"/>
              <w:left w:val="single" w:sz="4" w:space="0" w:color="auto"/>
              <w:bottom w:val="single" w:sz="4" w:space="0" w:color="auto"/>
              <w:right w:val="single" w:sz="4" w:space="0" w:color="auto"/>
            </w:tcBorders>
            <w:vAlign w:val="center"/>
          </w:tcPr>
          <w:p w14:paraId="436B49B4" w14:textId="77777777" w:rsidR="004040F6" w:rsidRPr="00A27821" w:rsidRDefault="004040F6" w:rsidP="00AA76DD">
            <w:pPr>
              <w:spacing w:after="120" w:line="240" w:lineRule="auto"/>
              <w:jc w:val="center"/>
              <w:rPr>
                <w:sz w:val="18"/>
                <w:szCs w:val="18"/>
              </w:rPr>
            </w:pPr>
            <w:r>
              <w:rPr>
                <w:sz w:val="18"/>
                <w:szCs w:val="18"/>
              </w:rPr>
              <w:t>2.6 (2%)</w:t>
            </w:r>
          </w:p>
        </w:tc>
        <w:tc>
          <w:tcPr>
            <w:tcW w:w="517" w:type="pct"/>
            <w:tcBorders>
              <w:top w:val="single" w:sz="4" w:space="0" w:color="auto"/>
              <w:left w:val="single" w:sz="4" w:space="0" w:color="auto"/>
              <w:bottom w:val="single" w:sz="4" w:space="0" w:color="auto"/>
              <w:right w:val="single" w:sz="4" w:space="0" w:color="auto"/>
            </w:tcBorders>
            <w:vAlign w:val="center"/>
          </w:tcPr>
          <w:p w14:paraId="05F766B2" w14:textId="77777777" w:rsidR="004040F6" w:rsidRDefault="004040F6" w:rsidP="00AA76DD">
            <w:pPr>
              <w:spacing w:after="120" w:line="240" w:lineRule="auto"/>
              <w:jc w:val="center"/>
              <w:rPr>
                <w:sz w:val="18"/>
                <w:szCs w:val="18"/>
              </w:rPr>
            </w:pPr>
            <w:r>
              <w:rPr>
                <w:sz w:val="18"/>
                <w:szCs w:val="18"/>
              </w:rPr>
              <w:t>8.9 (6%)</w:t>
            </w:r>
          </w:p>
        </w:tc>
      </w:tr>
    </w:tbl>
    <w:p w14:paraId="3F473719" w14:textId="77777777" w:rsidR="004040F6" w:rsidRDefault="004040F6" w:rsidP="004040F6">
      <w:pPr>
        <w:rPr>
          <w:sz w:val="18"/>
          <w:szCs w:val="18"/>
        </w:rPr>
      </w:pPr>
      <w:r w:rsidRPr="00516ED4">
        <w:rPr>
          <w:sz w:val="18"/>
          <w:szCs w:val="18"/>
        </w:rPr>
        <w:t xml:space="preserve">*The calculation of the overall </w:t>
      </w:r>
      <w:r w:rsidRPr="00516ED4">
        <w:rPr>
          <w:i/>
          <w:iCs/>
          <w:sz w:val="18"/>
          <w:szCs w:val="18"/>
        </w:rPr>
        <w:t>R. tuberosa</w:t>
      </w:r>
      <w:r w:rsidRPr="00516ED4">
        <w:rPr>
          <w:sz w:val="18"/>
          <w:szCs w:val="18"/>
        </w:rPr>
        <w:t xml:space="preserve"> HSI requires a full calendar year of simulation (corresponding to its annual life-cycle). As only January–July was simulated for 202</w:t>
      </w:r>
      <w:r>
        <w:rPr>
          <w:sz w:val="18"/>
          <w:szCs w:val="18"/>
        </w:rPr>
        <w:t>5</w:t>
      </w:r>
      <w:r w:rsidRPr="00516ED4">
        <w:rPr>
          <w:sz w:val="18"/>
          <w:szCs w:val="18"/>
        </w:rPr>
        <w:t xml:space="preserve">, habitat area for </w:t>
      </w:r>
      <w:r w:rsidRPr="00516ED4">
        <w:rPr>
          <w:i/>
          <w:iCs/>
          <w:sz w:val="18"/>
          <w:szCs w:val="18"/>
        </w:rPr>
        <w:t>R. tuberosa</w:t>
      </w:r>
      <w:r w:rsidRPr="00516ED4">
        <w:rPr>
          <w:sz w:val="18"/>
          <w:szCs w:val="18"/>
        </w:rPr>
        <w:t xml:space="preserve"> could not be calculated for this year. The annual evaluation was based on ‘No CEW’ during that calendar year and six months prior.</w:t>
      </w:r>
    </w:p>
    <w:p w14:paraId="2A19840A" w14:textId="77777777" w:rsidR="004040F6" w:rsidRPr="00516ED4" w:rsidRDefault="004040F6" w:rsidP="004040F6">
      <w:pPr>
        <w:rPr>
          <w:sz w:val="18"/>
          <w:szCs w:val="18"/>
        </w:rPr>
        <w:sectPr w:rsidR="004040F6" w:rsidRPr="00516ED4" w:rsidSect="004040F6">
          <w:footnotePr>
            <w:numFmt w:val="lowerLetter"/>
          </w:footnotePr>
          <w:pgSz w:w="16838" w:h="11906" w:orient="landscape"/>
          <w:pgMar w:top="1418" w:right="1418" w:bottom="1418" w:left="1418" w:header="567" w:footer="284" w:gutter="0"/>
          <w:cols w:space="708"/>
          <w:docGrid w:linePitch="360"/>
        </w:sectPr>
      </w:pPr>
    </w:p>
    <w:p w14:paraId="2FEB31D3" w14:textId="77777777" w:rsidR="004040F6" w:rsidRPr="00793E99" w:rsidRDefault="004040F6" w:rsidP="004040F6">
      <w:pPr>
        <w:spacing w:before="160" w:after="80"/>
        <w:rPr>
          <w:color w:val="0F4761" w:themeColor="accent1" w:themeShade="BF"/>
          <w:sz w:val="28"/>
          <w:szCs w:val="28"/>
        </w:rPr>
      </w:pPr>
      <w:r w:rsidRPr="00793E99">
        <w:rPr>
          <w:color w:val="0F4761" w:themeColor="accent1" w:themeShade="BF"/>
          <w:sz w:val="28"/>
          <w:szCs w:val="28"/>
        </w:rPr>
        <w:lastRenderedPageBreak/>
        <w:t>Evaluation</w:t>
      </w:r>
    </w:p>
    <w:p w14:paraId="6CE33C59" w14:textId="77777777" w:rsidR="004040F6" w:rsidRDefault="004040F6" w:rsidP="004040F6">
      <w:bookmarkStart w:id="168" w:name="_Hlk59151248"/>
      <w:r w:rsidRPr="00024DED">
        <w:t>The outcomes for the annual and long-term (201</w:t>
      </w:r>
      <w:r>
        <w:t>7</w:t>
      </w:r>
      <w:r w:rsidRPr="00024DED">
        <w:t>-1</w:t>
      </w:r>
      <w:r>
        <w:t>8</w:t>
      </w:r>
      <w:r w:rsidRPr="00024DED">
        <w:t xml:space="preserve"> to 2024-25) KEQs are summarised in </w:t>
      </w:r>
      <w:r>
        <w:fldChar w:fldCharType="begin"/>
      </w:r>
      <w:r>
        <w:instrText xml:space="preserve"> REF _Ref227928152 \h </w:instrText>
      </w:r>
      <w:r>
        <w:fldChar w:fldCharType="separate"/>
      </w:r>
      <w:r>
        <w:t xml:space="preserve">Table </w:t>
      </w:r>
      <w:r>
        <w:rPr>
          <w:noProof/>
        </w:rPr>
        <w:t>12</w:t>
      </w:r>
      <w:r>
        <w:fldChar w:fldCharType="end"/>
      </w:r>
      <w:r w:rsidRPr="00024DED">
        <w:t xml:space="preserve">. The contribution of CEW to the outcome for the </w:t>
      </w:r>
      <w:r>
        <w:t>Coorong Habitat</w:t>
      </w:r>
      <w:r w:rsidRPr="00024DED">
        <w:t xml:space="preserve"> </w:t>
      </w:r>
      <w:r>
        <w:t>sub-</w:t>
      </w:r>
      <w:r w:rsidRPr="00024DED">
        <w:t xml:space="preserve">indicator was based on the </w:t>
      </w:r>
      <w:r>
        <w:t xml:space="preserve">modelled </w:t>
      </w:r>
      <w:r w:rsidRPr="00024DED">
        <w:t xml:space="preserve">percentage increase due to </w:t>
      </w:r>
      <w:r>
        <w:t>environmental water/CEW</w:t>
      </w:r>
      <w:r w:rsidRPr="00024DED">
        <w:t>.</w:t>
      </w:r>
    </w:p>
    <w:p w14:paraId="648F1439" w14:textId="6BB73981" w:rsidR="004040F6" w:rsidRDefault="004040F6" w:rsidP="004040F6">
      <w:pPr>
        <w:pStyle w:val="Caption"/>
      </w:pPr>
      <w:bookmarkStart w:id="169" w:name="_Ref227928152"/>
      <w:bookmarkStart w:id="170" w:name="_Toc152860310"/>
      <w:bookmarkStart w:id="171" w:name="_Toc200464535"/>
      <w:bookmarkStart w:id="172" w:name="_Toc228193193"/>
      <w:bookmarkEnd w:id="168"/>
      <w:r>
        <w:t xml:space="preserve">Table </w:t>
      </w:r>
      <w:r>
        <w:fldChar w:fldCharType="begin"/>
      </w:r>
      <w:r>
        <w:instrText xml:space="preserve"> SEQ Table \* ARABIC </w:instrText>
      </w:r>
      <w:r>
        <w:fldChar w:fldCharType="separate"/>
      </w:r>
      <w:r>
        <w:rPr>
          <w:noProof/>
        </w:rPr>
        <w:t>12</w:t>
      </w:r>
      <w:r>
        <w:rPr>
          <w:noProof/>
        </w:rPr>
        <w:fldChar w:fldCharType="end"/>
      </w:r>
      <w:bookmarkEnd w:id="169"/>
      <w:r>
        <w:t xml:space="preserve">. </w:t>
      </w:r>
      <w:bookmarkEnd w:id="170"/>
      <w:bookmarkEnd w:id="171"/>
      <w:r w:rsidRPr="005E3B87">
        <w:t>Coorong habitat evaluation questions and answers. CEW = Commonwealth environmental water. eWater = environmental water.</w:t>
      </w:r>
      <w:r>
        <w:t xml:space="preserve"> Note the evaluation for Ruppia tuberosa was based on calendar year (e.g. 2024) while for fish was based on water year (e.g. 2024-25).</w:t>
      </w:r>
      <w:r w:rsidRPr="00B67ED7">
        <w:t xml:space="preserve"> </w:t>
      </w:r>
      <w:r>
        <w:t>The</w:t>
      </w:r>
      <w:r w:rsidRPr="00B67ED7">
        <w:t xml:space="preserve"> percentage </w:t>
      </w:r>
      <w:r>
        <w:t>contribution of eWater and CEW were</w:t>
      </w:r>
      <w:r w:rsidRPr="00B67ED7">
        <w:t xml:space="preserve"> relative to </w:t>
      </w:r>
      <w:r>
        <w:t>“No eWater” and “No CEW” cases, respectively.</w:t>
      </w:r>
      <w:bookmarkEnd w:id="172"/>
    </w:p>
    <w:p w14:paraId="6007AC24" w14:textId="77777777" w:rsidR="004040F6" w:rsidRPr="004B4D60" w:rsidRDefault="004040F6" w:rsidP="004040F6">
      <w:pPr>
        <w:spacing w:after="0"/>
        <w:rPr>
          <w:b/>
          <w:bCs/>
          <w:sz w:val="18"/>
          <w:szCs w:val="18"/>
        </w:rPr>
      </w:pPr>
      <w:r w:rsidRPr="004B4D60">
        <w:rPr>
          <w:b/>
          <w:bCs/>
          <w:sz w:val="18"/>
          <w:szCs w:val="18"/>
        </w:rPr>
        <w:t>Annual</w:t>
      </w:r>
    </w:p>
    <w:tbl>
      <w:tblPr>
        <w:tblStyle w:val="TableGrid"/>
        <w:tblW w:w="5000" w:type="pct"/>
        <w:tblLook w:val="04A0" w:firstRow="1" w:lastRow="0" w:firstColumn="1" w:lastColumn="0" w:noHBand="0" w:noVBand="1"/>
      </w:tblPr>
      <w:tblGrid>
        <w:gridCol w:w="2667"/>
        <w:gridCol w:w="1602"/>
        <w:gridCol w:w="1283"/>
        <w:gridCol w:w="1852"/>
        <w:gridCol w:w="1656"/>
      </w:tblGrid>
      <w:tr w:rsidR="004040F6" w:rsidRPr="004B4D60" w14:paraId="7A244554" w14:textId="77777777" w:rsidTr="00AA76DD">
        <w:trPr>
          <w:trHeight w:val="274"/>
        </w:trPr>
        <w:tc>
          <w:tcPr>
            <w:tcW w:w="1472" w:type="pct"/>
            <w:shd w:val="clear" w:color="auto" w:fill="05538C"/>
          </w:tcPr>
          <w:p w14:paraId="2163CE53" w14:textId="77777777" w:rsidR="004040F6" w:rsidRPr="004B4D60" w:rsidRDefault="004040F6" w:rsidP="00AA76DD">
            <w:pPr>
              <w:spacing w:after="0" w:line="240" w:lineRule="auto"/>
              <w:rPr>
                <w:rFonts w:asciiTheme="minorHAnsi" w:hAnsiTheme="minorHAnsi"/>
                <w:b/>
                <w:bCs/>
                <w:color w:val="FFFFFF" w:themeColor="background1"/>
                <w:szCs w:val="18"/>
              </w:rPr>
            </w:pPr>
            <w:bookmarkStart w:id="173" w:name="_Hlk227844467"/>
            <w:r w:rsidRPr="004B4D60">
              <w:rPr>
                <w:rFonts w:asciiTheme="minorHAnsi" w:hAnsiTheme="minorHAnsi"/>
                <w:b/>
                <w:bCs/>
                <w:color w:val="FFFFFF" w:themeColor="background1"/>
                <w:szCs w:val="18"/>
              </w:rPr>
              <w:t>Key Evaluation Questions</w:t>
            </w:r>
          </w:p>
        </w:tc>
        <w:tc>
          <w:tcPr>
            <w:tcW w:w="884" w:type="pct"/>
            <w:shd w:val="clear" w:color="auto" w:fill="05538C"/>
          </w:tcPr>
          <w:p w14:paraId="0CEF198D" w14:textId="77777777" w:rsidR="004040F6" w:rsidRPr="004B4D60" w:rsidRDefault="004040F6" w:rsidP="00AA76DD">
            <w:pPr>
              <w:spacing w:after="0" w:line="240" w:lineRule="auto"/>
              <w:rPr>
                <w:rFonts w:asciiTheme="minorHAnsi" w:hAnsiTheme="minorHAnsi"/>
                <w:b/>
                <w:bCs/>
                <w:color w:val="FFFFFF" w:themeColor="background1"/>
                <w:szCs w:val="18"/>
              </w:rPr>
            </w:pPr>
            <w:r w:rsidRPr="004B4D60">
              <w:rPr>
                <w:rFonts w:asciiTheme="minorHAnsi" w:hAnsiTheme="minorHAnsi"/>
                <w:b/>
                <w:bCs/>
                <w:i/>
                <w:iCs/>
                <w:color w:val="FFFFFF" w:themeColor="background1"/>
                <w:szCs w:val="18"/>
              </w:rPr>
              <w:t xml:space="preserve">Ruppia tuberosa </w:t>
            </w:r>
            <w:r w:rsidRPr="004B4D60">
              <w:rPr>
                <w:rFonts w:asciiTheme="minorHAnsi" w:hAnsiTheme="minorHAnsi"/>
                <w:b/>
                <w:bCs/>
                <w:color w:val="FFFFFF" w:themeColor="background1"/>
                <w:szCs w:val="18"/>
              </w:rPr>
              <w:t>and fish</w:t>
            </w:r>
          </w:p>
        </w:tc>
        <w:tc>
          <w:tcPr>
            <w:tcW w:w="708" w:type="pct"/>
            <w:shd w:val="clear" w:color="auto" w:fill="05538C"/>
          </w:tcPr>
          <w:p w14:paraId="4BB3F011" w14:textId="0E5D6751" w:rsidR="004040F6" w:rsidRPr="004B4D60" w:rsidRDefault="004040F6" w:rsidP="00AA76DD">
            <w:pPr>
              <w:spacing w:after="0" w:line="240" w:lineRule="auto"/>
              <w:rPr>
                <w:rFonts w:asciiTheme="minorHAnsi" w:hAnsiTheme="minorHAnsi"/>
                <w:b/>
                <w:bCs/>
                <w:color w:val="FFFFFF" w:themeColor="background1"/>
                <w:szCs w:val="18"/>
              </w:rPr>
            </w:pPr>
            <w:r w:rsidRPr="004B4D60">
              <w:rPr>
                <w:rFonts w:asciiTheme="minorHAnsi" w:hAnsiTheme="minorHAnsi"/>
                <w:b/>
                <w:bCs/>
                <w:color w:val="FFFFFF" w:themeColor="background1"/>
                <w:szCs w:val="18"/>
              </w:rPr>
              <w:t>Outcome</w:t>
            </w:r>
            <w:r w:rsidR="00F22250">
              <w:rPr>
                <w:rFonts w:asciiTheme="minorHAnsi" w:hAnsiTheme="minorHAnsi"/>
                <w:b/>
                <w:bCs/>
                <w:color w:val="FFFFFF" w:themeColor="background1"/>
                <w:szCs w:val="18"/>
              </w:rPr>
              <w:t xml:space="preserve"> for 2024-25</w:t>
            </w:r>
          </w:p>
        </w:tc>
        <w:tc>
          <w:tcPr>
            <w:tcW w:w="1022" w:type="pct"/>
            <w:shd w:val="clear" w:color="auto" w:fill="05538C"/>
          </w:tcPr>
          <w:p w14:paraId="510D9EB5" w14:textId="77777777" w:rsidR="004040F6" w:rsidRPr="004B4D60" w:rsidRDefault="004040F6" w:rsidP="00AA76DD">
            <w:pPr>
              <w:spacing w:after="0" w:line="240" w:lineRule="auto"/>
              <w:ind w:right="-180"/>
              <w:rPr>
                <w:b/>
                <w:bCs/>
                <w:color w:val="FFFFFF" w:themeColor="background1"/>
                <w:szCs w:val="18"/>
              </w:rPr>
            </w:pPr>
            <w:r w:rsidRPr="004B4D60">
              <w:rPr>
                <w:rFonts w:asciiTheme="minorHAnsi" w:hAnsiTheme="minorHAnsi"/>
                <w:b/>
                <w:bCs/>
                <w:color w:val="FFFFFF" w:themeColor="background1"/>
                <w:szCs w:val="18"/>
              </w:rPr>
              <w:t>eWater contribution</w:t>
            </w:r>
          </w:p>
        </w:tc>
        <w:tc>
          <w:tcPr>
            <w:tcW w:w="914" w:type="pct"/>
            <w:shd w:val="clear" w:color="auto" w:fill="05538C"/>
          </w:tcPr>
          <w:p w14:paraId="128E5A20" w14:textId="77777777" w:rsidR="004040F6" w:rsidRPr="004B4D60" w:rsidRDefault="004040F6" w:rsidP="00AA76DD">
            <w:pPr>
              <w:spacing w:after="0" w:line="240" w:lineRule="auto"/>
              <w:ind w:right="-180"/>
              <w:rPr>
                <w:rFonts w:asciiTheme="minorHAnsi" w:hAnsiTheme="minorHAnsi"/>
                <w:b/>
                <w:bCs/>
                <w:color w:val="FFFFFF" w:themeColor="background1"/>
                <w:szCs w:val="18"/>
              </w:rPr>
            </w:pPr>
            <w:r w:rsidRPr="004B4D60">
              <w:rPr>
                <w:rFonts w:asciiTheme="minorHAnsi" w:hAnsiTheme="minorHAnsi"/>
                <w:b/>
                <w:bCs/>
                <w:color w:val="FFFFFF" w:themeColor="background1"/>
                <w:szCs w:val="18"/>
              </w:rPr>
              <w:t>CEW contribution</w:t>
            </w:r>
          </w:p>
        </w:tc>
      </w:tr>
      <w:tr w:rsidR="004040F6" w:rsidRPr="004B4D60" w14:paraId="0BA59D7E" w14:textId="77777777" w:rsidTr="00AA76DD">
        <w:trPr>
          <w:trHeight w:val="235"/>
        </w:trPr>
        <w:tc>
          <w:tcPr>
            <w:tcW w:w="1472" w:type="pct"/>
          </w:tcPr>
          <w:p w14:paraId="5C84A133"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 xml:space="preserve">What was the area of suitable habitat (modelled) for </w:t>
            </w:r>
            <w:r w:rsidRPr="004B4D60">
              <w:rPr>
                <w:rFonts w:asciiTheme="minorHAnsi" w:hAnsiTheme="minorHAnsi"/>
                <w:i/>
                <w:iCs/>
                <w:szCs w:val="18"/>
              </w:rPr>
              <w:t>Ruppia tuberosa</w:t>
            </w:r>
            <w:r w:rsidRPr="004B4D60">
              <w:rPr>
                <w:rFonts w:asciiTheme="minorHAnsi" w:hAnsiTheme="minorHAnsi"/>
                <w:szCs w:val="18"/>
              </w:rPr>
              <w:t xml:space="preserve"> in the Coorong under the </w:t>
            </w:r>
            <w:r w:rsidRPr="004B4D60">
              <w:rPr>
                <w:rFonts w:asciiTheme="minorHAnsi" w:hAnsiTheme="minorHAnsi"/>
                <w:i/>
                <w:iCs/>
                <w:szCs w:val="18"/>
              </w:rPr>
              <w:t xml:space="preserve">annual </w:t>
            </w:r>
            <w:r w:rsidRPr="004B4D60">
              <w:rPr>
                <w:rFonts w:asciiTheme="minorHAnsi" w:hAnsiTheme="minorHAnsi"/>
                <w:szCs w:val="18"/>
              </w:rPr>
              <w:t>flow regime? What did eWater (and specifically CEW) contribute to this outcome?</w:t>
            </w:r>
          </w:p>
        </w:tc>
        <w:tc>
          <w:tcPr>
            <w:tcW w:w="884" w:type="pct"/>
          </w:tcPr>
          <w:p w14:paraId="6728FAC4"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Sexual reproduction</w:t>
            </w:r>
          </w:p>
        </w:tc>
        <w:tc>
          <w:tcPr>
            <w:tcW w:w="708" w:type="pct"/>
          </w:tcPr>
          <w:p w14:paraId="2A2917DB"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16.3 km</w:t>
            </w:r>
            <w:r w:rsidRPr="004B4D60">
              <w:rPr>
                <w:rFonts w:asciiTheme="minorHAnsi" w:hAnsiTheme="minorHAnsi"/>
                <w:szCs w:val="18"/>
                <w:vertAlign w:val="superscript"/>
              </w:rPr>
              <w:t>2</w:t>
            </w:r>
            <w:r w:rsidRPr="004B4D60">
              <w:rPr>
                <w:rFonts w:asciiTheme="minorHAnsi" w:hAnsiTheme="minorHAnsi"/>
                <w:szCs w:val="18"/>
              </w:rPr>
              <w:t xml:space="preserve"> </w:t>
            </w:r>
          </w:p>
        </w:tc>
        <w:tc>
          <w:tcPr>
            <w:tcW w:w="1022" w:type="pct"/>
            <w:shd w:val="clear" w:color="auto" w:fill="FAE2D5" w:themeFill="accent2" w:themeFillTint="33"/>
          </w:tcPr>
          <w:p w14:paraId="0585008F"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-9%</w:t>
            </w:r>
          </w:p>
        </w:tc>
        <w:tc>
          <w:tcPr>
            <w:tcW w:w="914" w:type="pct"/>
            <w:tcBorders>
              <w:bottom w:val="single" w:sz="4" w:space="0" w:color="auto"/>
            </w:tcBorders>
            <w:shd w:val="clear" w:color="auto" w:fill="D9F2D0" w:themeFill="accent6" w:themeFillTint="33"/>
          </w:tcPr>
          <w:p w14:paraId="5A7312D0"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-2%</w:t>
            </w:r>
          </w:p>
        </w:tc>
      </w:tr>
      <w:tr w:rsidR="004040F6" w:rsidRPr="004B4D60" w14:paraId="4E8E268B" w14:textId="77777777" w:rsidTr="00AA76DD">
        <w:trPr>
          <w:trHeight w:val="60"/>
        </w:trPr>
        <w:tc>
          <w:tcPr>
            <w:tcW w:w="1472" w:type="pct"/>
          </w:tcPr>
          <w:p w14:paraId="6B979BC6"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As above</w:t>
            </w:r>
          </w:p>
        </w:tc>
        <w:tc>
          <w:tcPr>
            <w:tcW w:w="884" w:type="pct"/>
          </w:tcPr>
          <w:p w14:paraId="323FF331"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Asexual reproduction</w:t>
            </w:r>
          </w:p>
        </w:tc>
        <w:tc>
          <w:tcPr>
            <w:tcW w:w="708" w:type="pct"/>
          </w:tcPr>
          <w:p w14:paraId="5A6166CE"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14.8 km</w:t>
            </w:r>
            <w:r w:rsidRPr="004B4D60">
              <w:rPr>
                <w:rFonts w:asciiTheme="minorHAnsi" w:hAnsiTheme="minorHAnsi"/>
                <w:szCs w:val="18"/>
                <w:vertAlign w:val="superscript"/>
              </w:rPr>
              <w:t>2</w:t>
            </w:r>
          </w:p>
        </w:tc>
        <w:tc>
          <w:tcPr>
            <w:tcW w:w="1022" w:type="pct"/>
            <w:shd w:val="clear" w:color="auto" w:fill="FAE2D5"/>
          </w:tcPr>
          <w:p w14:paraId="65B1DC07"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-24%</w:t>
            </w:r>
          </w:p>
        </w:tc>
        <w:tc>
          <w:tcPr>
            <w:tcW w:w="914" w:type="pct"/>
            <w:shd w:val="clear" w:color="auto" w:fill="FAE2D5"/>
          </w:tcPr>
          <w:p w14:paraId="7352E7A9"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-19%</w:t>
            </w:r>
          </w:p>
        </w:tc>
      </w:tr>
      <w:tr w:rsidR="004040F6" w:rsidRPr="004B4D60" w14:paraId="0621532F" w14:textId="77777777" w:rsidTr="00AA76DD">
        <w:trPr>
          <w:trHeight w:val="60"/>
        </w:trPr>
        <w:tc>
          <w:tcPr>
            <w:tcW w:w="1472" w:type="pct"/>
          </w:tcPr>
          <w:p w14:paraId="3E698EEB"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As above</w:t>
            </w:r>
          </w:p>
        </w:tc>
        <w:tc>
          <w:tcPr>
            <w:tcW w:w="884" w:type="pct"/>
          </w:tcPr>
          <w:p w14:paraId="729CA0D7"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Dual reproduction</w:t>
            </w:r>
          </w:p>
        </w:tc>
        <w:tc>
          <w:tcPr>
            <w:tcW w:w="708" w:type="pct"/>
          </w:tcPr>
          <w:p w14:paraId="7DD33F47"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11.6 km</w:t>
            </w:r>
            <w:r w:rsidRPr="004B4D60">
              <w:rPr>
                <w:rFonts w:asciiTheme="minorHAnsi" w:hAnsiTheme="minorHAnsi"/>
                <w:szCs w:val="18"/>
                <w:vertAlign w:val="superscript"/>
              </w:rPr>
              <w:t>2</w:t>
            </w:r>
          </w:p>
        </w:tc>
        <w:tc>
          <w:tcPr>
            <w:tcW w:w="1022" w:type="pct"/>
            <w:tcBorders>
              <w:bottom w:val="single" w:sz="4" w:space="0" w:color="auto"/>
            </w:tcBorders>
            <w:shd w:val="clear" w:color="auto" w:fill="FAE2D5"/>
          </w:tcPr>
          <w:p w14:paraId="2C2F8BA4"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-23%</w:t>
            </w:r>
          </w:p>
        </w:tc>
        <w:tc>
          <w:tcPr>
            <w:tcW w:w="914" w:type="pct"/>
            <w:tcBorders>
              <w:bottom w:val="single" w:sz="4" w:space="0" w:color="auto"/>
            </w:tcBorders>
            <w:shd w:val="clear" w:color="auto" w:fill="FAE2D5"/>
          </w:tcPr>
          <w:p w14:paraId="370CEE5E"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-16%</w:t>
            </w:r>
          </w:p>
        </w:tc>
      </w:tr>
      <w:tr w:rsidR="004040F6" w:rsidRPr="004B4D60" w14:paraId="530C272F" w14:textId="77777777" w:rsidTr="00AA76DD">
        <w:trPr>
          <w:trHeight w:val="60"/>
        </w:trPr>
        <w:tc>
          <w:tcPr>
            <w:tcW w:w="1472" w:type="pct"/>
          </w:tcPr>
          <w:p w14:paraId="4780ED0B"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 xml:space="preserve">What was the area of suitable habitat (modelled) for fish in the Coorong under the </w:t>
            </w:r>
            <w:r w:rsidRPr="004B4D60">
              <w:rPr>
                <w:rFonts w:asciiTheme="minorHAnsi" w:hAnsiTheme="minorHAnsi"/>
                <w:i/>
                <w:iCs/>
                <w:szCs w:val="18"/>
              </w:rPr>
              <w:t xml:space="preserve">annual </w:t>
            </w:r>
            <w:r w:rsidRPr="004B4D60">
              <w:rPr>
                <w:rFonts w:asciiTheme="minorHAnsi" w:hAnsiTheme="minorHAnsi"/>
                <w:szCs w:val="18"/>
              </w:rPr>
              <w:t>flow regime? What did eWater (and specifically CEW) contribute to this outcome?</w:t>
            </w:r>
          </w:p>
        </w:tc>
        <w:tc>
          <w:tcPr>
            <w:tcW w:w="884" w:type="pct"/>
          </w:tcPr>
          <w:p w14:paraId="381296F6"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Mulloway</w:t>
            </w:r>
          </w:p>
        </w:tc>
        <w:tc>
          <w:tcPr>
            <w:tcW w:w="708" w:type="pct"/>
          </w:tcPr>
          <w:p w14:paraId="3C363EA6"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94.3 km</w:t>
            </w:r>
            <w:r w:rsidRPr="004B4D60">
              <w:rPr>
                <w:rFonts w:asciiTheme="minorHAnsi" w:hAnsiTheme="minorHAnsi"/>
                <w:szCs w:val="18"/>
                <w:vertAlign w:val="superscript"/>
              </w:rPr>
              <w:t>2</w:t>
            </w:r>
          </w:p>
        </w:tc>
        <w:tc>
          <w:tcPr>
            <w:tcW w:w="1022" w:type="pct"/>
            <w:tcBorders>
              <w:bottom w:val="single" w:sz="4" w:space="0" w:color="auto"/>
            </w:tcBorders>
            <w:shd w:val="clear" w:color="auto" w:fill="4EA42E"/>
          </w:tcPr>
          <w:p w14:paraId="080E33A2" w14:textId="77777777" w:rsidR="004040F6" w:rsidRPr="004B4D60" w:rsidRDefault="004040F6" w:rsidP="00AA76DD">
            <w:pPr>
              <w:spacing w:after="0"/>
              <w:rPr>
                <w:rFonts w:asciiTheme="minorHAnsi" w:hAnsiTheme="minorHAnsi"/>
                <w:color w:val="FFFFFF" w:themeColor="background1"/>
                <w:szCs w:val="18"/>
              </w:rPr>
            </w:pPr>
            <w:r w:rsidRPr="004B4D60">
              <w:rPr>
                <w:rFonts w:asciiTheme="minorHAnsi" w:hAnsiTheme="minorHAnsi"/>
                <w:color w:val="FFFFFF" w:themeColor="background1"/>
                <w:szCs w:val="18"/>
              </w:rPr>
              <w:t>16%</w:t>
            </w:r>
          </w:p>
        </w:tc>
        <w:tc>
          <w:tcPr>
            <w:tcW w:w="914" w:type="pct"/>
            <w:tcBorders>
              <w:bottom w:val="single" w:sz="4" w:space="0" w:color="auto"/>
            </w:tcBorders>
            <w:shd w:val="clear" w:color="auto" w:fill="4EA42E"/>
          </w:tcPr>
          <w:p w14:paraId="23DF92B6" w14:textId="77777777" w:rsidR="004040F6" w:rsidRPr="004B4D60" w:rsidRDefault="004040F6" w:rsidP="00AA76DD">
            <w:pPr>
              <w:spacing w:after="0"/>
              <w:rPr>
                <w:rFonts w:asciiTheme="minorHAnsi" w:hAnsiTheme="minorHAnsi"/>
                <w:color w:val="FFFFFF" w:themeColor="background1"/>
                <w:szCs w:val="18"/>
              </w:rPr>
            </w:pPr>
            <w:r w:rsidRPr="004B4D60">
              <w:rPr>
                <w:rFonts w:asciiTheme="minorHAnsi" w:hAnsiTheme="minorHAnsi"/>
                <w:color w:val="FFFFFF" w:themeColor="background1"/>
                <w:szCs w:val="18"/>
              </w:rPr>
              <w:t>14%</w:t>
            </w:r>
          </w:p>
        </w:tc>
      </w:tr>
      <w:tr w:rsidR="004040F6" w:rsidRPr="004B4D60" w14:paraId="68636B74" w14:textId="77777777" w:rsidTr="00AA76DD">
        <w:trPr>
          <w:trHeight w:val="60"/>
        </w:trPr>
        <w:tc>
          <w:tcPr>
            <w:tcW w:w="1472" w:type="pct"/>
          </w:tcPr>
          <w:p w14:paraId="14481277"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As above</w:t>
            </w:r>
          </w:p>
        </w:tc>
        <w:tc>
          <w:tcPr>
            <w:tcW w:w="884" w:type="pct"/>
          </w:tcPr>
          <w:p w14:paraId="2BF91149"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Black bream</w:t>
            </w:r>
          </w:p>
        </w:tc>
        <w:tc>
          <w:tcPr>
            <w:tcW w:w="708" w:type="pct"/>
          </w:tcPr>
          <w:p w14:paraId="0D18DDE3"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140.7 km</w:t>
            </w:r>
            <w:r w:rsidRPr="004B4D60">
              <w:rPr>
                <w:rFonts w:asciiTheme="minorHAnsi" w:hAnsiTheme="minorHAnsi"/>
                <w:szCs w:val="18"/>
                <w:vertAlign w:val="superscript"/>
              </w:rPr>
              <w:t>2</w:t>
            </w:r>
          </w:p>
        </w:tc>
        <w:tc>
          <w:tcPr>
            <w:tcW w:w="1022" w:type="pct"/>
            <w:shd w:val="clear" w:color="auto" w:fill="8DD873"/>
          </w:tcPr>
          <w:p w14:paraId="0E050211"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8%</w:t>
            </w:r>
          </w:p>
        </w:tc>
        <w:tc>
          <w:tcPr>
            <w:tcW w:w="914" w:type="pct"/>
            <w:tcBorders>
              <w:bottom w:val="single" w:sz="4" w:space="0" w:color="auto"/>
            </w:tcBorders>
            <w:shd w:val="clear" w:color="auto" w:fill="8DD873"/>
          </w:tcPr>
          <w:p w14:paraId="712D0D48"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5%</w:t>
            </w:r>
          </w:p>
        </w:tc>
      </w:tr>
      <w:tr w:rsidR="004040F6" w:rsidRPr="004B4D60" w14:paraId="68362AF5" w14:textId="77777777" w:rsidTr="00AA76DD">
        <w:trPr>
          <w:trHeight w:val="60"/>
        </w:trPr>
        <w:tc>
          <w:tcPr>
            <w:tcW w:w="1472" w:type="pct"/>
          </w:tcPr>
          <w:p w14:paraId="491E3B59"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As above</w:t>
            </w:r>
          </w:p>
        </w:tc>
        <w:tc>
          <w:tcPr>
            <w:tcW w:w="884" w:type="pct"/>
          </w:tcPr>
          <w:p w14:paraId="27D7A8FD"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Tamar goby</w:t>
            </w:r>
          </w:p>
        </w:tc>
        <w:tc>
          <w:tcPr>
            <w:tcW w:w="708" w:type="pct"/>
          </w:tcPr>
          <w:p w14:paraId="177ABBB8"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114.8 km</w:t>
            </w:r>
            <w:r w:rsidRPr="004B4D60">
              <w:rPr>
                <w:rFonts w:asciiTheme="minorHAnsi" w:hAnsiTheme="minorHAnsi"/>
                <w:szCs w:val="18"/>
                <w:vertAlign w:val="superscript"/>
              </w:rPr>
              <w:t>2</w:t>
            </w:r>
          </w:p>
        </w:tc>
        <w:tc>
          <w:tcPr>
            <w:tcW w:w="1022" w:type="pct"/>
            <w:tcBorders>
              <w:bottom w:val="single" w:sz="4" w:space="0" w:color="auto"/>
            </w:tcBorders>
            <w:shd w:val="clear" w:color="auto" w:fill="4EA72E" w:themeFill="accent6"/>
          </w:tcPr>
          <w:p w14:paraId="5A803219" w14:textId="77777777" w:rsidR="004040F6" w:rsidRPr="004B4D60" w:rsidRDefault="004040F6" w:rsidP="00AA76DD">
            <w:pPr>
              <w:spacing w:after="0"/>
              <w:rPr>
                <w:rFonts w:asciiTheme="minorHAnsi" w:hAnsiTheme="minorHAnsi"/>
                <w:color w:val="FFFFFF" w:themeColor="background1"/>
                <w:szCs w:val="18"/>
              </w:rPr>
            </w:pPr>
            <w:r w:rsidRPr="004B4D60">
              <w:rPr>
                <w:rFonts w:asciiTheme="minorHAnsi" w:hAnsiTheme="minorHAnsi"/>
                <w:color w:val="FFFFFF" w:themeColor="background1"/>
                <w:szCs w:val="18"/>
              </w:rPr>
              <w:t>12%</w:t>
            </w:r>
          </w:p>
        </w:tc>
        <w:tc>
          <w:tcPr>
            <w:tcW w:w="914" w:type="pct"/>
            <w:tcBorders>
              <w:bottom w:val="single" w:sz="4" w:space="0" w:color="auto"/>
            </w:tcBorders>
            <w:shd w:val="clear" w:color="auto" w:fill="4EA72E"/>
          </w:tcPr>
          <w:p w14:paraId="030EC207" w14:textId="77777777" w:rsidR="004040F6" w:rsidRPr="004B4D60" w:rsidRDefault="004040F6" w:rsidP="00AA76DD">
            <w:pPr>
              <w:spacing w:after="0"/>
              <w:rPr>
                <w:rFonts w:asciiTheme="minorHAnsi" w:hAnsiTheme="minorHAnsi"/>
                <w:color w:val="FFFFFF" w:themeColor="background1"/>
                <w:szCs w:val="18"/>
              </w:rPr>
            </w:pPr>
            <w:r w:rsidRPr="004B4D60">
              <w:rPr>
                <w:rFonts w:asciiTheme="minorHAnsi" w:hAnsiTheme="minorHAnsi"/>
                <w:color w:val="FFFFFF" w:themeColor="background1"/>
                <w:szCs w:val="18"/>
              </w:rPr>
              <w:t>10%</w:t>
            </w:r>
          </w:p>
        </w:tc>
      </w:tr>
      <w:tr w:rsidR="004040F6" w:rsidRPr="004B4D60" w14:paraId="2ECEDD22" w14:textId="77777777" w:rsidTr="00AA76DD">
        <w:trPr>
          <w:trHeight w:val="60"/>
        </w:trPr>
        <w:tc>
          <w:tcPr>
            <w:tcW w:w="1472" w:type="pct"/>
          </w:tcPr>
          <w:p w14:paraId="011ADD7D"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As above</w:t>
            </w:r>
          </w:p>
        </w:tc>
        <w:tc>
          <w:tcPr>
            <w:tcW w:w="884" w:type="pct"/>
          </w:tcPr>
          <w:p w14:paraId="7EAFBEC7"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Greenback flounder</w:t>
            </w:r>
          </w:p>
        </w:tc>
        <w:tc>
          <w:tcPr>
            <w:tcW w:w="708" w:type="pct"/>
          </w:tcPr>
          <w:p w14:paraId="3736C53E"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134.5 km</w:t>
            </w:r>
            <w:r w:rsidRPr="004B4D60">
              <w:rPr>
                <w:rFonts w:asciiTheme="minorHAnsi" w:hAnsiTheme="minorHAnsi"/>
                <w:szCs w:val="18"/>
                <w:vertAlign w:val="superscript"/>
              </w:rPr>
              <w:t>2</w:t>
            </w:r>
          </w:p>
        </w:tc>
        <w:tc>
          <w:tcPr>
            <w:tcW w:w="1022" w:type="pct"/>
            <w:shd w:val="clear" w:color="auto" w:fill="8DD873"/>
          </w:tcPr>
          <w:p w14:paraId="4B399E95"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6%</w:t>
            </w:r>
          </w:p>
        </w:tc>
        <w:tc>
          <w:tcPr>
            <w:tcW w:w="914" w:type="pct"/>
            <w:shd w:val="clear" w:color="auto" w:fill="8DD873"/>
          </w:tcPr>
          <w:p w14:paraId="7C85A9C5"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5%</w:t>
            </w:r>
          </w:p>
        </w:tc>
      </w:tr>
      <w:tr w:rsidR="004040F6" w:rsidRPr="004B4D60" w14:paraId="070D162C" w14:textId="77777777" w:rsidTr="00AA76DD">
        <w:trPr>
          <w:trHeight w:val="60"/>
        </w:trPr>
        <w:tc>
          <w:tcPr>
            <w:tcW w:w="1472" w:type="pct"/>
          </w:tcPr>
          <w:p w14:paraId="510630DA"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As above</w:t>
            </w:r>
          </w:p>
        </w:tc>
        <w:tc>
          <w:tcPr>
            <w:tcW w:w="884" w:type="pct"/>
          </w:tcPr>
          <w:p w14:paraId="758CEA51"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Yelloweye mullet</w:t>
            </w:r>
          </w:p>
        </w:tc>
        <w:tc>
          <w:tcPr>
            <w:tcW w:w="708" w:type="pct"/>
          </w:tcPr>
          <w:p w14:paraId="3A061E70"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134.2 km</w:t>
            </w:r>
            <w:r w:rsidRPr="004B4D60">
              <w:rPr>
                <w:rFonts w:asciiTheme="minorHAnsi" w:hAnsiTheme="minorHAnsi"/>
                <w:szCs w:val="18"/>
                <w:vertAlign w:val="superscript"/>
              </w:rPr>
              <w:t>2</w:t>
            </w:r>
          </w:p>
        </w:tc>
        <w:tc>
          <w:tcPr>
            <w:tcW w:w="1022" w:type="pct"/>
            <w:shd w:val="clear" w:color="auto" w:fill="8DD873"/>
          </w:tcPr>
          <w:p w14:paraId="17CA6FA7"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8%</w:t>
            </w:r>
          </w:p>
        </w:tc>
        <w:tc>
          <w:tcPr>
            <w:tcW w:w="914" w:type="pct"/>
            <w:shd w:val="clear" w:color="auto" w:fill="8DD873"/>
          </w:tcPr>
          <w:p w14:paraId="4C2A1FA7"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5%</w:t>
            </w:r>
          </w:p>
        </w:tc>
      </w:tr>
      <w:tr w:rsidR="004040F6" w:rsidRPr="004B4D60" w14:paraId="5B9E5861" w14:textId="77777777" w:rsidTr="00AA76DD">
        <w:trPr>
          <w:trHeight w:val="60"/>
        </w:trPr>
        <w:tc>
          <w:tcPr>
            <w:tcW w:w="1472" w:type="pct"/>
          </w:tcPr>
          <w:p w14:paraId="1C185AEC"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As above</w:t>
            </w:r>
          </w:p>
        </w:tc>
        <w:tc>
          <w:tcPr>
            <w:tcW w:w="884" w:type="pct"/>
          </w:tcPr>
          <w:p w14:paraId="6D64C767"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Congolli</w:t>
            </w:r>
          </w:p>
        </w:tc>
        <w:tc>
          <w:tcPr>
            <w:tcW w:w="708" w:type="pct"/>
          </w:tcPr>
          <w:p w14:paraId="4E42B90C"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146.5 km</w:t>
            </w:r>
            <w:r w:rsidRPr="004B4D60">
              <w:rPr>
                <w:rFonts w:asciiTheme="minorHAnsi" w:hAnsiTheme="minorHAnsi"/>
                <w:szCs w:val="18"/>
                <w:vertAlign w:val="superscript"/>
              </w:rPr>
              <w:t>2</w:t>
            </w:r>
          </w:p>
        </w:tc>
        <w:tc>
          <w:tcPr>
            <w:tcW w:w="1022" w:type="pct"/>
            <w:shd w:val="clear" w:color="auto" w:fill="8DD873"/>
          </w:tcPr>
          <w:p w14:paraId="70C1DA4C"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6%</w:t>
            </w:r>
          </w:p>
        </w:tc>
        <w:tc>
          <w:tcPr>
            <w:tcW w:w="914" w:type="pct"/>
            <w:shd w:val="clear" w:color="auto" w:fill="8DD873"/>
          </w:tcPr>
          <w:p w14:paraId="57E086C0"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5%</w:t>
            </w:r>
          </w:p>
        </w:tc>
      </w:tr>
      <w:tr w:rsidR="004040F6" w:rsidRPr="004B4D60" w14:paraId="1FE4DA9C" w14:textId="77777777" w:rsidTr="00AA76DD">
        <w:trPr>
          <w:trHeight w:val="60"/>
        </w:trPr>
        <w:tc>
          <w:tcPr>
            <w:tcW w:w="1472" w:type="pct"/>
          </w:tcPr>
          <w:p w14:paraId="64B158E7"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As above</w:t>
            </w:r>
          </w:p>
        </w:tc>
        <w:tc>
          <w:tcPr>
            <w:tcW w:w="884" w:type="pct"/>
          </w:tcPr>
          <w:p w14:paraId="02AC83B1"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Smallmouth hardyhead</w:t>
            </w:r>
          </w:p>
        </w:tc>
        <w:tc>
          <w:tcPr>
            <w:tcW w:w="708" w:type="pct"/>
          </w:tcPr>
          <w:p w14:paraId="2F44D4C0"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158.2 km</w:t>
            </w:r>
            <w:r w:rsidRPr="004B4D60">
              <w:rPr>
                <w:rFonts w:asciiTheme="minorHAnsi" w:hAnsiTheme="minorHAnsi"/>
                <w:szCs w:val="18"/>
                <w:vertAlign w:val="superscript"/>
              </w:rPr>
              <w:t>2</w:t>
            </w:r>
          </w:p>
        </w:tc>
        <w:tc>
          <w:tcPr>
            <w:tcW w:w="1022" w:type="pct"/>
            <w:shd w:val="clear" w:color="auto" w:fill="8DD873"/>
          </w:tcPr>
          <w:p w14:paraId="7EA28D1C"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8%</w:t>
            </w:r>
          </w:p>
        </w:tc>
        <w:tc>
          <w:tcPr>
            <w:tcW w:w="914" w:type="pct"/>
            <w:shd w:val="clear" w:color="auto" w:fill="8DD873"/>
          </w:tcPr>
          <w:p w14:paraId="3D0C6754" w14:textId="77777777" w:rsidR="004040F6" w:rsidRPr="004B4D60" w:rsidRDefault="004040F6" w:rsidP="00AA76DD">
            <w:pPr>
              <w:spacing w:after="0"/>
              <w:rPr>
                <w:rFonts w:asciiTheme="minorHAnsi" w:hAnsiTheme="minorHAnsi"/>
                <w:szCs w:val="18"/>
              </w:rPr>
            </w:pPr>
            <w:r w:rsidRPr="004B4D60">
              <w:rPr>
                <w:rFonts w:asciiTheme="minorHAnsi" w:hAnsiTheme="minorHAnsi"/>
                <w:szCs w:val="18"/>
              </w:rPr>
              <w:t>6%</w:t>
            </w:r>
          </w:p>
        </w:tc>
      </w:tr>
    </w:tbl>
    <w:bookmarkEnd w:id="173"/>
    <w:p w14:paraId="779BD36A" w14:textId="77777777" w:rsidR="004040F6" w:rsidRPr="004B4D60" w:rsidRDefault="004040F6" w:rsidP="004040F6">
      <w:pPr>
        <w:spacing w:before="120" w:after="0"/>
        <w:rPr>
          <w:b/>
          <w:bCs/>
          <w:sz w:val="18"/>
          <w:szCs w:val="18"/>
          <w:lang w:val="en-US" w:bidi="en-US"/>
        </w:rPr>
      </w:pPr>
      <w:r w:rsidRPr="004B4D60">
        <w:rPr>
          <w:b/>
          <w:bCs/>
          <w:sz w:val="18"/>
          <w:szCs w:val="18"/>
          <w:lang w:val="en-US" w:bidi="en-US"/>
        </w:rPr>
        <w:t>Long-term</w:t>
      </w:r>
    </w:p>
    <w:tbl>
      <w:tblPr>
        <w:tblStyle w:val="TableGrid"/>
        <w:tblW w:w="5000" w:type="pct"/>
        <w:tblLook w:val="04A0" w:firstRow="1" w:lastRow="0" w:firstColumn="1" w:lastColumn="0" w:noHBand="0" w:noVBand="1"/>
      </w:tblPr>
      <w:tblGrid>
        <w:gridCol w:w="2667"/>
        <w:gridCol w:w="1582"/>
        <w:gridCol w:w="1276"/>
        <w:gridCol w:w="1843"/>
        <w:gridCol w:w="1692"/>
      </w:tblGrid>
      <w:tr w:rsidR="004040F6" w:rsidRPr="004B4D60" w14:paraId="77513569" w14:textId="77777777" w:rsidTr="00E901AF">
        <w:trPr>
          <w:trHeight w:val="274"/>
          <w:tblHeader/>
        </w:trPr>
        <w:tc>
          <w:tcPr>
            <w:tcW w:w="1472" w:type="pct"/>
            <w:shd w:val="clear" w:color="auto" w:fill="05538C"/>
          </w:tcPr>
          <w:p w14:paraId="300A7A5A" w14:textId="77777777" w:rsidR="004040F6" w:rsidRPr="004B4D60" w:rsidRDefault="004040F6" w:rsidP="00AA76DD">
            <w:pPr>
              <w:spacing w:after="0" w:line="240" w:lineRule="auto"/>
              <w:rPr>
                <w:rFonts w:asciiTheme="minorHAnsi" w:hAnsiTheme="minorHAnsi"/>
                <w:b/>
                <w:bCs/>
                <w:color w:val="FFFFFF" w:themeColor="background1"/>
                <w:szCs w:val="18"/>
              </w:rPr>
            </w:pPr>
            <w:r w:rsidRPr="004B4D60">
              <w:rPr>
                <w:rFonts w:asciiTheme="minorHAnsi" w:hAnsiTheme="minorHAnsi"/>
                <w:b/>
                <w:bCs/>
                <w:color w:val="FFFFFF" w:themeColor="background1"/>
                <w:szCs w:val="18"/>
              </w:rPr>
              <w:t>Key Evaluation Questions</w:t>
            </w:r>
          </w:p>
        </w:tc>
        <w:tc>
          <w:tcPr>
            <w:tcW w:w="873" w:type="pct"/>
            <w:shd w:val="clear" w:color="auto" w:fill="05538C"/>
          </w:tcPr>
          <w:p w14:paraId="1D049774" w14:textId="77777777" w:rsidR="004040F6" w:rsidRPr="004B4D60" w:rsidRDefault="004040F6" w:rsidP="00AA76DD">
            <w:pPr>
              <w:spacing w:after="0" w:line="240" w:lineRule="auto"/>
              <w:rPr>
                <w:rFonts w:asciiTheme="minorHAnsi" w:hAnsiTheme="minorHAnsi"/>
                <w:b/>
                <w:bCs/>
                <w:color w:val="FFFFFF" w:themeColor="background1"/>
                <w:szCs w:val="18"/>
              </w:rPr>
            </w:pPr>
            <w:r w:rsidRPr="004B4D60">
              <w:rPr>
                <w:rFonts w:asciiTheme="minorHAnsi" w:hAnsiTheme="minorHAnsi"/>
                <w:b/>
                <w:bCs/>
                <w:i/>
                <w:iCs/>
                <w:color w:val="FFFFFF" w:themeColor="background1"/>
                <w:szCs w:val="18"/>
              </w:rPr>
              <w:t xml:space="preserve">Ruppia tuberosa </w:t>
            </w:r>
            <w:r w:rsidRPr="004B4D60">
              <w:rPr>
                <w:rFonts w:asciiTheme="minorHAnsi" w:hAnsiTheme="minorHAnsi"/>
                <w:b/>
                <w:bCs/>
                <w:color w:val="FFFFFF" w:themeColor="background1"/>
                <w:szCs w:val="18"/>
              </w:rPr>
              <w:t>and fish</w:t>
            </w:r>
          </w:p>
        </w:tc>
        <w:tc>
          <w:tcPr>
            <w:tcW w:w="704" w:type="pct"/>
            <w:shd w:val="clear" w:color="auto" w:fill="05538C"/>
          </w:tcPr>
          <w:p w14:paraId="5432FEED" w14:textId="77777777" w:rsidR="004040F6" w:rsidRPr="004B4D60" w:rsidRDefault="004040F6" w:rsidP="00AA76DD">
            <w:pPr>
              <w:spacing w:after="0" w:line="240" w:lineRule="auto"/>
              <w:rPr>
                <w:rFonts w:asciiTheme="minorHAnsi" w:hAnsiTheme="minorHAnsi"/>
                <w:b/>
                <w:bCs/>
                <w:color w:val="FFFFFF" w:themeColor="background1"/>
                <w:szCs w:val="18"/>
              </w:rPr>
            </w:pPr>
            <w:r w:rsidRPr="004B4D60">
              <w:rPr>
                <w:rFonts w:asciiTheme="minorHAnsi" w:hAnsiTheme="minorHAnsi"/>
                <w:b/>
                <w:bCs/>
                <w:color w:val="FFFFFF" w:themeColor="background1"/>
                <w:szCs w:val="18"/>
              </w:rPr>
              <w:t>Outcome</w:t>
            </w:r>
            <w:r w:rsidRPr="00B256BA">
              <w:rPr>
                <w:rFonts w:asciiTheme="minorHAnsi" w:hAnsiTheme="minorHAnsi"/>
                <w:b/>
                <w:bCs/>
                <w:color w:val="FFFFFF" w:themeColor="background1"/>
                <w:szCs w:val="18"/>
              </w:rPr>
              <w:t xml:space="preserve"> </w:t>
            </w:r>
          </w:p>
        </w:tc>
        <w:tc>
          <w:tcPr>
            <w:tcW w:w="1017" w:type="pct"/>
            <w:shd w:val="clear" w:color="auto" w:fill="05538C"/>
          </w:tcPr>
          <w:p w14:paraId="436AB65F" w14:textId="77777777" w:rsidR="004040F6" w:rsidRPr="004B4D60" w:rsidRDefault="004040F6" w:rsidP="00AA76DD">
            <w:pPr>
              <w:spacing w:after="0" w:line="240" w:lineRule="auto"/>
              <w:ind w:right="-180"/>
              <w:rPr>
                <w:rFonts w:asciiTheme="minorHAnsi" w:hAnsiTheme="minorHAnsi"/>
                <w:b/>
                <w:bCs/>
                <w:color w:val="FFFFFF" w:themeColor="background1"/>
                <w:szCs w:val="18"/>
              </w:rPr>
            </w:pPr>
            <w:r w:rsidRPr="004B4D60">
              <w:rPr>
                <w:rFonts w:asciiTheme="minorHAnsi" w:hAnsiTheme="minorHAnsi"/>
                <w:b/>
                <w:bCs/>
                <w:color w:val="FFFFFF" w:themeColor="background1"/>
                <w:szCs w:val="18"/>
              </w:rPr>
              <w:t>eWater contribution</w:t>
            </w:r>
          </w:p>
        </w:tc>
        <w:tc>
          <w:tcPr>
            <w:tcW w:w="935" w:type="pct"/>
            <w:shd w:val="clear" w:color="auto" w:fill="05538C"/>
          </w:tcPr>
          <w:p w14:paraId="6FE3200B" w14:textId="6E9C4F9E" w:rsidR="004040F6" w:rsidRPr="004B4D60" w:rsidRDefault="004040F6" w:rsidP="00AA76DD">
            <w:pPr>
              <w:spacing w:after="0" w:line="240" w:lineRule="auto"/>
              <w:ind w:right="-180"/>
              <w:rPr>
                <w:rFonts w:asciiTheme="minorHAnsi" w:hAnsiTheme="minorHAnsi"/>
                <w:b/>
                <w:bCs/>
                <w:color w:val="FFFFFF" w:themeColor="background1"/>
                <w:szCs w:val="18"/>
              </w:rPr>
            </w:pPr>
            <w:r w:rsidRPr="004B4D60">
              <w:rPr>
                <w:rFonts w:asciiTheme="minorHAnsi" w:hAnsiTheme="minorHAnsi"/>
                <w:b/>
                <w:bCs/>
                <w:color w:val="FFFFFF" w:themeColor="background1"/>
                <w:szCs w:val="18"/>
              </w:rPr>
              <w:t xml:space="preserve">CEW </w:t>
            </w:r>
            <w:r w:rsidR="00E901AF">
              <w:rPr>
                <w:rFonts w:asciiTheme="minorHAnsi" w:hAnsiTheme="minorHAnsi"/>
                <w:b/>
                <w:bCs/>
                <w:color w:val="FFFFFF" w:themeColor="background1"/>
                <w:szCs w:val="18"/>
              </w:rPr>
              <w:t>contribution</w:t>
            </w:r>
          </w:p>
        </w:tc>
      </w:tr>
      <w:tr w:rsidR="004040F6" w:rsidRPr="004B4D60" w14:paraId="7D4553EA" w14:textId="77777777" w:rsidTr="00E901AF">
        <w:trPr>
          <w:trHeight w:val="235"/>
        </w:trPr>
        <w:tc>
          <w:tcPr>
            <w:tcW w:w="1472" w:type="pct"/>
          </w:tcPr>
          <w:p w14:paraId="017B013F"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 xml:space="preserve">What was the area of suitable habitat (modelled) for </w:t>
            </w:r>
            <w:r w:rsidRPr="004B4D60">
              <w:rPr>
                <w:rFonts w:asciiTheme="minorHAnsi" w:hAnsiTheme="minorHAnsi"/>
                <w:i/>
                <w:iCs/>
                <w:szCs w:val="18"/>
              </w:rPr>
              <w:t>Ruppia tuberosa</w:t>
            </w:r>
            <w:r w:rsidRPr="004B4D60">
              <w:rPr>
                <w:rFonts w:asciiTheme="minorHAnsi" w:hAnsiTheme="minorHAnsi"/>
                <w:szCs w:val="18"/>
              </w:rPr>
              <w:t xml:space="preserve"> in the Coorong under the </w:t>
            </w:r>
            <w:r w:rsidRPr="004B4D60">
              <w:rPr>
                <w:rFonts w:asciiTheme="minorHAnsi" w:hAnsiTheme="minorHAnsi"/>
                <w:i/>
                <w:iCs/>
                <w:szCs w:val="18"/>
              </w:rPr>
              <w:t>multi-year</w:t>
            </w:r>
            <w:r w:rsidRPr="004B4D60">
              <w:rPr>
                <w:rFonts w:asciiTheme="minorHAnsi" w:hAnsiTheme="minorHAnsi"/>
                <w:szCs w:val="18"/>
              </w:rPr>
              <w:t xml:space="preserve"> flow regime</w:t>
            </w:r>
            <w:r w:rsidRPr="00B256BA">
              <w:rPr>
                <w:rFonts w:asciiTheme="minorHAnsi" w:hAnsiTheme="minorHAnsi"/>
                <w:szCs w:val="18"/>
              </w:rPr>
              <w:t xml:space="preserve"> (since July 2017)</w:t>
            </w:r>
            <w:r w:rsidRPr="004B4D60">
              <w:rPr>
                <w:rFonts w:asciiTheme="minorHAnsi" w:hAnsiTheme="minorHAnsi"/>
                <w:szCs w:val="18"/>
              </w:rPr>
              <w:t>? What did eWater (and specifically CEW) contribute to this outcome?</w:t>
            </w:r>
          </w:p>
        </w:tc>
        <w:tc>
          <w:tcPr>
            <w:tcW w:w="873" w:type="pct"/>
          </w:tcPr>
          <w:p w14:paraId="66EB8A5A"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Sexual reproduction</w:t>
            </w:r>
          </w:p>
        </w:tc>
        <w:tc>
          <w:tcPr>
            <w:tcW w:w="704" w:type="pct"/>
          </w:tcPr>
          <w:p w14:paraId="75278EF0"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16.3 km</w:t>
            </w:r>
            <w:r w:rsidRPr="004B4D60">
              <w:rPr>
                <w:rFonts w:asciiTheme="minorHAnsi" w:hAnsiTheme="minorHAnsi"/>
                <w:szCs w:val="18"/>
                <w:vertAlign w:val="superscript"/>
              </w:rPr>
              <w:t>2</w:t>
            </w:r>
            <w:r w:rsidRPr="004B4D60">
              <w:rPr>
                <w:rFonts w:asciiTheme="minorHAnsi" w:hAnsiTheme="minorHAnsi"/>
                <w:szCs w:val="18"/>
              </w:rPr>
              <w:t xml:space="preserve"> </w:t>
            </w:r>
          </w:p>
        </w:tc>
        <w:tc>
          <w:tcPr>
            <w:tcW w:w="1017" w:type="pct"/>
            <w:shd w:val="clear" w:color="auto" w:fill="156082" w:themeFill="accent1"/>
          </w:tcPr>
          <w:p w14:paraId="09A3763E" w14:textId="77777777" w:rsidR="004040F6" w:rsidRPr="004B4D60" w:rsidRDefault="004040F6" w:rsidP="00AA76DD">
            <w:pPr>
              <w:spacing w:after="0" w:line="240" w:lineRule="auto"/>
              <w:rPr>
                <w:rFonts w:asciiTheme="minorHAnsi" w:hAnsiTheme="minorHAnsi"/>
                <w:color w:val="FFFFFF" w:themeColor="background1"/>
                <w:szCs w:val="18"/>
              </w:rPr>
            </w:pPr>
            <w:r w:rsidRPr="004B4D60">
              <w:rPr>
                <w:rFonts w:asciiTheme="minorHAnsi" w:hAnsiTheme="minorHAnsi"/>
                <w:color w:val="FFFFFF" w:themeColor="background1"/>
                <w:szCs w:val="18"/>
              </w:rPr>
              <w:t>79%</w:t>
            </w:r>
          </w:p>
        </w:tc>
        <w:tc>
          <w:tcPr>
            <w:tcW w:w="935" w:type="pct"/>
            <w:tcBorders>
              <w:bottom w:val="single" w:sz="4" w:space="0" w:color="auto"/>
            </w:tcBorders>
            <w:shd w:val="clear" w:color="auto" w:fill="156082" w:themeFill="accent1"/>
          </w:tcPr>
          <w:p w14:paraId="5EFBCF1C" w14:textId="77777777" w:rsidR="004040F6" w:rsidRPr="004B4D60" w:rsidRDefault="004040F6" w:rsidP="00AA76DD">
            <w:pPr>
              <w:spacing w:after="0" w:line="240" w:lineRule="auto"/>
              <w:rPr>
                <w:rFonts w:asciiTheme="minorHAnsi" w:hAnsiTheme="minorHAnsi"/>
                <w:color w:val="FFFFFF" w:themeColor="background1"/>
                <w:szCs w:val="18"/>
              </w:rPr>
            </w:pPr>
            <w:r w:rsidRPr="004B4D60">
              <w:rPr>
                <w:rFonts w:asciiTheme="minorHAnsi" w:hAnsiTheme="minorHAnsi"/>
                <w:color w:val="FFFFFF" w:themeColor="background1"/>
                <w:szCs w:val="18"/>
              </w:rPr>
              <w:t>82%</w:t>
            </w:r>
          </w:p>
        </w:tc>
      </w:tr>
      <w:tr w:rsidR="004040F6" w:rsidRPr="004B4D60" w14:paraId="7595E200" w14:textId="77777777" w:rsidTr="00E901AF">
        <w:trPr>
          <w:trHeight w:val="235"/>
        </w:trPr>
        <w:tc>
          <w:tcPr>
            <w:tcW w:w="1472" w:type="pct"/>
          </w:tcPr>
          <w:p w14:paraId="67B123AD"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As above</w:t>
            </w:r>
          </w:p>
        </w:tc>
        <w:tc>
          <w:tcPr>
            <w:tcW w:w="873" w:type="pct"/>
          </w:tcPr>
          <w:p w14:paraId="11B2A4CD"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Asexual reproduction</w:t>
            </w:r>
          </w:p>
        </w:tc>
        <w:tc>
          <w:tcPr>
            <w:tcW w:w="704" w:type="pct"/>
          </w:tcPr>
          <w:p w14:paraId="0D69171B"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14.8 km</w:t>
            </w:r>
            <w:r w:rsidRPr="004B4D60">
              <w:rPr>
                <w:rFonts w:asciiTheme="minorHAnsi" w:hAnsiTheme="minorHAnsi"/>
                <w:szCs w:val="18"/>
                <w:vertAlign w:val="superscript"/>
              </w:rPr>
              <w:t>2</w:t>
            </w:r>
          </w:p>
        </w:tc>
        <w:tc>
          <w:tcPr>
            <w:tcW w:w="1017" w:type="pct"/>
            <w:shd w:val="clear" w:color="auto" w:fill="D9F2D0" w:themeFill="accent6" w:themeFillTint="33"/>
          </w:tcPr>
          <w:p w14:paraId="13A816FE" w14:textId="77777777" w:rsidR="004040F6" w:rsidRPr="004B4D60" w:rsidRDefault="004040F6" w:rsidP="00AA76DD">
            <w:pPr>
              <w:spacing w:after="0" w:line="240" w:lineRule="auto"/>
              <w:rPr>
                <w:rFonts w:asciiTheme="minorHAnsi" w:hAnsiTheme="minorHAnsi"/>
                <w:color w:val="FFFFFF" w:themeColor="background1"/>
                <w:szCs w:val="18"/>
              </w:rPr>
            </w:pPr>
            <w:r w:rsidRPr="004B4D60">
              <w:rPr>
                <w:rFonts w:asciiTheme="minorHAnsi" w:hAnsiTheme="minorHAnsi"/>
                <w:szCs w:val="18"/>
              </w:rPr>
              <w:t>4%</w:t>
            </w:r>
          </w:p>
        </w:tc>
        <w:tc>
          <w:tcPr>
            <w:tcW w:w="935" w:type="pct"/>
            <w:shd w:val="clear" w:color="auto" w:fill="8DD873"/>
          </w:tcPr>
          <w:p w14:paraId="3286B9E2" w14:textId="77777777" w:rsidR="004040F6" w:rsidRPr="004B4D60" w:rsidRDefault="004040F6" w:rsidP="00AA76DD">
            <w:pPr>
              <w:spacing w:after="0" w:line="240" w:lineRule="auto"/>
              <w:rPr>
                <w:rFonts w:asciiTheme="minorHAnsi" w:hAnsiTheme="minorHAnsi"/>
                <w:color w:val="FFFFFF" w:themeColor="background1"/>
                <w:szCs w:val="18"/>
              </w:rPr>
            </w:pPr>
            <w:r w:rsidRPr="004B4D60">
              <w:rPr>
                <w:rFonts w:asciiTheme="minorHAnsi" w:hAnsiTheme="minorHAnsi"/>
                <w:szCs w:val="18"/>
              </w:rPr>
              <w:t>8%</w:t>
            </w:r>
          </w:p>
        </w:tc>
      </w:tr>
      <w:tr w:rsidR="004040F6" w:rsidRPr="004B4D60" w14:paraId="47EA18E2" w14:textId="77777777" w:rsidTr="00E901AF">
        <w:trPr>
          <w:trHeight w:val="235"/>
        </w:trPr>
        <w:tc>
          <w:tcPr>
            <w:tcW w:w="1472" w:type="pct"/>
          </w:tcPr>
          <w:p w14:paraId="120BFE1B"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As above</w:t>
            </w:r>
          </w:p>
        </w:tc>
        <w:tc>
          <w:tcPr>
            <w:tcW w:w="873" w:type="pct"/>
          </w:tcPr>
          <w:p w14:paraId="71201F0F"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Dual reproduction</w:t>
            </w:r>
          </w:p>
        </w:tc>
        <w:tc>
          <w:tcPr>
            <w:tcW w:w="704" w:type="pct"/>
          </w:tcPr>
          <w:p w14:paraId="785466B3"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11.6 km</w:t>
            </w:r>
            <w:r w:rsidRPr="004B4D60">
              <w:rPr>
                <w:rFonts w:asciiTheme="minorHAnsi" w:hAnsiTheme="minorHAnsi"/>
                <w:szCs w:val="18"/>
                <w:vertAlign w:val="superscript"/>
              </w:rPr>
              <w:t>2</w:t>
            </w:r>
          </w:p>
        </w:tc>
        <w:tc>
          <w:tcPr>
            <w:tcW w:w="1017" w:type="pct"/>
            <w:shd w:val="clear" w:color="auto" w:fill="156082" w:themeFill="accent1"/>
          </w:tcPr>
          <w:p w14:paraId="58F4E2BA" w14:textId="77777777" w:rsidR="004040F6" w:rsidRPr="004B4D60" w:rsidRDefault="004040F6" w:rsidP="00AA76DD">
            <w:pPr>
              <w:spacing w:after="0" w:line="240" w:lineRule="auto"/>
              <w:rPr>
                <w:rFonts w:asciiTheme="minorHAnsi" w:hAnsiTheme="minorHAnsi"/>
                <w:color w:val="FFFFFF" w:themeColor="background1"/>
                <w:szCs w:val="18"/>
              </w:rPr>
            </w:pPr>
            <w:r w:rsidRPr="004B4D60">
              <w:rPr>
                <w:rFonts w:asciiTheme="minorHAnsi" w:hAnsiTheme="minorHAnsi"/>
                <w:color w:val="FFFFFF" w:themeColor="background1"/>
                <w:szCs w:val="18"/>
              </w:rPr>
              <w:t>67%</w:t>
            </w:r>
          </w:p>
        </w:tc>
        <w:tc>
          <w:tcPr>
            <w:tcW w:w="935" w:type="pct"/>
            <w:shd w:val="clear" w:color="auto" w:fill="156082" w:themeFill="accent1"/>
          </w:tcPr>
          <w:p w14:paraId="45AAE398" w14:textId="77777777" w:rsidR="004040F6" w:rsidRPr="004B4D60" w:rsidRDefault="004040F6" w:rsidP="00AA76DD">
            <w:pPr>
              <w:spacing w:after="0" w:line="240" w:lineRule="auto"/>
              <w:rPr>
                <w:rFonts w:asciiTheme="minorHAnsi" w:hAnsiTheme="minorHAnsi"/>
                <w:color w:val="FFFFFF" w:themeColor="background1"/>
                <w:szCs w:val="18"/>
              </w:rPr>
            </w:pPr>
            <w:r w:rsidRPr="004B4D60">
              <w:rPr>
                <w:rFonts w:asciiTheme="minorHAnsi" w:hAnsiTheme="minorHAnsi"/>
                <w:color w:val="FFFFFF" w:themeColor="background1"/>
                <w:szCs w:val="18"/>
              </w:rPr>
              <w:t>59%</w:t>
            </w:r>
          </w:p>
        </w:tc>
      </w:tr>
      <w:tr w:rsidR="004040F6" w:rsidRPr="004B4D60" w14:paraId="22EAD369" w14:textId="77777777" w:rsidTr="00E901AF">
        <w:trPr>
          <w:trHeight w:val="235"/>
        </w:trPr>
        <w:tc>
          <w:tcPr>
            <w:tcW w:w="1472" w:type="pct"/>
          </w:tcPr>
          <w:p w14:paraId="7AC967B2"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lastRenderedPageBreak/>
              <w:t xml:space="preserve">What was the area of suitable habitat (modelled) for fish in the Coorong under the </w:t>
            </w:r>
            <w:r w:rsidRPr="004B4D60">
              <w:rPr>
                <w:rFonts w:asciiTheme="minorHAnsi" w:hAnsiTheme="minorHAnsi"/>
                <w:i/>
                <w:iCs/>
                <w:szCs w:val="18"/>
              </w:rPr>
              <w:t>multi-year</w:t>
            </w:r>
            <w:r w:rsidRPr="004B4D60">
              <w:rPr>
                <w:rFonts w:asciiTheme="minorHAnsi" w:hAnsiTheme="minorHAnsi"/>
                <w:szCs w:val="18"/>
              </w:rPr>
              <w:t xml:space="preserve"> flow regime? What did eWater (and specifically CEW) contribute to this outcome?</w:t>
            </w:r>
          </w:p>
        </w:tc>
        <w:tc>
          <w:tcPr>
            <w:tcW w:w="873" w:type="pct"/>
          </w:tcPr>
          <w:p w14:paraId="1B9C1073"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Mulloway</w:t>
            </w:r>
          </w:p>
        </w:tc>
        <w:tc>
          <w:tcPr>
            <w:tcW w:w="704" w:type="pct"/>
          </w:tcPr>
          <w:p w14:paraId="4D2FDE20"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94.3 km</w:t>
            </w:r>
            <w:r w:rsidRPr="004B4D60">
              <w:rPr>
                <w:rFonts w:asciiTheme="minorHAnsi" w:hAnsiTheme="minorHAnsi"/>
                <w:szCs w:val="18"/>
                <w:vertAlign w:val="superscript"/>
              </w:rPr>
              <w:t>2</w:t>
            </w:r>
          </w:p>
        </w:tc>
        <w:tc>
          <w:tcPr>
            <w:tcW w:w="1017" w:type="pct"/>
            <w:shd w:val="clear" w:color="auto" w:fill="156082" w:themeFill="accent1"/>
          </w:tcPr>
          <w:p w14:paraId="40693D01" w14:textId="77777777" w:rsidR="004040F6" w:rsidRPr="004B4D60" w:rsidRDefault="004040F6" w:rsidP="00AA76DD">
            <w:pPr>
              <w:spacing w:after="0" w:line="240" w:lineRule="auto"/>
              <w:rPr>
                <w:rFonts w:asciiTheme="minorHAnsi" w:hAnsiTheme="minorHAnsi"/>
                <w:color w:val="FFFFFF" w:themeColor="background1"/>
                <w:szCs w:val="18"/>
              </w:rPr>
            </w:pPr>
            <w:r w:rsidRPr="004B4D60">
              <w:rPr>
                <w:rFonts w:asciiTheme="minorHAnsi" w:hAnsiTheme="minorHAnsi"/>
                <w:color w:val="FFFFFF" w:themeColor="background1"/>
                <w:szCs w:val="18"/>
              </w:rPr>
              <w:t>89%</w:t>
            </w:r>
          </w:p>
        </w:tc>
        <w:tc>
          <w:tcPr>
            <w:tcW w:w="935" w:type="pct"/>
            <w:shd w:val="clear" w:color="auto" w:fill="156082" w:themeFill="accent1"/>
          </w:tcPr>
          <w:p w14:paraId="20561EDD" w14:textId="77777777" w:rsidR="004040F6" w:rsidRPr="004B4D60" w:rsidRDefault="004040F6" w:rsidP="00AA76DD">
            <w:pPr>
              <w:spacing w:after="0" w:line="240" w:lineRule="auto"/>
              <w:rPr>
                <w:rFonts w:asciiTheme="minorHAnsi" w:hAnsiTheme="minorHAnsi"/>
                <w:color w:val="FFFFFF" w:themeColor="background1"/>
                <w:szCs w:val="18"/>
              </w:rPr>
            </w:pPr>
            <w:r w:rsidRPr="004B4D60">
              <w:rPr>
                <w:rFonts w:asciiTheme="minorHAnsi" w:hAnsiTheme="minorHAnsi"/>
                <w:color w:val="FFFFFF" w:themeColor="background1"/>
                <w:szCs w:val="18"/>
              </w:rPr>
              <w:t>79%</w:t>
            </w:r>
          </w:p>
        </w:tc>
      </w:tr>
      <w:tr w:rsidR="004040F6" w:rsidRPr="004B4D60" w14:paraId="0F456349" w14:textId="77777777" w:rsidTr="00E901AF">
        <w:trPr>
          <w:trHeight w:val="235"/>
        </w:trPr>
        <w:tc>
          <w:tcPr>
            <w:tcW w:w="1472" w:type="pct"/>
          </w:tcPr>
          <w:p w14:paraId="25BD35CB"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As above</w:t>
            </w:r>
          </w:p>
        </w:tc>
        <w:tc>
          <w:tcPr>
            <w:tcW w:w="873" w:type="pct"/>
          </w:tcPr>
          <w:p w14:paraId="66C56DA2"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Black bream</w:t>
            </w:r>
          </w:p>
        </w:tc>
        <w:tc>
          <w:tcPr>
            <w:tcW w:w="704" w:type="pct"/>
          </w:tcPr>
          <w:p w14:paraId="3F0BC53B"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140.7 km</w:t>
            </w:r>
            <w:r w:rsidRPr="004B4D60">
              <w:rPr>
                <w:rFonts w:asciiTheme="minorHAnsi" w:hAnsiTheme="minorHAnsi"/>
                <w:szCs w:val="18"/>
                <w:vertAlign w:val="superscript"/>
              </w:rPr>
              <w:t>2</w:t>
            </w:r>
          </w:p>
        </w:tc>
        <w:tc>
          <w:tcPr>
            <w:tcW w:w="1017" w:type="pct"/>
            <w:shd w:val="clear" w:color="auto" w:fill="156082" w:themeFill="accent1"/>
          </w:tcPr>
          <w:p w14:paraId="419A390F" w14:textId="77777777" w:rsidR="004040F6" w:rsidRPr="004B4D60" w:rsidRDefault="004040F6" w:rsidP="00AA76DD">
            <w:pPr>
              <w:spacing w:after="0" w:line="240" w:lineRule="auto"/>
              <w:rPr>
                <w:rFonts w:asciiTheme="minorHAnsi" w:hAnsiTheme="minorHAnsi"/>
                <w:color w:val="FFFFFF" w:themeColor="background1"/>
                <w:szCs w:val="18"/>
              </w:rPr>
            </w:pPr>
            <w:r w:rsidRPr="004B4D60">
              <w:rPr>
                <w:rFonts w:asciiTheme="minorHAnsi" w:hAnsiTheme="minorHAnsi"/>
                <w:color w:val="FFFFFF" w:themeColor="background1"/>
                <w:szCs w:val="18"/>
              </w:rPr>
              <w:t>79%</w:t>
            </w:r>
          </w:p>
        </w:tc>
        <w:tc>
          <w:tcPr>
            <w:tcW w:w="935" w:type="pct"/>
            <w:shd w:val="clear" w:color="auto" w:fill="156082" w:themeFill="accent1"/>
          </w:tcPr>
          <w:p w14:paraId="548BB902" w14:textId="77777777" w:rsidR="004040F6" w:rsidRPr="004B4D60" w:rsidRDefault="004040F6" w:rsidP="00AA76DD">
            <w:pPr>
              <w:spacing w:after="0" w:line="240" w:lineRule="auto"/>
              <w:rPr>
                <w:rFonts w:asciiTheme="minorHAnsi" w:hAnsiTheme="minorHAnsi"/>
                <w:color w:val="FFFFFF" w:themeColor="background1"/>
                <w:szCs w:val="18"/>
              </w:rPr>
            </w:pPr>
            <w:r w:rsidRPr="004B4D60">
              <w:rPr>
                <w:rFonts w:asciiTheme="minorHAnsi" w:hAnsiTheme="minorHAnsi"/>
                <w:color w:val="FFFFFF" w:themeColor="background1"/>
                <w:szCs w:val="18"/>
              </w:rPr>
              <w:t>69%</w:t>
            </w:r>
          </w:p>
        </w:tc>
      </w:tr>
      <w:tr w:rsidR="004040F6" w:rsidRPr="004B4D60" w14:paraId="27AD1964" w14:textId="77777777" w:rsidTr="00E901AF">
        <w:trPr>
          <w:trHeight w:val="235"/>
        </w:trPr>
        <w:tc>
          <w:tcPr>
            <w:tcW w:w="1472" w:type="pct"/>
          </w:tcPr>
          <w:p w14:paraId="73FEAE06"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As above</w:t>
            </w:r>
          </w:p>
        </w:tc>
        <w:tc>
          <w:tcPr>
            <w:tcW w:w="873" w:type="pct"/>
          </w:tcPr>
          <w:p w14:paraId="0C671977"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Tamar goby</w:t>
            </w:r>
          </w:p>
        </w:tc>
        <w:tc>
          <w:tcPr>
            <w:tcW w:w="704" w:type="pct"/>
          </w:tcPr>
          <w:p w14:paraId="6A489251"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114.8 km</w:t>
            </w:r>
            <w:r w:rsidRPr="004B4D60">
              <w:rPr>
                <w:rFonts w:asciiTheme="minorHAnsi" w:hAnsiTheme="minorHAnsi"/>
                <w:szCs w:val="18"/>
                <w:vertAlign w:val="superscript"/>
              </w:rPr>
              <w:t>2</w:t>
            </w:r>
          </w:p>
        </w:tc>
        <w:tc>
          <w:tcPr>
            <w:tcW w:w="1017" w:type="pct"/>
            <w:shd w:val="clear" w:color="auto" w:fill="156082" w:themeFill="accent1"/>
          </w:tcPr>
          <w:p w14:paraId="7D220E14" w14:textId="77777777" w:rsidR="004040F6" w:rsidRPr="004B4D60" w:rsidRDefault="004040F6" w:rsidP="00AA76DD">
            <w:pPr>
              <w:spacing w:after="0" w:line="240" w:lineRule="auto"/>
              <w:rPr>
                <w:rFonts w:asciiTheme="minorHAnsi" w:hAnsiTheme="minorHAnsi"/>
                <w:color w:val="FFFFFF" w:themeColor="background1"/>
                <w:szCs w:val="18"/>
              </w:rPr>
            </w:pPr>
            <w:r w:rsidRPr="004B4D60">
              <w:rPr>
                <w:rFonts w:asciiTheme="minorHAnsi" w:hAnsiTheme="minorHAnsi"/>
                <w:color w:val="FFFFFF" w:themeColor="background1"/>
                <w:szCs w:val="18"/>
              </w:rPr>
              <w:t>89%</w:t>
            </w:r>
          </w:p>
        </w:tc>
        <w:tc>
          <w:tcPr>
            <w:tcW w:w="935" w:type="pct"/>
            <w:shd w:val="clear" w:color="auto" w:fill="156082" w:themeFill="accent1"/>
          </w:tcPr>
          <w:p w14:paraId="1E83219C" w14:textId="77777777" w:rsidR="004040F6" w:rsidRPr="004B4D60" w:rsidRDefault="004040F6" w:rsidP="00AA76DD">
            <w:pPr>
              <w:spacing w:after="0" w:line="240" w:lineRule="auto"/>
              <w:rPr>
                <w:rFonts w:asciiTheme="minorHAnsi" w:hAnsiTheme="minorHAnsi"/>
                <w:color w:val="FFFFFF" w:themeColor="background1"/>
                <w:szCs w:val="18"/>
              </w:rPr>
            </w:pPr>
            <w:r w:rsidRPr="004B4D60">
              <w:rPr>
                <w:rFonts w:asciiTheme="minorHAnsi" w:hAnsiTheme="minorHAnsi"/>
                <w:color w:val="FFFFFF" w:themeColor="background1"/>
                <w:szCs w:val="18"/>
              </w:rPr>
              <w:t>75%</w:t>
            </w:r>
          </w:p>
        </w:tc>
      </w:tr>
      <w:tr w:rsidR="004040F6" w:rsidRPr="004B4D60" w14:paraId="3D5125F3" w14:textId="77777777" w:rsidTr="00E901AF">
        <w:trPr>
          <w:trHeight w:val="235"/>
        </w:trPr>
        <w:tc>
          <w:tcPr>
            <w:tcW w:w="1472" w:type="pct"/>
          </w:tcPr>
          <w:p w14:paraId="36B3E240"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As above</w:t>
            </w:r>
          </w:p>
        </w:tc>
        <w:tc>
          <w:tcPr>
            <w:tcW w:w="873" w:type="pct"/>
          </w:tcPr>
          <w:p w14:paraId="2DFB91AF"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Greenback flounder</w:t>
            </w:r>
          </w:p>
        </w:tc>
        <w:tc>
          <w:tcPr>
            <w:tcW w:w="704" w:type="pct"/>
          </w:tcPr>
          <w:p w14:paraId="2710B7A6"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134.5 km</w:t>
            </w:r>
            <w:r w:rsidRPr="004B4D60">
              <w:rPr>
                <w:rFonts w:asciiTheme="minorHAnsi" w:hAnsiTheme="minorHAnsi"/>
                <w:szCs w:val="18"/>
                <w:vertAlign w:val="superscript"/>
              </w:rPr>
              <w:t>2</w:t>
            </w:r>
          </w:p>
        </w:tc>
        <w:tc>
          <w:tcPr>
            <w:tcW w:w="1017" w:type="pct"/>
            <w:shd w:val="clear" w:color="auto" w:fill="156082" w:themeFill="accent1"/>
          </w:tcPr>
          <w:p w14:paraId="47622350" w14:textId="77777777" w:rsidR="004040F6" w:rsidRPr="004B4D60" w:rsidRDefault="004040F6" w:rsidP="00AA76DD">
            <w:pPr>
              <w:spacing w:after="0" w:line="240" w:lineRule="auto"/>
              <w:rPr>
                <w:rFonts w:asciiTheme="minorHAnsi" w:hAnsiTheme="minorHAnsi"/>
                <w:color w:val="FFFFFF" w:themeColor="background1"/>
                <w:szCs w:val="18"/>
              </w:rPr>
            </w:pPr>
            <w:r w:rsidRPr="004B4D60">
              <w:rPr>
                <w:rFonts w:asciiTheme="minorHAnsi" w:hAnsiTheme="minorHAnsi"/>
                <w:color w:val="FFFFFF" w:themeColor="background1"/>
                <w:szCs w:val="18"/>
              </w:rPr>
              <w:t>75%</w:t>
            </w:r>
          </w:p>
        </w:tc>
        <w:tc>
          <w:tcPr>
            <w:tcW w:w="935" w:type="pct"/>
            <w:shd w:val="clear" w:color="auto" w:fill="156082" w:themeFill="accent1"/>
          </w:tcPr>
          <w:p w14:paraId="1AF17CE5" w14:textId="77777777" w:rsidR="004040F6" w:rsidRPr="004B4D60" w:rsidRDefault="004040F6" w:rsidP="00AA76DD">
            <w:pPr>
              <w:spacing w:after="0" w:line="240" w:lineRule="auto"/>
              <w:rPr>
                <w:rFonts w:asciiTheme="minorHAnsi" w:hAnsiTheme="minorHAnsi"/>
                <w:color w:val="FFFFFF" w:themeColor="background1"/>
                <w:szCs w:val="18"/>
              </w:rPr>
            </w:pPr>
            <w:r w:rsidRPr="004B4D60">
              <w:rPr>
                <w:rFonts w:asciiTheme="minorHAnsi" w:hAnsiTheme="minorHAnsi"/>
                <w:color w:val="FFFFFF" w:themeColor="background1"/>
                <w:szCs w:val="18"/>
              </w:rPr>
              <w:t>67%</w:t>
            </w:r>
          </w:p>
        </w:tc>
      </w:tr>
      <w:tr w:rsidR="004040F6" w:rsidRPr="004B4D60" w14:paraId="6FB77EE7" w14:textId="77777777" w:rsidTr="00E901AF">
        <w:trPr>
          <w:trHeight w:val="235"/>
        </w:trPr>
        <w:tc>
          <w:tcPr>
            <w:tcW w:w="1472" w:type="pct"/>
          </w:tcPr>
          <w:p w14:paraId="6D299D10"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As above</w:t>
            </w:r>
          </w:p>
        </w:tc>
        <w:tc>
          <w:tcPr>
            <w:tcW w:w="873" w:type="pct"/>
          </w:tcPr>
          <w:p w14:paraId="707B5B15"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Yelloweye mullet</w:t>
            </w:r>
          </w:p>
        </w:tc>
        <w:tc>
          <w:tcPr>
            <w:tcW w:w="704" w:type="pct"/>
          </w:tcPr>
          <w:p w14:paraId="4762209A"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134.2 km</w:t>
            </w:r>
            <w:r w:rsidRPr="004B4D60">
              <w:rPr>
                <w:rFonts w:asciiTheme="minorHAnsi" w:hAnsiTheme="minorHAnsi"/>
                <w:szCs w:val="18"/>
                <w:vertAlign w:val="superscript"/>
              </w:rPr>
              <w:t>2</w:t>
            </w:r>
          </w:p>
        </w:tc>
        <w:tc>
          <w:tcPr>
            <w:tcW w:w="1017" w:type="pct"/>
            <w:shd w:val="clear" w:color="auto" w:fill="156082" w:themeFill="accent1"/>
          </w:tcPr>
          <w:p w14:paraId="1A89840C" w14:textId="77777777" w:rsidR="004040F6" w:rsidRPr="004B4D60" w:rsidRDefault="004040F6" w:rsidP="00AA76DD">
            <w:pPr>
              <w:spacing w:after="0" w:line="240" w:lineRule="auto"/>
              <w:rPr>
                <w:rFonts w:asciiTheme="minorHAnsi" w:hAnsiTheme="minorHAnsi"/>
                <w:color w:val="FFFFFF" w:themeColor="background1"/>
                <w:szCs w:val="18"/>
              </w:rPr>
            </w:pPr>
            <w:r w:rsidRPr="004B4D60">
              <w:rPr>
                <w:rFonts w:asciiTheme="minorHAnsi" w:hAnsiTheme="minorHAnsi"/>
                <w:color w:val="FFFFFF" w:themeColor="background1"/>
                <w:szCs w:val="18"/>
              </w:rPr>
              <w:t>69%</w:t>
            </w:r>
          </w:p>
        </w:tc>
        <w:tc>
          <w:tcPr>
            <w:tcW w:w="935" w:type="pct"/>
            <w:shd w:val="clear" w:color="auto" w:fill="156082" w:themeFill="accent1"/>
          </w:tcPr>
          <w:p w14:paraId="289B7A81" w14:textId="77777777" w:rsidR="004040F6" w:rsidRPr="004B4D60" w:rsidRDefault="004040F6" w:rsidP="00AA76DD">
            <w:pPr>
              <w:spacing w:after="0" w:line="240" w:lineRule="auto"/>
              <w:rPr>
                <w:rFonts w:asciiTheme="minorHAnsi" w:hAnsiTheme="minorHAnsi"/>
                <w:color w:val="FFFFFF" w:themeColor="background1"/>
                <w:szCs w:val="18"/>
              </w:rPr>
            </w:pPr>
            <w:r w:rsidRPr="004B4D60">
              <w:rPr>
                <w:rFonts w:asciiTheme="minorHAnsi" w:hAnsiTheme="minorHAnsi"/>
                <w:color w:val="FFFFFF" w:themeColor="background1"/>
                <w:szCs w:val="18"/>
              </w:rPr>
              <w:t>61%</w:t>
            </w:r>
          </w:p>
        </w:tc>
      </w:tr>
      <w:tr w:rsidR="004040F6" w:rsidRPr="004B4D60" w14:paraId="0170D510" w14:textId="77777777" w:rsidTr="00E901AF">
        <w:trPr>
          <w:trHeight w:val="235"/>
        </w:trPr>
        <w:tc>
          <w:tcPr>
            <w:tcW w:w="1472" w:type="pct"/>
          </w:tcPr>
          <w:p w14:paraId="6D8C4E2A"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As above</w:t>
            </w:r>
          </w:p>
        </w:tc>
        <w:tc>
          <w:tcPr>
            <w:tcW w:w="873" w:type="pct"/>
          </w:tcPr>
          <w:p w14:paraId="3A9F90FA"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Congolli</w:t>
            </w:r>
          </w:p>
        </w:tc>
        <w:tc>
          <w:tcPr>
            <w:tcW w:w="704" w:type="pct"/>
          </w:tcPr>
          <w:p w14:paraId="16899A12"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146.5 km</w:t>
            </w:r>
            <w:r w:rsidRPr="004B4D60">
              <w:rPr>
                <w:rFonts w:asciiTheme="minorHAnsi" w:hAnsiTheme="minorHAnsi"/>
                <w:szCs w:val="18"/>
                <w:vertAlign w:val="superscript"/>
              </w:rPr>
              <w:t>2</w:t>
            </w:r>
          </w:p>
        </w:tc>
        <w:tc>
          <w:tcPr>
            <w:tcW w:w="1017" w:type="pct"/>
            <w:shd w:val="clear" w:color="auto" w:fill="156082" w:themeFill="accent1"/>
          </w:tcPr>
          <w:p w14:paraId="37E85073" w14:textId="77777777" w:rsidR="004040F6" w:rsidRPr="004B4D60" w:rsidRDefault="004040F6" w:rsidP="00AA76DD">
            <w:pPr>
              <w:spacing w:after="0" w:line="240" w:lineRule="auto"/>
              <w:rPr>
                <w:rFonts w:asciiTheme="minorHAnsi" w:hAnsiTheme="minorHAnsi"/>
                <w:color w:val="FFFFFF" w:themeColor="background1"/>
                <w:szCs w:val="18"/>
              </w:rPr>
            </w:pPr>
            <w:r w:rsidRPr="004B4D60">
              <w:rPr>
                <w:rFonts w:asciiTheme="minorHAnsi" w:hAnsiTheme="minorHAnsi"/>
                <w:color w:val="FFFFFF" w:themeColor="background1"/>
                <w:szCs w:val="18"/>
              </w:rPr>
              <w:t>56%</w:t>
            </w:r>
          </w:p>
        </w:tc>
        <w:tc>
          <w:tcPr>
            <w:tcW w:w="935" w:type="pct"/>
            <w:shd w:val="clear" w:color="auto" w:fill="156082" w:themeFill="accent1"/>
          </w:tcPr>
          <w:p w14:paraId="6663102F" w14:textId="77777777" w:rsidR="004040F6" w:rsidRPr="004B4D60" w:rsidRDefault="004040F6" w:rsidP="00AA76DD">
            <w:pPr>
              <w:spacing w:after="0" w:line="240" w:lineRule="auto"/>
              <w:rPr>
                <w:rFonts w:asciiTheme="minorHAnsi" w:hAnsiTheme="minorHAnsi"/>
                <w:color w:val="FFFFFF" w:themeColor="background1"/>
                <w:szCs w:val="18"/>
              </w:rPr>
            </w:pPr>
            <w:r w:rsidRPr="004B4D60">
              <w:rPr>
                <w:rFonts w:asciiTheme="minorHAnsi" w:hAnsiTheme="minorHAnsi"/>
                <w:color w:val="FFFFFF" w:themeColor="background1"/>
                <w:szCs w:val="18"/>
              </w:rPr>
              <w:t>52%</w:t>
            </w:r>
          </w:p>
        </w:tc>
      </w:tr>
      <w:tr w:rsidR="004040F6" w:rsidRPr="004B4D60" w14:paraId="12C6C463" w14:textId="77777777" w:rsidTr="00E901AF">
        <w:trPr>
          <w:trHeight w:val="235"/>
        </w:trPr>
        <w:tc>
          <w:tcPr>
            <w:tcW w:w="1472" w:type="pct"/>
          </w:tcPr>
          <w:p w14:paraId="60AA6F32"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As above</w:t>
            </w:r>
          </w:p>
        </w:tc>
        <w:tc>
          <w:tcPr>
            <w:tcW w:w="873" w:type="pct"/>
          </w:tcPr>
          <w:p w14:paraId="0578CDB3"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Smallmouth hardyhead</w:t>
            </w:r>
          </w:p>
        </w:tc>
        <w:tc>
          <w:tcPr>
            <w:tcW w:w="704" w:type="pct"/>
          </w:tcPr>
          <w:p w14:paraId="067806A0" w14:textId="77777777" w:rsidR="004040F6" w:rsidRPr="004B4D60" w:rsidRDefault="004040F6" w:rsidP="00AA76DD">
            <w:pPr>
              <w:spacing w:after="0" w:line="240" w:lineRule="auto"/>
              <w:rPr>
                <w:rFonts w:asciiTheme="minorHAnsi" w:hAnsiTheme="minorHAnsi"/>
                <w:szCs w:val="18"/>
              </w:rPr>
            </w:pPr>
            <w:r w:rsidRPr="004B4D60">
              <w:rPr>
                <w:rFonts w:asciiTheme="minorHAnsi" w:hAnsiTheme="minorHAnsi"/>
                <w:szCs w:val="18"/>
              </w:rPr>
              <w:t>158.2 km</w:t>
            </w:r>
            <w:r w:rsidRPr="004B4D60">
              <w:rPr>
                <w:rFonts w:asciiTheme="minorHAnsi" w:hAnsiTheme="minorHAnsi"/>
                <w:szCs w:val="18"/>
                <w:vertAlign w:val="superscript"/>
              </w:rPr>
              <w:t>2</w:t>
            </w:r>
          </w:p>
        </w:tc>
        <w:tc>
          <w:tcPr>
            <w:tcW w:w="1017" w:type="pct"/>
            <w:shd w:val="clear" w:color="auto" w:fill="156082" w:themeFill="accent1"/>
          </w:tcPr>
          <w:p w14:paraId="45A2DD40" w14:textId="77777777" w:rsidR="004040F6" w:rsidRPr="004B4D60" w:rsidRDefault="004040F6" w:rsidP="00AA76DD">
            <w:pPr>
              <w:spacing w:after="0" w:line="240" w:lineRule="auto"/>
              <w:rPr>
                <w:rFonts w:asciiTheme="minorHAnsi" w:hAnsiTheme="minorHAnsi"/>
                <w:color w:val="FFFFFF" w:themeColor="background1"/>
                <w:szCs w:val="18"/>
              </w:rPr>
            </w:pPr>
            <w:r w:rsidRPr="004B4D60">
              <w:rPr>
                <w:rFonts w:asciiTheme="minorHAnsi" w:hAnsiTheme="minorHAnsi"/>
                <w:color w:val="FFFFFF" w:themeColor="background1"/>
                <w:szCs w:val="18"/>
              </w:rPr>
              <w:t>39%</w:t>
            </w:r>
          </w:p>
        </w:tc>
        <w:tc>
          <w:tcPr>
            <w:tcW w:w="935" w:type="pct"/>
            <w:shd w:val="clear" w:color="auto" w:fill="156082" w:themeFill="accent1"/>
          </w:tcPr>
          <w:p w14:paraId="140EB1C6" w14:textId="77777777" w:rsidR="004040F6" w:rsidRPr="004B4D60" w:rsidRDefault="004040F6" w:rsidP="00AA76DD">
            <w:pPr>
              <w:spacing w:after="0" w:line="240" w:lineRule="auto"/>
              <w:rPr>
                <w:rFonts w:asciiTheme="minorHAnsi" w:hAnsiTheme="minorHAnsi"/>
                <w:color w:val="FFFFFF" w:themeColor="background1"/>
                <w:szCs w:val="18"/>
              </w:rPr>
            </w:pPr>
            <w:r w:rsidRPr="004B4D60">
              <w:rPr>
                <w:rFonts w:asciiTheme="minorHAnsi" w:hAnsiTheme="minorHAnsi"/>
                <w:color w:val="FFFFFF" w:themeColor="background1"/>
                <w:szCs w:val="18"/>
              </w:rPr>
              <w:t>33%</w:t>
            </w:r>
          </w:p>
        </w:tc>
      </w:tr>
    </w:tbl>
    <w:p w14:paraId="6E68BA11" w14:textId="77777777" w:rsidR="004040F6" w:rsidRPr="004B4D60" w:rsidRDefault="004040F6" w:rsidP="004040F6">
      <w:pPr>
        <w:spacing w:before="120" w:after="0"/>
        <w:rPr>
          <w:sz w:val="18"/>
          <w:szCs w:val="18"/>
          <w:lang w:val="en-US" w:bidi="en-US"/>
        </w:rPr>
      </w:pPr>
      <w:r w:rsidRPr="004B4D60">
        <w:rPr>
          <w:sz w:val="18"/>
          <w:szCs w:val="18"/>
          <w:lang w:val="en-US" w:bidi="en-US"/>
        </w:rPr>
        <w:t>Contribution (to what extent CEW contributed towards the outcome, with the significance of the outcome considered):</w:t>
      </w:r>
    </w:p>
    <w:tbl>
      <w:tblPr>
        <w:tblW w:w="0" w:type="auto"/>
        <w:tblLook w:val="04A0" w:firstRow="1" w:lastRow="0" w:firstColumn="1" w:lastColumn="0" w:noHBand="0" w:noVBand="1"/>
      </w:tblPr>
      <w:tblGrid>
        <w:gridCol w:w="263"/>
        <w:gridCol w:w="1125"/>
        <w:gridCol w:w="262"/>
        <w:gridCol w:w="1000"/>
        <w:gridCol w:w="327"/>
        <w:gridCol w:w="1559"/>
        <w:gridCol w:w="284"/>
        <w:gridCol w:w="1134"/>
        <w:gridCol w:w="283"/>
        <w:gridCol w:w="1134"/>
        <w:gridCol w:w="284"/>
        <w:gridCol w:w="1331"/>
      </w:tblGrid>
      <w:tr w:rsidR="004040F6" w:rsidRPr="004B4D60" w14:paraId="214E3A28" w14:textId="77777777" w:rsidTr="00AA76DD">
        <w:trPr>
          <w:trHeight w:val="300"/>
        </w:trPr>
        <w:tc>
          <w:tcPr>
            <w:tcW w:w="263" w:type="dxa"/>
            <w:shd w:val="clear" w:color="auto" w:fill="D9D9D9" w:themeFill="background1" w:themeFillShade="D9"/>
            <w:vAlign w:val="center"/>
          </w:tcPr>
          <w:p w14:paraId="42B70F8B" w14:textId="77777777" w:rsidR="004040F6" w:rsidRPr="004B4D60" w:rsidRDefault="004040F6" w:rsidP="00AA76DD">
            <w:pPr>
              <w:contextualSpacing/>
              <w:jc w:val="center"/>
              <w:rPr>
                <w:sz w:val="18"/>
                <w:szCs w:val="18"/>
              </w:rPr>
            </w:pPr>
          </w:p>
        </w:tc>
        <w:tc>
          <w:tcPr>
            <w:tcW w:w="1125" w:type="dxa"/>
            <w:vAlign w:val="center"/>
          </w:tcPr>
          <w:p w14:paraId="03DC1A98" w14:textId="77777777" w:rsidR="004040F6" w:rsidRPr="004B4D60" w:rsidRDefault="004040F6" w:rsidP="00AA76DD">
            <w:pPr>
              <w:contextualSpacing/>
              <w:jc w:val="center"/>
              <w:rPr>
                <w:sz w:val="18"/>
                <w:szCs w:val="18"/>
              </w:rPr>
            </w:pPr>
            <w:r w:rsidRPr="004B4D60">
              <w:rPr>
                <w:sz w:val="18"/>
                <w:szCs w:val="18"/>
              </w:rPr>
              <w:t>Unknown</w:t>
            </w:r>
          </w:p>
        </w:tc>
        <w:tc>
          <w:tcPr>
            <w:tcW w:w="262" w:type="dxa"/>
            <w:shd w:val="clear" w:color="auto" w:fill="FAE2D5"/>
            <w:vAlign w:val="center"/>
          </w:tcPr>
          <w:p w14:paraId="2DF4FD8E" w14:textId="77777777" w:rsidR="004040F6" w:rsidRPr="004B4D60" w:rsidRDefault="004040F6" w:rsidP="00AA76DD">
            <w:pPr>
              <w:contextualSpacing/>
              <w:jc w:val="center"/>
              <w:rPr>
                <w:sz w:val="18"/>
                <w:szCs w:val="18"/>
              </w:rPr>
            </w:pPr>
          </w:p>
        </w:tc>
        <w:tc>
          <w:tcPr>
            <w:tcW w:w="1000" w:type="dxa"/>
            <w:vAlign w:val="center"/>
          </w:tcPr>
          <w:p w14:paraId="2AAFFD3D" w14:textId="77777777" w:rsidR="004040F6" w:rsidRPr="004B4D60" w:rsidRDefault="004040F6" w:rsidP="00AA76DD">
            <w:pPr>
              <w:contextualSpacing/>
              <w:jc w:val="center"/>
              <w:rPr>
                <w:sz w:val="18"/>
                <w:szCs w:val="18"/>
              </w:rPr>
            </w:pPr>
            <w:r w:rsidRPr="004B4D60">
              <w:rPr>
                <w:sz w:val="18"/>
                <w:szCs w:val="18"/>
              </w:rPr>
              <w:t>Negative (&lt;-5%)</w:t>
            </w:r>
          </w:p>
        </w:tc>
        <w:tc>
          <w:tcPr>
            <w:tcW w:w="327" w:type="dxa"/>
            <w:shd w:val="clear" w:color="auto" w:fill="D9F2D0"/>
            <w:vAlign w:val="center"/>
          </w:tcPr>
          <w:p w14:paraId="3C92E008" w14:textId="77777777" w:rsidR="004040F6" w:rsidRPr="004B4D60" w:rsidRDefault="004040F6" w:rsidP="00AA76DD">
            <w:pPr>
              <w:contextualSpacing/>
              <w:jc w:val="center"/>
              <w:rPr>
                <w:sz w:val="18"/>
                <w:szCs w:val="18"/>
              </w:rPr>
            </w:pPr>
          </w:p>
        </w:tc>
        <w:tc>
          <w:tcPr>
            <w:tcW w:w="1559" w:type="dxa"/>
            <w:vAlign w:val="center"/>
          </w:tcPr>
          <w:p w14:paraId="69A968B2" w14:textId="77777777" w:rsidR="004040F6" w:rsidRPr="004B4D60" w:rsidRDefault="004040F6" w:rsidP="00AA76DD">
            <w:pPr>
              <w:contextualSpacing/>
              <w:jc w:val="center"/>
              <w:rPr>
                <w:sz w:val="18"/>
                <w:szCs w:val="18"/>
              </w:rPr>
            </w:pPr>
            <w:r w:rsidRPr="004B4D60">
              <w:rPr>
                <w:sz w:val="18"/>
                <w:szCs w:val="18"/>
              </w:rPr>
              <w:t>None/negligible</w:t>
            </w:r>
          </w:p>
          <w:p w14:paraId="2322740B" w14:textId="77777777" w:rsidR="004040F6" w:rsidRPr="004B4D60" w:rsidRDefault="004040F6" w:rsidP="00AA76DD">
            <w:pPr>
              <w:contextualSpacing/>
              <w:jc w:val="center"/>
              <w:rPr>
                <w:sz w:val="18"/>
                <w:szCs w:val="18"/>
              </w:rPr>
            </w:pPr>
            <w:r w:rsidRPr="004B4D60">
              <w:rPr>
                <w:sz w:val="18"/>
                <w:szCs w:val="18"/>
              </w:rPr>
              <w:t xml:space="preserve"> (-5</w:t>
            </w:r>
            <w:r w:rsidRPr="004B4D60">
              <w:rPr>
                <w:rFonts w:eastAsiaTheme="minorEastAsia"/>
                <w:kern w:val="2"/>
                <w:sz w:val="18"/>
                <w:szCs w:val="18"/>
                <w:lang w:eastAsia="zh-CN"/>
                <w14:ligatures w14:val="standardContextual"/>
              </w:rPr>
              <w:t>–</w:t>
            </w:r>
            <w:r w:rsidRPr="004B4D60">
              <w:rPr>
                <w:sz w:val="18"/>
                <w:szCs w:val="18"/>
              </w:rPr>
              <w:t>4%)</w:t>
            </w:r>
          </w:p>
        </w:tc>
        <w:tc>
          <w:tcPr>
            <w:tcW w:w="284" w:type="dxa"/>
            <w:shd w:val="clear" w:color="auto" w:fill="8DD873" w:themeFill="accent6" w:themeFillTint="99"/>
            <w:vAlign w:val="center"/>
          </w:tcPr>
          <w:p w14:paraId="7BCA9BBD" w14:textId="77777777" w:rsidR="004040F6" w:rsidRPr="004B4D60" w:rsidRDefault="004040F6" w:rsidP="00AA76DD">
            <w:pPr>
              <w:contextualSpacing/>
              <w:jc w:val="center"/>
              <w:rPr>
                <w:sz w:val="18"/>
                <w:szCs w:val="18"/>
              </w:rPr>
            </w:pPr>
          </w:p>
        </w:tc>
        <w:tc>
          <w:tcPr>
            <w:tcW w:w="1134" w:type="dxa"/>
            <w:vAlign w:val="center"/>
          </w:tcPr>
          <w:p w14:paraId="26C5A862" w14:textId="77777777" w:rsidR="004040F6" w:rsidRPr="004B4D60" w:rsidRDefault="004040F6" w:rsidP="00AA76DD">
            <w:pPr>
              <w:contextualSpacing/>
              <w:jc w:val="center"/>
              <w:rPr>
                <w:sz w:val="18"/>
                <w:szCs w:val="18"/>
              </w:rPr>
            </w:pPr>
            <w:r w:rsidRPr="004B4D60">
              <w:rPr>
                <w:sz w:val="18"/>
                <w:szCs w:val="18"/>
              </w:rPr>
              <w:t xml:space="preserve">Minor </w:t>
            </w:r>
          </w:p>
          <w:p w14:paraId="07D981DC" w14:textId="77777777" w:rsidR="004040F6" w:rsidRPr="004B4D60" w:rsidRDefault="004040F6" w:rsidP="00AA76DD">
            <w:pPr>
              <w:contextualSpacing/>
              <w:jc w:val="center"/>
              <w:rPr>
                <w:sz w:val="18"/>
                <w:szCs w:val="18"/>
              </w:rPr>
            </w:pPr>
            <w:r w:rsidRPr="004B4D60">
              <w:rPr>
                <w:sz w:val="18"/>
                <w:szCs w:val="18"/>
              </w:rPr>
              <w:t>(5</w:t>
            </w:r>
            <w:r w:rsidRPr="004B4D60">
              <w:rPr>
                <w:rFonts w:eastAsiaTheme="minorEastAsia"/>
                <w:kern w:val="2"/>
                <w:sz w:val="18"/>
                <w:szCs w:val="18"/>
                <w:lang w:eastAsia="zh-CN"/>
                <w14:ligatures w14:val="standardContextual"/>
              </w:rPr>
              <w:t>–</w:t>
            </w:r>
            <w:r w:rsidRPr="004B4D60">
              <w:rPr>
                <w:sz w:val="18"/>
                <w:szCs w:val="18"/>
              </w:rPr>
              <w:t>-9%)</w:t>
            </w:r>
          </w:p>
        </w:tc>
        <w:tc>
          <w:tcPr>
            <w:tcW w:w="283" w:type="dxa"/>
            <w:shd w:val="clear" w:color="auto" w:fill="4EA72E" w:themeFill="accent6"/>
            <w:vAlign w:val="center"/>
          </w:tcPr>
          <w:p w14:paraId="3E57889F" w14:textId="77777777" w:rsidR="004040F6" w:rsidRPr="004B4D60" w:rsidRDefault="004040F6" w:rsidP="00AA76DD">
            <w:pPr>
              <w:contextualSpacing/>
              <w:jc w:val="center"/>
              <w:rPr>
                <w:sz w:val="18"/>
                <w:szCs w:val="18"/>
              </w:rPr>
            </w:pPr>
          </w:p>
        </w:tc>
        <w:tc>
          <w:tcPr>
            <w:tcW w:w="1134" w:type="dxa"/>
            <w:vAlign w:val="center"/>
          </w:tcPr>
          <w:p w14:paraId="3F212257" w14:textId="77777777" w:rsidR="004040F6" w:rsidRPr="004B4D60" w:rsidRDefault="004040F6" w:rsidP="00AA76DD">
            <w:pPr>
              <w:contextualSpacing/>
              <w:jc w:val="center"/>
              <w:rPr>
                <w:sz w:val="18"/>
                <w:szCs w:val="18"/>
              </w:rPr>
            </w:pPr>
            <w:r w:rsidRPr="004B4D60">
              <w:rPr>
                <w:sz w:val="18"/>
                <w:szCs w:val="18"/>
              </w:rPr>
              <w:t>Moderate (10</w:t>
            </w:r>
            <w:r w:rsidRPr="004B4D60">
              <w:rPr>
                <w:rFonts w:eastAsiaTheme="minorEastAsia"/>
                <w:kern w:val="2"/>
                <w:sz w:val="18"/>
                <w:szCs w:val="18"/>
                <w:lang w:eastAsia="zh-CN"/>
                <w14:ligatures w14:val="standardContextual"/>
              </w:rPr>
              <w:t>–</w:t>
            </w:r>
            <w:r w:rsidRPr="004B4D60">
              <w:rPr>
                <w:sz w:val="18"/>
                <w:szCs w:val="18"/>
              </w:rPr>
              <w:t>20%)</w:t>
            </w:r>
          </w:p>
        </w:tc>
        <w:tc>
          <w:tcPr>
            <w:tcW w:w="284" w:type="dxa"/>
            <w:shd w:val="clear" w:color="auto" w:fill="156082" w:themeFill="accent1"/>
            <w:vAlign w:val="center"/>
          </w:tcPr>
          <w:p w14:paraId="752F30A1" w14:textId="77777777" w:rsidR="004040F6" w:rsidRPr="004B4D60" w:rsidRDefault="004040F6" w:rsidP="00AA76DD">
            <w:pPr>
              <w:contextualSpacing/>
              <w:jc w:val="center"/>
              <w:rPr>
                <w:i/>
                <w:iCs/>
                <w:sz w:val="18"/>
                <w:szCs w:val="18"/>
              </w:rPr>
            </w:pPr>
          </w:p>
        </w:tc>
        <w:tc>
          <w:tcPr>
            <w:tcW w:w="1331" w:type="dxa"/>
            <w:vAlign w:val="center"/>
          </w:tcPr>
          <w:p w14:paraId="2E698634" w14:textId="77777777" w:rsidR="004040F6" w:rsidRPr="004B4D60" w:rsidRDefault="004040F6" w:rsidP="00AA76DD">
            <w:pPr>
              <w:contextualSpacing/>
              <w:jc w:val="center"/>
              <w:rPr>
                <w:sz w:val="18"/>
                <w:szCs w:val="18"/>
              </w:rPr>
            </w:pPr>
            <w:r w:rsidRPr="004B4D60">
              <w:rPr>
                <w:sz w:val="18"/>
                <w:szCs w:val="18"/>
              </w:rPr>
              <w:t>Substantial (&gt;20%)</w:t>
            </w:r>
          </w:p>
        </w:tc>
      </w:tr>
    </w:tbl>
    <w:p w14:paraId="5119CC06" w14:textId="77777777" w:rsidR="004040F6" w:rsidRPr="004B4D60" w:rsidRDefault="004040F6" w:rsidP="004040F6">
      <w:pPr>
        <w:spacing w:after="160" w:line="278" w:lineRule="auto"/>
        <w:rPr>
          <w:rFonts w:eastAsiaTheme="minorEastAsia"/>
          <w:kern w:val="2"/>
          <w:sz w:val="18"/>
          <w:szCs w:val="18"/>
          <w:lang w:val="en-US" w:eastAsia="zh-CN"/>
          <w14:ligatures w14:val="standardContextual"/>
        </w:rPr>
      </w:pPr>
    </w:p>
    <w:p w14:paraId="65B4E48F" w14:textId="77777777" w:rsidR="004040F6" w:rsidRPr="00793E99" w:rsidRDefault="004040F6" w:rsidP="004040F6">
      <w:pPr>
        <w:spacing w:before="160" w:after="80"/>
        <w:rPr>
          <w:color w:val="0F4761" w:themeColor="accent1" w:themeShade="BF"/>
          <w:sz w:val="28"/>
          <w:szCs w:val="28"/>
        </w:rPr>
      </w:pPr>
      <w:r w:rsidRPr="00793E99">
        <w:rPr>
          <w:color w:val="0F4761" w:themeColor="accent1" w:themeShade="BF"/>
          <w:sz w:val="28"/>
          <w:szCs w:val="28"/>
        </w:rPr>
        <w:t>Discussion</w:t>
      </w:r>
    </w:p>
    <w:p w14:paraId="67B12EBE" w14:textId="77777777" w:rsidR="004040F6" w:rsidRDefault="004040F6" w:rsidP="004040F6">
      <w:pPr>
        <w:rPr>
          <w:lang w:eastAsia="en-AU"/>
        </w:rPr>
      </w:pPr>
      <w:r>
        <w:rPr>
          <w:lang w:eastAsia="en-AU"/>
        </w:rPr>
        <w:t>Salinity is a key determinant of habitat suitability in the Coorong and</w:t>
      </w:r>
      <w:r>
        <w:t xml:space="preserve"> is primarily driven by riverine inflows through barrages, seawater ingress and tidal exchange. When barrage flows are low, greater volumes of seawater enter the Murray Mouth, resulting in increased salt transport into the Coorong. It is evident that environmental water is critical for maintaining appropriate salinity in the Coorong and maintaining suitable habitat, especially in the middle Coorong and South Lagoon.</w:t>
      </w:r>
      <w:r>
        <w:rPr>
          <w:lang w:eastAsia="en-AU"/>
        </w:rPr>
        <w:t xml:space="preserve"> </w:t>
      </w:r>
    </w:p>
    <w:p w14:paraId="135B2557" w14:textId="77777777" w:rsidR="004040F6" w:rsidRPr="006C4A86" w:rsidRDefault="004040F6" w:rsidP="004040F6">
      <w:pPr>
        <w:rPr>
          <w:i/>
          <w:iCs/>
          <w:lang w:eastAsia="en-AU"/>
        </w:rPr>
      </w:pPr>
      <w:r w:rsidRPr="006C4A86">
        <w:rPr>
          <w:i/>
          <w:iCs/>
          <w:lang w:eastAsia="en-AU"/>
        </w:rPr>
        <w:t xml:space="preserve">What was the area of suitable habitat (modelled) for Ruppia tuberosa in the Coorong under the annual </w:t>
      </w:r>
      <w:r>
        <w:rPr>
          <w:i/>
          <w:iCs/>
          <w:lang w:eastAsia="en-AU"/>
        </w:rPr>
        <w:t xml:space="preserve">and multi-year </w:t>
      </w:r>
      <w:r w:rsidRPr="006C4A86">
        <w:rPr>
          <w:i/>
          <w:iCs/>
          <w:lang w:eastAsia="en-AU"/>
        </w:rPr>
        <w:t>flow regime? What did e</w:t>
      </w:r>
      <w:r>
        <w:rPr>
          <w:i/>
          <w:iCs/>
          <w:lang w:eastAsia="en-AU"/>
        </w:rPr>
        <w:t>nvironmental w</w:t>
      </w:r>
      <w:r w:rsidRPr="006C4A86">
        <w:rPr>
          <w:i/>
          <w:iCs/>
          <w:lang w:eastAsia="en-AU"/>
        </w:rPr>
        <w:t xml:space="preserve">ater (and specifically </w:t>
      </w:r>
      <w:r>
        <w:rPr>
          <w:i/>
          <w:iCs/>
          <w:lang w:eastAsia="en-AU"/>
        </w:rPr>
        <w:t>Commonwealth</w:t>
      </w:r>
      <w:r w:rsidRPr="006C4A86">
        <w:rPr>
          <w:i/>
          <w:iCs/>
          <w:lang w:eastAsia="en-AU"/>
        </w:rPr>
        <w:t>) contribute to this outcome?</w:t>
      </w:r>
    </w:p>
    <w:p w14:paraId="2AB426D1" w14:textId="77777777" w:rsidR="004040F6" w:rsidRDefault="004040F6" w:rsidP="004040F6">
      <w:pPr>
        <w:rPr>
          <w:lang w:eastAsia="en-AU"/>
        </w:rPr>
      </w:pPr>
      <w:r>
        <w:rPr>
          <w:lang w:eastAsia="en-AU"/>
        </w:rPr>
        <w:t xml:space="preserve">The comparison of the overall modelled area of suitable habitat for </w:t>
      </w:r>
      <w:r>
        <w:rPr>
          <w:i/>
          <w:iCs/>
          <w:lang w:eastAsia="en-AU"/>
        </w:rPr>
        <w:t>R. tuberosa</w:t>
      </w:r>
      <w:r>
        <w:rPr>
          <w:lang w:eastAsia="en-AU"/>
        </w:rPr>
        <w:t>, based on the completion of a sexual reproduction life-cycle, indicated that without any CEW</w:t>
      </w:r>
      <w:r w:rsidRPr="006C4A86">
        <w:rPr>
          <w:lang w:eastAsia="en-AU"/>
        </w:rPr>
        <w:t xml:space="preserve"> delivered between </w:t>
      </w:r>
      <w:r w:rsidRPr="3636A35C">
        <w:rPr>
          <w:lang w:eastAsia="en-AU"/>
        </w:rPr>
        <w:t>2017–202</w:t>
      </w:r>
      <w:r>
        <w:rPr>
          <w:lang w:eastAsia="en-AU"/>
        </w:rPr>
        <w:t>4</w:t>
      </w:r>
      <w:r w:rsidRPr="006C4A86">
        <w:rPr>
          <w:lang w:eastAsia="en-AU"/>
        </w:rPr>
        <w:t>, there would have been a 45% reduction</w:t>
      </w:r>
      <w:r>
        <w:rPr>
          <w:lang w:eastAsia="en-AU"/>
        </w:rPr>
        <w:t xml:space="preserve"> in habitat area suitable for sexual reproduction in 2024. The main reduction appears to be driven by the area suitable for successful flowering, seed germination and turion sprouting, since these life stages have a lower tolerance to high salinities than other life-stages (Zhai </w:t>
      </w:r>
      <w:r w:rsidRPr="00D55CBC">
        <w:rPr>
          <w:lang w:eastAsia="en-AU"/>
        </w:rPr>
        <w:t>et al.</w:t>
      </w:r>
      <w:r>
        <w:rPr>
          <w:lang w:eastAsia="en-AU"/>
        </w:rPr>
        <w:t xml:space="preserve"> 2025). The habitat area suitable for asexual reproduction in the South Lagoon would also have reduced markedly without environmental water, primarily due to loss of quality habitat for seed germination and turion sprouting early in the life cycle. </w:t>
      </w:r>
      <w:bookmarkStart w:id="174" w:name="_Hlk163218788"/>
      <w:r w:rsidRPr="007614C8">
        <w:rPr>
          <w:lang w:eastAsia="en-AU"/>
        </w:rPr>
        <w:t xml:space="preserve">Although there would be an increase in habitat area for asexual reproduction in the North Lagoon without environmental water (due to higher salinity tolerances of turions), </w:t>
      </w:r>
      <w:bookmarkEnd w:id="174"/>
      <w:r>
        <w:rPr>
          <w:lang w:eastAsia="en-AU"/>
        </w:rPr>
        <w:t xml:space="preserve">priority should be given to the South Lagoon, which has been the target area for </w:t>
      </w:r>
      <w:r>
        <w:rPr>
          <w:i/>
          <w:iCs/>
          <w:lang w:eastAsia="en-AU"/>
        </w:rPr>
        <w:t>R. tuberosa</w:t>
      </w:r>
      <w:r w:rsidRPr="00B30B2A">
        <w:rPr>
          <w:i/>
          <w:iCs/>
          <w:lang w:eastAsia="en-AU"/>
        </w:rPr>
        <w:t xml:space="preserve"> </w:t>
      </w:r>
      <w:r>
        <w:rPr>
          <w:lang w:eastAsia="en-AU"/>
        </w:rPr>
        <w:t>management or restoration.</w:t>
      </w:r>
    </w:p>
    <w:p w14:paraId="5C41D9D8" w14:textId="77777777" w:rsidR="004040F6" w:rsidRPr="002B3047" w:rsidRDefault="004040F6" w:rsidP="004040F6">
      <w:pPr>
        <w:rPr>
          <w:lang w:eastAsia="en-AU"/>
        </w:rPr>
      </w:pPr>
      <w:r w:rsidRPr="00970B3E">
        <w:rPr>
          <w:lang w:eastAsia="en-AU"/>
        </w:rPr>
        <w:t xml:space="preserve">Similar to sexual reproduction outcomes, habitat area suitable for both sexual and asexual reproductions (‘dual’) would have decreased by </w:t>
      </w:r>
      <w:r>
        <w:rPr>
          <w:lang w:eastAsia="en-AU"/>
        </w:rPr>
        <w:t>37</w:t>
      </w:r>
      <w:r w:rsidRPr="00970B3E">
        <w:rPr>
          <w:lang w:eastAsia="en-AU"/>
        </w:rPr>
        <w:t>% (or 4.3 km</w:t>
      </w:r>
      <w:r w:rsidRPr="00970B3E">
        <w:rPr>
          <w:vertAlign w:val="superscript"/>
          <w:lang w:eastAsia="en-AU"/>
        </w:rPr>
        <w:t>2</w:t>
      </w:r>
      <w:r w:rsidRPr="00970B3E">
        <w:rPr>
          <w:lang w:eastAsia="en-AU"/>
        </w:rPr>
        <w:t xml:space="preserve">, HSI-weighted) if there was no </w:t>
      </w:r>
      <w:r w:rsidRPr="00970B3E">
        <w:rPr>
          <w:lang w:eastAsia="en-AU"/>
        </w:rPr>
        <w:lastRenderedPageBreak/>
        <w:t>environmental water delivery between 2017–202</w:t>
      </w:r>
      <w:r>
        <w:rPr>
          <w:lang w:eastAsia="en-AU"/>
        </w:rPr>
        <w:t>5</w:t>
      </w:r>
      <w:r w:rsidRPr="00970B3E">
        <w:rPr>
          <w:lang w:eastAsia="en-AU"/>
        </w:rPr>
        <w:t>. Having</w:t>
      </w:r>
      <w:r w:rsidRPr="002B3047">
        <w:rPr>
          <w:lang w:eastAsia="en-AU"/>
        </w:rPr>
        <w:t xml:space="preserve"> habitat suitable for both sexual and asexual reproduction is likely beneficial for long-term resilience of </w:t>
      </w:r>
      <w:r w:rsidRPr="002B3047">
        <w:rPr>
          <w:i/>
          <w:iCs/>
          <w:lang w:eastAsia="en-AU"/>
        </w:rPr>
        <w:t>R. tuberosa</w:t>
      </w:r>
      <w:r w:rsidRPr="002B3047">
        <w:rPr>
          <w:lang w:eastAsia="en-AU"/>
        </w:rPr>
        <w:t xml:space="preserve"> populations and thus overall health of the Coorong for several reasons: 1) Sexual reproduction is crucial for maintaining genetic diversity; 2) Seeds produced are able to tolerate higher salinity conditions than turions through summer dormancy (Kim </w:t>
      </w:r>
      <w:r w:rsidRPr="00D55CBC">
        <w:rPr>
          <w:lang w:eastAsia="en-AU"/>
        </w:rPr>
        <w:t>et al.</w:t>
      </w:r>
      <w:r w:rsidRPr="002B3047">
        <w:rPr>
          <w:lang w:eastAsia="en-AU"/>
        </w:rPr>
        <w:t xml:space="preserve"> 2013) making populations more resilient under extreme conditions; 3) Providing a variety of food source (both seeds and turions) for waterbirds; 4) Turion development may improve sediment quality (Waycott </w:t>
      </w:r>
      <w:r w:rsidRPr="00D55CBC">
        <w:rPr>
          <w:lang w:eastAsia="en-AU"/>
        </w:rPr>
        <w:t>et al</w:t>
      </w:r>
      <w:r w:rsidRPr="002B3047">
        <w:rPr>
          <w:i/>
          <w:iCs/>
          <w:lang w:eastAsia="en-AU"/>
        </w:rPr>
        <w:t>.</w:t>
      </w:r>
      <w:r w:rsidRPr="002B3047">
        <w:rPr>
          <w:lang w:eastAsia="en-AU"/>
        </w:rPr>
        <w:t xml:space="preserve"> 2022). Therefore overall, environmental water is critical for the long-term resilience of the </w:t>
      </w:r>
      <w:r w:rsidRPr="002B3047">
        <w:rPr>
          <w:i/>
          <w:lang w:eastAsia="en-AU"/>
        </w:rPr>
        <w:t>R.</w:t>
      </w:r>
      <w:r w:rsidRPr="002B3047">
        <w:rPr>
          <w:lang w:eastAsia="en-AU"/>
        </w:rPr>
        <w:t xml:space="preserve"> </w:t>
      </w:r>
      <w:r w:rsidRPr="002B3047">
        <w:rPr>
          <w:i/>
          <w:lang w:eastAsia="en-AU"/>
        </w:rPr>
        <w:t xml:space="preserve">tuberosa </w:t>
      </w:r>
      <w:r w:rsidRPr="002B3047">
        <w:rPr>
          <w:lang w:eastAsia="en-AU"/>
        </w:rPr>
        <w:t>population in the Coorong, especially in the middle of the Coorong and South Lagoon.</w:t>
      </w:r>
    </w:p>
    <w:p w14:paraId="654F1CF7" w14:textId="77777777" w:rsidR="004040F6" w:rsidRPr="003B1D49" w:rsidRDefault="004040F6" w:rsidP="004040F6">
      <w:pPr>
        <w:rPr>
          <w:highlight w:val="yellow"/>
          <w:lang w:eastAsia="en-AU"/>
        </w:rPr>
      </w:pPr>
      <w:bookmarkStart w:id="175" w:name="_Hlk163816308"/>
      <w:r w:rsidRPr="00EF6D07">
        <w:rPr>
          <w:lang w:eastAsia="en-AU"/>
        </w:rPr>
        <w:t xml:space="preserve">The benefits of </w:t>
      </w:r>
      <w:r>
        <w:rPr>
          <w:lang w:eastAsia="en-AU"/>
        </w:rPr>
        <w:t>CEW f</w:t>
      </w:r>
      <w:r w:rsidRPr="00EF6D07">
        <w:rPr>
          <w:lang w:eastAsia="en-AU"/>
        </w:rPr>
        <w:t xml:space="preserve">or </w:t>
      </w:r>
      <w:r w:rsidRPr="00EF6D07">
        <w:rPr>
          <w:i/>
          <w:iCs/>
          <w:lang w:eastAsia="en-AU"/>
        </w:rPr>
        <w:t>R. tuberosa</w:t>
      </w:r>
      <w:r w:rsidRPr="00EF6D07">
        <w:rPr>
          <w:lang w:eastAsia="en-AU"/>
        </w:rPr>
        <w:t xml:space="preserve"> in 2022 and 2023 were minor to negligible. In 2023, the overall contribution of environmental water to suitable habitat for asexual reproduction was slightly negative (</w:t>
      </w:r>
      <w:r>
        <w:rPr>
          <w:lang w:eastAsia="en-AU"/>
        </w:rPr>
        <w:t>-</w:t>
      </w:r>
      <w:r w:rsidRPr="00EF6D07">
        <w:rPr>
          <w:lang w:eastAsia="en-AU"/>
        </w:rPr>
        <w:t>4%)</w:t>
      </w:r>
      <w:r>
        <w:rPr>
          <w:lang w:eastAsia="en-AU"/>
        </w:rPr>
        <w:t xml:space="preserve">, and </w:t>
      </w:r>
      <w:r w:rsidRPr="00EF6D07">
        <w:rPr>
          <w:lang w:eastAsia="en-AU"/>
        </w:rPr>
        <w:t>remained low in 2024 (</w:t>
      </w:r>
      <w:r>
        <w:rPr>
          <w:lang w:eastAsia="en-AU"/>
        </w:rPr>
        <w:t>-</w:t>
      </w:r>
      <w:r w:rsidRPr="00EF6D07">
        <w:rPr>
          <w:lang w:eastAsia="en-AU"/>
        </w:rPr>
        <w:t>8%</w:t>
      </w:r>
      <w:r>
        <w:rPr>
          <w:lang w:eastAsia="en-AU"/>
        </w:rPr>
        <w:t xml:space="preserve"> for total suitable habitat area for reproduction)</w:t>
      </w:r>
      <w:r w:rsidRPr="00EF6D07">
        <w:rPr>
          <w:lang w:eastAsia="en-AU"/>
        </w:rPr>
        <w:t>. Th</w:t>
      </w:r>
      <w:r>
        <w:rPr>
          <w:lang w:eastAsia="en-AU"/>
        </w:rPr>
        <w:t xml:space="preserve">ese results indicate that salinity levels in the North Lagoon without environmental water were already close to the lower tolerance limit for </w:t>
      </w:r>
      <w:r w:rsidRPr="00CD4604">
        <w:rPr>
          <w:i/>
          <w:iCs/>
          <w:lang w:eastAsia="en-AU"/>
        </w:rPr>
        <w:t>R. tuberosa</w:t>
      </w:r>
      <w:r>
        <w:rPr>
          <w:lang w:eastAsia="en-AU"/>
        </w:rPr>
        <w:t xml:space="preserve"> during the </w:t>
      </w:r>
      <w:r w:rsidRPr="00EF6D07">
        <w:rPr>
          <w:lang w:eastAsia="en-AU"/>
        </w:rPr>
        <w:t xml:space="preserve">adult growth and reproductive </w:t>
      </w:r>
      <w:bookmarkEnd w:id="175"/>
      <w:r w:rsidRPr="00EF6D07">
        <w:rPr>
          <w:lang w:eastAsia="en-AU"/>
        </w:rPr>
        <w:t>stages. As a result, additional freshwater inputs did not further expand suitable habit</w:t>
      </w:r>
      <w:r w:rsidRPr="006466A8">
        <w:rPr>
          <w:lang w:eastAsia="en-AU"/>
        </w:rPr>
        <w:t xml:space="preserve">at in the North Lagoon. However, without </w:t>
      </w:r>
      <w:r>
        <w:rPr>
          <w:lang w:eastAsia="en-AU"/>
        </w:rPr>
        <w:t>CEW</w:t>
      </w:r>
      <w:r w:rsidRPr="006466A8">
        <w:rPr>
          <w:lang w:eastAsia="en-AU"/>
        </w:rPr>
        <w:t xml:space="preserve"> in 2024, </w:t>
      </w:r>
      <w:r w:rsidRPr="006466A8">
        <w:rPr>
          <w:i/>
          <w:iCs/>
          <w:lang w:eastAsia="en-AU"/>
        </w:rPr>
        <w:t>R. tuberosa</w:t>
      </w:r>
      <w:r w:rsidRPr="006466A8">
        <w:rPr>
          <w:lang w:eastAsia="en-AU"/>
        </w:rPr>
        <w:t xml:space="preserve"> habitat for sexual reproduction would suffer a small loss in </w:t>
      </w:r>
      <w:r>
        <w:rPr>
          <w:lang w:eastAsia="en-AU"/>
        </w:rPr>
        <w:t xml:space="preserve">the </w:t>
      </w:r>
      <w:r w:rsidRPr="006466A8">
        <w:rPr>
          <w:lang w:eastAsia="en-AU"/>
        </w:rPr>
        <w:t xml:space="preserve">South </w:t>
      </w:r>
      <w:r>
        <w:rPr>
          <w:lang w:eastAsia="en-AU"/>
        </w:rPr>
        <w:t>L</w:t>
      </w:r>
      <w:r w:rsidRPr="006466A8">
        <w:rPr>
          <w:lang w:eastAsia="en-AU"/>
        </w:rPr>
        <w:t>agoon.</w:t>
      </w:r>
      <w:r w:rsidRPr="006466A8">
        <w:t xml:space="preserve"> Additionally, l</w:t>
      </w:r>
      <w:r w:rsidRPr="006466A8">
        <w:rPr>
          <w:lang w:eastAsia="en-AU"/>
        </w:rPr>
        <w:t xml:space="preserve">ower salinity in the North Lagoon would favour </w:t>
      </w:r>
      <w:r w:rsidRPr="006466A8">
        <w:rPr>
          <w:i/>
          <w:iCs/>
          <w:lang w:eastAsia="en-AU"/>
        </w:rPr>
        <w:t>R. megacarpa</w:t>
      </w:r>
      <w:r w:rsidRPr="006466A8">
        <w:rPr>
          <w:lang w:eastAsia="en-AU"/>
        </w:rPr>
        <w:t xml:space="preserve"> and charophytes (Brock 1981), which were not assessed in this study, but would provide alternative habitat in the Coorong.</w:t>
      </w:r>
    </w:p>
    <w:p w14:paraId="27172658" w14:textId="77777777" w:rsidR="004040F6" w:rsidRPr="00CD4604" w:rsidRDefault="004040F6" w:rsidP="004040F6">
      <w:pPr>
        <w:rPr>
          <w:i/>
          <w:iCs/>
          <w:lang w:eastAsia="en-AU"/>
        </w:rPr>
      </w:pPr>
      <w:r w:rsidRPr="00CD4604">
        <w:rPr>
          <w:i/>
          <w:iCs/>
          <w:lang w:eastAsia="en-AU"/>
        </w:rPr>
        <w:t>What was the area of suitable habitat (modelled) for fish in the Coorong under the annual and multi-year flow regime? What did e</w:t>
      </w:r>
      <w:r>
        <w:rPr>
          <w:i/>
          <w:iCs/>
          <w:lang w:eastAsia="en-AU"/>
        </w:rPr>
        <w:t>nvironmental w</w:t>
      </w:r>
      <w:r w:rsidRPr="00CD4604">
        <w:rPr>
          <w:i/>
          <w:iCs/>
          <w:lang w:eastAsia="en-AU"/>
        </w:rPr>
        <w:t>ater (and specifically C</w:t>
      </w:r>
      <w:r>
        <w:rPr>
          <w:i/>
          <w:iCs/>
          <w:lang w:eastAsia="en-AU"/>
        </w:rPr>
        <w:t>ommonwealth</w:t>
      </w:r>
      <w:r w:rsidRPr="00CD4604">
        <w:rPr>
          <w:i/>
          <w:iCs/>
          <w:lang w:eastAsia="en-AU"/>
        </w:rPr>
        <w:t>) contribute to this outcome?</w:t>
      </w:r>
    </w:p>
    <w:p w14:paraId="3E26C60D" w14:textId="77777777" w:rsidR="004040F6" w:rsidRPr="003B1D49" w:rsidRDefault="004040F6" w:rsidP="004040F6">
      <w:pPr>
        <w:rPr>
          <w:highlight w:val="yellow"/>
        </w:rPr>
      </w:pPr>
      <w:r w:rsidRPr="003130CF">
        <w:rPr>
          <w:lang w:eastAsia="en-AU"/>
        </w:rPr>
        <w:t>The estuarine fish species that inhabit the Coorong vary in their tolerance to salinity</w:t>
      </w:r>
      <w:r>
        <w:rPr>
          <w:lang w:eastAsia="en-AU"/>
        </w:rPr>
        <w:t>;</w:t>
      </w:r>
      <w:r w:rsidRPr="003130CF">
        <w:rPr>
          <w:lang w:eastAsia="en-AU"/>
        </w:rPr>
        <w:t xml:space="preserve"> yelloweye mullet, congolli and smallmouth hardyhead </w:t>
      </w:r>
      <w:r>
        <w:rPr>
          <w:lang w:eastAsia="en-AU"/>
        </w:rPr>
        <w:t xml:space="preserve">are </w:t>
      </w:r>
      <w:r w:rsidRPr="003130CF">
        <w:rPr>
          <w:lang w:eastAsia="en-AU"/>
        </w:rPr>
        <w:t xml:space="preserve">able to tolerate more saline conditions (McNeil </w:t>
      </w:r>
      <w:r w:rsidRPr="00D55CBC">
        <w:rPr>
          <w:lang w:eastAsia="en-AU"/>
        </w:rPr>
        <w:t>et al.</w:t>
      </w:r>
      <w:r w:rsidRPr="003130CF">
        <w:rPr>
          <w:lang w:eastAsia="en-AU"/>
        </w:rPr>
        <w:t xml:space="preserve"> 2013). Fish differ from </w:t>
      </w:r>
      <w:r w:rsidRPr="003130CF">
        <w:rPr>
          <w:i/>
          <w:iCs/>
          <w:lang w:eastAsia="en-AU"/>
        </w:rPr>
        <w:t>R. tuberosa</w:t>
      </w:r>
      <w:r w:rsidRPr="003130CF">
        <w:rPr>
          <w:lang w:eastAsia="en-AU"/>
        </w:rPr>
        <w:t xml:space="preserve"> in that they can move in response to changing salinity and habitat suitability. However, they can be constrained to larger spatial scales (i.e. lagoons) depending on the degree of connectivity</w:t>
      </w:r>
      <w:r>
        <w:rPr>
          <w:lang w:eastAsia="en-AU"/>
        </w:rPr>
        <w:t>,</w:t>
      </w:r>
      <w:r w:rsidRPr="003130CF">
        <w:rPr>
          <w:lang w:eastAsia="en-AU"/>
        </w:rPr>
        <w:t xml:space="preserve"> e.g. between the North and South lagoons, between the South Lagoon and Salt Creek, and/or between the Coorong and the Southern Ocean. Therefore, it is generally considered advantageous to have a greater area of habitat with suitable water quality (e.g. salinity) and abundant food resources to support the maintenance of fish populations. Estuaries are important feeding, spawning, nursery and refuge grounds for many estuarine-dependent fish species (Bice </w:t>
      </w:r>
      <w:r w:rsidRPr="00D55CBC">
        <w:rPr>
          <w:lang w:eastAsia="en-AU"/>
        </w:rPr>
        <w:t>et al</w:t>
      </w:r>
      <w:r w:rsidRPr="003130CF">
        <w:rPr>
          <w:i/>
          <w:iCs/>
          <w:lang w:eastAsia="en-AU"/>
        </w:rPr>
        <w:t>.</w:t>
      </w:r>
      <w:r w:rsidRPr="003130CF">
        <w:rPr>
          <w:lang w:eastAsia="en-AU"/>
        </w:rPr>
        <w:t xml:space="preserve"> 2018). Without environmental water, fish habitat contracts quickly and significantly. Even after the high flow year in 2016-17, if there was no environmental water delivered in 2017-18, significant habitat contraction would have occurred. This would have been particularly the case for mulloway and Tamar goby, which are less tolerant to high salinities and thus their area of suitable habitat would be most impacted by salinity increases. Even for the more salt-tolerant congolli and smallmouth hardyhead, the reduction in their suitable habitat areas would occur in 2017-18 without environmental water and a large area in the South Lagoon would have salinities exceeding their tolerance thresholds. </w:t>
      </w:r>
      <w:r w:rsidRPr="0008204A">
        <w:rPr>
          <w:lang w:eastAsia="en-AU"/>
        </w:rPr>
        <w:t xml:space="preserve">Consecutive years of no </w:t>
      </w:r>
      <w:r>
        <w:rPr>
          <w:lang w:eastAsia="en-AU"/>
        </w:rPr>
        <w:t>CEW</w:t>
      </w:r>
      <w:r w:rsidRPr="0008204A">
        <w:rPr>
          <w:lang w:eastAsia="en-AU"/>
        </w:rPr>
        <w:t xml:space="preserve"> from 2017-18 to 2024-25 would have reduced suitable fish habitat by </w:t>
      </w:r>
      <w:r w:rsidRPr="0008204A">
        <w:t>2</w:t>
      </w:r>
      <w:r>
        <w:t>5</w:t>
      </w:r>
      <w:r w:rsidRPr="0008204A">
        <w:rPr>
          <w:rFonts w:ascii="Calibri" w:hAnsi="Calibri" w:cs="Calibri"/>
        </w:rPr>
        <w:t>–</w:t>
      </w:r>
      <w:r w:rsidRPr="0008204A">
        <w:t>4</w:t>
      </w:r>
      <w:r>
        <w:t>4</w:t>
      </w:r>
      <w:r w:rsidRPr="0008204A">
        <w:t>%</w:t>
      </w:r>
      <w:r w:rsidRPr="0008204A">
        <w:rPr>
          <w:lang w:eastAsia="en-AU"/>
        </w:rPr>
        <w:t xml:space="preserve">. Without environmental water, it was evident that the greatest contraction in habitat occurred between 2017-18 and 2019-20, whereas the 2022-23 period showed the smallest </w:t>
      </w:r>
      <w:r w:rsidRPr="0008204A">
        <w:rPr>
          <w:lang w:eastAsia="en-AU"/>
        </w:rPr>
        <w:lastRenderedPageBreak/>
        <w:t xml:space="preserve">contraction for all species, due to the already large unregulated freshwater flows to the Coorong. </w:t>
      </w:r>
    </w:p>
    <w:p w14:paraId="7088B085" w14:textId="77777777" w:rsidR="004040F6" w:rsidRPr="00870F18" w:rsidRDefault="004040F6" w:rsidP="004040F6">
      <w:pPr>
        <w:spacing w:before="160" w:after="80"/>
        <w:rPr>
          <w:color w:val="0F4761" w:themeColor="accent1" w:themeShade="BF"/>
          <w:sz w:val="28"/>
          <w:szCs w:val="28"/>
        </w:rPr>
      </w:pPr>
      <w:r w:rsidRPr="00870F18">
        <w:rPr>
          <w:color w:val="0F4761" w:themeColor="accent1" w:themeShade="BF"/>
          <w:sz w:val="28"/>
          <w:szCs w:val="28"/>
        </w:rPr>
        <w:t xml:space="preserve">Management </w:t>
      </w:r>
      <w:r>
        <w:rPr>
          <w:color w:val="0F4761" w:themeColor="accent1" w:themeShade="BF"/>
          <w:sz w:val="28"/>
          <w:szCs w:val="28"/>
        </w:rPr>
        <w:t>i</w:t>
      </w:r>
      <w:r w:rsidRPr="00870F18">
        <w:rPr>
          <w:color w:val="0F4761" w:themeColor="accent1" w:themeShade="BF"/>
          <w:sz w:val="28"/>
          <w:szCs w:val="28"/>
        </w:rPr>
        <w:t>mplications</w:t>
      </w:r>
    </w:p>
    <w:p w14:paraId="46E8C950" w14:textId="77777777" w:rsidR="004040F6" w:rsidRPr="003130CF" w:rsidRDefault="004040F6" w:rsidP="004040F6">
      <w:pPr>
        <w:rPr>
          <w:lang w:eastAsia="en-AU"/>
        </w:rPr>
      </w:pPr>
      <w:r w:rsidRPr="003130CF">
        <w:rPr>
          <w:lang w:eastAsia="en-AU"/>
        </w:rPr>
        <w:t xml:space="preserve">Barrage flow is critical to maintain both sexual and asexual reproduction success of </w:t>
      </w:r>
      <w:r w:rsidRPr="003130CF">
        <w:rPr>
          <w:i/>
          <w:iCs/>
          <w:lang w:eastAsia="en-AU"/>
        </w:rPr>
        <w:t xml:space="preserve">R. tuberosa </w:t>
      </w:r>
      <w:r w:rsidRPr="003130CF">
        <w:rPr>
          <w:lang w:eastAsia="en-AU"/>
        </w:rPr>
        <w:t xml:space="preserve">in the middle of the Coorong and South Lagoon, and the benefit of environmental water is particularly prominent in drier years. The health of </w:t>
      </w:r>
      <w:r w:rsidRPr="003130CF">
        <w:rPr>
          <w:i/>
          <w:iCs/>
          <w:lang w:eastAsia="en-AU"/>
        </w:rPr>
        <w:t>R. tuberosa</w:t>
      </w:r>
      <w:r w:rsidRPr="003130CF">
        <w:rPr>
          <w:lang w:eastAsia="en-AU"/>
        </w:rPr>
        <w:t xml:space="preserve"> in the system, the extent of cover and the prevailing salinity would need to be considered, and environmental flow could be tailored to improve habitat suitability for </w:t>
      </w:r>
      <w:r w:rsidRPr="003130CF">
        <w:rPr>
          <w:i/>
          <w:iCs/>
          <w:lang w:eastAsia="en-AU"/>
        </w:rPr>
        <w:t>R. tuberosa</w:t>
      </w:r>
      <w:r w:rsidRPr="003130CF">
        <w:rPr>
          <w:lang w:eastAsia="en-AU"/>
        </w:rPr>
        <w:t xml:space="preserve">. The model provides </w:t>
      </w:r>
      <w:r>
        <w:rPr>
          <w:lang w:eastAsia="en-AU"/>
        </w:rPr>
        <w:t>a</w:t>
      </w:r>
      <w:r w:rsidRPr="003130CF">
        <w:rPr>
          <w:lang w:eastAsia="en-AU"/>
        </w:rPr>
        <w:t xml:space="preserve"> scenario</w:t>
      </w:r>
      <w:r>
        <w:rPr>
          <w:lang w:eastAsia="en-AU"/>
        </w:rPr>
        <w:t xml:space="preserve">-testing tool to </w:t>
      </w:r>
      <w:r w:rsidRPr="003130CF">
        <w:rPr>
          <w:lang w:eastAsia="en-AU"/>
        </w:rPr>
        <w:t>optimise environmental water delivery through the barrages</w:t>
      </w:r>
      <w:r>
        <w:rPr>
          <w:lang w:eastAsia="en-AU"/>
        </w:rPr>
        <w:t xml:space="preserve">, with the aim of </w:t>
      </w:r>
      <w:r w:rsidRPr="003130CF">
        <w:rPr>
          <w:lang w:eastAsia="en-AU"/>
        </w:rPr>
        <w:t>maximis</w:t>
      </w:r>
      <w:r>
        <w:rPr>
          <w:lang w:eastAsia="en-AU"/>
        </w:rPr>
        <w:t xml:space="preserve">ing </w:t>
      </w:r>
      <w:r w:rsidRPr="003130CF">
        <w:rPr>
          <w:lang w:eastAsia="en-AU"/>
        </w:rPr>
        <w:t xml:space="preserve">the area of suitable </w:t>
      </w:r>
      <w:r w:rsidRPr="003130CF">
        <w:rPr>
          <w:i/>
          <w:iCs/>
          <w:lang w:eastAsia="en-AU"/>
        </w:rPr>
        <w:t>R. tuberosa</w:t>
      </w:r>
      <w:r w:rsidRPr="003130CF">
        <w:rPr>
          <w:lang w:eastAsia="en-AU"/>
        </w:rPr>
        <w:t xml:space="preserve"> habitat </w:t>
      </w:r>
      <w:r>
        <w:rPr>
          <w:lang w:eastAsia="en-AU"/>
        </w:rPr>
        <w:t xml:space="preserve">given </w:t>
      </w:r>
      <w:r w:rsidRPr="003130CF">
        <w:rPr>
          <w:lang w:eastAsia="en-AU"/>
        </w:rPr>
        <w:t>available water</w:t>
      </w:r>
      <w:r>
        <w:rPr>
          <w:lang w:eastAsia="en-AU"/>
        </w:rPr>
        <w:t xml:space="preserve"> volumes</w:t>
      </w:r>
      <w:r w:rsidRPr="003130CF">
        <w:rPr>
          <w:lang w:eastAsia="en-AU"/>
        </w:rPr>
        <w:t xml:space="preserve">. Water level maintenance is also necessary for </w:t>
      </w:r>
      <w:r w:rsidRPr="003130CF">
        <w:rPr>
          <w:i/>
          <w:lang w:eastAsia="en-AU"/>
        </w:rPr>
        <w:t>R. tuberosa</w:t>
      </w:r>
      <w:r w:rsidRPr="003130CF">
        <w:rPr>
          <w:lang w:eastAsia="en-AU"/>
        </w:rPr>
        <w:t xml:space="preserve"> to complete its life-cycle. If Coorong water level drops too quickly in early summer, then the plants can become stranded and desiccate. Environmental water delivered during spring and summer, can help maintain or reduce the rate of water level reduction in the South Lagoon and promote </w:t>
      </w:r>
      <w:r w:rsidRPr="003130CF">
        <w:rPr>
          <w:i/>
          <w:lang w:eastAsia="en-AU"/>
        </w:rPr>
        <w:t>R. tuberosa</w:t>
      </w:r>
      <w:r w:rsidRPr="003130CF">
        <w:rPr>
          <w:lang w:eastAsia="en-AU"/>
        </w:rPr>
        <w:t xml:space="preserve"> reproduction. The rate at which the South Lagoon would drain is dependent upon the evaporation rate and the size of the Murray Mouth.</w:t>
      </w:r>
    </w:p>
    <w:p w14:paraId="6524E60D" w14:textId="6B7FEA96" w:rsidR="00B706D6" w:rsidRDefault="004040F6" w:rsidP="004040F6">
      <w:pPr>
        <w:rPr>
          <w:rStyle w:val="Strong"/>
          <w:b w:val="0"/>
          <w:bCs w:val="0"/>
        </w:rPr>
      </w:pPr>
      <w:r w:rsidRPr="003130CF">
        <w:rPr>
          <w:lang w:eastAsia="en-AU"/>
        </w:rPr>
        <w:t xml:space="preserve">The area of suitable estuarine fish habitat is highly sensitive to river flow via the barrages. </w:t>
      </w:r>
      <w:r w:rsidRPr="003130CF">
        <w:t xml:space="preserve">Environmental flows lead to reduced salinities in the Coorong and an expansion of suitable fish habitat area. Without environmental flows, the suitable habitat contracts for a range of fish species (e.g. mulloway, black bream, Tamar goby, greenback flounder, yelloweye mullet and congolli). Smallmouth hardyhead are more salt-tolerant and have been the most abundant prey fish species in the southern Coorong (Ye </w:t>
      </w:r>
      <w:r w:rsidRPr="00D55CBC">
        <w:t>et al.</w:t>
      </w:r>
      <w:r w:rsidRPr="003130CF">
        <w:t xml:space="preserve"> 2020b). Their habitat also contracts with no environmental water but the major impact on habitat suitability for this species (mainly reflected in the South Lagoon) </w:t>
      </w:r>
      <w:r w:rsidRPr="00870F18">
        <w:t>took about one year longer to manifest than the other species. To maintain fish habitat for the range of estuarine species, environmental flows are essential to support barrage releases every year, particularly during spring and summer to enhance spawning/nursery habitat suitability and food availability. Just one year (e.g. 2017-18 and 2019-20) without environmental flows would have reduced mulloway habitat by 22%</w:t>
      </w:r>
      <w:r>
        <w:t>, and for eight years continuously without environmental flows the reduction would have been 47%</w:t>
      </w:r>
      <w:r w:rsidRPr="00870F18">
        <w:t>.</w:t>
      </w:r>
    </w:p>
    <w:p w14:paraId="45C5B58B" w14:textId="7ECDEFF2" w:rsidR="00421ABD" w:rsidRPr="000004F6" w:rsidRDefault="00421ABD" w:rsidP="00F565B8">
      <w:pPr>
        <w:pStyle w:val="Flow-MERHeading"/>
        <w:numPr>
          <w:ilvl w:val="0"/>
          <w:numId w:val="3"/>
        </w:numPr>
      </w:pPr>
      <w:bookmarkStart w:id="176" w:name="_Toc199511981"/>
      <w:bookmarkStart w:id="177" w:name="_Toc230527134"/>
      <w:r>
        <w:lastRenderedPageBreak/>
        <w:t xml:space="preserve">Native </w:t>
      </w:r>
      <w:bookmarkEnd w:id="176"/>
      <w:r w:rsidR="00E6006E">
        <w:t>Vegetation</w:t>
      </w:r>
      <w:bookmarkEnd w:id="177"/>
    </w:p>
    <w:p w14:paraId="315CEEC2" w14:textId="4E3AF072" w:rsidR="00B706D6" w:rsidRPr="00B706D6" w:rsidRDefault="00B706D6" w:rsidP="00F565B8">
      <w:pPr>
        <w:pStyle w:val="Flow-MERsub-heading1"/>
        <w:numPr>
          <w:ilvl w:val="1"/>
          <w:numId w:val="3"/>
        </w:numPr>
        <w:rPr>
          <w:rStyle w:val="Strong"/>
          <w:b/>
          <w:bCs/>
        </w:rPr>
      </w:pPr>
      <w:bookmarkStart w:id="178" w:name="_Toc230527135"/>
      <w:r w:rsidRPr="00B706D6">
        <w:t>Lower Lakes Aquatic and Littoral Vegetation</w:t>
      </w:r>
      <w:bookmarkEnd w:id="178"/>
    </w:p>
    <w:p w14:paraId="1ADCDE42" w14:textId="77777777" w:rsidR="009623C1" w:rsidRPr="00793E99" w:rsidRDefault="009623C1" w:rsidP="009623C1">
      <w:pPr>
        <w:spacing w:before="160" w:after="80"/>
        <w:rPr>
          <w:rStyle w:val="Strong"/>
          <w:color w:val="0F4761" w:themeColor="accent1" w:themeShade="BF"/>
          <w:sz w:val="28"/>
          <w:szCs w:val="28"/>
        </w:rPr>
      </w:pPr>
      <w:r w:rsidRPr="00793E99">
        <w:rPr>
          <w:color w:val="0F4761" w:themeColor="accent1" w:themeShade="BF"/>
          <w:sz w:val="28"/>
          <w:szCs w:val="28"/>
        </w:rPr>
        <w:t>Introduction</w:t>
      </w:r>
    </w:p>
    <w:p w14:paraId="26475A9A" w14:textId="3285E65A" w:rsidR="009623C1" w:rsidRDefault="009623C1" w:rsidP="009623C1">
      <w:r w:rsidRPr="00016756">
        <w:t>Lakes Alexandrina and Albert (the Lower Lakes) are large</w:t>
      </w:r>
      <w:r w:rsidR="00F5303E">
        <w:t>,</w:t>
      </w:r>
      <w:r w:rsidRPr="00016756">
        <w:t xml:space="preserve"> shallow freshwater lakes that receive inflows predominantly from the Murray River and discharge into the Coorong through a series of five barrages separating Lake Alexandrina from the Coorong </w:t>
      </w:r>
      <w:r w:rsidR="00F5303E">
        <w:t>which</w:t>
      </w:r>
      <w:r w:rsidRPr="00016756">
        <w:t xml:space="preserve"> prevent seawater</w:t>
      </w:r>
      <w:r w:rsidR="00F5303E">
        <w:t xml:space="preserve"> intrusion into</w:t>
      </w:r>
      <w:r w:rsidRPr="00016756">
        <w:t xml:space="preserve"> the lake</w:t>
      </w:r>
      <w:r w:rsidR="00F5303E">
        <w:t>s</w:t>
      </w:r>
      <w:r w:rsidRPr="00016756">
        <w:t xml:space="preserve">. </w:t>
      </w:r>
      <w:r>
        <w:t>Historically, the shorelines of lakes Alexandrina and Albert were extensively vegetated with reeds extending up to 1.6 km from the shoreline into the water and “water weed” (likely submergent vegetation) extending up to 1 km past the reeds (Sim and Muller 2004). In early 20</w:t>
      </w:r>
      <w:r w:rsidRPr="006C40A0">
        <w:rPr>
          <w:vertAlign w:val="superscript"/>
        </w:rPr>
        <w:t>th</w:t>
      </w:r>
      <w:r>
        <w:t xml:space="preserve"> century, seawater intrusions during low Murray River flows had largely caused the death of most lakeshore vegetation prompting the construction of the barrages to return the lakes to a freshwater ecosystem (Sim and Muller 2004). Whilst the aquatic and shoreline vegetation did not recover to the extent present in the 1800s (Sim and Muller 2004), it still provides important ecosystem services such as habitat (</w:t>
      </w:r>
      <w:r w:rsidRPr="00C500B6">
        <w:t>Wedderburn et al. 2007</w:t>
      </w:r>
      <w:r>
        <w:t xml:space="preserve">, </w:t>
      </w:r>
      <w:r w:rsidRPr="007A1C91">
        <w:t>Fairweather et al. 2013</w:t>
      </w:r>
      <w:r>
        <w:t xml:space="preserve">, </w:t>
      </w:r>
      <w:r w:rsidRPr="00C500B6">
        <w:t>Wedderburn et al. 20</w:t>
      </w:r>
      <w:r>
        <w:t>1</w:t>
      </w:r>
      <w:r w:rsidRPr="00C500B6">
        <w:t>7</w:t>
      </w:r>
      <w:r>
        <w:t xml:space="preserve">) and erosion control </w:t>
      </w:r>
      <w:r w:rsidRPr="00016756">
        <w:t>(</w:t>
      </w:r>
      <w:r w:rsidRPr="008E6E16">
        <w:t>PIRSA Spatial Information Services</w:t>
      </w:r>
      <w:r>
        <w:t xml:space="preserve"> 2009</w:t>
      </w:r>
      <w:r w:rsidRPr="00016756">
        <w:t>).</w:t>
      </w:r>
      <w:r>
        <w:t xml:space="preserve"> Water level was identified as a major driver of vegetation composition in the Lower Lakes (Nicol 2016) and can be controlled to a limited extent by barrage operations; however, Murray River flows sufficient to offset evaporation and provide flows into the Coorong are required to maintain favourable water levels for aquatic and littoral freshwater vegetation.</w:t>
      </w:r>
    </w:p>
    <w:p w14:paraId="54D905D9" w14:textId="27FBD613" w:rsidR="00484D7E" w:rsidRPr="00016756" w:rsidRDefault="00484D7E" w:rsidP="00484D7E">
      <w:r w:rsidRPr="00016756">
        <w:t>Vegetation has been monitored every spring and autumn since spring 2008 as part of The TLM condition monitoring program (Nicol et al. 202</w:t>
      </w:r>
      <w:r>
        <w:t>6</w:t>
      </w:r>
      <w:r w:rsidRPr="00016756">
        <w:t>). This period entailed low water levels due to the Millen</w:t>
      </w:r>
      <w:r>
        <w:t>n</w:t>
      </w:r>
      <w:r w:rsidRPr="00016756">
        <w:t>ium Drought</w:t>
      </w:r>
      <w:r>
        <w:t xml:space="preserve"> (flows over Lock 1 between 2007 and 2010 were insufficient to offset evaporation and maintain water levels)</w:t>
      </w:r>
      <w:r w:rsidRPr="00016756">
        <w:t xml:space="preserve"> with interventions to prevent acid sulfate soil formation including the construction of regulators to manipulate water levels</w:t>
      </w:r>
      <w:r>
        <w:t>.</w:t>
      </w:r>
      <w:r w:rsidRPr="00016756">
        <w:t xml:space="preserve"> </w:t>
      </w:r>
      <w:r>
        <w:t>T</w:t>
      </w:r>
      <w:r w:rsidRPr="00016756">
        <w:t xml:space="preserve">he 2010-11 flood </w:t>
      </w:r>
      <w:r>
        <w:t>broke</w:t>
      </w:r>
      <w:r w:rsidRPr="00016756">
        <w:t xml:space="preserve"> the Millen</w:t>
      </w:r>
      <w:r>
        <w:t>n</w:t>
      </w:r>
      <w:r w:rsidRPr="00016756">
        <w:t>ium Drought and water levels return</w:t>
      </w:r>
      <w:r>
        <w:t>ed</w:t>
      </w:r>
      <w:r w:rsidRPr="00016756">
        <w:t xml:space="preserve"> to historical levels</w:t>
      </w:r>
      <w:r>
        <w:t>. Since then,</w:t>
      </w:r>
      <w:r w:rsidRPr="00016756">
        <w:t xml:space="preserve"> </w:t>
      </w:r>
      <w:r>
        <w:t xml:space="preserve">managed </w:t>
      </w:r>
      <w:r w:rsidRPr="00016756">
        <w:t xml:space="preserve">lake level </w:t>
      </w:r>
      <w:r w:rsidR="00444BB6" w:rsidRPr="00016756">
        <w:t>cycling</w:t>
      </w:r>
      <w:r w:rsidR="00444BB6">
        <w:t>,</w:t>
      </w:r>
      <w:r w:rsidR="00444BB6" w:rsidRPr="00016756">
        <w:t xml:space="preserve"> to</w:t>
      </w:r>
      <w:r w:rsidRPr="00016756">
        <w:t xml:space="preserve"> remove salt from Lake Albert</w:t>
      </w:r>
      <w:r>
        <w:t>, followed by s</w:t>
      </w:r>
      <w:r w:rsidRPr="00725E9F">
        <w:t xml:space="preserve">easonal water level manipulation </w:t>
      </w:r>
      <w:r>
        <w:t>with</w:t>
      </w:r>
      <w:r w:rsidRPr="00725E9F">
        <w:t xml:space="preserve"> raising in spring/summer and drawdown in autumn</w:t>
      </w:r>
      <w:r>
        <w:t xml:space="preserve"> </w:t>
      </w:r>
      <w:r w:rsidRPr="00016756">
        <w:t>to improve littoral vegetation</w:t>
      </w:r>
      <w:r>
        <w:t>, was undertaken;</w:t>
      </w:r>
      <w:r w:rsidRPr="00016756">
        <w:t xml:space="preserve"> two further floods</w:t>
      </w:r>
      <w:r>
        <w:t xml:space="preserve"> occurred</w:t>
      </w:r>
      <w:r w:rsidRPr="00016756">
        <w:t xml:space="preserve"> in 2016 and 2022-23,</w:t>
      </w:r>
      <w:r>
        <w:t xml:space="preserve"> along with</w:t>
      </w:r>
      <w:r w:rsidRPr="00016756">
        <w:t xml:space="preserve"> </w:t>
      </w:r>
      <w:r>
        <w:t>the Tinderbox Drought</w:t>
      </w:r>
      <w:r w:rsidRPr="00016756">
        <w:t xml:space="preserve"> (2017–2021). Condition monitoring over this period has improved our understanding of the vegetation dynamics of the Lower Lakes under different hydrological and management regimes.</w:t>
      </w:r>
    </w:p>
    <w:p w14:paraId="2AAD586C" w14:textId="6CE63498" w:rsidR="009623C1" w:rsidRPr="00016756" w:rsidRDefault="009623C1" w:rsidP="009623C1">
      <w:r>
        <w:t xml:space="preserve">The Lower </w:t>
      </w:r>
      <w:r w:rsidRPr="00016756">
        <w:t xml:space="preserve">Lakes also </w:t>
      </w:r>
      <w:r w:rsidR="00E419A6">
        <w:t xml:space="preserve">form </w:t>
      </w:r>
      <w:r w:rsidRPr="00016756">
        <w:t>part of the Coorong, Lower Lakes and Murray Mouth Ramsar site</w:t>
      </w:r>
      <w:r w:rsidR="00E419A6">
        <w:t>. A</w:t>
      </w:r>
      <w:r w:rsidRPr="00016756">
        <w:t xml:space="preserve"> review of the Ramsar Criteria and Limits of Acceptable Change for vegetation identified the freshwater submergent plant community and diverse reed beds as two critical ecosystem components (Nicol 2016). Data from the condition monitoring program showed that these two components were most at risk if water levels fell to levels </w:t>
      </w:r>
      <w:r>
        <w:t xml:space="preserve">like </w:t>
      </w:r>
      <w:r w:rsidRPr="00016756">
        <w:t xml:space="preserve">during the </w:t>
      </w:r>
      <w:r w:rsidR="00A24D84" w:rsidRPr="00016756">
        <w:t>Millen</w:t>
      </w:r>
      <w:r w:rsidR="00A24D84">
        <w:t>n</w:t>
      </w:r>
      <w:r w:rsidR="00A24D84" w:rsidRPr="00016756">
        <w:t xml:space="preserve">ium </w:t>
      </w:r>
      <w:r w:rsidRPr="00016756">
        <w:t>Drought (&lt;</w:t>
      </w:r>
      <w:r>
        <w:t>0</w:t>
      </w:r>
      <w:r w:rsidRPr="00016756">
        <w:t xml:space="preserve"> m AHD) and were amongst the last to recover when water levels were reinstated (Nicol et al. 202</w:t>
      </w:r>
      <w:r>
        <w:t>6</w:t>
      </w:r>
      <w:r w:rsidRPr="00016756">
        <w:t xml:space="preserve">). Submergent vegetation is intolerant of drying and typically inhabits a band around the lakeshores and permanent wetlands between </w:t>
      </w:r>
      <w:r>
        <w:t>+</w:t>
      </w:r>
      <w:r w:rsidRPr="00016756">
        <w:t xml:space="preserve">0.5 and 0 m AHD but may be found in deeper water in wetlands and Goolwa Channel (the reach between Clayton and Goolwa Barrage). Condition monitoring data showed that submergent vegetation was completely lost during the </w:t>
      </w:r>
      <w:r w:rsidR="00A24D84" w:rsidRPr="00016756">
        <w:lastRenderedPageBreak/>
        <w:t>Millen</w:t>
      </w:r>
      <w:r w:rsidR="00A24D84">
        <w:t>n</w:t>
      </w:r>
      <w:r w:rsidR="00A24D84" w:rsidRPr="00016756">
        <w:t xml:space="preserve">ium </w:t>
      </w:r>
      <w:r w:rsidRPr="00016756">
        <w:t xml:space="preserve">drought and took over </w:t>
      </w:r>
      <w:r>
        <w:t>ten</w:t>
      </w:r>
      <w:r w:rsidRPr="00016756">
        <w:t xml:space="preserve"> years to reach </w:t>
      </w:r>
      <w:r>
        <w:t>TLM</w:t>
      </w:r>
      <w:r w:rsidRPr="00016756">
        <w:t xml:space="preserve"> target</w:t>
      </w:r>
      <w:r>
        <w:t>s</w:t>
      </w:r>
      <w:r w:rsidRPr="00016756">
        <w:t xml:space="preserve"> after water levels were reinstated (Nicol et al. 202</w:t>
      </w:r>
      <w:r>
        <w:t>6</w:t>
      </w:r>
      <w:r w:rsidRPr="00016756">
        <w:t xml:space="preserve">). Diverse reed beds inhabit lakeshores and the edges of permanent wetlands typically between </w:t>
      </w:r>
      <w:r>
        <w:t>+</w:t>
      </w:r>
      <w:r w:rsidRPr="00016756">
        <w:t xml:space="preserve">0.8 and </w:t>
      </w:r>
      <w:r>
        <w:t>+</w:t>
      </w:r>
      <w:r w:rsidRPr="00016756">
        <w:t xml:space="preserve">0.2 m AHD. They differ from other reed beds as they contain a diverse assemblage of amphibious, emergent and (sometimes) submergent species other than </w:t>
      </w:r>
      <w:r w:rsidRPr="00016756">
        <w:rPr>
          <w:i/>
          <w:iCs/>
        </w:rPr>
        <w:t>Typha domingensis</w:t>
      </w:r>
      <w:r w:rsidRPr="00016756">
        <w:t xml:space="preserve"> and </w:t>
      </w:r>
      <w:r w:rsidRPr="00016756">
        <w:rPr>
          <w:i/>
          <w:iCs/>
        </w:rPr>
        <w:t>Phragmites australis</w:t>
      </w:r>
      <w:r w:rsidRPr="00016756">
        <w:t xml:space="preserve">, which can form dense monospecific stands on lakeshores. </w:t>
      </w:r>
      <w:r w:rsidRPr="00016756">
        <w:rPr>
          <w:i/>
          <w:iCs/>
        </w:rPr>
        <w:t>Typha domingensis</w:t>
      </w:r>
      <w:r w:rsidRPr="00016756">
        <w:t xml:space="preserve"> and </w:t>
      </w:r>
      <w:r w:rsidRPr="00016756">
        <w:rPr>
          <w:i/>
          <w:iCs/>
        </w:rPr>
        <w:t>Phragmites australis</w:t>
      </w:r>
      <w:r w:rsidRPr="00016756">
        <w:t xml:space="preserve"> persisted during the </w:t>
      </w:r>
      <w:r w:rsidR="00A24D84" w:rsidRPr="00016756">
        <w:t>Millen</w:t>
      </w:r>
      <w:r w:rsidR="00A24D84">
        <w:t>n</w:t>
      </w:r>
      <w:r w:rsidR="00A24D84" w:rsidRPr="00016756">
        <w:t xml:space="preserve">ium </w:t>
      </w:r>
      <w:r w:rsidRPr="00016756">
        <w:t xml:space="preserve">Drought (albeit being disconnected from the water) but other emergent and amphibious species were generally extirpated. Recovery of amphibious species to levels where TLM targets were met typically occurred </w:t>
      </w:r>
      <w:r>
        <w:t>five</w:t>
      </w:r>
      <w:r w:rsidRPr="00016756">
        <w:t xml:space="preserve"> years after water levels were reinstated and emergent species other than </w:t>
      </w:r>
      <w:r w:rsidRPr="00016756">
        <w:rPr>
          <w:i/>
          <w:iCs/>
        </w:rPr>
        <w:t>Typha domingensis</w:t>
      </w:r>
      <w:r w:rsidRPr="00016756">
        <w:t xml:space="preserve"> and </w:t>
      </w:r>
      <w:r w:rsidRPr="00016756">
        <w:rPr>
          <w:i/>
          <w:iCs/>
        </w:rPr>
        <w:t>Phragmites australis</w:t>
      </w:r>
      <w:r w:rsidRPr="00016756">
        <w:t xml:space="preserve"> generally have not yet recovered (</w:t>
      </w:r>
      <w:r w:rsidR="00484D7E" w:rsidRPr="00016756">
        <w:t>Nicol et al. 202</w:t>
      </w:r>
      <w:r w:rsidR="00484D7E">
        <w:t>6</w:t>
      </w:r>
      <w:r w:rsidR="00484D7E" w:rsidRPr="00016756">
        <w:t>).</w:t>
      </w:r>
    </w:p>
    <w:p w14:paraId="5725EDBE" w14:textId="77777777" w:rsidR="009623C1" w:rsidRDefault="009623C1" w:rsidP="009623C1">
      <w:pPr>
        <w:rPr>
          <w:i/>
          <w:iCs/>
          <w:color w:val="0F4761" w:themeColor="accent1" w:themeShade="BF"/>
        </w:rPr>
      </w:pPr>
      <w:r>
        <w:rPr>
          <w:i/>
          <w:iCs/>
          <w:color w:val="0F4761" w:themeColor="accent1" w:themeShade="BF"/>
        </w:rPr>
        <w:t>Objectives and hypotheses</w:t>
      </w:r>
    </w:p>
    <w:p w14:paraId="651E68F0" w14:textId="77777777" w:rsidR="009623C1" w:rsidRPr="00914379" w:rsidRDefault="009623C1" w:rsidP="009623C1">
      <w:pPr>
        <w:rPr>
          <w:rStyle w:val="Strong"/>
          <w:b w:val="0"/>
          <w:bCs w:val="0"/>
        </w:rPr>
      </w:pPr>
      <w:r>
        <w:rPr>
          <w:rStyle w:val="Strong"/>
          <w:b w:val="0"/>
          <w:bCs w:val="0"/>
        </w:rPr>
        <w:t>Objective</w:t>
      </w:r>
      <w:r w:rsidRPr="00914379">
        <w:rPr>
          <w:rStyle w:val="Strong"/>
          <w:b w:val="0"/>
          <w:bCs w:val="0"/>
        </w:rPr>
        <w:t>:</w:t>
      </w:r>
    </w:p>
    <w:p w14:paraId="5AACB400" w14:textId="324C359A" w:rsidR="009623C1" w:rsidRPr="00914379" w:rsidRDefault="009623C1" w:rsidP="00F565B8">
      <w:pPr>
        <w:pStyle w:val="ListParagraph"/>
        <w:numPr>
          <w:ilvl w:val="0"/>
          <w:numId w:val="24"/>
        </w:numPr>
        <w:rPr>
          <w:rStyle w:val="Strong"/>
          <w:b w:val="0"/>
          <w:bCs w:val="0"/>
        </w:rPr>
      </w:pPr>
      <w:r w:rsidRPr="008502A3">
        <w:rPr>
          <w:rStyle w:val="Strong"/>
          <w:b w:val="0"/>
          <w:bCs w:val="0"/>
        </w:rPr>
        <w:t xml:space="preserve">Compare water levels </w:t>
      </w:r>
      <w:r w:rsidR="000012C3">
        <w:rPr>
          <w:rStyle w:val="Strong"/>
          <w:b w:val="0"/>
          <w:bCs w:val="0"/>
        </w:rPr>
        <w:t xml:space="preserve">in the Lower Lakes under scenarios </w:t>
      </w:r>
      <w:r w:rsidRPr="008502A3">
        <w:rPr>
          <w:rStyle w:val="Strong"/>
          <w:b w:val="0"/>
          <w:bCs w:val="0"/>
        </w:rPr>
        <w:t xml:space="preserve">with and without </w:t>
      </w:r>
      <w:r w:rsidR="009C0FB1">
        <w:rPr>
          <w:rStyle w:val="Strong"/>
          <w:b w:val="0"/>
          <w:bCs w:val="0"/>
        </w:rPr>
        <w:t>CEW</w:t>
      </w:r>
      <w:r w:rsidRPr="008502A3">
        <w:rPr>
          <w:rStyle w:val="Strong"/>
          <w:b w:val="0"/>
          <w:bCs w:val="0"/>
        </w:rPr>
        <w:t xml:space="preserve"> (and other environmental water) to predict status of submergent vegetation and diverse reed beds under different water delivery </w:t>
      </w:r>
      <w:r w:rsidR="000012C3">
        <w:rPr>
          <w:rStyle w:val="Strong"/>
          <w:b w:val="0"/>
          <w:bCs w:val="0"/>
        </w:rPr>
        <w:t>regimes</w:t>
      </w:r>
      <w:r w:rsidRPr="00914379">
        <w:rPr>
          <w:rStyle w:val="Strong"/>
          <w:b w:val="0"/>
          <w:bCs w:val="0"/>
        </w:rPr>
        <w:t xml:space="preserve">. </w:t>
      </w:r>
    </w:p>
    <w:p w14:paraId="2E8244A9" w14:textId="77777777" w:rsidR="009623C1" w:rsidRPr="00914379" w:rsidRDefault="009623C1" w:rsidP="009623C1">
      <w:pPr>
        <w:rPr>
          <w:rStyle w:val="Strong"/>
          <w:b w:val="0"/>
          <w:bCs w:val="0"/>
        </w:rPr>
      </w:pPr>
      <w:r>
        <w:rPr>
          <w:rStyle w:val="Strong"/>
          <w:b w:val="0"/>
          <w:bCs w:val="0"/>
        </w:rPr>
        <w:t>Hypothesis</w:t>
      </w:r>
      <w:r w:rsidRPr="00914379">
        <w:rPr>
          <w:rStyle w:val="Strong"/>
          <w:b w:val="0"/>
          <w:bCs w:val="0"/>
        </w:rPr>
        <w:t>:</w:t>
      </w:r>
    </w:p>
    <w:p w14:paraId="5690C702" w14:textId="29304444" w:rsidR="009623C1" w:rsidRPr="00914379" w:rsidRDefault="009623C1" w:rsidP="00F565B8">
      <w:pPr>
        <w:pStyle w:val="ListParagraph"/>
        <w:numPr>
          <w:ilvl w:val="0"/>
          <w:numId w:val="23"/>
        </w:numPr>
        <w:rPr>
          <w:rStyle w:val="Strong"/>
          <w:b w:val="0"/>
          <w:bCs w:val="0"/>
        </w:rPr>
      </w:pPr>
      <w:r w:rsidRPr="008502A3">
        <w:rPr>
          <w:rStyle w:val="Strong"/>
          <w:b w:val="0"/>
          <w:bCs w:val="0"/>
        </w:rPr>
        <w:t xml:space="preserve">During droughts and times of low Murray River flow, </w:t>
      </w:r>
      <w:r w:rsidR="009C0FB1">
        <w:rPr>
          <w:rStyle w:val="Strong"/>
          <w:b w:val="0"/>
          <w:bCs w:val="0"/>
        </w:rPr>
        <w:t>CEW</w:t>
      </w:r>
      <w:r w:rsidRPr="008502A3">
        <w:rPr>
          <w:rStyle w:val="Strong"/>
          <w:b w:val="0"/>
          <w:bCs w:val="0"/>
        </w:rPr>
        <w:t xml:space="preserve"> and other environmental water maintains water levels in </w:t>
      </w:r>
      <w:r>
        <w:rPr>
          <w:rStyle w:val="Strong"/>
          <w:b w:val="0"/>
          <w:bCs w:val="0"/>
        </w:rPr>
        <w:t>the Lower Lakes</w:t>
      </w:r>
      <w:r w:rsidRPr="008502A3">
        <w:rPr>
          <w:rStyle w:val="Strong"/>
          <w:b w:val="0"/>
          <w:bCs w:val="0"/>
        </w:rPr>
        <w:t xml:space="preserve"> above </w:t>
      </w:r>
      <w:r>
        <w:rPr>
          <w:rStyle w:val="Strong"/>
          <w:b w:val="0"/>
          <w:bCs w:val="0"/>
        </w:rPr>
        <w:t>+</w:t>
      </w:r>
      <w:r w:rsidRPr="008502A3">
        <w:rPr>
          <w:rStyle w:val="Strong"/>
          <w:b w:val="0"/>
          <w:bCs w:val="0"/>
        </w:rPr>
        <w:t>0.5 m AHD and submergent vegetation and diverse reed beds in optimal condition</w:t>
      </w:r>
      <w:r w:rsidRPr="00914379">
        <w:rPr>
          <w:rStyle w:val="Strong"/>
          <w:b w:val="0"/>
          <w:bCs w:val="0"/>
        </w:rPr>
        <w:t>.</w:t>
      </w:r>
    </w:p>
    <w:p w14:paraId="0B2F79BC" w14:textId="77777777" w:rsidR="009623C1" w:rsidRPr="00793E99" w:rsidRDefault="009623C1" w:rsidP="009623C1">
      <w:pPr>
        <w:spacing w:before="160" w:after="80"/>
        <w:rPr>
          <w:rStyle w:val="Strong"/>
          <w:color w:val="0F4761" w:themeColor="accent1" w:themeShade="BF"/>
          <w:sz w:val="28"/>
          <w:szCs w:val="28"/>
        </w:rPr>
      </w:pPr>
      <w:r w:rsidRPr="00793E99">
        <w:rPr>
          <w:color w:val="0F4761" w:themeColor="accent1" w:themeShade="BF"/>
          <w:sz w:val="28"/>
          <w:szCs w:val="28"/>
        </w:rPr>
        <w:t>Key Evaluation Questions for Basin and Area</w:t>
      </w:r>
    </w:p>
    <w:p w14:paraId="375DEB41" w14:textId="77777777" w:rsidR="009623C1" w:rsidRPr="00121F00" w:rsidRDefault="009623C1" w:rsidP="009623C1">
      <w:pPr>
        <w:spacing w:before="80" w:after="40"/>
        <w:rPr>
          <w:i/>
          <w:iCs/>
          <w:color w:val="0F4761" w:themeColor="accent1" w:themeShade="BF"/>
        </w:rPr>
      </w:pPr>
      <w:r>
        <w:rPr>
          <w:i/>
          <w:iCs/>
          <w:color w:val="0F4761" w:themeColor="accent1" w:themeShade="BF"/>
        </w:rPr>
        <w:t>Area</w:t>
      </w:r>
      <w:r w:rsidRPr="00121F00">
        <w:rPr>
          <w:i/>
          <w:iCs/>
          <w:color w:val="0F4761" w:themeColor="accent1" w:themeShade="BF"/>
        </w:rPr>
        <w:t>-scale</w:t>
      </w:r>
    </w:p>
    <w:p w14:paraId="2916DACE" w14:textId="368EE2D4" w:rsidR="009623C1" w:rsidRPr="00612703" w:rsidRDefault="009623C1" w:rsidP="009623C1">
      <w:pPr>
        <w:pStyle w:val="Caption"/>
      </w:pPr>
      <w:bookmarkStart w:id="179" w:name="_Ref219214544"/>
      <w:bookmarkStart w:id="180" w:name="_Toc216959130"/>
      <w:bookmarkStart w:id="181" w:name="_Toc228193194"/>
      <w:r w:rsidRPr="00241EF1">
        <w:t xml:space="preserve">Table </w:t>
      </w:r>
      <w:r w:rsidR="00DD0B3F">
        <w:fldChar w:fldCharType="begin"/>
      </w:r>
      <w:r w:rsidR="00DD0B3F">
        <w:instrText xml:space="preserve"> SEQ Table \* ARABIC </w:instrText>
      </w:r>
      <w:r w:rsidR="00DD0B3F">
        <w:fldChar w:fldCharType="separate"/>
      </w:r>
      <w:r w:rsidR="00DD0B3F">
        <w:rPr>
          <w:noProof/>
        </w:rPr>
        <w:t>13</w:t>
      </w:r>
      <w:r w:rsidR="00DD0B3F">
        <w:rPr>
          <w:noProof/>
        </w:rPr>
        <w:fldChar w:fldCharType="end"/>
      </w:r>
      <w:bookmarkEnd w:id="179"/>
      <w:r w:rsidRPr="00241EF1">
        <w:t xml:space="preserve">. Key evaluation questions for assessing the </w:t>
      </w:r>
      <w:r w:rsidRPr="00237538">
        <w:t>Lower Lakes Aquatic and Littoral Vegetation</w:t>
      </w:r>
      <w:r>
        <w:t xml:space="preserve"> </w:t>
      </w:r>
      <w:r w:rsidRPr="00241EF1">
        <w:t>responses to Commonwealth environmental water (CEW).</w:t>
      </w:r>
      <w:r>
        <w:t xml:space="preserve"> </w:t>
      </w:r>
      <w:r w:rsidRPr="00914379">
        <w:t>Parameter</w:t>
      </w:r>
      <w:r>
        <w:t>s and evaluation approaches used to answer the evaluation questions are provided.</w:t>
      </w:r>
      <w:bookmarkEnd w:id="180"/>
      <w:r>
        <w:t xml:space="preserve"> </w:t>
      </w:r>
      <w:r w:rsidRPr="00D8774A">
        <w:t>eWater = environmental water.</w:t>
      </w:r>
      <w:bookmarkEnd w:id="181"/>
    </w:p>
    <w:tbl>
      <w:tblPr>
        <w:tblStyle w:val="TableGrid"/>
        <w:tblW w:w="5000" w:type="pct"/>
        <w:tblLook w:val="04A0" w:firstRow="1" w:lastRow="0" w:firstColumn="1" w:lastColumn="0" w:noHBand="0" w:noVBand="1"/>
      </w:tblPr>
      <w:tblGrid>
        <w:gridCol w:w="3824"/>
        <w:gridCol w:w="2125"/>
        <w:gridCol w:w="3111"/>
      </w:tblGrid>
      <w:tr w:rsidR="009623C1" w14:paraId="43E5C03E" w14:textId="77777777" w:rsidTr="00B3654C">
        <w:trPr>
          <w:trHeight w:val="274"/>
        </w:trPr>
        <w:tc>
          <w:tcPr>
            <w:tcW w:w="2110" w:type="pct"/>
            <w:shd w:val="clear" w:color="auto" w:fill="05538C"/>
          </w:tcPr>
          <w:p w14:paraId="6CD4E188" w14:textId="77777777" w:rsidR="009623C1" w:rsidRPr="008E4F4D" w:rsidRDefault="009623C1" w:rsidP="00B3654C">
            <w:pPr>
              <w:spacing w:before="0" w:after="0" w:line="240" w:lineRule="auto"/>
              <w:rPr>
                <w:rFonts w:asciiTheme="minorHAnsi" w:hAnsiTheme="minorHAnsi"/>
                <w:b/>
                <w:bCs/>
                <w:color w:val="FFFFFF" w:themeColor="background1"/>
              </w:rPr>
            </w:pPr>
            <w:r>
              <w:rPr>
                <w:rFonts w:asciiTheme="minorHAnsi" w:hAnsiTheme="minorHAnsi"/>
                <w:b/>
                <w:bCs/>
                <w:color w:val="FFFFFF" w:themeColor="background1"/>
              </w:rPr>
              <w:t>Key Evaluation Questions</w:t>
            </w:r>
          </w:p>
        </w:tc>
        <w:tc>
          <w:tcPr>
            <w:tcW w:w="1173" w:type="pct"/>
            <w:shd w:val="clear" w:color="auto" w:fill="05538C"/>
          </w:tcPr>
          <w:p w14:paraId="3DDD104C" w14:textId="77777777" w:rsidR="009623C1" w:rsidRPr="00914379" w:rsidRDefault="009623C1" w:rsidP="00B3654C">
            <w:pPr>
              <w:spacing w:before="0" w:after="0" w:line="240" w:lineRule="auto"/>
              <w:rPr>
                <w:rFonts w:asciiTheme="minorHAnsi" w:hAnsiTheme="minorHAnsi"/>
                <w:b/>
                <w:bCs/>
                <w:color w:val="FFFFFF" w:themeColor="background1"/>
              </w:rPr>
            </w:pPr>
            <w:bookmarkStart w:id="182" w:name="_Hlk211503842"/>
            <w:r w:rsidRPr="00914379">
              <w:rPr>
                <w:rFonts w:asciiTheme="minorHAnsi" w:hAnsiTheme="minorHAnsi"/>
                <w:b/>
                <w:bCs/>
                <w:color w:val="FFFFFF" w:themeColor="background1"/>
              </w:rPr>
              <w:t>Parameter</w:t>
            </w:r>
            <w:bookmarkEnd w:id="182"/>
          </w:p>
        </w:tc>
        <w:tc>
          <w:tcPr>
            <w:tcW w:w="1717" w:type="pct"/>
            <w:shd w:val="clear" w:color="auto" w:fill="05538C"/>
          </w:tcPr>
          <w:p w14:paraId="64C7110B" w14:textId="77777777" w:rsidR="009623C1" w:rsidRPr="008E4F4D" w:rsidRDefault="009623C1" w:rsidP="00B3654C">
            <w:pPr>
              <w:spacing w:before="0" w:after="0" w:line="240" w:lineRule="auto"/>
              <w:rPr>
                <w:rFonts w:asciiTheme="minorHAnsi" w:hAnsiTheme="minorHAnsi"/>
                <w:b/>
                <w:bCs/>
                <w:color w:val="FFFFFF" w:themeColor="background1"/>
              </w:rPr>
            </w:pPr>
            <w:r>
              <w:rPr>
                <w:rFonts w:asciiTheme="minorHAnsi" w:hAnsiTheme="minorHAnsi"/>
                <w:b/>
                <w:bCs/>
                <w:color w:val="FFFFFF" w:themeColor="background1"/>
              </w:rPr>
              <w:t>Evaluation Approaches</w:t>
            </w:r>
          </w:p>
        </w:tc>
      </w:tr>
      <w:tr w:rsidR="009623C1" w14:paraId="41DA67FB" w14:textId="77777777" w:rsidTr="00B3654C">
        <w:trPr>
          <w:trHeight w:val="235"/>
        </w:trPr>
        <w:tc>
          <w:tcPr>
            <w:tcW w:w="2110" w:type="pct"/>
          </w:tcPr>
          <w:p w14:paraId="600CDDEB" w14:textId="77777777" w:rsidR="009623C1" w:rsidRPr="0010124D" w:rsidRDefault="009623C1" w:rsidP="00B3654C">
            <w:pPr>
              <w:spacing w:after="0" w:line="240" w:lineRule="auto"/>
              <w:rPr>
                <w:rFonts w:asciiTheme="minorHAnsi" w:hAnsiTheme="minorHAnsi"/>
              </w:rPr>
            </w:pPr>
            <w:r w:rsidRPr="008502A3">
              <w:rPr>
                <w:rFonts w:asciiTheme="minorHAnsi" w:hAnsiTheme="minorHAnsi"/>
              </w:rPr>
              <w:t xml:space="preserve">What was the vegetation status </w:t>
            </w:r>
            <w:r>
              <w:rPr>
                <w:rFonts w:asciiTheme="minorHAnsi" w:hAnsiTheme="minorHAnsi"/>
              </w:rPr>
              <w:t>in the Lower Lakes</w:t>
            </w:r>
            <w:r w:rsidRPr="008502A3">
              <w:rPr>
                <w:rFonts w:asciiTheme="minorHAnsi" w:hAnsiTheme="minorHAnsi"/>
              </w:rPr>
              <w:t xml:space="preserve">? What did water levels contribute to vegetation status? What did </w:t>
            </w:r>
            <w:r>
              <w:rPr>
                <w:rFonts w:asciiTheme="minorHAnsi" w:hAnsiTheme="minorHAnsi"/>
              </w:rPr>
              <w:t>eWater</w:t>
            </w:r>
            <w:r w:rsidRPr="008502A3">
              <w:rPr>
                <w:rFonts w:asciiTheme="minorHAnsi" w:hAnsiTheme="minorHAnsi"/>
              </w:rPr>
              <w:t xml:space="preserve"> (and specifically </w:t>
            </w:r>
            <w:r>
              <w:rPr>
                <w:rFonts w:asciiTheme="minorHAnsi" w:hAnsiTheme="minorHAnsi"/>
              </w:rPr>
              <w:t>CEW</w:t>
            </w:r>
            <w:r w:rsidRPr="008502A3">
              <w:rPr>
                <w:rFonts w:asciiTheme="minorHAnsi" w:hAnsiTheme="minorHAnsi"/>
              </w:rPr>
              <w:t>) contribute to this outcome?</w:t>
            </w:r>
          </w:p>
        </w:tc>
        <w:tc>
          <w:tcPr>
            <w:tcW w:w="1173" w:type="pct"/>
          </w:tcPr>
          <w:p w14:paraId="68AA6094" w14:textId="77777777" w:rsidR="009623C1" w:rsidRPr="001C2C8B" w:rsidRDefault="009623C1" w:rsidP="00B3654C">
            <w:pPr>
              <w:spacing w:after="0" w:line="240" w:lineRule="auto"/>
              <w:rPr>
                <w:rFonts w:asciiTheme="minorHAnsi" w:hAnsiTheme="minorHAnsi"/>
              </w:rPr>
            </w:pPr>
            <w:r w:rsidRPr="001C2C8B">
              <w:rPr>
                <w:rFonts w:asciiTheme="minorHAnsi" w:hAnsiTheme="minorHAnsi"/>
              </w:rPr>
              <w:t xml:space="preserve">Status of submergent vegetation and diverse reed beds in </w:t>
            </w:r>
            <w:r>
              <w:rPr>
                <w:rFonts w:asciiTheme="minorHAnsi" w:hAnsiTheme="minorHAnsi"/>
              </w:rPr>
              <w:t>the Lower Lakes</w:t>
            </w:r>
            <w:r w:rsidRPr="001C2C8B">
              <w:rPr>
                <w:rFonts w:asciiTheme="minorHAnsi" w:hAnsiTheme="minorHAnsi"/>
              </w:rPr>
              <w:t>.</w:t>
            </w:r>
          </w:p>
        </w:tc>
        <w:tc>
          <w:tcPr>
            <w:tcW w:w="1717" w:type="pct"/>
          </w:tcPr>
          <w:p w14:paraId="6B47F04B" w14:textId="6277DE4F" w:rsidR="009623C1" w:rsidRPr="00274F5A" w:rsidRDefault="009623C1" w:rsidP="00B3654C">
            <w:pPr>
              <w:spacing w:before="0" w:after="0" w:line="240" w:lineRule="auto"/>
              <w:rPr>
                <w:rFonts w:asciiTheme="minorHAnsi" w:hAnsiTheme="minorHAnsi"/>
              </w:rPr>
            </w:pPr>
            <w:r>
              <w:rPr>
                <w:rFonts w:asciiTheme="minorHAnsi" w:hAnsiTheme="minorHAnsi"/>
              </w:rPr>
              <w:t>State and transition model providing qualitative comparison of vegetation status under observed conditions and modelled water levels without CEW and all e</w:t>
            </w:r>
            <w:r w:rsidR="00662C34">
              <w:rPr>
                <w:rFonts w:asciiTheme="minorHAnsi" w:hAnsiTheme="minorHAnsi"/>
              </w:rPr>
              <w:t>Water</w:t>
            </w:r>
            <w:r>
              <w:rPr>
                <w:rFonts w:asciiTheme="minorHAnsi" w:hAnsiTheme="minorHAnsi"/>
              </w:rPr>
              <w:t>.</w:t>
            </w:r>
          </w:p>
        </w:tc>
      </w:tr>
    </w:tbl>
    <w:p w14:paraId="72D3D009" w14:textId="77777777" w:rsidR="009623C1" w:rsidRPr="00793E99" w:rsidRDefault="009623C1" w:rsidP="009623C1">
      <w:pPr>
        <w:spacing w:before="160" w:after="80"/>
        <w:rPr>
          <w:rStyle w:val="Strong"/>
          <w:color w:val="0F4761" w:themeColor="accent1" w:themeShade="BF"/>
          <w:sz w:val="28"/>
          <w:szCs w:val="28"/>
        </w:rPr>
      </w:pPr>
      <w:r w:rsidRPr="00793E99">
        <w:rPr>
          <w:color w:val="0F4761" w:themeColor="accent1" w:themeShade="BF"/>
          <w:sz w:val="28"/>
          <w:szCs w:val="28"/>
        </w:rPr>
        <w:t>Methods</w:t>
      </w:r>
    </w:p>
    <w:p w14:paraId="42E0F0E4" w14:textId="1DA235D0" w:rsidR="009623C1" w:rsidRDefault="004B55F6" w:rsidP="009623C1">
      <w:pPr>
        <w:spacing w:after="160"/>
      </w:pPr>
      <w:r w:rsidRPr="00127BB0">
        <w:rPr>
          <w:rStyle w:val="Strong"/>
          <w:b w:val="0"/>
          <w:bCs w:val="0"/>
        </w:rPr>
        <w:t>A state and transition model</w:t>
      </w:r>
      <w:r>
        <w:rPr>
          <w:rStyle w:val="Strong"/>
          <w:b w:val="0"/>
          <w:bCs w:val="0"/>
        </w:rPr>
        <w:t xml:space="preserve"> </w:t>
      </w:r>
      <w:r w:rsidRPr="00016756">
        <w:t>(</w:t>
      </w:r>
      <w:r w:rsidRPr="00016756">
        <w:rPr>
          <w:i/>
          <w:iCs/>
        </w:rPr>
        <w:t>sensu</w:t>
      </w:r>
      <w:r w:rsidRPr="00016756">
        <w:t xml:space="preserve"> Lester and Fairweather 2009</w:t>
      </w:r>
      <w:r>
        <w:t xml:space="preserve">, </w:t>
      </w:r>
      <w:r w:rsidRPr="00016756">
        <w:t>2010</w:t>
      </w:r>
      <w:r>
        <w:t>;</w:t>
      </w:r>
      <w:r w:rsidRPr="00016756">
        <w:t xml:space="preserve"> Lester et al. 2013)</w:t>
      </w:r>
      <w:r>
        <w:t>,</w:t>
      </w:r>
      <w:r w:rsidRPr="00127BB0">
        <w:rPr>
          <w:rStyle w:val="Strong"/>
          <w:b w:val="0"/>
          <w:bCs w:val="0"/>
        </w:rPr>
        <w:t xml:space="preserve"> </w:t>
      </w:r>
      <w:r w:rsidRPr="00127BB0">
        <w:t>comprising of four states (</w:t>
      </w:r>
      <w:r>
        <w:t>‘</w:t>
      </w:r>
      <w:r w:rsidRPr="00127BB0">
        <w:t>Optimal</w:t>
      </w:r>
      <w:r>
        <w:t>’</w:t>
      </w:r>
      <w:r w:rsidRPr="00127BB0">
        <w:t xml:space="preserve">, </w:t>
      </w:r>
      <w:r>
        <w:t>‘</w:t>
      </w:r>
      <w:r w:rsidRPr="00127BB0">
        <w:t>Sub-optimal</w:t>
      </w:r>
      <w:r>
        <w:t>’</w:t>
      </w:r>
      <w:r w:rsidRPr="00127BB0">
        <w:t xml:space="preserve">, </w:t>
      </w:r>
      <w:r>
        <w:t>‘</w:t>
      </w:r>
      <w:r w:rsidRPr="00127BB0">
        <w:t>Degraded</w:t>
      </w:r>
      <w:r>
        <w:t>’</w:t>
      </w:r>
      <w:r w:rsidRPr="00127BB0">
        <w:t xml:space="preserve"> and </w:t>
      </w:r>
      <w:r w:rsidR="00484D7E">
        <w:t>‘</w:t>
      </w:r>
      <w:r w:rsidR="00484D7E" w:rsidRPr="00127BB0">
        <w:t>Recovering</w:t>
      </w:r>
      <w:r w:rsidR="00484D7E">
        <w:t>’</w:t>
      </w:r>
      <w:r w:rsidR="00484D7E" w:rsidRPr="00127BB0">
        <w:t>) was developed</w:t>
      </w:r>
      <w:r w:rsidR="00444BB6">
        <w:t xml:space="preserve"> in this project</w:t>
      </w:r>
      <w:r w:rsidR="00484D7E" w:rsidRPr="00127BB0">
        <w:t xml:space="preserve"> for aquatic</w:t>
      </w:r>
      <w:r>
        <w:t xml:space="preserve"> (submergent)</w:t>
      </w:r>
      <w:r w:rsidRPr="00127BB0">
        <w:t xml:space="preserve">, emergent and amphibious vegetation in the Lower Lakes </w:t>
      </w:r>
      <w:r w:rsidR="009623C1" w:rsidRPr="00127BB0">
        <w:t>(</w:t>
      </w:r>
      <w:r w:rsidR="009623C1" w:rsidRPr="00127BB0">
        <w:fldChar w:fldCharType="begin"/>
      </w:r>
      <w:r w:rsidR="009623C1" w:rsidRPr="00127BB0">
        <w:instrText xml:space="preserve"> REF _Ref218847210 \h </w:instrText>
      </w:r>
      <w:r w:rsidR="009623C1">
        <w:instrText xml:space="preserve"> \* MERGEFORMAT </w:instrText>
      </w:r>
      <w:r w:rsidR="009623C1" w:rsidRPr="00127BB0">
        <w:fldChar w:fldCharType="separate"/>
      </w:r>
      <w:r w:rsidR="00081115">
        <w:t xml:space="preserve">Figure </w:t>
      </w:r>
      <w:r w:rsidR="00081115">
        <w:rPr>
          <w:noProof/>
        </w:rPr>
        <w:t>25</w:t>
      </w:r>
      <w:r w:rsidR="009623C1" w:rsidRPr="00127BB0">
        <w:fldChar w:fldCharType="end"/>
      </w:r>
      <w:r w:rsidR="009623C1" w:rsidRPr="00127BB0">
        <w:t xml:space="preserve">). The model was based on data collected from TLM vegetation condition monitoring, which commenced in 2008 (Nicol et al. 2026), lakeshore habitat mapping (Seaman 2003), a biological survey of reserves adjacent to the Murray Mouth (Brandle et al. 2002) and a survey of the vegetation of the freshwater shoreline of Hindmarsh Island (Renfrey et al. 1989). These data showed that the most favourable conditions for submergent vegetation and diverse reed beds are when water levels are cycled seasonally between +0.5 and +1 m AHD with high </w:t>
      </w:r>
      <w:r w:rsidR="009623C1" w:rsidRPr="00127BB0">
        <w:lastRenderedPageBreak/>
        <w:t>water levels in spring and low water levels in autumn. In the ‘Optimal’ model state</w:t>
      </w:r>
      <w:r w:rsidR="009623C1">
        <w:t>,</w:t>
      </w:r>
      <w:r w:rsidR="009623C1" w:rsidRPr="00127BB0">
        <w:t xml:space="preserve"> it is expected that there is abundant submergent vegetation and more than four native submergent species present throughout the Lower Lakes </w:t>
      </w:r>
      <w:r w:rsidR="009623C1">
        <w:t>(</w:t>
      </w:r>
      <w:r w:rsidR="009623C1">
        <w:fldChar w:fldCharType="begin"/>
      </w:r>
      <w:r w:rsidR="009623C1">
        <w:instrText xml:space="preserve"> REF _Ref220503533 \h </w:instrText>
      </w:r>
      <w:r w:rsidR="009623C1">
        <w:fldChar w:fldCharType="separate"/>
      </w:r>
      <w:r w:rsidR="00081115" w:rsidRPr="00241EF1">
        <w:t xml:space="preserve">Table </w:t>
      </w:r>
      <w:r w:rsidR="00081115">
        <w:rPr>
          <w:noProof/>
        </w:rPr>
        <w:t>14</w:t>
      </w:r>
      <w:r w:rsidR="009623C1">
        <w:fldChar w:fldCharType="end"/>
      </w:r>
      <w:r w:rsidR="009623C1">
        <w:t>)</w:t>
      </w:r>
      <w:r w:rsidR="009623C1" w:rsidRPr="00127BB0">
        <w:t xml:space="preserve">. Furthermore, there are abundant diverse reed beds with more than 12 native amphibious or emergent species other than </w:t>
      </w:r>
      <w:r w:rsidR="009623C1" w:rsidRPr="00127BB0">
        <w:rPr>
          <w:i/>
          <w:iCs/>
        </w:rPr>
        <w:t>Typha domingensis</w:t>
      </w:r>
      <w:r w:rsidR="009623C1" w:rsidRPr="00127BB0">
        <w:t xml:space="preserve"> and </w:t>
      </w:r>
      <w:r w:rsidR="009623C1" w:rsidRPr="00127BB0">
        <w:rPr>
          <w:i/>
          <w:iCs/>
        </w:rPr>
        <w:t>Phragmites australis</w:t>
      </w:r>
      <w:r w:rsidR="009623C1" w:rsidRPr="00127BB0">
        <w:t xml:space="preserve"> present in these habitats throughout the Lower Lakes </w:t>
      </w:r>
      <w:r w:rsidR="009623C1">
        <w:t>(</w:t>
      </w:r>
      <w:r w:rsidR="009623C1">
        <w:fldChar w:fldCharType="begin"/>
      </w:r>
      <w:r w:rsidR="009623C1">
        <w:instrText xml:space="preserve"> REF _Ref220503533 \h </w:instrText>
      </w:r>
      <w:r w:rsidR="009623C1">
        <w:fldChar w:fldCharType="separate"/>
      </w:r>
      <w:r w:rsidR="00081115" w:rsidRPr="00241EF1">
        <w:t xml:space="preserve">Table </w:t>
      </w:r>
      <w:r w:rsidR="00081115">
        <w:rPr>
          <w:noProof/>
        </w:rPr>
        <w:t>14</w:t>
      </w:r>
      <w:r w:rsidR="009623C1">
        <w:fldChar w:fldCharType="end"/>
      </w:r>
      <w:r w:rsidR="009623C1">
        <w:t>)</w:t>
      </w:r>
      <w:r w:rsidR="009623C1" w:rsidRPr="00127BB0">
        <w:t>. A list of expected species present in the submergent vegetation and diverse reed beds in the optimal state is presented in</w:t>
      </w:r>
      <w:r w:rsidR="009623C1">
        <w:t xml:space="preserve"> </w:t>
      </w:r>
      <w:r w:rsidR="009623C1">
        <w:fldChar w:fldCharType="begin"/>
      </w:r>
      <w:r w:rsidR="009623C1">
        <w:instrText xml:space="preserve"> REF _Ref220503533 \h </w:instrText>
      </w:r>
      <w:r w:rsidR="009623C1">
        <w:fldChar w:fldCharType="separate"/>
      </w:r>
      <w:r w:rsidR="00081115" w:rsidRPr="00241EF1">
        <w:t xml:space="preserve">Table </w:t>
      </w:r>
      <w:r w:rsidR="00081115">
        <w:rPr>
          <w:noProof/>
        </w:rPr>
        <w:t>14</w:t>
      </w:r>
      <w:r w:rsidR="009623C1">
        <w:fldChar w:fldCharType="end"/>
      </w:r>
      <w:r w:rsidR="009623C1" w:rsidRPr="00127BB0">
        <w:t xml:space="preserve">. </w:t>
      </w:r>
    </w:p>
    <w:p w14:paraId="4A862BFA" w14:textId="3E1DB1A8" w:rsidR="009623C1" w:rsidRDefault="009623C1" w:rsidP="009623C1">
      <w:pPr>
        <w:spacing w:after="160"/>
      </w:pPr>
      <w:r w:rsidRPr="00127BB0">
        <w:t>When water levels fall below +0.5 m AHD</w:t>
      </w:r>
      <w:r w:rsidR="001073A9">
        <w:t xml:space="preserve"> as result of</w:t>
      </w:r>
      <w:r w:rsidRPr="00127BB0">
        <w:t xml:space="preserve"> extended low</w:t>
      </w:r>
      <w:r w:rsidR="001073A9">
        <w:t>-</w:t>
      </w:r>
      <w:r w:rsidRPr="00127BB0">
        <w:t>flow</w:t>
      </w:r>
      <w:r w:rsidR="001073A9">
        <w:t xml:space="preserve"> conditions</w:t>
      </w:r>
      <w:r>
        <w:t>,</w:t>
      </w:r>
      <w:r w:rsidRPr="00127BB0">
        <w:t xml:space="preserve"> the state</w:t>
      </w:r>
      <w:r>
        <w:t xml:space="preserve"> </w:t>
      </w:r>
      <w:r w:rsidRPr="00127BB0">
        <w:t>changes from the ‘Optimal’ state to the ‘Sub-optimal’ state (</w:t>
      </w:r>
      <w:r w:rsidRPr="00127BB0">
        <w:fldChar w:fldCharType="begin"/>
      </w:r>
      <w:r w:rsidRPr="00127BB0">
        <w:instrText xml:space="preserve"> REF _Ref218847210 \h </w:instrText>
      </w:r>
      <w:r>
        <w:instrText xml:space="preserve"> \* MERGEFORMAT </w:instrText>
      </w:r>
      <w:r w:rsidRPr="00127BB0">
        <w:fldChar w:fldCharType="separate"/>
      </w:r>
      <w:r w:rsidR="00081115">
        <w:t xml:space="preserve">Figure </w:t>
      </w:r>
      <w:r w:rsidR="00081115">
        <w:rPr>
          <w:noProof/>
        </w:rPr>
        <w:t>25</w:t>
      </w:r>
      <w:r w:rsidRPr="00127BB0">
        <w:fldChar w:fldCharType="end"/>
      </w:r>
      <w:r w:rsidRPr="00127BB0">
        <w:t>). In this state</w:t>
      </w:r>
      <w:r>
        <w:t>,</w:t>
      </w:r>
      <w:r w:rsidRPr="00127BB0">
        <w:t xml:space="preserve"> species richness for submergent vegetation and diverse reed beds is lower </w:t>
      </w:r>
      <w:r>
        <w:t>(</w:t>
      </w:r>
      <w:r>
        <w:fldChar w:fldCharType="begin"/>
      </w:r>
      <w:r>
        <w:instrText xml:space="preserve"> REF _Ref220503533 \h </w:instrText>
      </w:r>
      <w:r>
        <w:fldChar w:fldCharType="separate"/>
      </w:r>
      <w:r w:rsidR="00081115" w:rsidRPr="00241EF1">
        <w:t xml:space="preserve">Table </w:t>
      </w:r>
      <w:r w:rsidR="00081115">
        <w:rPr>
          <w:noProof/>
        </w:rPr>
        <w:t>14</w:t>
      </w:r>
      <w:r>
        <w:fldChar w:fldCharType="end"/>
      </w:r>
      <w:r>
        <w:t xml:space="preserve">) </w:t>
      </w:r>
      <w:r w:rsidRPr="00127BB0">
        <w:t xml:space="preserve">but it is expected that if water levels are reinstated the vegetation will return to the ‘Optimal’ state; however, this scenario is untested as it has not occurred during </w:t>
      </w:r>
      <w:r>
        <w:t>TLM</w:t>
      </w:r>
      <w:r w:rsidRPr="00127BB0">
        <w:t xml:space="preserve"> condition </w:t>
      </w:r>
      <w:r w:rsidR="00983A2D" w:rsidRPr="00127BB0">
        <w:t xml:space="preserve">monitoring </w:t>
      </w:r>
      <w:r w:rsidRPr="00127BB0">
        <w:t>(Nicol et al. 202</w:t>
      </w:r>
      <w:r>
        <w:t>6</w:t>
      </w:r>
      <w:r w:rsidRPr="00127BB0">
        <w:t>). If water levels decline further and fall below +0.2 m AHD, the system switches to the ‘Degraded’ state (</w:t>
      </w:r>
      <w:r w:rsidRPr="00127BB0">
        <w:fldChar w:fldCharType="begin"/>
      </w:r>
      <w:r w:rsidRPr="00127BB0">
        <w:instrText xml:space="preserve"> REF _Ref218847210 \h </w:instrText>
      </w:r>
      <w:r>
        <w:instrText xml:space="preserve"> \* MERGEFORMAT </w:instrText>
      </w:r>
      <w:r w:rsidRPr="00127BB0">
        <w:fldChar w:fldCharType="separate"/>
      </w:r>
      <w:r w:rsidR="00081115">
        <w:t xml:space="preserve">Figure </w:t>
      </w:r>
      <w:r w:rsidR="00081115">
        <w:rPr>
          <w:noProof/>
        </w:rPr>
        <w:t>25</w:t>
      </w:r>
      <w:r w:rsidRPr="00127BB0">
        <w:fldChar w:fldCharType="end"/>
      </w:r>
      <w:r w:rsidRPr="00127BB0">
        <w:t xml:space="preserve">). Submergent vegetation is extirpated and species richness of reed beds declines </w:t>
      </w:r>
      <w:r>
        <w:t>(</w:t>
      </w:r>
      <w:r>
        <w:fldChar w:fldCharType="begin"/>
      </w:r>
      <w:r>
        <w:instrText xml:space="preserve"> REF _Ref220503533 \h </w:instrText>
      </w:r>
      <w:r>
        <w:fldChar w:fldCharType="separate"/>
      </w:r>
      <w:r w:rsidR="00081115" w:rsidRPr="00241EF1">
        <w:t xml:space="preserve">Table </w:t>
      </w:r>
      <w:r w:rsidR="00081115">
        <w:rPr>
          <w:noProof/>
        </w:rPr>
        <w:t>14</w:t>
      </w:r>
      <w:r>
        <w:fldChar w:fldCharType="end"/>
      </w:r>
      <w:r>
        <w:t xml:space="preserve">) </w:t>
      </w:r>
      <w:r w:rsidRPr="00127BB0">
        <w:t xml:space="preserve">with reed beds often containing only </w:t>
      </w:r>
      <w:r w:rsidRPr="00127BB0">
        <w:rPr>
          <w:i/>
          <w:iCs/>
        </w:rPr>
        <w:t xml:space="preserve">Typha domingensis </w:t>
      </w:r>
      <w:r w:rsidRPr="00127BB0">
        <w:t xml:space="preserve">and </w:t>
      </w:r>
      <w:r w:rsidRPr="00127BB0">
        <w:rPr>
          <w:i/>
          <w:iCs/>
        </w:rPr>
        <w:t>Phragmites australis</w:t>
      </w:r>
      <w:r w:rsidRPr="00127BB0">
        <w:t xml:space="preserve"> and disconnected from the water (Nicol et al. 2026). Once the system is in the ‘Degraded’ state</w:t>
      </w:r>
      <w:r>
        <w:t>,</w:t>
      </w:r>
      <w:r w:rsidRPr="00127BB0">
        <w:t xml:space="preserve"> i</w:t>
      </w:r>
      <w:r>
        <w:t>t</w:t>
      </w:r>
      <w:r w:rsidRPr="00127BB0">
        <w:t xml:space="preserve"> does not revert to the ‘Optimal’ state if water levels are reinstated but it transitions to the ‘Recovering” state</w:t>
      </w:r>
      <w:r>
        <w:t xml:space="preserve"> or the ‘Sub-optimal’ </w:t>
      </w:r>
      <w:r w:rsidRPr="00127BB0">
        <w:t>state</w:t>
      </w:r>
      <w:r>
        <w:t xml:space="preserve"> if water levels do not reach +0.5 m AHD</w:t>
      </w:r>
      <w:r w:rsidRPr="00127BB0">
        <w:t xml:space="preserve"> (</w:t>
      </w:r>
      <w:r w:rsidRPr="00127BB0">
        <w:fldChar w:fldCharType="begin"/>
      </w:r>
      <w:r w:rsidRPr="00127BB0">
        <w:instrText xml:space="preserve"> REF _Ref218847210 \h </w:instrText>
      </w:r>
      <w:r>
        <w:instrText xml:space="preserve"> \* MERGEFORMAT </w:instrText>
      </w:r>
      <w:r w:rsidRPr="00127BB0">
        <w:fldChar w:fldCharType="separate"/>
      </w:r>
      <w:r w:rsidR="00081115">
        <w:t xml:space="preserve">Figure </w:t>
      </w:r>
      <w:r w:rsidR="00081115">
        <w:rPr>
          <w:noProof/>
        </w:rPr>
        <w:t>25</w:t>
      </w:r>
      <w:r w:rsidRPr="00127BB0">
        <w:fldChar w:fldCharType="end"/>
      </w:r>
      <w:r w:rsidRPr="00127BB0">
        <w:t xml:space="preserve">). Species richness is lower compared to the ‘Optimal’ state </w:t>
      </w:r>
      <w:r>
        <w:t>(</w:t>
      </w:r>
      <w:r>
        <w:fldChar w:fldCharType="begin"/>
      </w:r>
      <w:r>
        <w:instrText xml:space="preserve"> REF _Ref220503533 \h </w:instrText>
      </w:r>
      <w:r>
        <w:fldChar w:fldCharType="separate"/>
      </w:r>
      <w:r w:rsidR="00081115" w:rsidRPr="00241EF1">
        <w:t xml:space="preserve">Table </w:t>
      </w:r>
      <w:r w:rsidR="00081115">
        <w:rPr>
          <w:noProof/>
        </w:rPr>
        <w:t>14</w:t>
      </w:r>
      <w:r>
        <w:fldChar w:fldCharType="end"/>
      </w:r>
      <w:r>
        <w:t xml:space="preserve">) </w:t>
      </w:r>
      <w:r w:rsidRPr="00127BB0">
        <w:t>and monitoring data suggested the system may remain in th</w:t>
      </w:r>
      <w:r>
        <w:t xml:space="preserve">e ‘Recovering’ </w:t>
      </w:r>
      <w:r w:rsidRPr="00127BB0">
        <w:t>state for ten years before transitioning to the ‘Optimal’ state (Nicol et al. 2026).</w:t>
      </w:r>
    </w:p>
    <w:p w14:paraId="1851E4CC" w14:textId="282AC6DF" w:rsidR="009623C1" w:rsidRDefault="009623C1" w:rsidP="009623C1">
      <w:pPr>
        <w:pStyle w:val="Caption"/>
        <w:keepNext/>
      </w:pPr>
      <w:bookmarkStart w:id="183" w:name="_Ref218847210"/>
      <w:bookmarkStart w:id="184" w:name="_Toc228193243"/>
      <w:r>
        <w:t xml:space="preserve">Figure </w:t>
      </w:r>
      <w:r w:rsidR="00081115">
        <w:fldChar w:fldCharType="begin"/>
      </w:r>
      <w:r w:rsidR="00081115">
        <w:instrText xml:space="preserve"> SEQ Figure \* ARABIC </w:instrText>
      </w:r>
      <w:r w:rsidR="00081115">
        <w:fldChar w:fldCharType="separate"/>
      </w:r>
      <w:r w:rsidR="00081115">
        <w:rPr>
          <w:noProof/>
        </w:rPr>
        <w:t>25</w:t>
      </w:r>
      <w:r w:rsidR="00081115">
        <w:rPr>
          <w:noProof/>
        </w:rPr>
        <w:fldChar w:fldCharType="end"/>
      </w:r>
      <w:bookmarkEnd w:id="183"/>
      <w:r>
        <w:rPr>
          <w:noProof/>
        </w:rPr>
        <w:t>.</w:t>
      </w:r>
      <w:r>
        <w:t xml:space="preserve"> </w:t>
      </w:r>
      <w:r w:rsidRPr="00DB5C48">
        <w:t>State and transition model summarising status of submergent vegetation and diverse reed beds under different water level scenarios</w:t>
      </w:r>
      <w:r>
        <w:t>.</w:t>
      </w:r>
      <w:bookmarkEnd w:id="184"/>
    </w:p>
    <w:p w14:paraId="124E836C" w14:textId="0B3A8E55" w:rsidR="009623C1" w:rsidRDefault="00787591" w:rsidP="00444BB6">
      <w:pPr>
        <w:pStyle w:val="FigureCaption"/>
        <w:spacing w:line="276" w:lineRule="auto"/>
        <w:jc w:val="center"/>
      </w:pPr>
      <w:bookmarkStart w:id="185" w:name="_Ref218851704"/>
      <w:bookmarkStart w:id="186" w:name="_Ref218851691"/>
      <w:r>
        <w:rPr>
          <w:noProof/>
        </w:rPr>
        <w:drawing>
          <wp:inline distT="0" distB="0" distL="0" distR="0" wp14:anchorId="60730441" wp14:editId="7B4DC30B">
            <wp:extent cx="5759450" cy="3573145"/>
            <wp:effectExtent l="0" t="0" r="0" b="0"/>
            <wp:docPr id="1502034320" name="Picture 1" descr="State and transition model summarising status of submergent vegetation and diverse reed beds under different water level scenarios. Representation of a qualitative model of vegetation in the Lower Lakes under different scenarios of environmental water deliv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034320" name="Picture 1" descr="State and transition model summarising status of submergent vegetation and diverse reed beds under different water level scenarios. Representation of a qualitative model of vegetation in the Lower Lakes under different scenarios of environmental water delivery."/>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759450" cy="3573145"/>
                    </a:xfrm>
                    <a:prstGeom prst="rect">
                      <a:avLst/>
                    </a:prstGeom>
                    <a:noFill/>
                    <a:ln>
                      <a:noFill/>
                    </a:ln>
                  </pic:spPr>
                </pic:pic>
              </a:graphicData>
            </a:graphic>
          </wp:inline>
        </w:drawing>
      </w:r>
    </w:p>
    <w:p w14:paraId="6914847F" w14:textId="77777777" w:rsidR="009623C1" w:rsidRDefault="009623C1" w:rsidP="009623C1">
      <w:pPr>
        <w:spacing w:after="160" w:line="259" w:lineRule="auto"/>
        <w:rPr>
          <w:i/>
          <w:iCs/>
          <w:color w:val="0E2841" w:themeColor="text2"/>
          <w:sz w:val="18"/>
          <w:szCs w:val="18"/>
        </w:rPr>
      </w:pPr>
      <w:r>
        <w:br w:type="page"/>
      </w:r>
    </w:p>
    <w:p w14:paraId="532BFA2A" w14:textId="6334C349" w:rsidR="009623C1" w:rsidRDefault="009623C1" w:rsidP="009623C1">
      <w:pPr>
        <w:pStyle w:val="Caption"/>
        <w:rPr>
          <w:rStyle w:val="Strong"/>
          <w:b w:val="0"/>
          <w:bCs w:val="0"/>
        </w:rPr>
      </w:pPr>
      <w:bookmarkStart w:id="187" w:name="_Ref220503533"/>
      <w:bookmarkStart w:id="188" w:name="_Toc228193195"/>
      <w:r w:rsidRPr="00241EF1">
        <w:lastRenderedPageBreak/>
        <w:t xml:space="preserve">Table </w:t>
      </w:r>
      <w:r w:rsidR="00DD0B3F">
        <w:fldChar w:fldCharType="begin"/>
      </w:r>
      <w:r w:rsidR="00DD0B3F">
        <w:instrText xml:space="preserve"> SEQ Table \* ARABIC </w:instrText>
      </w:r>
      <w:r w:rsidR="00DD0B3F">
        <w:fldChar w:fldCharType="separate"/>
      </w:r>
      <w:r w:rsidR="00DD0B3F">
        <w:rPr>
          <w:noProof/>
        </w:rPr>
        <w:t>14</w:t>
      </w:r>
      <w:r w:rsidR="00DD0B3F">
        <w:rPr>
          <w:noProof/>
        </w:rPr>
        <w:fldChar w:fldCharType="end"/>
      </w:r>
      <w:bookmarkEnd w:id="185"/>
      <w:bookmarkEnd w:id="187"/>
      <w:r w:rsidRPr="00241EF1">
        <w:t xml:space="preserve">. </w:t>
      </w:r>
      <w:r w:rsidRPr="007502D7">
        <w:t xml:space="preserve">Species richness (for all states) and species present (in the </w:t>
      </w:r>
      <w:r>
        <w:t>‘O</w:t>
      </w:r>
      <w:r w:rsidRPr="007502D7">
        <w:t>ptimal</w:t>
      </w:r>
      <w:r>
        <w:t xml:space="preserve">’ </w:t>
      </w:r>
      <w:r w:rsidRPr="007502D7">
        <w:t xml:space="preserve">state) for submergent vegetation and diverse reed beds </w:t>
      </w:r>
      <w:r>
        <w:t>in the Lower Lakes.</w:t>
      </w:r>
      <w:bookmarkEnd w:id="186"/>
      <w:bookmarkEnd w:id="188"/>
      <w:r>
        <w:t xml:space="preserve"> </w:t>
      </w:r>
    </w:p>
    <w:tbl>
      <w:tblPr>
        <w:tblW w:w="9060" w:type="dxa"/>
        <w:jc w:val="center"/>
        <w:tblLook w:val="04A0" w:firstRow="1" w:lastRow="0" w:firstColumn="1" w:lastColumn="0" w:noHBand="0" w:noVBand="1"/>
      </w:tblPr>
      <w:tblGrid>
        <w:gridCol w:w="1910"/>
        <w:gridCol w:w="1219"/>
        <w:gridCol w:w="1860"/>
        <w:gridCol w:w="1266"/>
        <w:gridCol w:w="2805"/>
      </w:tblGrid>
      <w:tr w:rsidR="00484D7E" w:rsidRPr="009C17D4" w14:paraId="49B0884C" w14:textId="77777777" w:rsidTr="000D2F7A">
        <w:trPr>
          <w:trHeight w:val="20"/>
          <w:jc w:val="center"/>
        </w:trPr>
        <w:tc>
          <w:tcPr>
            <w:tcW w:w="1914" w:type="dxa"/>
            <w:tcBorders>
              <w:top w:val="single" w:sz="4" w:space="0" w:color="auto"/>
              <w:left w:val="single" w:sz="4" w:space="0" w:color="auto"/>
              <w:bottom w:val="single" w:sz="4" w:space="0" w:color="auto"/>
              <w:right w:val="single" w:sz="4" w:space="0" w:color="auto"/>
            </w:tcBorders>
            <w:shd w:val="clear" w:color="auto" w:fill="05538C"/>
            <w:noWrap/>
            <w:vAlign w:val="center"/>
            <w:hideMark/>
          </w:tcPr>
          <w:p w14:paraId="5A96856D" w14:textId="77777777" w:rsidR="00484D7E" w:rsidRPr="00CC4B14" w:rsidRDefault="00484D7E" w:rsidP="00B3654C">
            <w:pPr>
              <w:spacing w:after="0" w:line="240" w:lineRule="auto"/>
              <w:contextualSpacing/>
              <w:jc w:val="center"/>
              <w:rPr>
                <w:rFonts w:eastAsia="Times New Roman" w:cs="Calibri"/>
                <w:b/>
                <w:bCs/>
                <w:color w:val="000000"/>
                <w:sz w:val="18"/>
                <w:szCs w:val="18"/>
                <w:lang w:eastAsia="en-AU"/>
              </w:rPr>
            </w:pPr>
            <w:r w:rsidRPr="00500CD9">
              <w:rPr>
                <w:rFonts w:eastAsia="Times New Roman" w:cs="Calibri"/>
                <w:b/>
                <w:bCs/>
                <w:color w:val="FFFFFF" w:themeColor="background1"/>
                <w:sz w:val="18"/>
                <w:szCs w:val="18"/>
                <w:lang w:eastAsia="en-AU"/>
              </w:rPr>
              <w:t>State</w:t>
            </w:r>
          </w:p>
        </w:tc>
        <w:tc>
          <w:tcPr>
            <w:tcW w:w="1213" w:type="dxa"/>
            <w:tcBorders>
              <w:top w:val="single" w:sz="4" w:space="0" w:color="auto"/>
              <w:left w:val="nil"/>
              <w:bottom w:val="single" w:sz="4" w:space="0" w:color="auto"/>
              <w:right w:val="single" w:sz="4" w:space="0" w:color="auto"/>
            </w:tcBorders>
            <w:shd w:val="clear" w:color="auto" w:fill="05538C"/>
            <w:noWrap/>
            <w:vAlign w:val="center"/>
            <w:hideMark/>
          </w:tcPr>
          <w:p w14:paraId="5B898FDF" w14:textId="77777777" w:rsidR="00484D7E" w:rsidRPr="00500CD9" w:rsidRDefault="00484D7E" w:rsidP="00B3654C">
            <w:pPr>
              <w:spacing w:after="0" w:line="240" w:lineRule="auto"/>
              <w:contextualSpacing/>
              <w:jc w:val="center"/>
              <w:rPr>
                <w:rFonts w:eastAsia="Times New Roman" w:cs="Calibri"/>
                <w:b/>
                <w:bCs/>
                <w:color w:val="FFFFFF" w:themeColor="background1"/>
                <w:sz w:val="18"/>
                <w:szCs w:val="18"/>
                <w:lang w:eastAsia="en-AU"/>
              </w:rPr>
            </w:pPr>
            <w:r w:rsidRPr="00500CD9">
              <w:rPr>
                <w:rFonts w:eastAsia="Times New Roman" w:cs="Calibri"/>
                <w:b/>
                <w:bCs/>
                <w:color w:val="FFFFFF" w:themeColor="background1"/>
                <w:sz w:val="18"/>
                <w:szCs w:val="18"/>
                <w:lang w:eastAsia="en-AU"/>
              </w:rPr>
              <w:t>Submergent</w:t>
            </w:r>
            <w:r>
              <w:rPr>
                <w:rFonts w:eastAsia="Times New Roman" w:cs="Calibri"/>
                <w:b/>
                <w:bCs/>
                <w:color w:val="FFFFFF" w:themeColor="background1"/>
                <w:sz w:val="18"/>
                <w:szCs w:val="18"/>
                <w:lang w:eastAsia="en-AU"/>
              </w:rPr>
              <w:t xml:space="preserve"> </w:t>
            </w:r>
            <w:r w:rsidRPr="00500CD9">
              <w:rPr>
                <w:rFonts w:eastAsia="Times New Roman" w:cs="Calibri"/>
                <w:b/>
                <w:bCs/>
                <w:color w:val="FFFFFF" w:themeColor="background1"/>
                <w:sz w:val="18"/>
                <w:szCs w:val="18"/>
                <w:lang w:eastAsia="en-AU"/>
              </w:rPr>
              <w:t>species richness</w:t>
            </w:r>
          </w:p>
        </w:tc>
        <w:tc>
          <w:tcPr>
            <w:tcW w:w="1863" w:type="dxa"/>
            <w:tcBorders>
              <w:top w:val="single" w:sz="4" w:space="0" w:color="auto"/>
              <w:left w:val="nil"/>
              <w:bottom w:val="single" w:sz="4" w:space="0" w:color="auto"/>
              <w:right w:val="single" w:sz="4" w:space="0" w:color="auto"/>
            </w:tcBorders>
            <w:shd w:val="clear" w:color="auto" w:fill="05538C"/>
            <w:noWrap/>
            <w:vAlign w:val="center"/>
            <w:hideMark/>
          </w:tcPr>
          <w:p w14:paraId="47613FB8" w14:textId="7811AA1C" w:rsidR="00484D7E" w:rsidRPr="00500CD9" w:rsidRDefault="00484D7E" w:rsidP="00B3654C">
            <w:pPr>
              <w:spacing w:after="0" w:line="240" w:lineRule="auto"/>
              <w:contextualSpacing/>
              <w:jc w:val="center"/>
              <w:rPr>
                <w:rFonts w:eastAsia="Times New Roman" w:cs="Calibri"/>
                <w:b/>
                <w:bCs/>
                <w:color w:val="FFFFFF" w:themeColor="background1"/>
                <w:sz w:val="18"/>
                <w:szCs w:val="18"/>
                <w:lang w:eastAsia="en-AU"/>
              </w:rPr>
            </w:pPr>
            <w:r>
              <w:rPr>
                <w:rFonts w:eastAsia="Times New Roman" w:cs="Calibri"/>
                <w:b/>
                <w:bCs/>
                <w:color w:val="FFFFFF" w:themeColor="background1"/>
                <w:sz w:val="18"/>
                <w:szCs w:val="18"/>
                <w:lang w:eastAsia="en-AU"/>
              </w:rPr>
              <w:t>Example submergent s</w:t>
            </w:r>
            <w:r w:rsidRPr="00500CD9">
              <w:rPr>
                <w:rFonts w:eastAsia="Times New Roman" w:cs="Calibri"/>
                <w:b/>
                <w:bCs/>
                <w:color w:val="FFFFFF" w:themeColor="background1"/>
                <w:sz w:val="18"/>
                <w:szCs w:val="18"/>
                <w:lang w:eastAsia="en-AU"/>
              </w:rPr>
              <w:t>pecies present</w:t>
            </w:r>
          </w:p>
        </w:tc>
        <w:tc>
          <w:tcPr>
            <w:tcW w:w="1260" w:type="dxa"/>
            <w:tcBorders>
              <w:top w:val="single" w:sz="4" w:space="0" w:color="auto"/>
              <w:left w:val="nil"/>
              <w:bottom w:val="single" w:sz="4" w:space="0" w:color="auto"/>
              <w:right w:val="single" w:sz="4" w:space="0" w:color="auto"/>
            </w:tcBorders>
            <w:shd w:val="clear" w:color="auto" w:fill="05538C"/>
            <w:noWrap/>
            <w:vAlign w:val="center"/>
            <w:hideMark/>
          </w:tcPr>
          <w:p w14:paraId="78D64A49" w14:textId="77777777" w:rsidR="00484D7E" w:rsidRPr="00500CD9" w:rsidRDefault="00484D7E" w:rsidP="00B3654C">
            <w:pPr>
              <w:spacing w:after="0" w:line="240" w:lineRule="auto"/>
              <w:contextualSpacing/>
              <w:jc w:val="center"/>
              <w:rPr>
                <w:rFonts w:eastAsia="Times New Roman" w:cs="Calibri"/>
                <w:b/>
                <w:bCs/>
                <w:color w:val="FFFFFF" w:themeColor="background1"/>
                <w:sz w:val="18"/>
                <w:szCs w:val="18"/>
                <w:lang w:eastAsia="en-AU"/>
              </w:rPr>
            </w:pPr>
            <w:r w:rsidRPr="00500CD9">
              <w:rPr>
                <w:rFonts w:eastAsia="Times New Roman" w:cs="Calibri"/>
                <w:b/>
                <w:bCs/>
                <w:color w:val="FFFFFF" w:themeColor="background1"/>
                <w:sz w:val="18"/>
                <w:szCs w:val="18"/>
                <w:lang w:eastAsia="en-AU"/>
              </w:rPr>
              <w:t xml:space="preserve">Native </w:t>
            </w:r>
            <w:r>
              <w:rPr>
                <w:rFonts w:eastAsia="Times New Roman" w:cs="Calibri"/>
                <w:b/>
                <w:bCs/>
                <w:color w:val="FFFFFF" w:themeColor="background1"/>
                <w:sz w:val="18"/>
                <w:szCs w:val="18"/>
                <w:lang w:eastAsia="en-AU"/>
              </w:rPr>
              <w:t xml:space="preserve">diverse reed bed </w:t>
            </w:r>
            <w:r w:rsidRPr="00500CD9">
              <w:rPr>
                <w:rFonts w:eastAsia="Times New Roman" w:cs="Calibri"/>
                <w:b/>
                <w:bCs/>
                <w:color w:val="FFFFFF" w:themeColor="background1"/>
                <w:sz w:val="18"/>
                <w:szCs w:val="18"/>
                <w:lang w:eastAsia="en-AU"/>
              </w:rPr>
              <w:t xml:space="preserve">species richness (other than </w:t>
            </w:r>
            <w:r w:rsidRPr="00500CD9">
              <w:rPr>
                <w:rFonts w:eastAsia="Times New Roman" w:cs="Calibri"/>
                <w:b/>
                <w:bCs/>
                <w:i/>
                <w:iCs/>
                <w:color w:val="FFFFFF" w:themeColor="background1"/>
                <w:sz w:val="18"/>
                <w:szCs w:val="18"/>
                <w:lang w:eastAsia="en-AU"/>
              </w:rPr>
              <w:t xml:space="preserve">Typha domingensis </w:t>
            </w:r>
            <w:r w:rsidRPr="00500CD9">
              <w:rPr>
                <w:rFonts w:eastAsia="Times New Roman" w:cs="Calibri"/>
                <w:b/>
                <w:bCs/>
                <w:color w:val="FFFFFF" w:themeColor="background1"/>
                <w:sz w:val="18"/>
                <w:szCs w:val="18"/>
                <w:lang w:eastAsia="en-AU"/>
              </w:rPr>
              <w:t xml:space="preserve">and </w:t>
            </w:r>
            <w:r w:rsidRPr="00500CD9">
              <w:rPr>
                <w:rFonts w:eastAsia="Times New Roman" w:cs="Calibri"/>
                <w:b/>
                <w:bCs/>
                <w:i/>
                <w:iCs/>
                <w:color w:val="FFFFFF" w:themeColor="background1"/>
                <w:sz w:val="18"/>
                <w:szCs w:val="18"/>
                <w:lang w:eastAsia="en-AU"/>
              </w:rPr>
              <w:t>Phragmites australis</w:t>
            </w:r>
            <w:r w:rsidRPr="00500CD9">
              <w:rPr>
                <w:rFonts w:eastAsia="Times New Roman" w:cs="Calibri"/>
                <w:b/>
                <w:bCs/>
                <w:color w:val="FFFFFF" w:themeColor="background1"/>
                <w:sz w:val="18"/>
                <w:szCs w:val="18"/>
                <w:lang w:eastAsia="en-AU"/>
              </w:rPr>
              <w:t>)</w:t>
            </w:r>
          </w:p>
        </w:tc>
        <w:tc>
          <w:tcPr>
            <w:tcW w:w="2810" w:type="dxa"/>
            <w:tcBorders>
              <w:top w:val="single" w:sz="4" w:space="0" w:color="auto"/>
              <w:left w:val="nil"/>
              <w:bottom w:val="single" w:sz="4" w:space="0" w:color="auto"/>
              <w:right w:val="single" w:sz="4" w:space="0" w:color="auto"/>
            </w:tcBorders>
            <w:shd w:val="clear" w:color="auto" w:fill="05538C"/>
            <w:noWrap/>
            <w:vAlign w:val="center"/>
            <w:hideMark/>
          </w:tcPr>
          <w:p w14:paraId="4FECC78F" w14:textId="21275B14" w:rsidR="00484D7E" w:rsidRPr="00500CD9" w:rsidRDefault="00484D7E" w:rsidP="00B3654C">
            <w:pPr>
              <w:spacing w:after="0" w:line="240" w:lineRule="auto"/>
              <w:contextualSpacing/>
              <w:jc w:val="center"/>
              <w:rPr>
                <w:rFonts w:eastAsia="Times New Roman" w:cs="Calibri"/>
                <w:b/>
                <w:bCs/>
                <w:color w:val="FFFFFF" w:themeColor="background1"/>
                <w:sz w:val="18"/>
                <w:szCs w:val="18"/>
                <w:lang w:eastAsia="en-AU"/>
              </w:rPr>
            </w:pPr>
            <w:r>
              <w:rPr>
                <w:rFonts w:eastAsia="Times New Roman" w:cs="Calibri"/>
                <w:b/>
                <w:bCs/>
                <w:color w:val="FFFFFF" w:themeColor="background1"/>
                <w:sz w:val="18"/>
                <w:szCs w:val="18"/>
                <w:lang w:eastAsia="en-AU"/>
              </w:rPr>
              <w:t>Example n</w:t>
            </w:r>
            <w:r w:rsidRPr="00500CD9">
              <w:rPr>
                <w:rFonts w:eastAsia="Times New Roman" w:cs="Calibri"/>
                <w:b/>
                <w:bCs/>
                <w:color w:val="FFFFFF" w:themeColor="background1"/>
                <w:sz w:val="18"/>
                <w:szCs w:val="18"/>
                <w:lang w:eastAsia="en-AU"/>
              </w:rPr>
              <w:t>ative</w:t>
            </w:r>
            <w:r>
              <w:rPr>
                <w:rFonts w:eastAsia="Times New Roman" w:cs="Calibri"/>
                <w:b/>
                <w:bCs/>
                <w:color w:val="FFFFFF" w:themeColor="background1"/>
                <w:sz w:val="18"/>
                <w:szCs w:val="18"/>
                <w:lang w:eastAsia="en-AU"/>
              </w:rPr>
              <w:t xml:space="preserve"> diverse reed bed</w:t>
            </w:r>
            <w:r w:rsidRPr="00500CD9">
              <w:rPr>
                <w:rFonts w:eastAsia="Times New Roman" w:cs="Calibri"/>
                <w:b/>
                <w:bCs/>
                <w:color w:val="FFFFFF" w:themeColor="background1"/>
                <w:sz w:val="18"/>
                <w:szCs w:val="18"/>
                <w:lang w:eastAsia="en-AU"/>
              </w:rPr>
              <w:t xml:space="preserve"> species present (other than </w:t>
            </w:r>
            <w:r w:rsidRPr="00500CD9">
              <w:rPr>
                <w:rFonts w:eastAsia="Times New Roman" w:cs="Calibri"/>
                <w:b/>
                <w:bCs/>
                <w:i/>
                <w:iCs/>
                <w:color w:val="FFFFFF" w:themeColor="background1"/>
                <w:sz w:val="18"/>
                <w:szCs w:val="18"/>
                <w:lang w:eastAsia="en-AU"/>
              </w:rPr>
              <w:t>Typha domingensis</w:t>
            </w:r>
            <w:r w:rsidRPr="00500CD9">
              <w:rPr>
                <w:rFonts w:eastAsia="Times New Roman" w:cs="Calibri"/>
                <w:b/>
                <w:bCs/>
                <w:color w:val="FFFFFF" w:themeColor="background1"/>
                <w:sz w:val="18"/>
                <w:szCs w:val="18"/>
                <w:lang w:eastAsia="en-AU"/>
              </w:rPr>
              <w:t xml:space="preserve"> and </w:t>
            </w:r>
            <w:r w:rsidRPr="00500CD9">
              <w:rPr>
                <w:rFonts w:eastAsia="Times New Roman" w:cs="Calibri"/>
                <w:b/>
                <w:bCs/>
                <w:i/>
                <w:iCs/>
                <w:color w:val="FFFFFF" w:themeColor="background1"/>
                <w:sz w:val="18"/>
                <w:szCs w:val="18"/>
                <w:lang w:eastAsia="en-AU"/>
              </w:rPr>
              <w:t>Phragmites australis</w:t>
            </w:r>
            <w:r w:rsidRPr="00500CD9">
              <w:rPr>
                <w:rFonts w:eastAsia="Times New Roman" w:cs="Calibri"/>
                <w:b/>
                <w:bCs/>
                <w:color w:val="FFFFFF" w:themeColor="background1"/>
                <w:sz w:val="18"/>
                <w:szCs w:val="18"/>
                <w:lang w:eastAsia="en-AU"/>
              </w:rPr>
              <w:t>)</w:t>
            </w:r>
          </w:p>
        </w:tc>
      </w:tr>
      <w:tr w:rsidR="00484D7E" w:rsidRPr="00CC4B14" w14:paraId="40EE6859" w14:textId="77777777" w:rsidTr="000D2F7A">
        <w:trPr>
          <w:trHeight w:val="20"/>
          <w:jc w:val="center"/>
        </w:trPr>
        <w:tc>
          <w:tcPr>
            <w:tcW w:w="1914"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1469B32A" w14:textId="77777777" w:rsidR="00484D7E" w:rsidRPr="00CC4B14" w:rsidRDefault="00484D7E" w:rsidP="00B3654C">
            <w:pPr>
              <w:spacing w:after="0" w:line="240" w:lineRule="auto"/>
              <w:contextualSpacing/>
              <w:rPr>
                <w:rFonts w:eastAsia="Times New Roman" w:cs="Calibri"/>
                <w:b/>
                <w:bCs/>
                <w:color w:val="000000"/>
                <w:sz w:val="18"/>
                <w:szCs w:val="18"/>
                <w:lang w:eastAsia="en-AU"/>
              </w:rPr>
            </w:pPr>
            <w:r w:rsidRPr="00CC4B14">
              <w:rPr>
                <w:rFonts w:eastAsia="Times New Roman" w:cs="Calibri"/>
                <w:b/>
                <w:bCs/>
                <w:color w:val="000000"/>
                <w:sz w:val="18"/>
                <w:szCs w:val="18"/>
                <w:lang w:eastAsia="en-AU"/>
              </w:rPr>
              <w:t>Optimal</w:t>
            </w:r>
            <w:r>
              <w:rPr>
                <w:rFonts w:eastAsia="Times New Roman" w:cs="Calibri"/>
                <w:b/>
                <w:bCs/>
                <w:color w:val="000000"/>
                <w:sz w:val="18"/>
                <w:szCs w:val="18"/>
                <w:lang w:eastAsia="en-AU"/>
              </w:rPr>
              <w:t xml:space="preserve"> (TLM condition score “Good” or “Very Good”)</w:t>
            </w:r>
          </w:p>
        </w:tc>
        <w:tc>
          <w:tcPr>
            <w:tcW w:w="1213" w:type="dxa"/>
            <w:tcBorders>
              <w:top w:val="single" w:sz="4" w:space="0" w:color="auto"/>
              <w:left w:val="nil"/>
              <w:bottom w:val="single" w:sz="4" w:space="0" w:color="auto"/>
              <w:right w:val="single" w:sz="4" w:space="0" w:color="auto"/>
            </w:tcBorders>
            <w:shd w:val="clear" w:color="000000" w:fill="92D050"/>
            <w:noWrap/>
            <w:vAlign w:val="center"/>
            <w:hideMark/>
          </w:tcPr>
          <w:p w14:paraId="360B06C9" w14:textId="77777777" w:rsidR="00484D7E" w:rsidRPr="00CC4B14" w:rsidRDefault="00484D7E" w:rsidP="00B3654C">
            <w:pPr>
              <w:spacing w:after="0" w:line="240" w:lineRule="auto"/>
              <w:contextualSpacing/>
              <w:jc w:val="center"/>
              <w:rPr>
                <w:rFonts w:eastAsia="Times New Roman" w:cs="Calibri"/>
                <w:color w:val="000000"/>
                <w:sz w:val="18"/>
                <w:szCs w:val="18"/>
                <w:lang w:eastAsia="en-AU"/>
              </w:rPr>
            </w:pPr>
            <w:r w:rsidRPr="00CC4B14">
              <w:rPr>
                <w:rFonts w:eastAsia="Times New Roman" w:cs="Calibri"/>
                <w:color w:val="000000"/>
                <w:sz w:val="18"/>
                <w:szCs w:val="18"/>
                <w:lang w:eastAsia="en-AU"/>
              </w:rPr>
              <w:t>&gt;4</w:t>
            </w:r>
          </w:p>
        </w:tc>
        <w:tc>
          <w:tcPr>
            <w:tcW w:w="1863" w:type="dxa"/>
            <w:tcBorders>
              <w:top w:val="single" w:sz="4" w:space="0" w:color="auto"/>
              <w:left w:val="nil"/>
              <w:bottom w:val="single" w:sz="4" w:space="0" w:color="auto"/>
              <w:right w:val="single" w:sz="4" w:space="0" w:color="auto"/>
            </w:tcBorders>
            <w:shd w:val="clear" w:color="000000" w:fill="92D050"/>
            <w:noWrap/>
            <w:vAlign w:val="center"/>
            <w:hideMark/>
          </w:tcPr>
          <w:p w14:paraId="60100D28" w14:textId="77777777" w:rsidR="00484D7E" w:rsidRPr="00CC4B14" w:rsidRDefault="00484D7E" w:rsidP="00B3654C">
            <w:pPr>
              <w:spacing w:after="0" w:line="240" w:lineRule="auto"/>
              <w:contextualSpacing/>
              <w:jc w:val="center"/>
              <w:rPr>
                <w:rFonts w:eastAsia="Times New Roman" w:cs="Calibri"/>
                <w:i/>
                <w:iCs/>
                <w:color w:val="000000"/>
                <w:sz w:val="18"/>
                <w:szCs w:val="18"/>
                <w:lang w:eastAsia="en-AU"/>
              </w:rPr>
            </w:pPr>
            <w:r w:rsidRPr="00CC4B14">
              <w:rPr>
                <w:rFonts w:eastAsia="Times New Roman" w:cs="Calibri"/>
                <w:i/>
                <w:iCs/>
                <w:color w:val="000000"/>
                <w:sz w:val="18"/>
                <w:szCs w:val="18"/>
                <w:lang w:eastAsia="en-AU"/>
              </w:rPr>
              <w:t>Ceratophyllum demersum</w:t>
            </w:r>
            <w:r>
              <w:rPr>
                <w:rFonts w:eastAsia="Times New Roman" w:cs="Calibri"/>
                <w:i/>
                <w:iCs/>
                <w:color w:val="000000"/>
                <w:sz w:val="18"/>
                <w:szCs w:val="18"/>
                <w:lang w:eastAsia="en-AU"/>
              </w:rPr>
              <w:t>,</w:t>
            </w:r>
            <w:r w:rsidRPr="00CC4B14">
              <w:rPr>
                <w:rFonts w:eastAsia="Times New Roman" w:cs="Calibri"/>
                <w:i/>
                <w:iCs/>
                <w:color w:val="000000"/>
                <w:sz w:val="18"/>
                <w:szCs w:val="18"/>
                <w:lang w:eastAsia="en-AU"/>
              </w:rPr>
              <w:t xml:space="preserve"> Myriophyllum caput-medusae</w:t>
            </w:r>
            <w:r>
              <w:rPr>
                <w:rFonts w:eastAsia="Times New Roman" w:cs="Calibri"/>
                <w:i/>
                <w:iCs/>
                <w:color w:val="000000"/>
                <w:sz w:val="18"/>
                <w:szCs w:val="18"/>
                <w:lang w:eastAsia="en-AU"/>
              </w:rPr>
              <w:t xml:space="preserve">, </w:t>
            </w:r>
            <w:r w:rsidRPr="00CC4B14">
              <w:rPr>
                <w:rFonts w:eastAsia="Times New Roman" w:cs="Calibri"/>
                <w:i/>
                <w:iCs/>
                <w:color w:val="000000"/>
                <w:sz w:val="18"/>
                <w:szCs w:val="18"/>
                <w:lang w:eastAsia="en-AU"/>
              </w:rPr>
              <w:t>Myriophyllum salsugineum</w:t>
            </w:r>
            <w:r>
              <w:rPr>
                <w:rFonts w:eastAsia="Times New Roman" w:cs="Calibri"/>
                <w:i/>
                <w:iCs/>
                <w:color w:val="000000"/>
                <w:sz w:val="18"/>
                <w:szCs w:val="18"/>
                <w:lang w:eastAsia="en-AU"/>
              </w:rPr>
              <w:t xml:space="preserve">, </w:t>
            </w:r>
            <w:r w:rsidRPr="00CC4B14">
              <w:rPr>
                <w:rFonts w:eastAsia="Times New Roman" w:cs="Calibri"/>
                <w:i/>
                <w:iCs/>
                <w:color w:val="000000"/>
                <w:sz w:val="18"/>
                <w:szCs w:val="18"/>
                <w:lang w:eastAsia="en-AU"/>
              </w:rPr>
              <w:t>Potamogeton crispus</w:t>
            </w:r>
            <w:r>
              <w:rPr>
                <w:rFonts w:eastAsia="Times New Roman" w:cs="Calibri"/>
                <w:i/>
                <w:iCs/>
                <w:color w:val="000000"/>
                <w:sz w:val="18"/>
                <w:szCs w:val="18"/>
                <w:lang w:eastAsia="en-AU"/>
              </w:rPr>
              <w:t xml:space="preserve">, </w:t>
            </w:r>
            <w:r w:rsidRPr="00CC4B14">
              <w:rPr>
                <w:rFonts w:eastAsia="Times New Roman" w:cs="Calibri"/>
                <w:i/>
                <w:iCs/>
                <w:color w:val="000000"/>
                <w:sz w:val="18"/>
                <w:szCs w:val="18"/>
                <w:lang w:eastAsia="en-AU"/>
              </w:rPr>
              <w:t>Potamogeton pectinatus</w:t>
            </w:r>
            <w:r>
              <w:rPr>
                <w:rFonts w:eastAsia="Times New Roman" w:cs="Calibri"/>
                <w:i/>
                <w:iCs/>
                <w:color w:val="000000"/>
                <w:sz w:val="18"/>
                <w:szCs w:val="18"/>
                <w:lang w:eastAsia="en-AU"/>
              </w:rPr>
              <w:t xml:space="preserve">, </w:t>
            </w:r>
            <w:r w:rsidRPr="00CC4B14">
              <w:rPr>
                <w:rFonts w:eastAsia="Times New Roman" w:cs="Calibri"/>
                <w:i/>
                <w:iCs/>
                <w:color w:val="000000"/>
                <w:sz w:val="18"/>
                <w:szCs w:val="18"/>
                <w:lang w:eastAsia="en-AU"/>
              </w:rPr>
              <w:t>Vallisneria australis</w:t>
            </w:r>
          </w:p>
        </w:tc>
        <w:tc>
          <w:tcPr>
            <w:tcW w:w="1260" w:type="dxa"/>
            <w:tcBorders>
              <w:top w:val="single" w:sz="4" w:space="0" w:color="auto"/>
              <w:left w:val="nil"/>
              <w:bottom w:val="single" w:sz="4" w:space="0" w:color="auto"/>
              <w:right w:val="single" w:sz="4" w:space="0" w:color="auto"/>
            </w:tcBorders>
            <w:shd w:val="clear" w:color="000000" w:fill="92D050"/>
            <w:noWrap/>
            <w:vAlign w:val="center"/>
            <w:hideMark/>
          </w:tcPr>
          <w:p w14:paraId="62D5A3F3" w14:textId="77777777" w:rsidR="00484D7E" w:rsidRPr="00CC4B14" w:rsidRDefault="00484D7E" w:rsidP="00B3654C">
            <w:pPr>
              <w:spacing w:after="0" w:line="240" w:lineRule="auto"/>
              <w:contextualSpacing/>
              <w:jc w:val="center"/>
              <w:rPr>
                <w:rFonts w:eastAsia="Times New Roman" w:cs="Calibri"/>
                <w:color w:val="000000"/>
                <w:sz w:val="18"/>
                <w:szCs w:val="18"/>
                <w:lang w:eastAsia="en-AU"/>
              </w:rPr>
            </w:pPr>
            <w:r w:rsidRPr="00CC4B14">
              <w:rPr>
                <w:rFonts w:eastAsia="Times New Roman" w:cs="Calibri"/>
                <w:color w:val="000000"/>
                <w:sz w:val="18"/>
                <w:szCs w:val="18"/>
                <w:lang w:eastAsia="en-AU"/>
              </w:rPr>
              <w:t>&gt;12</w:t>
            </w:r>
          </w:p>
        </w:tc>
        <w:tc>
          <w:tcPr>
            <w:tcW w:w="2810" w:type="dxa"/>
            <w:tcBorders>
              <w:top w:val="single" w:sz="4" w:space="0" w:color="auto"/>
              <w:left w:val="nil"/>
              <w:bottom w:val="single" w:sz="4" w:space="0" w:color="auto"/>
              <w:right w:val="single" w:sz="4" w:space="0" w:color="auto"/>
            </w:tcBorders>
            <w:shd w:val="clear" w:color="auto" w:fill="92D050"/>
            <w:noWrap/>
            <w:vAlign w:val="center"/>
            <w:hideMark/>
          </w:tcPr>
          <w:p w14:paraId="38FF9B1D" w14:textId="77777777" w:rsidR="00484D7E" w:rsidRPr="00CC4B14" w:rsidRDefault="00484D7E" w:rsidP="00B3654C">
            <w:pPr>
              <w:spacing w:after="0" w:line="240" w:lineRule="auto"/>
              <w:contextualSpacing/>
              <w:jc w:val="center"/>
              <w:rPr>
                <w:rFonts w:eastAsia="Times New Roman" w:cs="Calibri"/>
                <w:i/>
                <w:iCs/>
                <w:color w:val="000000"/>
                <w:sz w:val="18"/>
                <w:szCs w:val="18"/>
                <w:lang w:eastAsia="en-AU"/>
              </w:rPr>
            </w:pPr>
            <w:r w:rsidRPr="00CC4B14">
              <w:rPr>
                <w:rFonts w:eastAsia="Times New Roman" w:cs="Calibri"/>
                <w:i/>
                <w:iCs/>
                <w:color w:val="000000"/>
                <w:sz w:val="18"/>
                <w:szCs w:val="18"/>
                <w:lang w:eastAsia="en-AU"/>
              </w:rPr>
              <w:t>Bolboschoenus caldwellii</w:t>
            </w:r>
            <w:r>
              <w:rPr>
                <w:rFonts w:eastAsia="Times New Roman" w:cs="Calibri"/>
                <w:i/>
                <w:iCs/>
                <w:color w:val="000000"/>
                <w:sz w:val="18"/>
                <w:szCs w:val="18"/>
                <w:lang w:eastAsia="en-AU"/>
              </w:rPr>
              <w:t>,</w:t>
            </w:r>
            <w:r w:rsidRPr="00CC4B14">
              <w:rPr>
                <w:rFonts w:eastAsia="Times New Roman" w:cs="Calibri"/>
                <w:i/>
                <w:iCs/>
                <w:color w:val="000000"/>
                <w:sz w:val="18"/>
                <w:szCs w:val="18"/>
                <w:lang w:eastAsia="en-AU"/>
              </w:rPr>
              <w:t xml:space="preserve"> Azolla filiculoides</w:t>
            </w:r>
            <w:r>
              <w:rPr>
                <w:rFonts w:eastAsia="Times New Roman" w:cs="Calibri"/>
                <w:i/>
                <w:iCs/>
                <w:color w:val="000000"/>
                <w:sz w:val="18"/>
                <w:szCs w:val="18"/>
                <w:lang w:eastAsia="en-AU"/>
              </w:rPr>
              <w:t>,</w:t>
            </w:r>
            <w:r w:rsidRPr="00CC4B14">
              <w:rPr>
                <w:rFonts w:eastAsia="Times New Roman" w:cs="Calibri"/>
                <w:i/>
                <w:iCs/>
                <w:color w:val="000000"/>
                <w:sz w:val="18"/>
                <w:szCs w:val="18"/>
                <w:lang w:eastAsia="en-AU"/>
              </w:rPr>
              <w:t xml:space="preserve"> Calystegia sepium</w:t>
            </w:r>
            <w:r>
              <w:rPr>
                <w:rFonts w:eastAsia="Times New Roman" w:cs="Calibri"/>
                <w:i/>
                <w:iCs/>
                <w:color w:val="000000"/>
                <w:sz w:val="18"/>
                <w:szCs w:val="18"/>
                <w:lang w:eastAsia="en-AU"/>
              </w:rPr>
              <w:t xml:space="preserve">, </w:t>
            </w:r>
            <w:r w:rsidRPr="00CC4B14">
              <w:rPr>
                <w:rFonts w:eastAsia="Times New Roman" w:cs="Calibri"/>
                <w:i/>
                <w:iCs/>
                <w:color w:val="000000"/>
                <w:sz w:val="18"/>
                <w:szCs w:val="18"/>
                <w:lang w:eastAsia="en-AU"/>
              </w:rPr>
              <w:t>Carex fasicularis</w:t>
            </w:r>
            <w:r>
              <w:rPr>
                <w:rFonts w:eastAsia="Times New Roman" w:cs="Calibri"/>
                <w:i/>
                <w:iCs/>
                <w:color w:val="000000"/>
                <w:sz w:val="18"/>
                <w:szCs w:val="18"/>
                <w:lang w:eastAsia="en-AU"/>
              </w:rPr>
              <w:t xml:space="preserve">, </w:t>
            </w:r>
            <w:r w:rsidRPr="00CC4B14">
              <w:rPr>
                <w:rFonts w:eastAsia="Times New Roman" w:cs="Calibri"/>
                <w:i/>
                <w:iCs/>
                <w:color w:val="000000"/>
                <w:sz w:val="18"/>
                <w:szCs w:val="18"/>
                <w:lang w:eastAsia="en-AU"/>
              </w:rPr>
              <w:t>Centella asiatica</w:t>
            </w:r>
            <w:r>
              <w:rPr>
                <w:rFonts w:eastAsia="Times New Roman" w:cs="Calibri"/>
                <w:i/>
                <w:iCs/>
                <w:color w:val="000000"/>
                <w:sz w:val="18"/>
                <w:szCs w:val="18"/>
                <w:lang w:eastAsia="en-AU"/>
              </w:rPr>
              <w:t xml:space="preserve">, </w:t>
            </w:r>
            <w:r w:rsidRPr="00CC4B14">
              <w:rPr>
                <w:rFonts w:eastAsia="Times New Roman" w:cs="Calibri"/>
                <w:i/>
                <w:iCs/>
                <w:color w:val="000000"/>
                <w:sz w:val="18"/>
                <w:szCs w:val="18"/>
                <w:lang w:eastAsia="en-AU"/>
              </w:rPr>
              <w:t>Crassula helmsii</w:t>
            </w:r>
            <w:r>
              <w:rPr>
                <w:rFonts w:eastAsia="Times New Roman" w:cs="Calibri"/>
                <w:i/>
                <w:iCs/>
                <w:color w:val="000000"/>
                <w:sz w:val="18"/>
                <w:szCs w:val="18"/>
                <w:lang w:eastAsia="en-AU"/>
              </w:rPr>
              <w:t xml:space="preserve">, </w:t>
            </w:r>
            <w:r w:rsidRPr="00CC4B14">
              <w:rPr>
                <w:rFonts w:eastAsia="Times New Roman" w:cs="Calibri"/>
                <w:i/>
                <w:iCs/>
                <w:color w:val="000000"/>
                <w:sz w:val="18"/>
                <w:szCs w:val="18"/>
                <w:lang w:eastAsia="en-AU"/>
              </w:rPr>
              <w:t>Cycnogeton procera</w:t>
            </w:r>
            <w:r>
              <w:rPr>
                <w:rFonts w:eastAsia="Times New Roman" w:cs="Calibri"/>
                <w:i/>
                <w:iCs/>
                <w:color w:val="000000"/>
                <w:sz w:val="18"/>
                <w:szCs w:val="18"/>
                <w:lang w:eastAsia="en-AU"/>
              </w:rPr>
              <w:t xml:space="preserve">, </w:t>
            </w:r>
            <w:r w:rsidRPr="00CC4B14">
              <w:rPr>
                <w:rFonts w:eastAsia="Times New Roman" w:cs="Calibri"/>
                <w:i/>
                <w:iCs/>
                <w:color w:val="000000"/>
                <w:sz w:val="18"/>
                <w:szCs w:val="18"/>
                <w:lang w:eastAsia="en-AU"/>
              </w:rPr>
              <w:t>Duma florulenta</w:t>
            </w:r>
            <w:r>
              <w:rPr>
                <w:rFonts w:eastAsia="Times New Roman" w:cs="Calibri"/>
                <w:i/>
                <w:iCs/>
                <w:color w:val="000000"/>
                <w:sz w:val="18"/>
                <w:szCs w:val="18"/>
                <w:lang w:eastAsia="en-AU"/>
              </w:rPr>
              <w:t xml:space="preserve">, </w:t>
            </w:r>
            <w:r w:rsidRPr="00CC4B14">
              <w:rPr>
                <w:rFonts w:eastAsia="Times New Roman" w:cs="Calibri"/>
                <w:i/>
                <w:iCs/>
                <w:color w:val="000000"/>
                <w:sz w:val="18"/>
                <w:szCs w:val="18"/>
                <w:lang w:eastAsia="en-AU"/>
              </w:rPr>
              <w:t>Eleocharis acuta</w:t>
            </w:r>
            <w:r>
              <w:rPr>
                <w:rFonts w:eastAsia="Times New Roman" w:cs="Calibri"/>
                <w:i/>
                <w:iCs/>
                <w:color w:val="000000"/>
                <w:sz w:val="18"/>
                <w:szCs w:val="18"/>
                <w:lang w:eastAsia="en-AU"/>
              </w:rPr>
              <w:t xml:space="preserve">, </w:t>
            </w:r>
            <w:r w:rsidRPr="00CC4B14">
              <w:rPr>
                <w:rFonts w:eastAsia="Times New Roman" w:cs="Calibri"/>
                <w:i/>
                <w:iCs/>
                <w:color w:val="000000"/>
                <w:sz w:val="18"/>
                <w:szCs w:val="18"/>
                <w:lang w:eastAsia="en-AU"/>
              </w:rPr>
              <w:t>Epilobium pallidiflorum</w:t>
            </w:r>
            <w:r>
              <w:rPr>
                <w:rFonts w:eastAsia="Times New Roman" w:cs="Calibri"/>
                <w:i/>
                <w:iCs/>
                <w:color w:val="000000"/>
                <w:sz w:val="18"/>
                <w:szCs w:val="18"/>
                <w:lang w:eastAsia="en-AU"/>
              </w:rPr>
              <w:t xml:space="preserve">, </w:t>
            </w:r>
            <w:r w:rsidRPr="00CC4B14">
              <w:rPr>
                <w:rFonts w:eastAsia="Times New Roman" w:cs="Calibri"/>
                <w:i/>
                <w:iCs/>
                <w:color w:val="000000"/>
                <w:sz w:val="18"/>
                <w:szCs w:val="18"/>
                <w:lang w:eastAsia="en-AU"/>
              </w:rPr>
              <w:t>Isolepis producta</w:t>
            </w:r>
            <w:r>
              <w:rPr>
                <w:rFonts w:eastAsia="Times New Roman" w:cs="Calibri"/>
                <w:i/>
                <w:iCs/>
                <w:color w:val="000000"/>
                <w:sz w:val="18"/>
                <w:szCs w:val="18"/>
                <w:lang w:eastAsia="en-AU"/>
              </w:rPr>
              <w:t xml:space="preserve">, </w:t>
            </w:r>
            <w:r w:rsidRPr="00CC4B14">
              <w:rPr>
                <w:rFonts w:eastAsia="Times New Roman" w:cs="Calibri"/>
                <w:i/>
                <w:iCs/>
                <w:color w:val="000000"/>
                <w:sz w:val="18"/>
                <w:szCs w:val="18"/>
                <w:lang w:eastAsia="en-AU"/>
              </w:rPr>
              <w:t>Juncus kraussii</w:t>
            </w:r>
            <w:r>
              <w:rPr>
                <w:rFonts w:eastAsia="Times New Roman" w:cs="Calibri"/>
                <w:i/>
                <w:iCs/>
                <w:color w:val="000000"/>
                <w:sz w:val="18"/>
                <w:szCs w:val="18"/>
                <w:lang w:eastAsia="en-AU"/>
              </w:rPr>
              <w:t xml:space="preserve">, </w:t>
            </w:r>
            <w:r w:rsidRPr="00CC4B14">
              <w:rPr>
                <w:rFonts w:eastAsia="Times New Roman" w:cs="Calibri"/>
                <w:i/>
                <w:iCs/>
                <w:color w:val="000000"/>
                <w:sz w:val="18"/>
                <w:szCs w:val="18"/>
                <w:lang w:eastAsia="en-AU"/>
              </w:rPr>
              <w:t xml:space="preserve">Lemna </w:t>
            </w:r>
            <w:r w:rsidRPr="00CC4B14">
              <w:rPr>
                <w:rFonts w:eastAsia="Times New Roman" w:cs="Calibri"/>
                <w:color w:val="000000"/>
                <w:sz w:val="18"/>
                <w:szCs w:val="18"/>
                <w:lang w:eastAsia="en-AU"/>
              </w:rPr>
              <w:t>sp</w:t>
            </w:r>
            <w:r w:rsidRPr="00CC4B14">
              <w:rPr>
                <w:rFonts w:eastAsia="Times New Roman" w:cs="Calibri"/>
                <w:i/>
                <w:iCs/>
                <w:color w:val="000000"/>
                <w:sz w:val="18"/>
                <w:szCs w:val="18"/>
                <w:lang w:eastAsia="en-AU"/>
              </w:rPr>
              <w:t>.</w:t>
            </w:r>
            <w:r>
              <w:rPr>
                <w:rFonts w:eastAsia="Times New Roman" w:cs="Calibri"/>
                <w:i/>
                <w:iCs/>
                <w:color w:val="000000"/>
                <w:sz w:val="18"/>
                <w:szCs w:val="18"/>
                <w:lang w:eastAsia="en-AU"/>
              </w:rPr>
              <w:t xml:space="preserve">, </w:t>
            </w:r>
            <w:r w:rsidRPr="00CC4B14">
              <w:rPr>
                <w:rFonts w:eastAsia="Times New Roman" w:cs="Calibri"/>
                <w:i/>
                <w:iCs/>
                <w:color w:val="000000"/>
                <w:sz w:val="18"/>
                <w:szCs w:val="18"/>
                <w:lang w:eastAsia="en-AU"/>
              </w:rPr>
              <w:t>Ludwigia peploides</w:t>
            </w:r>
            <w:r>
              <w:rPr>
                <w:rFonts w:eastAsia="Times New Roman" w:cs="Calibri"/>
                <w:i/>
                <w:iCs/>
                <w:color w:val="000000"/>
                <w:sz w:val="18"/>
                <w:szCs w:val="18"/>
                <w:lang w:eastAsia="en-AU"/>
              </w:rPr>
              <w:t xml:space="preserve">, </w:t>
            </w:r>
            <w:r w:rsidRPr="00CC4B14">
              <w:rPr>
                <w:rFonts w:eastAsia="Times New Roman" w:cs="Calibri"/>
                <w:i/>
                <w:iCs/>
                <w:color w:val="000000"/>
                <w:sz w:val="18"/>
                <w:szCs w:val="18"/>
                <w:lang w:eastAsia="en-AU"/>
              </w:rPr>
              <w:t>Lycopus australis</w:t>
            </w:r>
            <w:r>
              <w:rPr>
                <w:rFonts w:eastAsia="Times New Roman" w:cs="Calibri"/>
                <w:i/>
                <w:iCs/>
                <w:color w:val="000000"/>
                <w:sz w:val="18"/>
                <w:szCs w:val="18"/>
                <w:lang w:eastAsia="en-AU"/>
              </w:rPr>
              <w:t xml:space="preserve">, </w:t>
            </w:r>
            <w:r w:rsidRPr="00CC4B14">
              <w:rPr>
                <w:rFonts w:eastAsia="Times New Roman" w:cs="Calibri"/>
                <w:i/>
                <w:iCs/>
                <w:color w:val="000000"/>
                <w:sz w:val="18"/>
                <w:szCs w:val="18"/>
                <w:lang w:eastAsia="en-AU"/>
              </w:rPr>
              <w:t>Myriophyllum muelleri</w:t>
            </w:r>
            <w:r>
              <w:rPr>
                <w:rFonts w:eastAsia="Times New Roman" w:cs="Calibri"/>
                <w:i/>
                <w:iCs/>
                <w:color w:val="000000"/>
                <w:sz w:val="18"/>
                <w:szCs w:val="18"/>
                <w:lang w:eastAsia="en-AU"/>
              </w:rPr>
              <w:t xml:space="preserve">, </w:t>
            </w:r>
            <w:r w:rsidRPr="00CC4B14">
              <w:rPr>
                <w:rFonts w:eastAsia="Times New Roman" w:cs="Calibri"/>
                <w:i/>
                <w:iCs/>
                <w:color w:val="000000"/>
                <w:sz w:val="18"/>
                <w:szCs w:val="18"/>
                <w:lang w:eastAsia="en-AU"/>
              </w:rPr>
              <w:t>Persicaria lapathifolia</w:t>
            </w:r>
            <w:r>
              <w:rPr>
                <w:rFonts w:eastAsia="Times New Roman" w:cs="Calibri"/>
                <w:i/>
                <w:iCs/>
                <w:color w:val="000000"/>
                <w:sz w:val="18"/>
                <w:szCs w:val="18"/>
                <w:lang w:eastAsia="en-AU"/>
              </w:rPr>
              <w:t xml:space="preserve">, </w:t>
            </w:r>
            <w:r w:rsidRPr="00CC4B14">
              <w:rPr>
                <w:rFonts w:eastAsia="Times New Roman" w:cs="Calibri"/>
                <w:i/>
                <w:iCs/>
                <w:color w:val="000000"/>
                <w:sz w:val="18"/>
                <w:szCs w:val="18"/>
                <w:lang w:eastAsia="en-AU"/>
              </w:rPr>
              <w:t>Rumex bidens</w:t>
            </w:r>
            <w:r>
              <w:rPr>
                <w:rFonts w:eastAsia="Times New Roman" w:cs="Calibri"/>
                <w:i/>
                <w:iCs/>
                <w:color w:val="000000"/>
                <w:sz w:val="18"/>
                <w:szCs w:val="18"/>
                <w:lang w:eastAsia="en-AU"/>
              </w:rPr>
              <w:t xml:space="preserve">, </w:t>
            </w:r>
            <w:r w:rsidRPr="00CC4B14">
              <w:rPr>
                <w:rFonts w:eastAsia="Times New Roman" w:cs="Calibri"/>
                <w:i/>
                <w:iCs/>
                <w:color w:val="000000"/>
                <w:sz w:val="18"/>
                <w:szCs w:val="18"/>
                <w:lang w:eastAsia="en-AU"/>
              </w:rPr>
              <w:t>Schoenoplectus pungens</w:t>
            </w:r>
            <w:r>
              <w:rPr>
                <w:rFonts w:eastAsia="Times New Roman" w:cs="Calibri"/>
                <w:i/>
                <w:iCs/>
                <w:color w:val="000000"/>
                <w:sz w:val="18"/>
                <w:szCs w:val="18"/>
                <w:lang w:eastAsia="en-AU"/>
              </w:rPr>
              <w:t xml:space="preserve">, </w:t>
            </w:r>
            <w:r w:rsidRPr="00CC4B14">
              <w:rPr>
                <w:rFonts w:eastAsia="Times New Roman" w:cs="Calibri"/>
                <w:i/>
                <w:iCs/>
                <w:color w:val="000000"/>
                <w:sz w:val="18"/>
                <w:szCs w:val="18"/>
                <w:lang w:eastAsia="en-AU"/>
              </w:rPr>
              <w:t>Schoenoplectus tabernaemontani</w:t>
            </w:r>
          </w:p>
        </w:tc>
      </w:tr>
      <w:tr w:rsidR="00484D7E" w:rsidRPr="00CC4B14" w14:paraId="6F926E71" w14:textId="77777777" w:rsidTr="000D2F7A">
        <w:trPr>
          <w:trHeight w:val="20"/>
          <w:jc w:val="center"/>
        </w:trPr>
        <w:tc>
          <w:tcPr>
            <w:tcW w:w="1914"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1525FCBF" w14:textId="77777777" w:rsidR="00484D7E" w:rsidRDefault="00484D7E" w:rsidP="00B3654C">
            <w:pPr>
              <w:spacing w:after="0" w:line="240" w:lineRule="auto"/>
              <w:contextualSpacing/>
              <w:rPr>
                <w:rFonts w:eastAsia="Times New Roman" w:cs="Calibri"/>
                <w:b/>
                <w:bCs/>
                <w:color w:val="000000"/>
                <w:sz w:val="18"/>
                <w:szCs w:val="18"/>
                <w:lang w:eastAsia="en-AU"/>
              </w:rPr>
            </w:pPr>
            <w:r w:rsidRPr="00CC4B14">
              <w:rPr>
                <w:rFonts w:eastAsia="Times New Roman" w:cs="Calibri"/>
                <w:b/>
                <w:bCs/>
                <w:color w:val="000000"/>
                <w:sz w:val="18"/>
                <w:szCs w:val="18"/>
                <w:lang w:eastAsia="en-AU"/>
              </w:rPr>
              <w:t>Sub-optimal</w:t>
            </w:r>
          </w:p>
          <w:p w14:paraId="6D5DD9C4" w14:textId="77777777" w:rsidR="00484D7E" w:rsidRPr="00CC4B14" w:rsidRDefault="00484D7E" w:rsidP="00B3654C">
            <w:pPr>
              <w:spacing w:after="0" w:line="240" w:lineRule="auto"/>
              <w:contextualSpacing/>
              <w:rPr>
                <w:rFonts w:eastAsia="Times New Roman" w:cs="Calibri"/>
                <w:b/>
                <w:bCs/>
                <w:color w:val="000000"/>
                <w:sz w:val="18"/>
                <w:szCs w:val="18"/>
                <w:lang w:eastAsia="en-AU"/>
              </w:rPr>
            </w:pPr>
            <w:r>
              <w:rPr>
                <w:rFonts w:eastAsia="Times New Roman" w:cs="Calibri"/>
                <w:b/>
                <w:bCs/>
                <w:color w:val="000000"/>
                <w:sz w:val="18"/>
                <w:szCs w:val="18"/>
                <w:lang w:eastAsia="en-AU"/>
              </w:rPr>
              <w:t>(TLM condition score “Poor” or “Fair”)</w:t>
            </w:r>
          </w:p>
        </w:tc>
        <w:tc>
          <w:tcPr>
            <w:tcW w:w="1213" w:type="dxa"/>
            <w:tcBorders>
              <w:top w:val="single" w:sz="4" w:space="0" w:color="auto"/>
              <w:left w:val="nil"/>
              <w:bottom w:val="single" w:sz="4" w:space="0" w:color="auto"/>
              <w:right w:val="single" w:sz="4" w:space="0" w:color="auto"/>
            </w:tcBorders>
            <w:shd w:val="clear" w:color="000000" w:fill="FFFF00"/>
            <w:noWrap/>
            <w:vAlign w:val="center"/>
            <w:hideMark/>
          </w:tcPr>
          <w:p w14:paraId="44781EC0" w14:textId="77777777" w:rsidR="00484D7E" w:rsidRPr="00CC4B14" w:rsidRDefault="00484D7E" w:rsidP="00B3654C">
            <w:pPr>
              <w:spacing w:after="0" w:line="240" w:lineRule="auto"/>
              <w:contextualSpacing/>
              <w:jc w:val="center"/>
              <w:rPr>
                <w:rFonts w:eastAsia="Times New Roman" w:cs="Calibri"/>
                <w:color w:val="000000"/>
                <w:sz w:val="18"/>
                <w:szCs w:val="18"/>
                <w:lang w:eastAsia="en-AU"/>
              </w:rPr>
            </w:pPr>
            <w:r w:rsidRPr="00CC4B14">
              <w:rPr>
                <w:rFonts w:eastAsia="Times New Roman" w:cs="Calibri"/>
                <w:color w:val="000000"/>
                <w:sz w:val="18"/>
                <w:szCs w:val="18"/>
                <w:lang w:eastAsia="en-AU"/>
              </w:rPr>
              <w:t>&lt;3</w:t>
            </w:r>
          </w:p>
        </w:tc>
        <w:tc>
          <w:tcPr>
            <w:tcW w:w="1863" w:type="dxa"/>
            <w:tcBorders>
              <w:top w:val="single" w:sz="4" w:space="0" w:color="auto"/>
              <w:left w:val="nil"/>
              <w:bottom w:val="single" w:sz="4" w:space="0" w:color="auto"/>
              <w:right w:val="single" w:sz="4" w:space="0" w:color="auto"/>
            </w:tcBorders>
            <w:shd w:val="clear" w:color="000000" w:fill="FFFF00"/>
            <w:noWrap/>
            <w:vAlign w:val="center"/>
            <w:hideMark/>
          </w:tcPr>
          <w:p w14:paraId="4F4090FA" w14:textId="77777777" w:rsidR="00484D7E" w:rsidRPr="00CC4B14" w:rsidRDefault="00484D7E" w:rsidP="00B3654C">
            <w:pPr>
              <w:spacing w:after="0" w:line="240" w:lineRule="auto"/>
              <w:contextualSpacing/>
              <w:jc w:val="center"/>
              <w:rPr>
                <w:rFonts w:eastAsia="Times New Roman" w:cs="Calibri"/>
                <w:color w:val="000000"/>
                <w:sz w:val="18"/>
                <w:szCs w:val="18"/>
                <w:lang w:eastAsia="en-AU"/>
              </w:rPr>
            </w:pPr>
            <w:r>
              <w:rPr>
                <w:rFonts w:eastAsia="Times New Roman" w:cs="Calibri"/>
                <w:color w:val="000000"/>
                <w:sz w:val="18"/>
                <w:szCs w:val="18"/>
                <w:lang w:eastAsia="en-AU"/>
              </w:rPr>
              <w:t>As above</w:t>
            </w:r>
          </w:p>
        </w:tc>
        <w:tc>
          <w:tcPr>
            <w:tcW w:w="1260" w:type="dxa"/>
            <w:tcBorders>
              <w:top w:val="single" w:sz="4" w:space="0" w:color="auto"/>
              <w:left w:val="nil"/>
              <w:bottom w:val="single" w:sz="4" w:space="0" w:color="auto"/>
              <w:right w:val="single" w:sz="4" w:space="0" w:color="auto"/>
            </w:tcBorders>
            <w:shd w:val="clear" w:color="000000" w:fill="FFFF00"/>
            <w:noWrap/>
            <w:vAlign w:val="center"/>
            <w:hideMark/>
          </w:tcPr>
          <w:p w14:paraId="7B06AFDE" w14:textId="77777777" w:rsidR="00484D7E" w:rsidRPr="00CC4B14" w:rsidRDefault="00484D7E" w:rsidP="00B3654C">
            <w:pPr>
              <w:spacing w:after="0" w:line="240" w:lineRule="auto"/>
              <w:contextualSpacing/>
              <w:jc w:val="center"/>
              <w:rPr>
                <w:rFonts w:eastAsia="Times New Roman" w:cs="Calibri"/>
                <w:color w:val="000000"/>
                <w:sz w:val="18"/>
                <w:szCs w:val="18"/>
                <w:lang w:eastAsia="en-AU"/>
              </w:rPr>
            </w:pPr>
            <w:r w:rsidRPr="00CC4B14">
              <w:rPr>
                <w:rFonts w:eastAsia="Times New Roman" w:cs="Calibri"/>
                <w:color w:val="000000"/>
                <w:sz w:val="18"/>
                <w:szCs w:val="18"/>
                <w:lang w:eastAsia="en-AU"/>
              </w:rPr>
              <w:t>5–10</w:t>
            </w:r>
          </w:p>
        </w:tc>
        <w:tc>
          <w:tcPr>
            <w:tcW w:w="2810" w:type="dxa"/>
            <w:tcBorders>
              <w:top w:val="single" w:sz="4" w:space="0" w:color="auto"/>
              <w:left w:val="nil"/>
              <w:bottom w:val="single" w:sz="4" w:space="0" w:color="auto"/>
              <w:right w:val="single" w:sz="4" w:space="0" w:color="auto"/>
            </w:tcBorders>
            <w:shd w:val="clear" w:color="000000" w:fill="FFFF00"/>
            <w:noWrap/>
            <w:vAlign w:val="center"/>
            <w:hideMark/>
          </w:tcPr>
          <w:p w14:paraId="4A95CAD0" w14:textId="77777777" w:rsidR="00484D7E" w:rsidRPr="00CC4B14" w:rsidRDefault="00484D7E" w:rsidP="00444BB6">
            <w:pPr>
              <w:spacing w:after="0" w:line="240" w:lineRule="auto"/>
              <w:contextualSpacing/>
              <w:jc w:val="center"/>
              <w:rPr>
                <w:rFonts w:eastAsia="Times New Roman" w:cs="Calibri"/>
                <w:color w:val="000000"/>
                <w:sz w:val="18"/>
                <w:szCs w:val="18"/>
                <w:lang w:eastAsia="en-AU"/>
              </w:rPr>
            </w:pPr>
            <w:r>
              <w:rPr>
                <w:rFonts w:eastAsia="Times New Roman" w:cs="Calibri"/>
                <w:color w:val="000000"/>
                <w:sz w:val="18"/>
                <w:szCs w:val="18"/>
                <w:lang w:eastAsia="en-AU"/>
              </w:rPr>
              <w:t>As above</w:t>
            </w:r>
          </w:p>
        </w:tc>
      </w:tr>
      <w:tr w:rsidR="00484D7E" w:rsidRPr="00CC4B14" w14:paraId="711CF0A0" w14:textId="77777777" w:rsidTr="00484D7E">
        <w:trPr>
          <w:trHeight w:val="20"/>
          <w:jc w:val="center"/>
        </w:trPr>
        <w:tc>
          <w:tcPr>
            <w:tcW w:w="1914" w:type="dxa"/>
            <w:tcBorders>
              <w:top w:val="nil"/>
              <w:left w:val="single" w:sz="4" w:space="0" w:color="auto"/>
              <w:bottom w:val="single" w:sz="4" w:space="0" w:color="auto"/>
              <w:right w:val="single" w:sz="4" w:space="0" w:color="auto"/>
            </w:tcBorders>
            <w:shd w:val="clear" w:color="auto" w:fill="FFCC66"/>
            <w:noWrap/>
            <w:vAlign w:val="bottom"/>
            <w:hideMark/>
          </w:tcPr>
          <w:p w14:paraId="5FA3DFEE" w14:textId="77777777" w:rsidR="00484D7E" w:rsidRDefault="00484D7E" w:rsidP="00B3654C">
            <w:pPr>
              <w:spacing w:after="0" w:line="240" w:lineRule="auto"/>
              <w:contextualSpacing/>
              <w:rPr>
                <w:rFonts w:eastAsia="Times New Roman" w:cs="Calibri"/>
                <w:b/>
                <w:bCs/>
                <w:color w:val="000000"/>
                <w:sz w:val="18"/>
                <w:szCs w:val="18"/>
                <w:lang w:eastAsia="en-AU"/>
              </w:rPr>
            </w:pPr>
            <w:r w:rsidRPr="00CC4B14">
              <w:rPr>
                <w:rFonts w:eastAsia="Times New Roman" w:cs="Calibri"/>
                <w:b/>
                <w:bCs/>
                <w:color w:val="000000"/>
                <w:sz w:val="18"/>
                <w:szCs w:val="18"/>
                <w:lang w:eastAsia="en-AU"/>
              </w:rPr>
              <w:t>Degraded</w:t>
            </w:r>
          </w:p>
          <w:p w14:paraId="2CD2A978" w14:textId="77777777" w:rsidR="00484D7E" w:rsidRPr="00CC4B14" w:rsidRDefault="00484D7E" w:rsidP="00B3654C">
            <w:pPr>
              <w:spacing w:after="0" w:line="240" w:lineRule="auto"/>
              <w:contextualSpacing/>
              <w:rPr>
                <w:rFonts w:eastAsia="Times New Roman" w:cs="Calibri"/>
                <w:b/>
                <w:bCs/>
                <w:color w:val="000000"/>
                <w:sz w:val="18"/>
                <w:szCs w:val="18"/>
                <w:lang w:eastAsia="en-AU"/>
              </w:rPr>
            </w:pPr>
            <w:r>
              <w:rPr>
                <w:rFonts w:eastAsia="Times New Roman" w:cs="Calibri"/>
                <w:b/>
                <w:bCs/>
                <w:color w:val="000000"/>
                <w:sz w:val="18"/>
                <w:szCs w:val="18"/>
                <w:lang w:eastAsia="en-AU"/>
              </w:rPr>
              <w:t>(TLM condition score “Poor”)</w:t>
            </w:r>
          </w:p>
        </w:tc>
        <w:tc>
          <w:tcPr>
            <w:tcW w:w="1213" w:type="dxa"/>
            <w:tcBorders>
              <w:top w:val="nil"/>
              <w:left w:val="nil"/>
              <w:bottom w:val="single" w:sz="4" w:space="0" w:color="auto"/>
              <w:right w:val="single" w:sz="4" w:space="0" w:color="auto"/>
            </w:tcBorders>
            <w:shd w:val="clear" w:color="auto" w:fill="FFCC66"/>
            <w:noWrap/>
            <w:vAlign w:val="center"/>
            <w:hideMark/>
          </w:tcPr>
          <w:p w14:paraId="28BC2BAC" w14:textId="77777777" w:rsidR="00484D7E" w:rsidRPr="00CC4B14" w:rsidRDefault="00484D7E" w:rsidP="00B3654C">
            <w:pPr>
              <w:spacing w:after="0" w:line="240" w:lineRule="auto"/>
              <w:contextualSpacing/>
              <w:jc w:val="center"/>
              <w:rPr>
                <w:rFonts w:eastAsia="Times New Roman" w:cs="Calibri"/>
                <w:color w:val="000000"/>
                <w:sz w:val="18"/>
                <w:szCs w:val="18"/>
                <w:lang w:eastAsia="en-AU"/>
              </w:rPr>
            </w:pPr>
            <w:r w:rsidRPr="00CC4B14">
              <w:rPr>
                <w:rFonts w:eastAsia="Times New Roman" w:cs="Calibri"/>
                <w:color w:val="000000"/>
                <w:sz w:val="18"/>
                <w:szCs w:val="18"/>
                <w:lang w:eastAsia="en-AU"/>
              </w:rPr>
              <w:t>0</w:t>
            </w:r>
          </w:p>
        </w:tc>
        <w:tc>
          <w:tcPr>
            <w:tcW w:w="1863" w:type="dxa"/>
            <w:tcBorders>
              <w:top w:val="nil"/>
              <w:left w:val="nil"/>
              <w:bottom w:val="single" w:sz="4" w:space="0" w:color="auto"/>
              <w:right w:val="single" w:sz="4" w:space="0" w:color="auto"/>
            </w:tcBorders>
            <w:shd w:val="clear" w:color="auto" w:fill="FFCC66"/>
            <w:noWrap/>
            <w:vAlign w:val="center"/>
            <w:hideMark/>
          </w:tcPr>
          <w:p w14:paraId="55E43F79" w14:textId="77777777" w:rsidR="00484D7E" w:rsidRPr="00CC4B14" w:rsidRDefault="00484D7E" w:rsidP="00B3654C">
            <w:pPr>
              <w:spacing w:after="0" w:line="240" w:lineRule="auto"/>
              <w:contextualSpacing/>
              <w:jc w:val="center"/>
              <w:rPr>
                <w:rFonts w:eastAsia="Times New Roman" w:cs="Calibri"/>
                <w:color w:val="000000"/>
                <w:sz w:val="18"/>
                <w:szCs w:val="18"/>
                <w:lang w:eastAsia="en-AU"/>
              </w:rPr>
            </w:pPr>
          </w:p>
        </w:tc>
        <w:tc>
          <w:tcPr>
            <w:tcW w:w="1260" w:type="dxa"/>
            <w:tcBorders>
              <w:top w:val="nil"/>
              <w:left w:val="nil"/>
              <w:bottom w:val="single" w:sz="4" w:space="0" w:color="auto"/>
              <w:right w:val="single" w:sz="4" w:space="0" w:color="auto"/>
            </w:tcBorders>
            <w:shd w:val="clear" w:color="auto" w:fill="FFCC66"/>
            <w:noWrap/>
            <w:vAlign w:val="center"/>
            <w:hideMark/>
          </w:tcPr>
          <w:p w14:paraId="3063E491" w14:textId="77777777" w:rsidR="00484D7E" w:rsidRPr="00CC4B14" w:rsidRDefault="00484D7E" w:rsidP="00B3654C">
            <w:pPr>
              <w:spacing w:after="0" w:line="240" w:lineRule="auto"/>
              <w:contextualSpacing/>
              <w:jc w:val="center"/>
              <w:rPr>
                <w:rFonts w:eastAsia="Times New Roman" w:cs="Calibri"/>
                <w:color w:val="000000"/>
                <w:sz w:val="18"/>
                <w:szCs w:val="18"/>
                <w:lang w:eastAsia="en-AU"/>
              </w:rPr>
            </w:pPr>
            <w:r w:rsidRPr="00CC4B14">
              <w:rPr>
                <w:rFonts w:eastAsia="Times New Roman" w:cs="Calibri"/>
                <w:color w:val="000000"/>
                <w:sz w:val="18"/>
                <w:szCs w:val="18"/>
                <w:lang w:eastAsia="en-AU"/>
              </w:rPr>
              <w:t>&lt;4</w:t>
            </w:r>
          </w:p>
        </w:tc>
        <w:tc>
          <w:tcPr>
            <w:tcW w:w="2810" w:type="dxa"/>
            <w:tcBorders>
              <w:top w:val="nil"/>
              <w:left w:val="nil"/>
              <w:bottom w:val="single" w:sz="4" w:space="0" w:color="auto"/>
              <w:right w:val="single" w:sz="4" w:space="0" w:color="auto"/>
            </w:tcBorders>
            <w:shd w:val="clear" w:color="auto" w:fill="FFCC66"/>
            <w:noWrap/>
            <w:vAlign w:val="center"/>
            <w:hideMark/>
          </w:tcPr>
          <w:p w14:paraId="03445FD4" w14:textId="77777777" w:rsidR="00484D7E" w:rsidRPr="00CC4B14" w:rsidRDefault="00484D7E" w:rsidP="00B3654C">
            <w:pPr>
              <w:spacing w:after="0" w:line="240" w:lineRule="auto"/>
              <w:contextualSpacing/>
              <w:jc w:val="center"/>
              <w:rPr>
                <w:rFonts w:eastAsia="Times New Roman" w:cs="Calibri"/>
                <w:color w:val="000000"/>
                <w:sz w:val="18"/>
                <w:szCs w:val="18"/>
                <w:lang w:eastAsia="en-AU"/>
              </w:rPr>
            </w:pPr>
            <w:r>
              <w:rPr>
                <w:rFonts w:eastAsia="Times New Roman" w:cs="Calibri"/>
                <w:color w:val="000000"/>
                <w:sz w:val="18"/>
                <w:szCs w:val="18"/>
                <w:lang w:eastAsia="en-AU"/>
              </w:rPr>
              <w:t>As above</w:t>
            </w:r>
          </w:p>
        </w:tc>
      </w:tr>
      <w:tr w:rsidR="00484D7E" w:rsidRPr="00CC4B14" w14:paraId="554ED28A" w14:textId="77777777" w:rsidTr="00484D7E">
        <w:trPr>
          <w:trHeight w:val="20"/>
          <w:jc w:val="center"/>
        </w:trPr>
        <w:tc>
          <w:tcPr>
            <w:tcW w:w="1914" w:type="dxa"/>
            <w:tcBorders>
              <w:top w:val="nil"/>
              <w:left w:val="single" w:sz="4" w:space="0" w:color="auto"/>
              <w:bottom w:val="single" w:sz="4" w:space="0" w:color="auto"/>
              <w:right w:val="single" w:sz="4" w:space="0" w:color="auto"/>
            </w:tcBorders>
            <w:shd w:val="clear" w:color="000000" w:fill="FFFF00"/>
            <w:noWrap/>
            <w:vAlign w:val="bottom"/>
            <w:hideMark/>
          </w:tcPr>
          <w:p w14:paraId="7E481532" w14:textId="77777777" w:rsidR="00484D7E" w:rsidRDefault="00484D7E" w:rsidP="00B3654C">
            <w:pPr>
              <w:spacing w:after="0" w:line="240" w:lineRule="auto"/>
              <w:contextualSpacing/>
              <w:rPr>
                <w:rFonts w:eastAsia="Times New Roman" w:cs="Calibri"/>
                <w:b/>
                <w:bCs/>
                <w:color w:val="000000"/>
                <w:sz w:val="18"/>
                <w:szCs w:val="18"/>
                <w:lang w:eastAsia="en-AU"/>
              </w:rPr>
            </w:pPr>
            <w:r w:rsidRPr="00CC4B14">
              <w:rPr>
                <w:rFonts w:eastAsia="Times New Roman" w:cs="Calibri"/>
                <w:b/>
                <w:bCs/>
                <w:color w:val="000000"/>
                <w:sz w:val="18"/>
                <w:szCs w:val="18"/>
                <w:lang w:eastAsia="en-AU"/>
              </w:rPr>
              <w:t>Recovering</w:t>
            </w:r>
          </w:p>
          <w:p w14:paraId="2E6225A9" w14:textId="77777777" w:rsidR="00484D7E" w:rsidRPr="00CC4B14" w:rsidRDefault="00484D7E" w:rsidP="00B3654C">
            <w:pPr>
              <w:spacing w:after="0" w:line="240" w:lineRule="auto"/>
              <w:contextualSpacing/>
              <w:rPr>
                <w:rFonts w:eastAsia="Times New Roman" w:cs="Calibri"/>
                <w:b/>
                <w:bCs/>
                <w:color w:val="000000"/>
                <w:sz w:val="18"/>
                <w:szCs w:val="18"/>
                <w:lang w:eastAsia="en-AU"/>
              </w:rPr>
            </w:pPr>
            <w:r>
              <w:rPr>
                <w:rFonts w:eastAsia="Times New Roman" w:cs="Calibri"/>
                <w:b/>
                <w:bCs/>
                <w:color w:val="000000"/>
                <w:sz w:val="18"/>
                <w:szCs w:val="18"/>
                <w:lang w:eastAsia="en-AU"/>
              </w:rPr>
              <w:t>(TLM condition score “Poor” or “Fair”)</w:t>
            </w:r>
          </w:p>
        </w:tc>
        <w:tc>
          <w:tcPr>
            <w:tcW w:w="1213" w:type="dxa"/>
            <w:tcBorders>
              <w:top w:val="nil"/>
              <w:left w:val="nil"/>
              <w:bottom w:val="single" w:sz="4" w:space="0" w:color="auto"/>
              <w:right w:val="single" w:sz="4" w:space="0" w:color="auto"/>
            </w:tcBorders>
            <w:shd w:val="clear" w:color="000000" w:fill="FFFF00"/>
            <w:noWrap/>
            <w:vAlign w:val="center"/>
            <w:hideMark/>
          </w:tcPr>
          <w:p w14:paraId="064BA009" w14:textId="77777777" w:rsidR="00484D7E" w:rsidRPr="00CC4B14" w:rsidRDefault="00484D7E" w:rsidP="00B3654C">
            <w:pPr>
              <w:spacing w:after="0" w:line="240" w:lineRule="auto"/>
              <w:contextualSpacing/>
              <w:jc w:val="center"/>
              <w:rPr>
                <w:rFonts w:eastAsia="Times New Roman" w:cs="Calibri"/>
                <w:color w:val="000000"/>
                <w:sz w:val="18"/>
                <w:szCs w:val="18"/>
                <w:lang w:eastAsia="en-AU"/>
              </w:rPr>
            </w:pPr>
            <w:r w:rsidRPr="00CC4B14">
              <w:rPr>
                <w:rFonts w:eastAsia="Times New Roman" w:cs="Calibri"/>
                <w:color w:val="000000"/>
                <w:sz w:val="18"/>
                <w:szCs w:val="18"/>
                <w:lang w:eastAsia="en-AU"/>
              </w:rPr>
              <w:t>&gt;1</w:t>
            </w:r>
          </w:p>
        </w:tc>
        <w:tc>
          <w:tcPr>
            <w:tcW w:w="1863" w:type="dxa"/>
            <w:tcBorders>
              <w:top w:val="nil"/>
              <w:left w:val="nil"/>
              <w:bottom w:val="single" w:sz="4" w:space="0" w:color="auto"/>
              <w:right w:val="single" w:sz="4" w:space="0" w:color="auto"/>
            </w:tcBorders>
            <w:shd w:val="clear" w:color="000000" w:fill="FFFF00"/>
            <w:noWrap/>
            <w:vAlign w:val="center"/>
            <w:hideMark/>
          </w:tcPr>
          <w:p w14:paraId="1E47325E" w14:textId="77777777" w:rsidR="00484D7E" w:rsidRPr="00CC4B14" w:rsidRDefault="00484D7E" w:rsidP="00B3654C">
            <w:pPr>
              <w:spacing w:after="0" w:line="240" w:lineRule="auto"/>
              <w:contextualSpacing/>
              <w:jc w:val="center"/>
              <w:rPr>
                <w:rFonts w:eastAsia="Times New Roman" w:cs="Calibri"/>
                <w:color w:val="000000"/>
                <w:sz w:val="18"/>
                <w:szCs w:val="18"/>
                <w:lang w:eastAsia="en-AU"/>
              </w:rPr>
            </w:pPr>
            <w:r>
              <w:rPr>
                <w:rFonts w:eastAsia="Times New Roman" w:cs="Calibri"/>
                <w:color w:val="000000"/>
                <w:sz w:val="18"/>
                <w:szCs w:val="18"/>
                <w:lang w:eastAsia="en-AU"/>
              </w:rPr>
              <w:t>As above</w:t>
            </w:r>
          </w:p>
        </w:tc>
        <w:tc>
          <w:tcPr>
            <w:tcW w:w="1260" w:type="dxa"/>
            <w:tcBorders>
              <w:top w:val="nil"/>
              <w:left w:val="nil"/>
              <w:bottom w:val="single" w:sz="4" w:space="0" w:color="auto"/>
              <w:right w:val="single" w:sz="4" w:space="0" w:color="auto"/>
            </w:tcBorders>
            <w:shd w:val="clear" w:color="000000" w:fill="FFFF00"/>
            <w:noWrap/>
            <w:vAlign w:val="center"/>
            <w:hideMark/>
          </w:tcPr>
          <w:p w14:paraId="2C64035C" w14:textId="77777777" w:rsidR="00484D7E" w:rsidRPr="00CC4B14" w:rsidRDefault="00484D7E" w:rsidP="00B3654C">
            <w:pPr>
              <w:spacing w:after="0" w:line="240" w:lineRule="auto"/>
              <w:contextualSpacing/>
              <w:jc w:val="center"/>
              <w:rPr>
                <w:rFonts w:eastAsia="Times New Roman" w:cs="Calibri"/>
                <w:color w:val="000000"/>
                <w:sz w:val="18"/>
                <w:szCs w:val="18"/>
                <w:lang w:eastAsia="en-AU"/>
              </w:rPr>
            </w:pPr>
            <w:r w:rsidRPr="00CC4B14">
              <w:rPr>
                <w:rFonts w:eastAsia="Times New Roman" w:cs="Calibri"/>
                <w:color w:val="000000"/>
                <w:sz w:val="18"/>
                <w:szCs w:val="18"/>
                <w:lang w:eastAsia="en-AU"/>
              </w:rPr>
              <w:t>5–10</w:t>
            </w:r>
          </w:p>
        </w:tc>
        <w:tc>
          <w:tcPr>
            <w:tcW w:w="2810" w:type="dxa"/>
            <w:tcBorders>
              <w:top w:val="nil"/>
              <w:left w:val="nil"/>
              <w:bottom w:val="single" w:sz="4" w:space="0" w:color="auto"/>
              <w:right w:val="single" w:sz="4" w:space="0" w:color="auto"/>
            </w:tcBorders>
            <w:shd w:val="clear" w:color="000000" w:fill="FFFF00"/>
            <w:noWrap/>
            <w:vAlign w:val="center"/>
            <w:hideMark/>
          </w:tcPr>
          <w:p w14:paraId="13E1B7A4" w14:textId="77777777" w:rsidR="00484D7E" w:rsidRPr="00CC4B14" w:rsidRDefault="00484D7E" w:rsidP="00B3654C">
            <w:pPr>
              <w:spacing w:after="0" w:line="240" w:lineRule="auto"/>
              <w:contextualSpacing/>
              <w:jc w:val="center"/>
              <w:rPr>
                <w:rFonts w:eastAsia="Times New Roman" w:cs="Calibri"/>
                <w:color w:val="000000"/>
                <w:sz w:val="18"/>
                <w:szCs w:val="18"/>
                <w:lang w:eastAsia="en-AU"/>
              </w:rPr>
            </w:pPr>
            <w:r>
              <w:rPr>
                <w:rFonts w:eastAsia="Times New Roman" w:cs="Calibri"/>
                <w:color w:val="000000"/>
                <w:sz w:val="18"/>
                <w:szCs w:val="18"/>
                <w:lang w:eastAsia="en-AU"/>
              </w:rPr>
              <w:t>As above</w:t>
            </w:r>
          </w:p>
        </w:tc>
      </w:tr>
    </w:tbl>
    <w:p w14:paraId="52016B3C" w14:textId="64338131" w:rsidR="009623C1" w:rsidRDefault="00484D7E" w:rsidP="009623C1">
      <w:pPr>
        <w:spacing w:before="240"/>
        <w:rPr>
          <w:rStyle w:val="Strong"/>
          <w:b w:val="0"/>
          <w:bCs w:val="0"/>
        </w:rPr>
      </w:pPr>
      <w:r>
        <w:t xml:space="preserve">Observed water levels in Lake Alexandrina (a proxy for water levels throughout the Lower Lakes) were compared with modelled water levels without </w:t>
      </w:r>
      <w:r w:rsidR="009C0FB1">
        <w:t>CEW</w:t>
      </w:r>
      <w:r>
        <w:t xml:space="preserve"> and without all environmental water. The </w:t>
      </w:r>
      <w:r w:rsidR="009623C1">
        <w:t>state and transition</w:t>
      </w:r>
      <w:r w:rsidR="009623C1" w:rsidRPr="00A00C8D">
        <w:t xml:space="preserve"> model provide</w:t>
      </w:r>
      <w:r w:rsidR="009623C1">
        <w:t>d</w:t>
      </w:r>
      <w:r w:rsidR="009623C1" w:rsidRPr="00A00C8D">
        <w:t xml:space="preserve"> a qualitative assessment of vegetation in the Lower Lakes under different environmental water delivery scenarios</w:t>
      </w:r>
      <w:r w:rsidR="009623C1">
        <w:t xml:space="preserve"> (</w:t>
      </w:r>
      <w:r w:rsidR="009623C1">
        <w:fldChar w:fldCharType="begin"/>
      </w:r>
      <w:r w:rsidR="009623C1">
        <w:instrText xml:space="preserve"> REF _Ref219214544 \h </w:instrText>
      </w:r>
      <w:r w:rsidR="009623C1">
        <w:fldChar w:fldCharType="separate"/>
      </w:r>
      <w:r w:rsidR="002D50F4" w:rsidRPr="00241EF1">
        <w:t xml:space="preserve">Table </w:t>
      </w:r>
      <w:r w:rsidR="002D50F4">
        <w:rPr>
          <w:noProof/>
        </w:rPr>
        <w:t>13</w:t>
      </w:r>
      <w:r w:rsidR="009623C1">
        <w:fldChar w:fldCharType="end"/>
      </w:r>
      <w:r w:rsidR="009623C1">
        <w:t>)</w:t>
      </w:r>
      <w:r w:rsidR="009623C1" w:rsidRPr="00A00C8D">
        <w:t xml:space="preserve">. </w:t>
      </w:r>
    </w:p>
    <w:p w14:paraId="1B7BC52D" w14:textId="77777777" w:rsidR="009623C1" w:rsidRPr="00793E99" w:rsidRDefault="009623C1" w:rsidP="009623C1">
      <w:pPr>
        <w:spacing w:before="160" w:after="80"/>
        <w:rPr>
          <w:color w:val="0F4761" w:themeColor="accent1" w:themeShade="BF"/>
          <w:sz w:val="28"/>
          <w:szCs w:val="28"/>
        </w:rPr>
      </w:pPr>
      <w:r w:rsidRPr="00793E99">
        <w:rPr>
          <w:color w:val="0F4761" w:themeColor="accent1" w:themeShade="BF"/>
          <w:sz w:val="28"/>
          <w:szCs w:val="28"/>
        </w:rPr>
        <w:t>Results</w:t>
      </w:r>
    </w:p>
    <w:p w14:paraId="764803CB" w14:textId="77777777" w:rsidR="009623C1" w:rsidRDefault="009623C1" w:rsidP="009623C1">
      <w:pPr>
        <w:rPr>
          <w:i/>
          <w:iCs/>
          <w:color w:val="0F4761" w:themeColor="accent1" w:themeShade="BF"/>
        </w:rPr>
      </w:pPr>
      <w:r>
        <w:rPr>
          <w:i/>
          <w:iCs/>
          <w:color w:val="0F4761" w:themeColor="accent1" w:themeShade="BF"/>
        </w:rPr>
        <w:t>Water levels</w:t>
      </w:r>
    </w:p>
    <w:p w14:paraId="43C688A5" w14:textId="17717699" w:rsidR="009623C1" w:rsidRDefault="001073A9" w:rsidP="009623C1">
      <w:r>
        <w:t>Under observed conditions (with environmental water delivered),</w:t>
      </w:r>
      <w:r w:rsidR="00981376">
        <w:t xml:space="preserve"> </w:t>
      </w:r>
      <w:r w:rsidR="009623C1">
        <w:t>water level</w:t>
      </w:r>
      <w:r>
        <w:t>s</w:t>
      </w:r>
      <w:r w:rsidR="009623C1">
        <w:t xml:space="preserve"> in Lake Alexandrina fell below +0.5 m AHD on </w:t>
      </w:r>
      <w:r>
        <w:t xml:space="preserve">only </w:t>
      </w:r>
      <w:r w:rsidR="009623C1">
        <w:t>two occasions between 2014-15 and 2024-25 (</w:t>
      </w:r>
      <w:r w:rsidR="009623C1">
        <w:fldChar w:fldCharType="begin"/>
      </w:r>
      <w:r w:rsidR="009623C1">
        <w:instrText xml:space="preserve"> REF _Ref219121638 \h </w:instrText>
      </w:r>
      <w:r w:rsidR="009623C1">
        <w:fldChar w:fldCharType="separate"/>
      </w:r>
      <w:r w:rsidR="00081115">
        <w:t xml:space="preserve">Figure </w:t>
      </w:r>
      <w:r w:rsidR="00081115">
        <w:rPr>
          <w:noProof/>
        </w:rPr>
        <w:t>26</w:t>
      </w:r>
      <w:r w:rsidR="009623C1">
        <w:fldChar w:fldCharType="end"/>
      </w:r>
      <w:r w:rsidR="009623C1">
        <w:t xml:space="preserve">) </w:t>
      </w:r>
      <w:r w:rsidR="00484D7E">
        <w:t xml:space="preserve">for a total of 27 days </w:t>
      </w:r>
      <w:r w:rsidR="00983A2D">
        <w:t>(</w:t>
      </w:r>
      <w:r w:rsidR="009623C1">
        <w:fldChar w:fldCharType="begin"/>
      </w:r>
      <w:r w:rsidR="009623C1">
        <w:instrText xml:space="preserve"> REF _Ref219198362 \h </w:instrText>
      </w:r>
      <w:r w:rsidR="009623C1">
        <w:fldChar w:fldCharType="separate"/>
      </w:r>
      <w:r w:rsidR="00081115" w:rsidRPr="00990F77">
        <w:t xml:space="preserve">Table </w:t>
      </w:r>
      <w:r w:rsidR="00081115">
        <w:rPr>
          <w:noProof/>
        </w:rPr>
        <w:t>15</w:t>
      </w:r>
      <w:r w:rsidR="009623C1">
        <w:fldChar w:fldCharType="end"/>
      </w:r>
      <w:r w:rsidR="009623C1">
        <w:t xml:space="preserve">). During this period, the </w:t>
      </w:r>
      <w:r>
        <w:t>minimum recorded</w:t>
      </w:r>
      <w:r w:rsidR="009623C1">
        <w:t xml:space="preserve"> water level was +0.48 m AHD. In contrast, modelled water levels without </w:t>
      </w:r>
      <w:r w:rsidR="009C0FB1">
        <w:t>CEW</w:t>
      </w:r>
      <w:r w:rsidR="009623C1">
        <w:t xml:space="preserve"> were predicted to have been below +0.5 m AHD on seven occasions and below +0.</w:t>
      </w:r>
      <w:r w:rsidR="009623C1" w:rsidRPr="00681A59">
        <w:t>2</w:t>
      </w:r>
      <w:r w:rsidR="009623C1">
        <w:t> </w:t>
      </w:r>
      <w:r w:rsidR="009623C1" w:rsidRPr="00681A59">
        <w:t>m</w:t>
      </w:r>
      <w:r w:rsidR="009623C1">
        <w:t xml:space="preserve"> AHD twice (</w:t>
      </w:r>
      <w:r w:rsidR="009623C1">
        <w:fldChar w:fldCharType="begin"/>
      </w:r>
      <w:r w:rsidR="009623C1">
        <w:instrText xml:space="preserve"> REF _Ref219121638 \h </w:instrText>
      </w:r>
      <w:r w:rsidR="009623C1">
        <w:fldChar w:fldCharType="separate"/>
      </w:r>
      <w:r w:rsidR="00081115">
        <w:t xml:space="preserve">Figure </w:t>
      </w:r>
      <w:r w:rsidR="00081115">
        <w:rPr>
          <w:noProof/>
        </w:rPr>
        <w:t>26</w:t>
      </w:r>
      <w:r w:rsidR="009623C1">
        <w:fldChar w:fldCharType="end"/>
      </w:r>
      <w:r w:rsidR="009623C1">
        <w:t>) for a total of 1,127 and 214 days, respectively (</w:t>
      </w:r>
      <w:r w:rsidR="009623C1">
        <w:fldChar w:fldCharType="begin"/>
      </w:r>
      <w:r w:rsidR="009623C1">
        <w:instrText xml:space="preserve"> REF _Ref219198362 \h </w:instrText>
      </w:r>
      <w:r w:rsidR="009623C1">
        <w:fldChar w:fldCharType="separate"/>
      </w:r>
      <w:r w:rsidR="00081115" w:rsidRPr="00990F77">
        <w:t xml:space="preserve">Table </w:t>
      </w:r>
      <w:r w:rsidR="00081115">
        <w:rPr>
          <w:noProof/>
        </w:rPr>
        <w:t>15</w:t>
      </w:r>
      <w:r w:rsidR="009623C1">
        <w:fldChar w:fldCharType="end"/>
      </w:r>
      <w:r w:rsidR="009623C1">
        <w:t xml:space="preserve">). If no environmental water was delivered between the 2014-15 and 2024-25 water years, modelled water levels were predicted to be below +0.5 m </w:t>
      </w:r>
      <w:r w:rsidR="00484D7E">
        <w:t xml:space="preserve">AHD on seven occasions and </w:t>
      </w:r>
      <w:r w:rsidR="009623C1">
        <w:t>below +0.</w:t>
      </w:r>
      <w:r w:rsidR="009623C1" w:rsidRPr="00681A59">
        <w:t>2</w:t>
      </w:r>
      <w:r w:rsidR="009623C1">
        <w:t> </w:t>
      </w:r>
      <w:r w:rsidR="009623C1" w:rsidRPr="00681A59">
        <w:t>m</w:t>
      </w:r>
      <w:r w:rsidR="009623C1">
        <w:t xml:space="preserve"> AHD twice (</w:t>
      </w:r>
      <w:r w:rsidR="009623C1">
        <w:fldChar w:fldCharType="begin"/>
      </w:r>
      <w:r w:rsidR="009623C1">
        <w:instrText xml:space="preserve"> REF _Ref219121638 \h </w:instrText>
      </w:r>
      <w:r w:rsidR="009623C1">
        <w:fldChar w:fldCharType="separate"/>
      </w:r>
      <w:r w:rsidR="00081115">
        <w:t xml:space="preserve">Figure </w:t>
      </w:r>
      <w:r w:rsidR="00081115">
        <w:rPr>
          <w:noProof/>
        </w:rPr>
        <w:t>26</w:t>
      </w:r>
      <w:r w:rsidR="009623C1">
        <w:fldChar w:fldCharType="end"/>
      </w:r>
      <w:r w:rsidR="009623C1">
        <w:t>) for a total of 1,287 and 214 days, respectively (</w:t>
      </w:r>
      <w:r w:rsidR="009623C1">
        <w:fldChar w:fldCharType="begin"/>
      </w:r>
      <w:r w:rsidR="009623C1">
        <w:instrText xml:space="preserve"> REF _Ref219198362 \h </w:instrText>
      </w:r>
      <w:r w:rsidR="009623C1">
        <w:fldChar w:fldCharType="separate"/>
      </w:r>
      <w:r w:rsidR="00081115" w:rsidRPr="00990F77">
        <w:t xml:space="preserve">Table </w:t>
      </w:r>
      <w:r w:rsidR="00081115">
        <w:rPr>
          <w:noProof/>
        </w:rPr>
        <w:t>15</w:t>
      </w:r>
      <w:r w:rsidR="009623C1">
        <w:fldChar w:fldCharType="end"/>
      </w:r>
      <w:r w:rsidR="009623C1">
        <w:t xml:space="preserve">). </w:t>
      </w:r>
    </w:p>
    <w:p w14:paraId="3274EC32" w14:textId="4D816B4C" w:rsidR="009623C1" w:rsidRDefault="00484D7E" w:rsidP="009623C1">
      <w:r>
        <w:lastRenderedPageBreak/>
        <w:t xml:space="preserve">In the 2024-25 water year, the water level in Lake Alexandrina remained above +0.5 m AHD for the whole year with the lowest water level of 0.55 m AHD on </w:t>
      </w:r>
      <w:r w:rsidR="00444BB6">
        <w:t xml:space="preserve">23 </w:t>
      </w:r>
      <w:r>
        <w:t xml:space="preserve">March 2025 </w:t>
      </w:r>
      <w:r w:rsidR="009623C1">
        <w:t>(</w:t>
      </w:r>
      <w:r w:rsidR="009623C1">
        <w:fldChar w:fldCharType="begin"/>
      </w:r>
      <w:r w:rsidR="009623C1">
        <w:instrText xml:space="preserve"> REF _Ref219121638 \h </w:instrText>
      </w:r>
      <w:r w:rsidR="009623C1">
        <w:fldChar w:fldCharType="separate"/>
      </w:r>
      <w:r w:rsidR="00081115">
        <w:t xml:space="preserve">Figure </w:t>
      </w:r>
      <w:r w:rsidR="00081115">
        <w:rPr>
          <w:noProof/>
        </w:rPr>
        <w:t>26</w:t>
      </w:r>
      <w:r w:rsidR="009623C1">
        <w:fldChar w:fldCharType="end"/>
      </w:r>
      <w:r w:rsidR="009623C1">
        <w:t xml:space="preserve">). However, without </w:t>
      </w:r>
      <w:r w:rsidR="009C0FB1">
        <w:t>CEW</w:t>
      </w:r>
      <w:r w:rsidR="009623C1">
        <w:t>, modelled water levels were below +0.5 m AHD from 15 February 2025 to 6 June 2025 (</w:t>
      </w:r>
      <w:r w:rsidR="009623C1">
        <w:fldChar w:fldCharType="begin"/>
      </w:r>
      <w:r w:rsidR="009623C1">
        <w:instrText xml:space="preserve"> REF _Ref219121638 \h </w:instrText>
      </w:r>
      <w:r w:rsidR="009623C1">
        <w:fldChar w:fldCharType="separate"/>
      </w:r>
      <w:r w:rsidR="00081115">
        <w:t xml:space="preserve">Figure </w:t>
      </w:r>
      <w:r w:rsidR="00081115">
        <w:rPr>
          <w:noProof/>
        </w:rPr>
        <w:t>26</w:t>
      </w:r>
      <w:r w:rsidR="009623C1">
        <w:fldChar w:fldCharType="end"/>
      </w:r>
      <w:r w:rsidR="009623C1">
        <w:t>) for 109 days (</w:t>
      </w:r>
      <w:r w:rsidR="009623C1">
        <w:fldChar w:fldCharType="begin"/>
      </w:r>
      <w:r w:rsidR="009623C1">
        <w:instrText xml:space="preserve"> REF _Ref219198362 \h </w:instrText>
      </w:r>
      <w:r w:rsidR="009623C1">
        <w:fldChar w:fldCharType="separate"/>
      </w:r>
      <w:r w:rsidR="00081115" w:rsidRPr="00990F77">
        <w:t xml:space="preserve">Table </w:t>
      </w:r>
      <w:r w:rsidR="00081115">
        <w:rPr>
          <w:noProof/>
        </w:rPr>
        <w:t>15</w:t>
      </w:r>
      <w:r w:rsidR="009623C1">
        <w:fldChar w:fldCharType="end"/>
      </w:r>
      <w:r w:rsidR="009623C1">
        <w:t>) with a minimum water level of +0.39 m AHD. With no environmental water delivered, the water level was predicted to fall below +0.5 m AHD on 20 January 2025 and remain below this level for the remainder of the water year (</w:t>
      </w:r>
      <w:r w:rsidR="009623C1">
        <w:fldChar w:fldCharType="begin"/>
      </w:r>
      <w:r w:rsidR="009623C1">
        <w:instrText xml:space="preserve"> REF _Ref219121638 \h </w:instrText>
      </w:r>
      <w:r w:rsidR="009623C1">
        <w:fldChar w:fldCharType="separate"/>
      </w:r>
      <w:r w:rsidR="00081115">
        <w:t xml:space="preserve">Figure </w:t>
      </w:r>
      <w:r w:rsidR="00081115">
        <w:rPr>
          <w:noProof/>
        </w:rPr>
        <w:t>26</w:t>
      </w:r>
      <w:r w:rsidR="009623C1">
        <w:fldChar w:fldCharType="end"/>
      </w:r>
      <w:r w:rsidR="009623C1">
        <w:t>), for 162 days (</w:t>
      </w:r>
      <w:r w:rsidR="009623C1">
        <w:fldChar w:fldCharType="begin"/>
      </w:r>
      <w:r w:rsidR="009623C1">
        <w:instrText xml:space="preserve"> REF _Ref219198362 \h </w:instrText>
      </w:r>
      <w:r w:rsidR="009623C1">
        <w:fldChar w:fldCharType="separate"/>
      </w:r>
      <w:r w:rsidR="00081115" w:rsidRPr="00990F77">
        <w:t xml:space="preserve">Table </w:t>
      </w:r>
      <w:r w:rsidR="00081115">
        <w:rPr>
          <w:noProof/>
        </w:rPr>
        <w:t>15</w:t>
      </w:r>
      <w:r w:rsidR="009623C1">
        <w:fldChar w:fldCharType="end"/>
      </w:r>
      <w:r w:rsidR="009623C1">
        <w:t>) with a minimum water level of +0.26 m AHD.</w:t>
      </w:r>
    </w:p>
    <w:p w14:paraId="4A96143A" w14:textId="730B8E15" w:rsidR="009623C1" w:rsidRDefault="009623C1" w:rsidP="009623C1">
      <w:pPr>
        <w:pStyle w:val="Captions"/>
      </w:pPr>
      <w:bookmarkStart w:id="189" w:name="_Ref219198362"/>
      <w:bookmarkStart w:id="190" w:name="_Toc228193196"/>
      <w:r w:rsidRPr="00990F77">
        <w:t xml:space="preserve">Table </w:t>
      </w:r>
      <w:r w:rsidRPr="00990F77">
        <w:fldChar w:fldCharType="begin"/>
      </w:r>
      <w:r w:rsidRPr="00990F77">
        <w:instrText xml:space="preserve"> SEQ Table \* ARABIC </w:instrText>
      </w:r>
      <w:r w:rsidRPr="00990F77">
        <w:fldChar w:fldCharType="separate"/>
      </w:r>
      <w:r w:rsidR="00DD0B3F">
        <w:rPr>
          <w:noProof/>
        </w:rPr>
        <w:t>15</w:t>
      </w:r>
      <w:r w:rsidRPr="00990F77">
        <w:fldChar w:fldCharType="end"/>
      </w:r>
      <w:bookmarkEnd w:id="189"/>
      <w:r w:rsidRPr="00990F77">
        <w:t xml:space="preserve">. </w:t>
      </w:r>
      <w:r>
        <w:t>Number (No.) of days Lake Alexandrina water levels were below model thresholds (0.5 and 0.2 m AHD) from 2014-15 to 2024-25 and the 2024-25 water year under observed conditions and modelled water levels with no Commonwealth environmental water (CEW) and no environmental water (eWater)</w:t>
      </w:r>
      <w:r w:rsidRPr="00990F77">
        <w:t>.</w:t>
      </w:r>
      <w:bookmarkEnd w:id="190"/>
      <w:r>
        <w:t xml:space="preserve"> </w:t>
      </w:r>
    </w:p>
    <w:tbl>
      <w:tblPr>
        <w:tblW w:w="42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8"/>
        <w:gridCol w:w="1134"/>
        <w:gridCol w:w="2127"/>
        <w:gridCol w:w="2261"/>
      </w:tblGrid>
      <w:tr w:rsidR="009623C1" w:rsidRPr="00500CD9" w14:paraId="53E0DE85" w14:textId="77777777" w:rsidTr="00B3654C">
        <w:trPr>
          <w:trHeight w:val="300"/>
          <w:jc w:val="center"/>
        </w:trPr>
        <w:tc>
          <w:tcPr>
            <w:tcW w:w="1391" w:type="pct"/>
            <w:shd w:val="clear" w:color="auto" w:fill="05538C"/>
            <w:noWrap/>
          </w:tcPr>
          <w:p w14:paraId="7A92DBA5" w14:textId="77777777" w:rsidR="009623C1" w:rsidRPr="00B6630C" w:rsidRDefault="009623C1" w:rsidP="00B3654C">
            <w:pPr>
              <w:spacing w:after="0" w:line="240" w:lineRule="auto"/>
              <w:jc w:val="center"/>
              <w:rPr>
                <w:rFonts w:eastAsia="Times New Roman" w:cs="Calibri"/>
                <w:b/>
                <w:bCs/>
                <w:color w:val="FFFFFF" w:themeColor="background1"/>
                <w:sz w:val="18"/>
                <w:szCs w:val="18"/>
                <w:lang w:eastAsia="en-AU"/>
              </w:rPr>
            </w:pPr>
            <w:r>
              <w:rPr>
                <w:rFonts w:eastAsia="Times New Roman" w:cs="Calibri"/>
                <w:b/>
                <w:bCs/>
                <w:color w:val="FFFFFF" w:themeColor="background1"/>
                <w:sz w:val="18"/>
                <w:szCs w:val="18"/>
                <w:lang w:eastAsia="en-AU"/>
              </w:rPr>
              <w:t>Year</w:t>
            </w:r>
          </w:p>
        </w:tc>
        <w:tc>
          <w:tcPr>
            <w:tcW w:w="741" w:type="pct"/>
            <w:shd w:val="clear" w:color="auto" w:fill="05538C"/>
            <w:noWrap/>
          </w:tcPr>
          <w:p w14:paraId="6F013C54" w14:textId="77777777" w:rsidR="009623C1" w:rsidRPr="00B6630C" w:rsidRDefault="009623C1" w:rsidP="00B3654C">
            <w:pPr>
              <w:spacing w:after="0" w:line="240" w:lineRule="auto"/>
              <w:jc w:val="center"/>
              <w:rPr>
                <w:rFonts w:eastAsia="Times New Roman" w:cs="Calibri"/>
                <w:b/>
                <w:bCs/>
                <w:color w:val="FFFFFF" w:themeColor="background1"/>
                <w:sz w:val="18"/>
                <w:szCs w:val="18"/>
                <w:lang w:eastAsia="en-AU"/>
              </w:rPr>
            </w:pPr>
            <w:r>
              <w:rPr>
                <w:rFonts w:eastAsia="Times New Roman" w:cs="Calibri"/>
                <w:b/>
                <w:bCs/>
                <w:color w:val="FFFFFF" w:themeColor="background1"/>
                <w:sz w:val="18"/>
                <w:szCs w:val="18"/>
                <w:lang w:eastAsia="en-AU"/>
              </w:rPr>
              <w:t>Scenario</w:t>
            </w:r>
          </w:p>
        </w:tc>
        <w:tc>
          <w:tcPr>
            <w:tcW w:w="1390" w:type="pct"/>
            <w:shd w:val="clear" w:color="auto" w:fill="05538C"/>
            <w:noWrap/>
          </w:tcPr>
          <w:p w14:paraId="1D74583B" w14:textId="77777777" w:rsidR="009623C1" w:rsidRPr="00B6630C" w:rsidRDefault="009623C1" w:rsidP="00B3654C">
            <w:pPr>
              <w:spacing w:after="0" w:line="240" w:lineRule="auto"/>
              <w:jc w:val="center"/>
              <w:rPr>
                <w:rFonts w:eastAsia="Times New Roman" w:cs="Calibri"/>
                <w:b/>
                <w:bCs/>
                <w:color w:val="FFFFFF" w:themeColor="background1"/>
                <w:sz w:val="18"/>
                <w:szCs w:val="18"/>
                <w:lang w:eastAsia="en-AU"/>
              </w:rPr>
            </w:pPr>
            <w:r w:rsidRPr="000866EA">
              <w:rPr>
                <w:rFonts w:eastAsia="Times New Roman" w:cs="Calibri"/>
                <w:b/>
                <w:bCs/>
                <w:color w:val="FFFFFF" w:themeColor="background1"/>
                <w:sz w:val="18"/>
                <w:szCs w:val="18"/>
                <w:lang w:eastAsia="en-AU"/>
              </w:rPr>
              <w:t xml:space="preserve">No. days &lt; </w:t>
            </w:r>
            <w:r>
              <w:rPr>
                <w:rFonts w:eastAsia="Times New Roman" w:cs="Calibri"/>
                <w:b/>
                <w:bCs/>
                <w:color w:val="FFFFFF" w:themeColor="background1"/>
                <w:sz w:val="18"/>
                <w:szCs w:val="18"/>
                <w:lang w:eastAsia="en-AU"/>
              </w:rPr>
              <w:t>+</w:t>
            </w:r>
            <w:r w:rsidRPr="000866EA">
              <w:rPr>
                <w:rFonts w:eastAsia="Times New Roman" w:cs="Calibri"/>
                <w:b/>
                <w:bCs/>
                <w:color w:val="FFFFFF" w:themeColor="background1"/>
                <w:sz w:val="18"/>
                <w:szCs w:val="18"/>
                <w:lang w:eastAsia="en-AU"/>
              </w:rPr>
              <w:t>0.5 m AHD</w:t>
            </w:r>
          </w:p>
        </w:tc>
        <w:tc>
          <w:tcPr>
            <w:tcW w:w="1479" w:type="pct"/>
            <w:shd w:val="clear" w:color="auto" w:fill="05538C"/>
            <w:noWrap/>
          </w:tcPr>
          <w:p w14:paraId="136990B3" w14:textId="77777777" w:rsidR="009623C1" w:rsidRPr="00B6630C" w:rsidRDefault="009623C1" w:rsidP="00B3654C">
            <w:pPr>
              <w:spacing w:after="0" w:line="240" w:lineRule="auto"/>
              <w:jc w:val="center"/>
              <w:rPr>
                <w:rFonts w:eastAsia="Times New Roman" w:cs="Calibri"/>
                <w:b/>
                <w:bCs/>
                <w:color w:val="FFFFFF" w:themeColor="background1"/>
                <w:sz w:val="18"/>
                <w:szCs w:val="18"/>
                <w:lang w:eastAsia="en-AU"/>
              </w:rPr>
            </w:pPr>
            <w:r w:rsidRPr="000866EA">
              <w:rPr>
                <w:rFonts w:eastAsia="Times New Roman" w:cs="Calibri"/>
                <w:b/>
                <w:bCs/>
                <w:color w:val="FFFFFF" w:themeColor="background1"/>
                <w:sz w:val="18"/>
                <w:szCs w:val="18"/>
                <w:lang w:eastAsia="en-AU"/>
              </w:rPr>
              <w:t xml:space="preserve">No. days &lt; </w:t>
            </w:r>
            <w:r>
              <w:rPr>
                <w:rFonts w:eastAsia="Times New Roman" w:cs="Calibri"/>
                <w:b/>
                <w:bCs/>
                <w:color w:val="FFFFFF" w:themeColor="background1"/>
                <w:sz w:val="18"/>
                <w:szCs w:val="18"/>
                <w:lang w:eastAsia="en-AU"/>
              </w:rPr>
              <w:t>+</w:t>
            </w:r>
            <w:r w:rsidRPr="000866EA">
              <w:rPr>
                <w:rFonts w:eastAsia="Times New Roman" w:cs="Calibri"/>
                <w:b/>
                <w:bCs/>
                <w:color w:val="FFFFFF" w:themeColor="background1"/>
                <w:sz w:val="18"/>
                <w:szCs w:val="18"/>
                <w:lang w:eastAsia="en-AU"/>
              </w:rPr>
              <w:t>0.2 m AHD</w:t>
            </w:r>
          </w:p>
        </w:tc>
      </w:tr>
      <w:tr w:rsidR="009623C1" w:rsidRPr="00D32C0C" w14:paraId="71753D6B" w14:textId="77777777" w:rsidTr="00B3654C">
        <w:trPr>
          <w:trHeight w:val="300"/>
          <w:jc w:val="center"/>
        </w:trPr>
        <w:tc>
          <w:tcPr>
            <w:tcW w:w="1391" w:type="pct"/>
            <w:noWrap/>
          </w:tcPr>
          <w:p w14:paraId="74C576B2" w14:textId="77777777" w:rsidR="009623C1" w:rsidRPr="005F7CC1" w:rsidRDefault="009623C1" w:rsidP="00B3654C">
            <w:pPr>
              <w:spacing w:after="0" w:line="240" w:lineRule="auto"/>
              <w:jc w:val="center"/>
              <w:rPr>
                <w:rFonts w:eastAsia="Times New Roman" w:cs="Calibri"/>
                <w:sz w:val="18"/>
                <w:szCs w:val="18"/>
                <w:lang w:eastAsia="en-AU"/>
              </w:rPr>
            </w:pPr>
            <w:r w:rsidRPr="005F7CC1">
              <w:rPr>
                <w:rFonts w:eastAsia="Times New Roman" w:cs="Calibri"/>
                <w:sz w:val="18"/>
                <w:szCs w:val="18"/>
                <w:lang w:eastAsia="en-AU"/>
              </w:rPr>
              <w:t>2014-15 to 2024-25</w:t>
            </w:r>
          </w:p>
        </w:tc>
        <w:tc>
          <w:tcPr>
            <w:tcW w:w="741" w:type="pct"/>
            <w:noWrap/>
          </w:tcPr>
          <w:p w14:paraId="56677775" w14:textId="77777777" w:rsidR="009623C1" w:rsidRPr="00D32C0C" w:rsidRDefault="009623C1"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Observed</w:t>
            </w:r>
          </w:p>
        </w:tc>
        <w:tc>
          <w:tcPr>
            <w:tcW w:w="1390" w:type="pct"/>
            <w:noWrap/>
          </w:tcPr>
          <w:p w14:paraId="5A5EB9D0" w14:textId="77777777" w:rsidR="009623C1" w:rsidRPr="00D32C0C" w:rsidRDefault="009623C1"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27</w:t>
            </w:r>
          </w:p>
        </w:tc>
        <w:tc>
          <w:tcPr>
            <w:tcW w:w="1479" w:type="pct"/>
            <w:noWrap/>
          </w:tcPr>
          <w:p w14:paraId="7F0B597E" w14:textId="77777777" w:rsidR="009623C1" w:rsidRPr="00D32C0C" w:rsidRDefault="009623C1"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0</w:t>
            </w:r>
          </w:p>
        </w:tc>
      </w:tr>
      <w:tr w:rsidR="009623C1" w:rsidRPr="00D32C0C" w14:paraId="2F7313FA" w14:textId="77777777" w:rsidTr="00B3654C">
        <w:trPr>
          <w:trHeight w:val="300"/>
          <w:jc w:val="center"/>
        </w:trPr>
        <w:tc>
          <w:tcPr>
            <w:tcW w:w="1391" w:type="pct"/>
            <w:noWrap/>
          </w:tcPr>
          <w:p w14:paraId="39C21B72" w14:textId="77777777" w:rsidR="009623C1" w:rsidRPr="005F7CC1" w:rsidRDefault="009623C1" w:rsidP="00B3654C">
            <w:pPr>
              <w:spacing w:after="0" w:line="240" w:lineRule="auto"/>
              <w:jc w:val="center"/>
              <w:rPr>
                <w:rFonts w:eastAsia="Times New Roman" w:cs="Calibri"/>
                <w:sz w:val="18"/>
                <w:szCs w:val="18"/>
                <w:lang w:eastAsia="en-AU"/>
              </w:rPr>
            </w:pPr>
            <w:r w:rsidRPr="005F7CC1">
              <w:rPr>
                <w:rFonts w:eastAsia="Times New Roman" w:cs="Calibri"/>
                <w:sz w:val="18"/>
                <w:szCs w:val="18"/>
                <w:lang w:eastAsia="en-AU"/>
              </w:rPr>
              <w:t>2014-15 to 2024-25</w:t>
            </w:r>
          </w:p>
        </w:tc>
        <w:tc>
          <w:tcPr>
            <w:tcW w:w="741" w:type="pct"/>
            <w:noWrap/>
          </w:tcPr>
          <w:p w14:paraId="66A3BBB4" w14:textId="77777777" w:rsidR="009623C1" w:rsidRPr="00D32C0C" w:rsidRDefault="009623C1"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No CEW</w:t>
            </w:r>
          </w:p>
        </w:tc>
        <w:tc>
          <w:tcPr>
            <w:tcW w:w="1390" w:type="pct"/>
            <w:noWrap/>
          </w:tcPr>
          <w:p w14:paraId="3264D9AF" w14:textId="77777777" w:rsidR="009623C1" w:rsidRPr="00D32C0C" w:rsidRDefault="009623C1"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1127</w:t>
            </w:r>
          </w:p>
        </w:tc>
        <w:tc>
          <w:tcPr>
            <w:tcW w:w="1479" w:type="pct"/>
            <w:noWrap/>
          </w:tcPr>
          <w:p w14:paraId="61FFDAA0" w14:textId="77777777" w:rsidR="009623C1" w:rsidRPr="00D32C0C" w:rsidRDefault="009623C1"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214</w:t>
            </w:r>
          </w:p>
        </w:tc>
      </w:tr>
      <w:tr w:rsidR="009623C1" w:rsidRPr="00D32C0C" w14:paraId="6ACEBE2D" w14:textId="77777777" w:rsidTr="00B3654C">
        <w:trPr>
          <w:trHeight w:val="300"/>
          <w:jc w:val="center"/>
        </w:trPr>
        <w:tc>
          <w:tcPr>
            <w:tcW w:w="1391" w:type="pct"/>
            <w:noWrap/>
          </w:tcPr>
          <w:p w14:paraId="6CD22E37" w14:textId="77777777" w:rsidR="009623C1" w:rsidRPr="005F7CC1" w:rsidRDefault="009623C1" w:rsidP="00B3654C">
            <w:pPr>
              <w:spacing w:after="0" w:line="240" w:lineRule="auto"/>
              <w:jc w:val="center"/>
              <w:rPr>
                <w:rFonts w:eastAsia="Times New Roman" w:cs="Calibri"/>
                <w:sz w:val="18"/>
                <w:szCs w:val="18"/>
                <w:lang w:eastAsia="en-AU"/>
              </w:rPr>
            </w:pPr>
            <w:r w:rsidRPr="005F7CC1">
              <w:rPr>
                <w:rFonts w:eastAsia="Times New Roman" w:cs="Calibri"/>
                <w:sz w:val="18"/>
                <w:szCs w:val="18"/>
                <w:lang w:eastAsia="en-AU"/>
              </w:rPr>
              <w:t>2014-15 to 2024-25</w:t>
            </w:r>
          </w:p>
        </w:tc>
        <w:tc>
          <w:tcPr>
            <w:tcW w:w="741" w:type="pct"/>
            <w:noWrap/>
          </w:tcPr>
          <w:p w14:paraId="5643F05C" w14:textId="77777777" w:rsidR="009623C1" w:rsidRPr="00D32C0C" w:rsidRDefault="009623C1"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No eWater</w:t>
            </w:r>
          </w:p>
        </w:tc>
        <w:tc>
          <w:tcPr>
            <w:tcW w:w="1390" w:type="pct"/>
            <w:noWrap/>
          </w:tcPr>
          <w:p w14:paraId="0768E758" w14:textId="77777777" w:rsidR="009623C1" w:rsidRPr="00D32C0C" w:rsidRDefault="009623C1"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1287</w:t>
            </w:r>
          </w:p>
        </w:tc>
        <w:tc>
          <w:tcPr>
            <w:tcW w:w="1479" w:type="pct"/>
            <w:noWrap/>
          </w:tcPr>
          <w:p w14:paraId="5E7FE05A" w14:textId="77777777" w:rsidR="009623C1" w:rsidRPr="00D32C0C" w:rsidRDefault="009623C1"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214</w:t>
            </w:r>
          </w:p>
        </w:tc>
      </w:tr>
      <w:tr w:rsidR="009623C1" w:rsidRPr="00D32C0C" w14:paraId="3FA4364B" w14:textId="77777777" w:rsidTr="00B3654C">
        <w:trPr>
          <w:trHeight w:val="300"/>
          <w:jc w:val="center"/>
        </w:trPr>
        <w:tc>
          <w:tcPr>
            <w:tcW w:w="1391" w:type="pct"/>
            <w:noWrap/>
          </w:tcPr>
          <w:p w14:paraId="1862AA41" w14:textId="77777777" w:rsidR="009623C1" w:rsidRPr="005F7CC1" w:rsidRDefault="009623C1" w:rsidP="00B3654C">
            <w:pPr>
              <w:spacing w:after="0" w:line="240" w:lineRule="auto"/>
              <w:jc w:val="center"/>
              <w:rPr>
                <w:rFonts w:eastAsia="Times New Roman" w:cs="Calibri"/>
                <w:sz w:val="18"/>
                <w:szCs w:val="18"/>
                <w:lang w:eastAsia="en-AU"/>
              </w:rPr>
            </w:pPr>
            <w:r w:rsidRPr="005F7CC1">
              <w:rPr>
                <w:sz w:val="18"/>
                <w:szCs w:val="18"/>
              </w:rPr>
              <w:t>2024-25</w:t>
            </w:r>
          </w:p>
        </w:tc>
        <w:tc>
          <w:tcPr>
            <w:tcW w:w="741" w:type="pct"/>
            <w:noWrap/>
          </w:tcPr>
          <w:p w14:paraId="1C2A344A" w14:textId="77777777" w:rsidR="009623C1" w:rsidRPr="00D32C0C" w:rsidRDefault="009623C1"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Observed</w:t>
            </w:r>
          </w:p>
        </w:tc>
        <w:tc>
          <w:tcPr>
            <w:tcW w:w="1390" w:type="pct"/>
            <w:noWrap/>
          </w:tcPr>
          <w:p w14:paraId="1A24C8F6" w14:textId="77777777" w:rsidR="009623C1" w:rsidRPr="00D32C0C" w:rsidRDefault="009623C1"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0</w:t>
            </w:r>
          </w:p>
        </w:tc>
        <w:tc>
          <w:tcPr>
            <w:tcW w:w="1479" w:type="pct"/>
            <w:noWrap/>
          </w:tcPr>
          <w:p w14:paraId="103E4330" w14:textId="77777777" w:rsidR="009623C1" w:rsidRPr="00D32C0C" w:rsidRDefault="009623C1"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0</w:t>
            </w:r>
          </w:p>
        </w:tc>
      </w:tr>
      <w:tr w:rsidR="009623C1" w:rsidRPr="00D32C0C" w14:paraId="517DAAA7" w14:textId="77777777" w:rsidTr="00B3654C">
        <w:trPr>
          <w:trHeight w:val="300"/>
          <w:jc w:val="center"/>
        </w:trPr>
        <w:tc>
          <w:tcPr>
            <w:tcW w:w="1391" w:type="pct"/>
            <w:noWrap/>
          </w:tcPr>
          <w:p w14:paraId="19C3BB62" w14:textId="77777777" w:rsidR="009623C1" w:rsidRPr="005F7CC1" w:rsidRDefault="009623C1" w:rsidP="00B3654C">
            <w:pPr>
              <w:spacing w:after="0" w:line="240" w:lineRule="auto"/>
              <w:jc w:val="center"/>
              <w:rPr>
                <w:rFonts w:eastAsia="Times New Roman" w:cs="Calibri"/>
                <w:sz w:val="18"/>
                <w:szCs w:val="18"/>
                <w:lang w:eastAsia="en-AU"/>
              </w:rPr>
            </w:pPr>
            <w:r w:rsidRPr="005F7CC1">
              <w:rPr>
                <w:sz w:val="18"/>
                <w:szCs w:val="18"/>
              </w:rPr>
              <w:t>2024-25</w:t>
            </w:r>
          </w:p>
        </w:tc>
        <w:tc>
          <w:tcPr>
            <w:tcW w:w="741" w:type="pct"/>
            <w:noWrap/>
          </w:tcPr>
          <w:p w14:paraId="04F853CE" w14:textId="77777777" w:rsidR="009623C1" w:rsidRPr="00D32C0C" w:rsidRDefault="009623C1"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No CEW</w:t>
            </w:r>
          </w:p>
        </w:tc>
        <w:tc>
          <w:tcPr>
            <w:tcW w:w="1390" w:type="pct"/>
            <w:noWrap/>
          </w:tcPr>
          <w:p w14:paraId="45B3B7F7" w14:textId="77777777" w:rsidR="009623C1" w:rsidRPr="00D32C0C" w:rsidRDefault="009623C1"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109</w:t>
            </w:r>
          </w:p>
        </w:tc>
        <w:tc>
          <w:tcPr>
            <w:tcW w:w="1479" w:type="pct"/>
            <w:noWrap/>
          </w:tcPr>
          <w:p w14:paraId="1AA54611" w14:textId="77777777" w:rsidR="009623C1" w:rsidRPr="00D32C0C" w:rsidRDefault="009623C1"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0</w:t>
            </w:r>
          </w:p>
        </w:tc>
      </w:tr>
      <w:tr w:rsidR="009623C1" w:rsidRPr="00D32C0C" w14:paraId="38C3E85A" w14:textId="77777777" w:rsidTr="00B3654C">
        <w:trPr>
          <w:trHeight w:val="300"/>
          <w:jc w:val="center"/>
        </w:trPr>
        <w:tc>
          <w:tcPr>
            <w:tcW w:w="1391" w:type="pct"/>
            <w:noWrap/>
          </w:tcPr>
          <w:p w14:paraId="5D08B683" w14:textId="77777777" w:rsidR="009623C1" w:rsidRPr="005F7CC1" w:rsidRDefault="009623C1" w:rsidP="00B3654C">
            <w:pPr>
              <w:spacing w:after="0" w:line="240" w:lineRule="auto"/>
              <w:jc w:val="center"/>
              <w:rPr>
                <w:rFonts w:eastAsia="Times New Roman" w:cs="Calibri"/>
                <w:sz w:val="18"/>
                <w:szCs w:val="18"/>
                <w:lang w:eastAsia="en-AU"/>
              </w:rPr>
            </w:pPr>
            <w:r w:rsidRPr="005F7CC1">
              <w:rPr>
                <w:sz w:val="18"/>
                <w:szCs w:val="18"/>
              </w:rPr>
              <w:t>2024-25</w:t>
            </w:r>
          </w:p>
        </w:tc>
        <w:tc>
          <w:tcPr>
            <w:tcW w:w="741" w:type="pct"/>
            <w:noWrap/>
          </w:tcPr>
          <w:p w14:paraId="324EA45F" w14:textId="77777777" w:rsidR="009623C1" w:rsidRPr="00D32C0C" w:rsidRDefault="009623C1"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No eWater</w:t>
            </w:r>
          </w:p>
        </w:tc>
        <w:tc>
          <w:tcPr>
            <w:tcW w:w="1390" w:type="pct"/>
            <w:noWrap/>
          </w:tcPr>
          <w:p w14:paraId="0E048FC1" w14:textId="77777777" w:rsidR="009623C1" w:rsidRPr="00D32C0C" w:rsidRDefault="009623C1"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162</w:t>
            </w:r>
          </w:p>
        </w:tc>
        <w:tc>
          <w:tcPr>
            <w:tcW w:w="1479" w:type="pct"/>
            <w:noWrap/>
          </w:tcPr>
          <w:p w14:paraId="600B9E47" w14:textId="77777777" w:rsidR="009623C1" w:rsidRPr="00D32C0C" w:rsidRDefault="009623C1"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0</w:t>
            </w:r>
          </w:p>
        </w:tc>
      </w:tr>
    </w:tbl>
    <w:p w14:paraId="4EB5A760" w14:textId="77777777" w:rsidR="009623C1" w:rsidRDefault="009623C1" w:rsidP="009623C1">
      <w:pPr>
        <w:sectPr w:rsidR="009623C1" w:rsidSect="009623C1">
          <w:headerReference w:type="even" r:id="rId76"/>
          <w:headerReference w:type="default" r:id="rId77"/>
          <w:footerReference w:type="even" r:id="rId78"/>
          <w:footerReference w:type="default" r:id="rId79"/>
          <w:headerReference w:type="first" r:id="rId80"/>
          <w:footerReference w:type="first" r:id="rId81"/>
          <w:footnotePr>
            <w:numFmt w:val="lowerLetter"/>
          </w:footnotePr>
          <w:pgSz w:w="11906" w:h="16838"/>
          <w:pgMar w:top="1418" w:right="1418" w:bottom="1418" w:left="1418" w:header="567" w:footer="283" w:gutter="0"/>
          <w:cols w:space="708"/>
          <w:docGrid w:linePitch="360"/>
        </w:sectPr>
      </w:pPr>
    </w:p>
    <w:p w14:paraId="724219A3" w14:textId="01651E1F" w:rsidR="001E4AB7" w:rsidRDefault="009623C1" w:rsidP="001E4AB7">
      <w:pPr>
        <w:pStyle w:val="Caption"/>
        <w:keepNext/>
      </w:pPr>
      <w:bookmarkStart w:id="191" w:name="_Ref219121638"/>
      <w:bookmarkStart w:id="192" w:name="_Toc228193244"/>
      <w:r>
        <w:lastRenderedPageBreak/>
        <w:t xml:space="preserve">Figure </w:t>
      </w:r>
      <w:r w:rsidR="00081115">
        <w:fldChar w:fldCharType="begin"/>
      </w:r>
      <w:r w:rsidR="00081115">
        <w:instrText xml:space="preserve"> SEQ Figure \* ARABIC </w:instrText>
      </w:r>
      <w:r w:rsidR="00081115">
        <w:fldChar w:fldCharType="separate"/>
      </w:r>
      <w:r w:rsidR="00081115">
        <w:rPr>
          <w:noProof/>
        </w:rPr>
        <w:t>26</w:t>
      </w:r>
      <w:r w:rsidR="00081115">
        <w:rPr>
          <w:noProof/>
        </w:rPr>
        <w:fldChar w:fldCharType="end"/>
      </w:r>
      <w:bookmarkEnd w:id="191"/>
      <w:r>
        <w:rPr>
          <w:noProof/>
        </w:rPr>
        <w:t>.</w:t>
      </w:r>
      <w:r>
        <w:t xml:space="preserve"> </w:t>
      </w:r>
      <w:bookmarkStart w:id="193" w:name="_Toc224838705"/>
      <w:r w:rsidR="001E4AB7">
        <w:t>Observed and modelled Lake Alexandrina water levels without Commonwealth environmental water and all environmental water from 1 July 2014 to 30 June 2025, showing model state thresholds of +0.5 m AHD for the ‘Optimal’ state and +0.2 m AHD for the ‘Degraded’ state.</w:t>
      </w:r>
      <w:bookmarkEnd w:id="192"/>
      <w:bookmarkEnd w:id="193"/>
    </w:p>
    <w:p w14:paraId="5FAC5433" w14:textId="5F6D78A2" w:rsidR="009623C1" w:rsidRDefault="00E9010F" w:rsidP="009623C1">
      <w:pPr>
        <w:pStyle w:val="Captions"/>
        <w:rPr>
          <w:color w:val="0F4761" w:themeColor="accent1" w:themeShade="BF"/>
          <w:sz w:val="28"/>
          <w:szCs w:val="28"/>
        </w:rPr>
        <w:sectPr w:rsidR="009623C1" w:rsidSect="009623C1">
          <w:footnotePr>
            <w:numFmt w:val="lowerLetter"/>
          </w:footnotePr>
          <w:pgSz w:w="16838" w:h="11906" w:orient="landscape"/>
          <w:pgMar w:top="1418" w:right="1418" w:bottom="1418" w:left="1418" w:header="567" w:footer="283" w:gutter="0"/>
          <w:cols w:space="708"/>
          <w:docGrid w:linePitch="360"/>
        </w:sectPr>
      </w:pPr>
      <w:r w:rsidRPr="002570D9">
        <w:rPr>
          <w:noProof/>
        </w:rPr>
        <w:drawing>
          <wp:inline distT="0" distB="0" distL="0" distR="0" wp14:anchorId="4365C4DC" wp14:editId="6B8CA9D1">
            <wp:extent cx="8102009" cy="5274563"/>
            <wp:effectExtent l="0" t="0" r="0" b="2540"/>
            <wp:docPr id="313678873" name="Picture 17" descr="Observed and modelled Lake Alexandrina water levels without Commonwealth Environmental water and all environmental water from 1 July 2014 to 30 June 2025, showing model state thresholds of 0.5 m AHD for an ‘Optimal’ state and 0.2 m AHD for a ‘Degraded’ stat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678873" name="Picture 17" descr="Observed and modelled Lake Alexandrina water levels without Commonwealth Environmental water and all environmental water from 1 July 2014 to 30 June 2025, showing model state thresholds of 0.5 m AHD for an ‘Optimal’ state and 0.2 m AHD for a ‘Degraded’ state.&#1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140560" cy="5299660"/>
                    </a:xfrm>
                    <a:prstGeom prst="rect">
                      <a:avLst/>
                    </a:prstGeom>
                    <a:noFill/>
                    <a:ln>
                      <a:noFill/>
                    </a:ln>
                  </pic:spPr>
                </pic:pic>
              </a:graphicData>
            </a:graphic>
          </wp:inline>
        </w:drawing>
      </w:r>
    </w:p>
    <w:p w14:paraId="71272116" w14:textId="77777777" w:rsidR="009623C1" w:rsidRDefault="009623C1" w:rsidP="009623C1">
      <w:pPr>
        <w:rPr>
          <w:i/>
          <w:iCs/>
          <w:color w:val="0F4761" w:themeColor="accent1" w:themeShade="BF"/>
        </w:rPr>
      </w:pPr>
      <w:r>
        <w:rPr>
          <w:i/>
          <w:iCs/>
          <w:color w:val="0F4761" w:themeColor="accent1" w:themeShade="BF"/>
        </w:rPr>
        <w:lastRenderedPageBreak/>
        <w:t>Vegetation status</w:t>
      </w:r>
    </w:p>
    <w:p w14:paraId="052D43CE" w14:textId="05BA74D3" w:rsidR="009623C1" w:rsidRDefault="009623C1" w:rsidP="009623C1">
      <w:r>
        <w:t>Under observed conditions (</w:t>
      </w:r>
      <w:r>
        <w:fldChar w:fldCharType="begin"/>
      </w:r>
      <w:r>
        <w:instrText xml:space="preserve"> REF _Ref219121638 \h </w:instrText>
      </w:r>
      <w:r>
        <w:fldChar w:fldCharType="separate"/>
      </w:r>
      <w:r w:rsidR="00081115">
        <w:t xml:space="preserve">Figure </w:t>
      </w:r>
      <w:r w:rsidR="00081115">
        <w:rPr>
          <w:noProof/>
        </w:rPr>
        <w:t>26</w:t>
      </w:r>
      <w:r>
        <w:fldChar w:fldCharType="end"/>
      </w:r>
      <w:r>
        <w:t xml:space="preserve">), vegetation in the Lower Lakes </w:t>
      </w:r>
      <w:r w:rsidR="001073A9">
        <w:t>remained</w:t>
      </w:r>
      <w:r>
        <w:t xml:space="preserve"> in the ‘Recovering’ state from 2014-15 to 2019-20 (</w:t>
      </w:r>
      <w:r>
        <w:fldChar w:fldCharType="begin"/>
      </w:r>
      <w:r>
        <w:instrText xml:space="preserve"> REF _Ref219201243 \h </w:instrText>
      </w:r>
      <w:r>
        <w:fldChar w:fldCharType="separate"/>
      </w:r>
      <w:r w:rsidR="00081115" w:rsidRPr="00990F77">
        <w:t xml:space="preserve">Table </w:t>
      </w:r>
      <w:r w:rsidR="00081115">
        <w:rPr>
          <w:noProof/>
        </w:rPr>
        <w:t>16</w:t>
      </w:r>
      <w:r>
        <w:fldChar w:fldCharType="end"/>
      </w:r>
      <w:r>
        <w:t xml:space="preserve">), due to the extended low water levels from 2007 to 2010 during the Millennium drought. In the 2020-21 water year, the </w:t>
      </w:r>
      <w:r w:rsidR="00484D7E">
        <w:t xml:space="preserve">whole of lakes vegetation </w:t>
      </w:r>
      <w:r>
        <w:t>condition score (developed as part of TLM condition monitoring review (Robinson 2014)) exceeded the threshold for ‘Good’ condition (Nicol et al. 2026) signalling a change to the ‘Optimal’ model state (</w:t>
      </w:r>
      <w:r>
        <w:fldChar w:fldCharType="begin"/>
      </w:r>
      <w:r>
        <w:instrText xml:space="preserve"> REF _Ref219201243 \h </w:instrText>
      </w:r>
      <w:r>
        <w:fldChar w:fldCharType="separate"/>
      </w:r>
      <w:r w:rsidR="00081115" w:rsidRPr="00990F77">
        <w:t xml:space="preserve">Table </w:t>
      </w:r>
      <w:r w:rsidR="00081115">
        <w:rPr>
          <w:noProof/>
        </w:rPr>
        <w:t>16</w:t>
      </w:r>
      <w:r>
        <w:fldChar w:fldCharType="end"/>
      </w:r>
      <w:r>
        <w:t>). Water levels remained above +0.5 m AHD to the end of the 2024-25 water year; hence, the vegetation remained in the ‘Optimal’ model state (</w:t>
      </w:r>
      <w:r>
        <w:fldChar w:fldCharType="begin"/>
      </w:r>
      <w:r>
        <w:instrText xml:space="preserve"> REF _Ref219201243 \h </w:instrText>
      </w:r>
      <w:r>
        <w:fldChar w:fldCharType="separate"/>
      </w:r>
      <w:r w:rsidR="00081115" w:rsidRPr="00990F77">
        <w:t xml:space="preserve">Table </w:t>
      </w:r>
      <w:r w:rsidR="00081115">
        <w:rPr>
          <w:noProof/>
        </w:rPr>
        <w:t>16</w:t>
      </w:r>
      <w:r>
        <w:fldChar w:fldCharType="end"/>
      </w:r>
      <w:r>
        <w:t xml:space="preserve">). In contrast, if environmental water (including </w:t>
      </w:r>
      <w:r w:rsidR="00007E36">
        <w:t>CEW</w:t>
      </w:r>
      <w:r>
        <w:t>) was not delivered during this period, the vegetation would not have achieved the ‘Optimal’ state (</w:t>
      </w:r>
      <w:r>
        <w:fldChar w:fldCharType="begin"/>
      </w:r>
      <w:r>
        <w:instrText xml:space="preserve"> REF _Ref219201243 \h </w:instrText>
      </w:r>
      <w:r>
        <w:fldChar w:fldCharType="separate"/>
      </w:r>
      <w:r w:rsidR="00081115" w:rsidRPr="00990F77">
        <w:t xml:space="preserve">Table </w:t>
      </w:r>
      <w:r w:rsidR="00081115">
        <w:rPr>
          <w:noProof/>
        </w:rPr>
        <w:t>16</w:t>
      </w:r>
      <w:r>
        <w:fldChar w:fldCharType="end"/>
      </w:r>
      <w:r>
        <w:t xml:space="preserve">). </w:t>
      </w:r>
    </w:p>
    <w:p w14:paraId="348EDE39" w14:textId="7A70E2D6" w:rsidR="009623C1" w:rsidRDefault="009623C1" w:rsidP="009623C1">
      <w:r>
        <w:t xml:space="preserve">If </w:t>
      </w:r>
      <w:r w:rsidR="009C0FB1">
        <w:t>CEW</w:t>
      </w:r>
      <w:r>
        <w:t xml:space="preserve"> was not delivered between 2014-15 and 2024-25, the vegetation was predicted to be in the ‘Sub-optimal’ state for those water years (</w:t>
      </w:r>
      <w:r>
        <w:fldChar w:fldCharType="begin"/>
      </w:r>
      <w:r>
        <w:instrText xml:space="preserve"> REF _Ref219201243 \h </w:instrText>
      </w:r>
      <w:r>
        <w:fldChar w:fldCharType="separate"/>
      </w:r>
      <w:r w:rsidR="00081115" w:rsidRPr="00990F77">
        <w:t xml:space="preserve">Table </w:t>
      </w:r>
      <w:r w:rsidR="00081115">
        <w:rPr>
          <w:noProof/>
        </w:rPr>
        <w:t>16</w:t>
      </w:r>
      <w:r>
        <w:fldChar w:fldCharType="end"/>
      </w:r>
      <w:r>
        <w:t>), due to the modelled water levels falling below +0.5 m AHD (</w:t>
      </w:r>
      <w:r>
        <w:fldChar w:fldCharType="begin"/>
      </w:r>
      <w:r>
        <w:instrText xml:space="preserve"> REF _Ref219121638 \h </w:instrText>
      </w:r>
      <w:r>
        <w:fldChar w:fldCharType="separate"/>
      </w:r>
      <w:r w:rsidR="00081115">
        <w:t xml:space="preserve">Figure </w:t>
      </w:r>
      <w:r w:rsidR="00081115">
        <w:rPr>
          <w:noProof/>
        </w:rPr>
        <w:t>26</w:t>
      </w:r>
      <w:r>
        <w:fldChar w:fldCharType="end"/>
      </w:r>
      <w:r>
        <w:t>). In 2016-17, the modelled water level remained above +0.5 m AHD (</w:t>
      </w:r>
      <w:r>
        <w:fldChar w:fldCharType="begin"/>
      </w:r>
      <w:r>
        <w:instrText xml:space="preserve"> REF _Ref219121638 \h </w:instrText>
      </w:r>
      <w:r>
        <w:fldChar w:fldCharType="separate"/>
      </w:r>
      <w:r w:rsidR="00081115">
        <w:t xml:space="preserve">Figure </w:t>
      </w:r>
      <w:r w:rsidR="00081115">
        <w:rPr>
          <w:noProof/>
        </w:rPr>
        <w:t>26</w:t>
      </w:r>
      <w:r>
        <w:fldChar w:fldCharType="end"/>
      </w:r>
      <w:r>
        <w:t>) and the vegetation moved to the ‘Recovering’ state (</w:t>
      </w:r>
      <w:r>
        <w:fldChar w:fldCharType="begin"/>
      </w:r>
      <w:r>
        <w:instrText xml:space="preserve"> REF _Ref219201243 \h </w:instrText>
      </w:r>
      <w:r>
        <w:fldChar w:fldCharType="separate"/>
      </w:r>
      <w:r w:rsidR="00081115" w:rsidRPr="00990F77">
        <w:t xml:space="preserve">Table </w:t>
      </w:r>
      <w:r w:rsidR="00081115">
        <w:rPr>
          <w:noProof/>
        </w:rPr>
        <w:t>16</w:t>
      </w:r>
      <w:r>
        <w:fldChar w:fldCharType="end"/>
      </w:r>
      <w:r>
        <w:t>). However, in 2017-18 modelled water levels fell below +0.5 m AHD (</w:t>
      </w:r>
      <w:r>
        <w:fldChar w:fldCharType="begin"/>
      </w:r>
      <w:r>
        <w:instrText xml:space="preserve"> REF _Ref219121638 \h </w:instrText>
      </w:r>
      <w:r>
        <w:fldChar w:fldCharType="separate"/>
      </w:r>
      <w:r w:rsidR="00081115">
        <w:t xml:space="preserve">Figure </w:t>
      </w:r>
      <w:r w:rsidR="00081115">
        <w:rPr>
          <w:noProof/>
        </w:rPr>
        <w:t>26</w:t>
      </w:r>
      <w:r>
        <w:fldChar w:fldCharType="end"/>
      </w:r>
      <w:r>
        <w:t>) and the state changed to “Sub-optimal (</w:t>
      </w:r>
      <w:r>
        <w:fldChar w:fldCharType="begin"/>
      </w:r>
      <w:r>
        <w:instrText xml:space="preserve"> REF _Ref219201243 \h </w:instrText>
      </w:r>
      <w:r>
        <w:fldChar w:fldCharType="separate"/>
      </w:r>
      <w:r w:rsidR="00081115" w:rsidRPr="00990F77">
        <w:t xml:space="preserve">Table </w:t>
      </w:r>
      <w:r w:rsidR="00081115">
        <w:rPr>
          <w:noProof/>
        </w:rPr>
        <w:t>16</w:t>
      </w:r>
      <w:r>
        <w:fldChar w:fldCharType="end"/>
      </w:r>
      <w:r>
        <w:t>). In 2018-19 and 2019-20, the vegetation changed to the “Degraded” state (</w:t>
      </w:r>
      <w:r>
        <w:fldChar w:fldCharType="begin"/>
      </w:r>
      <w:r>
        <w:instrText xml:space="preserve"> REF _Ref219201243 \h </w:instrText>
      </w:r>
      <w:r>
        <w:fldChar w:fldCharType="separate"/>
      </w:r>
      <w:r w:rsidR="00081115" w:rsidRPr="00990F77">
        <w:t xml:space="preserve">Table </w:t>
      </w:r>
      <w:r w:rsidR="00081115">
        <w:rPr>
          <w:noProof/>
        </w:rPr>
        <w:t>16</w:t>
      </w:r>
      <w:r>
        <w:fldChar w:fldCharType="end"/>
      </w:r>
      <w:r>
        <w:t>), with modelled water levels predicted to be below +0.2 m AHD on one occasion each year (</w:t>
      </w:r>
      <w:r>
        <w:fldChar w:fldCharType="begin"/>
      </w:r>
      <w:r>
        <w:instrText xml:space="preserve"> REF _Ref219121638 \h </w:instrText>
      </w:r>
      <w:r>
        <w:fldChar w:fldCharType="separate"/>
      </w:r>
      <w:r w:rsidR="00081115">
        <w:t xml:space="preserve">Figure </w:t>
      </w:r>
      <w:r w:rsidR="00081115">
        <w:rPr>
          <w:noProof/>
        </w:rPr>
        <w:t>26</w:t>
      </w:r>
      <w:r>
        <w:fldChar w:fldCharType="end"/>
      </w:r>
      <w:r>
        <w:t>). Modelled water levels were predicted to be above +0.5 m AHD from 2020-21 to 2023-24 (</w:t>
      </w:r>
      <w:r>
        <w:fldChar w:fldCharType="begin"/>
      </w:r>
      <w:r>
        <w:instrText xml:space="preserve"> REF _Ref219121638 \h </w:instrText>
      </w:r>
      <w:r>
        <w:fldChar w:fldCharType="separate"/>
      </w:r>
      <w:r w:rsidR="00081115">
        <w:t xml:space="preserve">Figure </w:t>
      </w:r>
      <w:r w:rsidR="00081115">
        <w:rPr>
          <w:noProof/>
        </w:rPr>
        <w:t>26</w:t>
      </w:r>
      <w:r>
        <w:fldChar w:fldCharType="end"/>
      </w:r>
      <w:r>
        <w:t>) and the vegetation would be in the ‘Recovering’ state during this period (</w:t>
      </w:r>
      <w:r>
        <w:fldChar w:fldCharType="begin"/>
      </w:r>
      <w:r>
        <w:instrText xml:space="preserve"> REF _Ref219201243 \h </w:instrText>
      </w:r>
      <w:r>
        <w:fldChar w:fldCharType="separate"/>
      </w:r>
      <w:r w:rsidR="00081115" w:rsidRPr="00990F77">
        <w:t xml:space="preserve">Table </w:t>
      </w:r>
      <w:r w:rsidR="00081115">
        <w:rPr>
          <w:noProof/>
        </w:rPr>
        <w:t>16</w:t>
      </w:r>
      <w:r>
        <w:fldChar w:fldCharType="end"/>
      </w:r>
      <w:r>
        <w:t>). In 2024-25, modelled water levels fell below +0.5 m AHD (</w:t>
      </w:r>
      <w:r>
        <w:fldChar w:fldCharType="begin"/>
      </w:r>
      <w:r>
        <w:instrText xml:space="preserve"> REF _Ref219121638 \h </w:instrText>
      </w:r>
      <w:r>
        <w:fldChar w:fldCharType="separate"/>
      </w:r>
      <w:r w:rsidR="00081115">
        <w:t xml:space="preserve">Figure </w:t>
      </w:r>
      <w:r w:rsidR="00081115">
        <w:rPr>
          <w:noProof/>
        </w:rPr>
        <w:t>26</w:t>
      </w:r>
      <w:r>
        <w:fldChar w:fldCharType="end"/>
      </w:r>
      <w:r>
        <w:t>) and the vegetation would have switched to the ‘Sub-optimal’ state (</w:t>
      </w:r>
      <w:r>
        <w:fldChar w:fldCharType="begin"/>
      </w:r>
      <w:r>
        <w:instrText xml:space="preserve"> REF _Ref219201243 \h </w:instrText>
      </w:r>
      <w:r>
        <w:fldChar w:fldCharType="separate"/>
      </w:r>
      <w:r w:rsidR="00081115" w:rsidRPr="00990F77">
        <w:t xml:space="preserve">Table </w:t>
      </w:r>
      <w:r w:rsidR="00081115">
        <w:rPr>
          <w:noProof/>
        </w:rPr>
        <w:t>16</w:t>
      </w:r>
      <w:r>
        <w:fldChar w:fldCharType="end"/>
      </w:r>
      <w:r>
        <w:t>).</w:t>
      </w:r>
    </w:p>
    <w:p w14:paraId="615B4878" w14:textId="6F05CF18" w:rsidR="00BD475B" w:rsidRDefault="009623C1" w:rsidP="00BD475B">
      <w:r>
        <w:t>If no environmental water was delivered</w:t>
      </w:r>
      <w:r w:rsidRPr="00A2461E">
        <w:t xml:space="preserve"> </w:t>
      </w:r>
      <w:r>
        <w:t>between 2014-15 and 2024-25,</w:t>
      </w:r>
      <w:r w:rsidR="001073A9">
        <w:t xml:space="preserve"> vegetation </w:t>
      </w:r>
      <w:r>
        <w:t xml:space="preserve">status would have been the same </w:t>
      </w:r>
      <w:r w:rsidR="001073A9">
        <w:t>as under the ”</w:t>
      </w:r>
      <w:r>
        <w:t xml:space="preserve">no </w:t>
      </w:r>
      <w:r w:rsidR="009C0FB1">
        <w:t>CEW</w:t>
      </w:r>
      <w:r w:rsidR="001073A9">
        <w:t>” scenario</w:t>
      </w:r>
      <w:r>
        <w:t xml:space="preserve">, except </w:t>
      </w:r>
      <w:r w:rsidR="001073A9">
        <w:t>during</w:t>
      </w:r>
      <w:r>
        <w:t xml:space="preserve"> the 2020-21 water year (</w:t>
      </w:r>
      <w:r>
        <w:fldChar w:fldCharType="begin"/>
      </w:r>
      <w:r>
        <w:instrText xml:space="preserve"> REF _Ref219201243 \h </w:instrText>
      </w:r>
      <w:r>
        <w:fldChar w:fldCharType="separate"/>
      </w:r>
      <w:r w:rsidR="00081115" w:rsidRPr="00990F77">
        <w:t xml:space="preserve">Table </w:t>
      </w:r>
      <w:r w:rsidR="00081115">
        <w:rPr>
          <w:noProof/>
        </w:rPr>
        <w:t>16</w:t>
      </w:r>
      <w:r>
        <w:fldChar w:fldCharType="end"/>
      </w:r>
      <w:r>
        <w:t>). Environmental water not part of the CEWH’s portfolio delivered to the Lower Lakes would have resulted in water levels remaining above +0.5 m AHD for that water year (</w:t>
      </w:r>
      <w:r>
        <w:fldChar w:fldCharType="begin"/>
      </w:r>
      <w:r>
        <w:instrText xml:space="preserve"> REF _Ref219121638 \h </w:instrText>
      </w:r>
      <w:r>
        <w:fldChar w:fldCharType="separate"/>
      </w:r>
      <w:r w:rsidR="00081115">
        <w:t xml:space="preserve">Figure </w:t>
      </w:r>
      <w:r w:rsidR="00081115">
        <w:rPr>
          <w:noProof/>
        </w:rPr>
        <w:t>26</w:t>
      </w:r>
      <w:r>
        <w:fldChar w:fldCharType="end"/>
      </w:r>
      <w:r>
        <w:t>). However, if no environmental water was delivered to the site, levels were predicted to fall below +0.5 m AHD (</w:t>
      </w:r>
      <w:r>
        <w:fldChar w:fldCharType="begin"/>
      </w:r>
      <w:r>
        <w:instrText xml:space="preserve"> REF _Ref219121638 \h </w:instrText>
      </w:r>
      <w:r>
        <w:fldChar w:fldCharType="separate"/>
      </w:r>
      <w:r w:rsidR="00081115">
        <w:t xml:space="preserve">Figure </w:t>
      </w:r>
      <w:r w:rsidR="00081115">
        <w:rPr>
          <w:noProof/>
        </w:rPr>
        <w:t>26</w:t>
      </w:r>
      <w:r>
        <w:fldChar w:fldCharType="end"/>
      </w:r>
      <w:r>
        <w:t>) for 160 days (</w:t>
      </w:r>
      <w:r>
        <w:fldChar w:fldCharType="begin"/>
      </w:r>
      <w:r>
        <w:instrText xml:space="preserve"> REF _Ref219198362 \h </w:instrText>
      </w:r>
      <w:r>
        <w:fldChar w:fldCharType="separate"/>
      </w:r>
      <w:r w:rsidR="00081115" w:rsidRPr="00990F77">
        <w:t xml:space="preserve">Table </w:t>
      </w:r>
      <w:r w:rsidR="00081115">
        <w:rPr>
          <w:noProof/>
        </w:rPr>
        <w:t>15</w:t>
      </w:r>
      <w:r>
        <w:fldChar w:fldCharType="end"/>
      </w:r>
      <w:r>
        <w:t>) and the vegetation transitioning to the ‘Sub-optimal’ state (</w:t>
      </w:r>
      <w:r>
        <w:fldChar w:fldCharType="begin"/>
      </w:r>
      <w:r>
        <w:instrText xml:space="preserve"> REF _Ref219201243 \h </w:instrText>
      </w:r>
      <w:r>
        <w:fldChar w:fldCharType="separate"/>
      </w:r>
      <w:r w:rsidR="00081115" w:rsidRPr="00990F77">
        <w:t xml:space="preserve">Table </w:t>
      </w:r>
      <w:r w:rsidR="00081115">
        <w:rPr>
          <w:noProof/>
        </w:rPr>
        <w:t>16</w:t>
      </w:r>
      <w:r>
        <w:fldChar w:fldCharType="end"/>
      </w:r>
      <w:r>
        <w:t>).</w:t>
      </w:r>
    </w:p>
    <w:p w14:paraId="1D467522" w14:textId="1126C9EE" w:rsidR="00BD475B" w:rsidRDefault="00BD475B" w:rsidP="009623C1"/>
    <w:p w14:paraId="181D6AE2" w14:textId="77777777" w:rsidR="00BD475B" w:rsidRDefault="00BD475B">
      <w:pPr>
        <w:spacing w:after="160" w:line="259" w:lineRule="auto"/>
      </w:pPr>
      <w:r>
        <w:br w:type="page"/>
      </w:r>
    </w:p>
    <w:p w14:paraId="7E4494DD" w14:textId="3DC9BF11" w:rsidR="009623C1" w:rsidRPr="00990F77" w:rsidRDefault="009623C1" w:rsidP="009623C1">
      <w:pPr>
        <w:pStyle w:val="Captions"/>
      </w:pPr>
      <w:bookmarkStart w:id="194" w:name="_Ref219201243"/>
      <w:bookmarkStart w:id="195" w:name="_Toc228193197"/>
      <w:r w:rsidRPr="00990F77">
        <w:lastRenderedPageBreak/>
        <w:t xml:space="preserve">Table </w:t>
      </w:r>
      <w:r w:rsidRPr="00990F77">
        <w:fldChar w:fldCharType="begin"/>
      </w:r>
      <w:r w:rsidRPr="00990F77">
        <w:instrText xml:space="preserve"> SEQ Table \* ARABIC </w:instrText>
      </w:r>
      <w:r w:rsidRPr="00990F77">
        <w:fldChar w:fldCharType="separate"/>
      </w:r>
      <w:r w:rsidR="00DD0B3F">
        <w:rPr>
          <w:noProof/>
        </w:rPr>
        <w:t>16</w:t>
      </w:r>
      <w:r w:rsidRPr="00990F77">
        <w:fldChar w:fldCharType="end"/>
      </w:r>
      <w:bookmarkEnd w:id="194"/>
      <w:r w:rsidRPr="00990F77">
        <w:t xml:space="preserve">. </w:t>
      </w:r>
      <w:r w:rsidR="00484D7E">
        <w:t>Model states and number of days with water levels below 0.5 and 0.2 m AHD from the 2014-15 to 2024-25 water years under observed conditions and predicted states under modelled Lake Alexandrina water levels with no Commonwealth environmental water (CEW) and no environmental water (eWater)</w:t>
      </w:r>
      <w:r w:rsidR="00484D7E" w:rsidRPr="00990F77">
        <w:t>.</w:t>
      </w:r>
      <w:bookmarkEnd w:id="195"/>
    </w:p>
    <w:tbl>
      <w:tblPr>
        <w:tblW w:w="9023" w:type="dxa"/>
        <w:jc w:val="center"/>
        <w:tblLook w:val="04A0" w:firstRow="1" w:lastRow="0" w:firstColumn="1" w:lastColumn="0" w:noHBand="0" w:noVBand="1"/>
      </w:tblPr>
      <w:tblGrid>
        <w:gridCol w:w="988"/>
        <w:gridCol w:w="1080"/>
        <w:gridCol w:w="1494"/>
        <w:gridCol w:w="1253"/>
        <w:gridCol w:w="1515"/>
        <w:gridCol w:w="1179"/>
        <w:gridCol w:w="1514"/>
      </w:tblGrid>
      <w:tr w:rsidR="00484D7E" w:rsidRPr="00F66D4A" w14:paraId="2B2C3238" w14:textId="77777777" w:rsidTr="00B3654C">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05538C"/>
            <w:noWrap/>
            <w:vAlign w:val="center"/>
            <w:hideMark/>
          </w:tcPr>
          <w:p w14:paraId="7D0E57E1" w14:textId="77777777" w:rsidR="00484D7E" w:rsidRPr="00FC1E81" w:rsidRDefault="00484D7E" w:rsidP="00B3654C">
            <w:pPr>
              <w:spacing w:after="0" w:line="240" w:lineRule="auto"/>
              <w:jc w:val="center"/>
              <w:rPr>
                <w:rFonts w:eastAsia="Times New Roman" w:cs="Calibri"/>
                <w:b/>
                <w:bCs/>
                <w:color w:val="FFFFFF" w:themeColor="background1"/>
                <w:sz w:val="18"/>
                <w:szCs w:val="18"/>
                <w:lang w:eastAsia="en-AU"/>
              </w:rPr>
            </w:pPr>
            <w:bookmarkStart w:id="196" w:name="_Ref219282257"/>
            <w:r w:rsidRPr="00FC1E81">
              <w:rPr>
                <w:rFonts w:eastAsia="Times New Roman" w:cs="Calibri"/>
                <w:b/>
                <w:bCs/>
                <w:color w:val="FFFFFF" w:themeColor="background1"/>
                <w:sz w:val="18"/>
                <w:szCs w:val="18"/>
                <w:lang w:eastAsia="en-AU"/>
              </w:rPr>
              <w:t>Water year</w:t>
            </w:r>
          </w:p>
        </w:tc>
        <w:tc>
          <w:tcPr>
            <w:tcW w:w="0" w:type="auto"/>
            <w:tcBorders>
              <w:top w:val="single" w:sz="4" w:space="0" w:color="auto"/>
              <w:left w:val="nil"/>
              <w:bottom w:val="single" w:sz="4" w:space="0" w:color="auto"/>
              <w:right w:val="single" w:sz="4" w:space="0" w:color="auto"/>
            </w:tcBorders>
            <w:shd w:val="clear" w:color="auto" w:fill="05538C"/>
            <w:noWrap/>
            <w:vAlign w:val="center"/>
            <w:hideMark/>
          </w:tcPr>
          <w:p w14:paraId="2A4E51BE" w14:textId="77777777" w:rsidR="00484D7E" w:rsidRPr="00FC1E81" w:rsidRDefault="00484D7E" w:rsidP="00B3654C">
            <w:pPr>
              <w:spacing w:after="0" w:line="240" w:lineRule="auto"/>
              <w:jc w:val="center"/>
              <w:rPr>
                <w:rFonts w:eastAsia="Times New Roman" w:cs="Calibri"/>
                <w:b/>
                <w:bCs/>
                <w:color w:val="FFFFFF" w:themeColor="background1"/>
                <w:sz w:val="18"/>
                <w:szCs w:val="18"/>
                <w:lang w:eastAsia="en-AU"/>
              </w:rPr>
            </w:pPr>
            <w:r w:rsidRPr="00FC1E81">
              <w:rPr>
                <w:rFonts w:eastAsia="Times New Roman" w:cs="Calibri"/>
                <w:b/>
                <w:bCs/>
                <w:color w:val="FFFFFF" w:themeColor="background1"/>
                <w:sz w:val="18"/>
                <w:szCs w:val="18"/>
                <w:lang w:eastAsia="en-AU"/>
              </w:rPr>
              <w:t>Observed</w:t>
            </w:r>
          </w:p>
        </w:tc>
        <w:tc>
          <w:tcPr>
            <w:tcW w:w="1494" w:type="dxa"/>
            <w:tcBorders>
              <w:top w:val="single" w:sz="4" w:space="0" w:color="auto"/>
              <w:left w:val="nil"/>
              <w:bottom w:val="single" w:sz="4" w:space="0" w:color="auto"/>
              <w:right w:val="single" w:sz="4" w:space="0" w:color="auto"/>
            </w:tcBorders>
            <w:shd w:val="clear" w:color="auto" w:fill="05538C"/>
          </w:tcPr>
          <w:p w14:paraId="19A2BB5F" w14:textId="77777777" w:rsidR="00484D7E" w:rsidRPr="00FC1E81" w:rsidRDefault="00484D7E" w:rsidP="00B3654C">
            <w:pPr>
              <w:spacing w:after="0" w:line="240" w:lineRule="auto"/>
              <w:jc w:val="center"/>
              <w:rPr>
                <w:rFonts w:eastAsia="Times New Roman" w:cs="Calibri"/>
                <w:b/>
                <w:bCs/>
                <w:color w:val="FFFFFF" w:themeColor="background1"/>
                <w:sz w:val="18"/>
                <w:szCs w:val="18"/>
                <w:lang w:eastAsia="en-AU"/>
              </w:rPr>
            </w:pPr>
            <w:r>
              <w:rPr>
                <w:rFonts w:eastAsia="Times New Roman" w:cs="Calibri"/>
                <w:b/>
                <w:bCs/>
                <w:color w:val="FFFFFF" w:themeColor="background1"/>
                <w:sz w:val="18"/>
                <w:szCs w:val="18"/>
                <w:lang w:eastAsia="en-AU"/>
              </w:rPr>
              <w:t>No. days &lt;+0.5 m AHD/&lt;+0.2 m AHD</w:t>
            </w:r>
          </w:p>
        </w:tc>
        <w:tc>
          <w:tcPr>
            <w:tcW w:w="1253" w:type="dxa"/>
            <w:tcBorders>
              <w:top w:val="single" w:sz="4" w:space="0" w:color="auto"/>
              <w:left w:val="single" w:sz="4" w:space="0" w:color="auto"/>
              <w:bottom w:val="single" w:sz="4" w:space="0" w:color="auto"/>
              <w:right w:val="single" w:sz="4" w:space="0" w:color="auto"/>
            </w:tcBorders>
            <w:shd w:val="clear" w:color="auto" w:fill="05538C"/>
            <w:noWrap/>
            <w:vAlign w:val="center"/>
            <w:hideMark/>
          </w:tcPr>
          <w:p w14:paraId="12FADAB8" w14:textId="77777777" w:rsidR="00484D7E" w:rsidRPr="00FC1E81" w:rsidRDefault="00484D7E" w:rsidP="00B3654C">
            <w:pPr>
              <w:spacing w:after="0" w:line="240" w:lineRule="auto"/>
              <w:jc w:val="center"/>
              <w:rPr>
                <w:rFonts w:eastAsia="Times New Roman" w:cs="Calibri"/>
                <w:b/>
                <w:bCs/>
                <w:color w:val="FFFFFF" w:themeColor="background1"/>
                <w:sz w:val="18"/>
                <w:szCs w:val="18"/>
                <w:lang w:eastAsia="en-AU"/>
              </w:rPr>
            </w:pPr>
            <w:r w:rsidRPr="00FC1E81">
              <w:rPr>
                <w:rFonts w:eastAsia="Times New Roman" w:cs="Calibri"/>
                <w:b/>
                <w:bCs/>
                <w:color w:val="FFFFFF" w:themeColor="background1"/>
                <w:sz w:val="18"/>
                <w:szCs w:val="18"/>
                <w:lang w:eastAsia="en-AU"/>
              </w:rPr>
              <w:t xml:space="preserve">No </w:t>
            </w:r>
            <w:r>
              <w:rPr>
                <w:rFonts w:eastAsia="Times New Roman" w:cs="Calibri"/>
                <w:b/>
                <w:bCs/>
                <w:color w:val="FFFFFF" w:themeColor="background1"/>
                <w:sz w:val="18"/>
                <w:szCs w:val="18"/>
                <w:lang w:eastAsia="en-AU"/>
              </w:rPr>
              <w:t>CEW</w:t>
            </w:r>
          </w:p>
        </w:tc>
        <w:tc>
          <w:tcPr>
            <w:tcW w:w="1515" w:type="dxa"/>
            <w:tcBorders>
              <w:top w:val="single" w:sz="4" w:space="0" w:color="auto"/>
              <w:left w:val="nil"/>
              <w:bottom w:val="single" w:sz="4" w:space="0" w:color="auto"/>
              <w:right w:val="single" w:sz="4" w:space="0" w:color="auto"/>
            </w:tcBorders>
            <w:shd w:val="clear" w:color="auto" w:fill="05538C"/>
          </w:tcPr>
          <w:p w14:paraId="3CA588F4" w14:textId="77777777" w:rsidR="00484D7E" w:rsidRPr="00FC1E81" w:rsidRDefault="00484D7E" w:rsidP="00B3654C">
            <w:pPr>
              <w:spacing w:after="0" w:line="240" w:lineRule="auto"/>
              <w:jc w:val="center"/>
              <w:rPr>
                <w:rFonts w:eastAsia="Times New Roman" w:cs="Calibri"/>
                <w:b/>
                <w:bCs/>
                <w:color w:val="FFFFFF" w:themeColor="background1"/>
                <w:sz w:val="18"/>
                <w:szCs w:val="18"/>
                <w:lang w:eastAsia="en-AU"/>
              </w:rPr>
            </w:pPr>
            <w:r>
              <w:rPr>
                <w:rFonts w:eastAsia="Times New Roman" w:cs="Calibri"/>
                <w:b/>
                <w:bCs/>
                <w:color w:val="FFFFFF" w:themeColor="background1"/>
                <w:sz w:val="18"/>
                <w:szCs w:val="18"/>
                <w:lang w:eastAsia="en-AU"/>
              </w:rPr>
              <w:t>No. days &lt;+0.5 m AHD/&lt;+0.2 m AHD</w:t>
            </w:r>
          </w:p>
        </w:tc>
        <w:tc>
          <w:tcPr>
            <w:tcW w:w="0" w:type="auto"/>
            <w:tcBorders>
              <w:top w:val="single" w:sz="4" w:space="0" w:color="auto"/>
              <w:left w:val="single" w:sz="4" w:space="0" w:color="auto"/>
              <w:bottom w:val="single" w:sz="4" w:space="0" w:color="auto"/>
              <w:right w:val="single" w:sz="4" w:space="0" w:color="auto"/>
            </w:tcBorders>
            <w:shd w:val="clear" w:color="auto" w:fill="05538C"/>
            <w:noWrap/>
            <w:vAlign w:val="center"/>
            <w:hideMark/>
          </w:tcPr>
          <w:p w14:paraId="3583D6C0" w14:textId="77777777" w:rsidR="00484D7E" w:rsidRPr="00FC1E81" w:rsidRDefault="00484D7E" w:rsidP="00B3654C">
            <w:pPr>
              <w:spacing w:after="0" w:line="240" w:lineRule="auto"/>
              <w:jc w:val="center"/>
              <w:rPr>
                <w:rFonts w:eastAsia="Times New Roman" w:cs="Calibri"/>
                <w:b/>
                <w:bCs/>
                <w:color w:val="FFFFFF" w:themeColor="background1"/>
                <w:sz w:val="18"/>
                <w:szCs w:val="18"/>
                <w:lang w:eastAsia="en-AU"/>
              </w:rPr>
            </w:pPr>
            <w:r w:rsidRPr="00FC1E81">
              <w:rPr>
                <w:rFonts w:eastAsia="Times New Roman" w:cs="Calibri"/>
                <w:b/>
                <w:bCs/>
                <w:color w:val="FFFFFF" w:themeColor="background1"/>
                <w:sz w:val="18"/>
                <w:szCs w:val="18"/>
                <w:lang w:eastAsia="en-AU"/>
              </w:rPr>
              <w:t xml:space="preserve">No </w:t>
            </w:r>
            <w:r>
              <w:rPr>
                <w:rFonts w:eastAsia="Times New Roman" w:cs="Calibri"/>
                <w:b/>
                <w:bCs/>
                <w:color w:val="FFFFFF" w:themeColor="background1"/>
                <w:sz w:val="18"/>
                <w:szCs w:val="18"/>
                <w:lang w:eastAsia="en-AU"/>
              </w:rPr>
              <w:t>eWater</w:t>
            </w:r>
          </w:p>
        </w:tc>
        <w:tc>
          <w:tcPr>
            <w:tcW w:w="1514" w:type="dxa"/>
            <w:tcBorders>
              <w:top w:val="single" w:sz="4" w:space="0" w:color="auto"/>
              <w:left w:val="single" w:sz="4" w:space="0" w:color="auto"/>
              <w:bottom w:val="single" w:sz="4" w:space="0" w:color="auto"/>
              <w:right w:val="single" w:sz="4" w:space="0" w:color="auto"/>
            </w:tcBorders>
            <w:shd w:val="clear" w:color="auto" w:fill="05538C"/>
          </w:tcPr>
          <w:p w14:paraId="1DD262FC" w14:textId="77777777" w:rsidR="00484D7E" w:rsidRPr="00FC1E81" w:rsidRDefault="00484D7E" w:rsidP="00B3654C">
            <w:pPr>
              <w:spacing w:after="0" w:line="240" w:lineRule="auto"/>
              <w:jc w:val="center"/>
              <w:rPr>
                <w:rFonts w:eastAsia="Times New Roman" w:cs="Calibri"/>
                <w:b/>
                <w:bCs/>
                <w:color w:val="FFFFFF" w:themeColor="background1"/>
                <w:sz w:val="18"/>
                <w:szCs w:val="18"/>
                <w:lang w:eastAsia="en-AU"/>
              </w:rPr>
            </w:pPr>
            <w:r>
              <w:rPr>
                <w:rFonts w:eastAsia="Times New Roman" w:cs="Calibri"/>
                <w:b/>
                <w:bCs/>
                <w:color w:val="FFFFFF" w:themeColor="background1"/>
                <w:sz w:val="18"/>
                <w:szCs w:val="18"/>
                <w:lang w:eastAsia="en-AU"/>
              </w:rPr>
              <w:t>No. days &lt;+0.5 m AHD/&lt;+0.2 m AHD</w:t>
            </w:r>
          </w:p>
        </w:tc>
      </w:tr>
      <w:tr w:rsidR="00484D7E" w:rsidRPr="00F66D4A" w14:paraId="10F631A4" w14:textId="77777777" w:rsidTr="00B3654C">
        <w:trPr>
          <w:trHeight w:val="300"/>
          <w:jc w:val="center"/>
        </w:trPr>
        <w:tc>
          <w:tcPr>
            <w:tcW w:w="988" w:type="dxa"/>
            <w:tcBorders>
              <w:top w:val="nil"/>
              <w:left w:val="single" w:sz="4" w:space="0" w:color="auto"/>
              <w:bottom w:val="single" w:sz="4" w:space="0" w:color="auto"/>
              <w:right w:val="single" w:sz="4" w:space="0" w:color="auto"/>
            </w:tcBorders>
            <w:noWrap/>
            <w:vAlign w:val="center"/>
            <w:hideMark/>
          </w:tcPr>
          <w:p w14:paraId="598F4B8F" w14:textId="77777777" w:rsidR="00484D7E" w:rsidRPr="00F66D4A" w:rsidRDefault="00484D7E" w:rsidP="00B3654C">
            <w:pPr>
              <w:spacing w:after="0" w:line="240" w:lineRule="auto"/>
              <w:rPr>
                <w:rFonts w:eastAsia="Times New Roman" w:cs="Calibri"/>
                <w:color w:val="000000"/>
                <w:sz w:val="18"/>
                <w:szCs w:val="18"/>
                <w:lang w:eastAsia="en-AU"/>
              </w:rPr>
            </w:pPr>
            <w:r w:rsidRPr="00F66D4A">
              <w:rPr>
                <w:rFonts w:eastAsia="Times New Roman" w:cs="Calibri"/>
                <w:color w:val="000000"/>
                <w:sz w:val="18"/>
                <w:szCs w:val="18"/>
                <w:lang w:eastAsia="en-AU"/>
              </w:rPr>
              <w:t>2014-15</w:t>
            </w:r>
          </w:p>
        </w:tc>
        <w:tc>
          <w:tcPr>
            <w:tcW w:w="0" w:type="auto"/>
            <w:tcBorders>
              <w:top w:val="nil"/>
              <w:left w:val="nil"/>
              <w:bottom w:val="single" w:sz="4" w:space="0" w:color="auto"/>
              <w:right w:val="single" w:sz="4" w:space="0" w:color="auto"/>
            </w:tcBorders>
            <w:shd w:val="clear" w:color="000000" w:fill="FFFF00"/>
            <w:noWrap/>
            <w:vAlign w:val="center"/>
            <w:hideMark/>
          </w:tcPr>
          <w:p w14:paraId="69529625"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Recovering</w:t>
            </w:r>
          </w:p>
        </w:tc>
        <w:tc>
          <w:tcPr>
            <w:tcW w:w="1494" w:type="dxa"/>
            <w:tcBorders>
              <w:top w:val="single" w:sz="4" w:space="0" w:color="auto"/>
              <w:left w:val="nil"/>
              <w:bottom w:val="single" w:sz="4" w:space="0" w:color="auto"/>
              <w:right w:val="single" w:sz="4" w:space="0" w:color="auto"/>
            </w:tcBorders>
            <w:shd w:val="clear" w:color="000000" w:fill="FFFF00"/>
          </w:tcPr>
          <w:p w14:paraId="20570A8C"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14/0</w:t>
            </w:r>
          </w:p>
        </w:tc>
        <w:tc>
          <w:tcPr>
            <w:tcW w:w="1253" w:type="dxa"/>
            <w:tcBorders>
              <w:top w:val="nil"/>
              <w:left w:val="single" w:sz="4" w:space="0" w:color="auto"/>
              <w:bottom w:val="single" w:sz="4" w:space="0" w:color="auto"/>
              <w:right w:val="single" w:sz="4" w:space="0" w:color="auto"/>
            </w:tcBorders>
            <w:shd w:val="clear" w:color="000000" w:fill="FFFF00"/>
            <w:noWrap/>
            <w:vAlign w:val="center"/>
            <w:hideMark/>
          </w:tcPr>
          <w:p w14:paraId="463C4F10"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Sub-optimal</w:t>
            </w:r>
          </w:p>
        </w:tc>
        <w:tc>
          <w:tcPr>
            <w:tcW w:w="1515" w:type="dxa"/>
            <w:tcBorders>
              <w:top w:val="single" w:sz="4" w:space="0" w:color="auto"/>
              <w:left w:val="nil"/>
              <w:bottom w:val="single" w:sz="4" w:space="0" w:color="auto"/>
              <w:right w:val="single" w:sz="4" w:space="0" w:color="auto"/>
            </w:tcBorders>
            <w:shd w:val="clear" w:color="000000" w:fill="FFFF00"/>
          </w:tcPr>
          <w:p w14:paraId="12B1E71E"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108/0</w:t>
            </w:r>
          </w:p>
        </w:tc>
        <w:tc>
          <w:tcPr>
            <w:tcW w:w="0" w:type="auto"/>
            <w:tcBorders>
              <w:top w:val="nil"/>
              <w:left w:val="single" w:sz="4" w:space="0" w:color="auto"/>
              <w:bottom w:val="single" w:sz="4" w:space="0" w:color="auto"/>
              <w:right w:val="single" w:sz="4" w:space="0" w:color="auto"/>
            </w:tcBorders>
            <w:shd w:val="clear" w:color="000000" w:fill="FFFF00"/>
            <w:noWrap/>
            <w:vAlign w:val="center"/>
            <w:hideMark/>
          </w:tcPr>
          <w:p w14:paraId="4DFC1641"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Sub-optimal</w:t>
            </w:r>
          </w:p>
        </w:tc>
        <w:tc>
          <w:tcPr>
            <w:tcW w:w="1514" w:type="dxa"/>
            <w:tcBorders>
              <w:top w:val="nil"/>
              <w:left w:val="single" w:sz="4" w:space="0" w:color="auto"/>
              <w:bottom w:val="single" w:sz="4" w:space="0" w:color="auto"/>
              <w:right w:val="single" w:sz="4" w:space="0" w:color="auto"/>
            </w:tcBorders>
            <w:shd w:val="clear" w:color="000000" w:fill="FFFF00"/>
          </w:tcPr>
          <w:p w14:paraId="5AEEA9D5"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108/0</w:t>
            </w:r>
          </w:p>
        </w:tc>
      </w:tr>
      <w:tr w:rsidR="00484D7E" w:rsidRPr="00F66D4A" w14:paraId="2DDF6FB4" w14:textId="77777777" w:rsidTr="00B3654C">
        <w:trPr>
          <w:trHeight w:val="300"/>
          <w:jc w:val="center"/>
        </w:trPr>
        <w:tc>
          <w:tcPr>
            <w:tcW w:w="988" w:type="dxa"/>
            <w:tcBorders>
              <w:top w:val="nil"/>
              <w:left w:val="single" w:sz="4" w:space="0" w:color="auto"/>
              <w:bottom w:val="single" w:sz="4" w:space="0" w:color="auto"/>
              <w:right w:val="single" w:sz="4" w:space="0" w:color="auto"/>
            </w:tcBorders>
            <w:noWrap/>
            <w:vAlign w:val="center"/>
            <w:hideMark/>
          </w:tcPr>
          <w:p w14:paraId="4FDB0B36" w14:textId="77777777" w:rsidR="00484D7E" w:rsidRPr="00F66D4A" w:rsidRDefault="00484D7E" w:rsidP="00B3654C">
            <w:pPr>
              <w:spacing w:after="0" w:line="240" w:lineRule="auto"/>
              <w:rPr>
                <w:rFonts w:eastAsia="Times New Roman" w:cs="Calibri"/>
                <w:color w:val="000000"/>
                <w:sz w:val="18"/>
                <w:szCs w:val="18"/>
                <w:lang w:eastAsia="en-AU"/>
              </w:rPr>
            </w:pPr>
            <w:r w:rsidRPr="00F66D4A">
              <w:rPr>
                <w:rFonts w:eastAsia="Times New Roman" w:cs="Calibri"/>
                <w:color w:val="000000"/>
                <w:sz w:val="18"/>
                <w:szCs w:val="18"/>
                <w:lang w:eastAsia="en-AU"/>
              </w:rPr>
              <w:t>2015-16</w:t>
            </w:r>
          </w:p>
        </w:tc>
        <w:tc>
          <w:tcPr>
            <w:tcW w:w="0" w:type="auto"/>
            <w:tcBorders>
              <w:top w:val="nil"/>
              <w:left w:val="nil"/>
              <w:bottom w:val="single" w:sz="4" w:space="0" w:color="auto"/>
              <w:right w:val="single" w:sz="4" w:space="0" w:color="auto"/>
            </w:tcBorders>
            <w:shd w:val="clear" w:color="000000" w:fill="FFFF00"/>
            <w:noWrap/>
            <w:vAlign w:val="center"/>
            <w:hideMark/>
          </w:tcPr>
          <w:p w14:paraId="2149FE05"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Recovering</w:t>
            </w:r>
          </w:p>
        </w:tc>
        <w:tc>
          <w:tcPr>
            <w:tcW w:w="1494" w:type="dxa"/>
            <w:tcBorders>
              <w:top w:val="single" w:sz="4" w:space="0" w:color="auto"/>
              <w:left w:val="nil"/>
              <w:bottom w:val="single" w:sz="4" w:space="0" w:color="auto"/>
              <w:right w:val="single" w:sz="4" w:space="0" w:color="auto"/>
            </w:tcBorders>
            <w:shd w:val="clear" w:color="000000" w:fill="FFFF00"/>
          </w:tcPr>
          <w:p w14:paraId="2EA2D2C5"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0/0</w:t>
            </w:r>
          </w:p>
        </w:tc>
        <w:tc>
          <w:tcPr>
            <w:tcW w:w="1253" w:type="dxa"/>
            <w:tcBorders>
              <w:top w:val="nil"/>
              <w:left w:val="single" w:sz="4" w:space="0" w:color="auto"/>
              <w:bottom w:val="single" w:sz="4" w:space="0" w:color="auto"/>
              <w:right w:val="single" w:sz="4" w:space="0" w:color="auto"/>
            </w:tcBorders>
            <w:shd w:val="clear" w:color="000000" w:fill="FFFF00"/>
            <w:noWrap/>
            <w:vAlign w:val="center"/>
            <w:hideMark/>
          </w:tcPr>
          <w:p w14:paraId="377C97F3"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Sub-optimal</w:t>
            </w:r>
          </w:p>
        </w:tc>
        <w:tc>
          <w:tcPr>
            <w:tcW w:w="1515" w:type="dxa"/>
            <w:tcBorders>
              <w:top w:val="single" w:sz="4" w:space="0" w:color="auto"/>
              <w:left w:val="nil"/>
              <w:bottom w:val="single" w:sz="4" w:space="0" w:color="auto"/>
              <w:right w:val="single" w:sz="4" w:space="0" w:color="auto"/>
            </w:tcBorders>
            <w:shd w:val="clear" w:color="000000" w:fill="FFFF00"/>
          </w:tcPr>
          <w:p w14:paraId="41DE0A96"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199/0</w:t>
            </w:r>
          </w:p>
        </w:tc>
        <w:tc>
          <w:tcPr>
            <w:tcW w:w="0" w:type="auto"/>
            <w:tcBorders>
              <w:top w:val="nil"/>
              <w:left w:val="single" w:sz="4" w:space="0" w:color="auto"/>
              <w:bottom w:val="single" w:sz="4" w:space="0" w:color="auto"/>
              <w:right w:val="single" w:sz="4" w:space="0" w:color="auto"/>
            </w:tcBorders>
            <w:shd w:val="clear" w:color="000000" w:fill="FFFF00"/>
            <w:noWrap/>
            <w:vAlign w:val="center"/>
            <w:hideMark/>
          </w:tcPr>
          <w:p w14:paraId="7E48F701"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Sub-optimal</w:t>
            </w:r>
          </w:p>
        </w:tc>
        <w:tc>
          <w:tcPr>
            <w:tcW w:w="1514" w:type="dxa"/>
            <w:tcBorders>
              <w:top w:val="nil"/>
              <w:left w:val="single" w:sz="4" w:space="0" w:color="auto"/>
              <w:bottom w:val="single" w:sz="4" w:space="0" w:color="auto"/>
              <w:right w:val="single" w:sz="4" w:space="0" w:color="auto"/>
            </w:tcBorders>
            <w:shd w:val="clear" w:color="000000" w:fill="FFFF00"/>
          </w:tcPr>
          <w:p w14:paraId="5038CB63"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199/0</w:t>
            </w:r>
          </w:p>
        </w:tc>
      </w:tr>
      <w:tr w:rsidR="00484D7E" w:rsidRPr="00F66D4A" w14:paraId="316C4C76" w14:textId="77777777" w:rsidTr="00B3654C">
        <w:trPr>
          <w:trHeight w:val="300"/>
          <w:jc w:val="center"/>
        </w:trPr>
        <w:tc>
          <w:tcPr>
            <w:tcW w:w="988" w:type="dxa"/>
            <w:tcBorders>
              <w:top w:val="nil"/>
              <w:left w:val="single" w:sz="4" w:space="0" w:color="auto"/>
              <w:bottom w:val="single" w:sz="4" w:space="0" w:color="auto"/>
              <w:right w:val="single" w:sz="4" w:space="0" w:color="auto"/>
            </w:tcBorders>
            <w:noWrap/>
            <w:vAlign w:val="center"/>
            <w:hideMark/>
          </w:tcPr>
          <w:p w14:paraId="6FCD24F4" w14:textId="77777777" w:rsidR="00484D7E" w:rsidRPr="00F66D4A" w:rsidRDefault="00484D7E" w:rsidP="00B3654C">
            <w:pPr>
              <w:spacing w:after="0" w:line="240" w:lineRule="auto"/>
              <w:rPr>
                <w:rFonts w:eastAsia="Times New Roman" w:cs="Calibri"/>
                <w:color w:val="000000"/>
                <w:sz w:val="18"/>
                <w:szCs w:val="18"/>
                <w:lang w:eastAsia="en-AU"/>
              </w:rPr>
            </w:pPr>
            <w:r w:rsidRPr="00F66D4A">
              <w:rPr>
                <w:rFonts w:eastAsia="Times New Roman" w:cs="Calibri"/>
                <w:color w:val="000000"/>
                <w:sz w:val="18"/>
                <w:szCs w:val="18"/>
                <w:lang w:eastAsia="en-AU"/>
              </w:rPr>
              <w:t>2016-17</w:t>
            </w:r>
          </w:p>
        </w:tc>
        <w:tc>
          <w:tcPr>
            <w:tcW w:w="0" w:type="auto"/>
            <w:tcBorders>
              <w:top w:val="nil"/>
              <w:left w:val="nil"/>
              <w:bottom w:val="single" w:sz="4" w:space="0" w:color="auto"/>
              <w:right w:val="single" w:sz="4" w:space="0" w:color="auto"/>
            </w:tcBorders>
            <w:shd w:val="clear" w:color="000000" w:fill="FFFF00"/>
            <w:noWrap/>
            <w:vAlign w:val="center"/>
            <w:hideMark/>
          </w:tcPr>
          <w:p w14:paraId="2C0F994E"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Recovering</w:t>
            </w:r>
          </w:p>
        </w:tc>
        <w:tc>
          <w:tcPr>
            <w:tcW w:w="1494" w:type="dxa"/>
            <w:tcBorders>
              <w:top w:val="single" w:sz="4" w:space="0" w:color="auto"/>
              <w:left w:val="nil"/>
              <w:bottom w:val="single" w:sz="4" w:space="0" w:color="auto"/>
              <w:right w:val="single" w:sz="4" w:space="0" w:color="auto"/>
            </w:tcBorders>
            <w:shd w:val="clear" w:color="000000" w:fill="FFFF00"/>
          </w:tcPr>
          <w:p w14:paraId="6D791821"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0/0</w:t>
            </w:r>
          </w:p>
        </w:tc>
        <w:tc>
          <w:tcPr>
            <w:tcW w:w="1253" w:type="dxa"/>
            <w:tcBorders>
              <w:top w:val="nil"/>
              <w:left w:val="single" w:sz="4" w:space="0" w:color="auto"/>
              <w:bottom w:val="single" w:sz="4" w:space="0" w:color="auto"/>
              <w:right w:val="single" w:sz="4" w:space="0" w:color="auto"/>
            </w:tcBorders>
            <w:shd w:val="clear" w:color="000000" w:fill="FFFF00"/>
            <w:noWrap/>
            <w:vAlign w:val="center"/>
            <w:hideMark/>
          </w:tcPr>
          <w:p w14:paraId="599F9F2D"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Recovering</w:t>
            </w:r>
          </w:p>
        </w:tc>
        <w:tc>
          <w:tcPr>
            <w:tcW w:w="1515" w:type="dxa"/>
            <w:tcBorders>
              <w:top w:val="single" w:sz="4" w:space="0" w:color="auto"/>
              <w:left w:val="nil"/>
              <w:bottom w:val="single" w:sz="4" w:space="0" w:color="auto"/>
              <w:right w:val="single" w:sz="4" w:space="0" w:color="auto"/>
            </w:tcBorders>
            <w:shd w:val="clear" w:color="000000" w:fill="FFFF00"/>
          </w:tcPr>
          <w:p w14:paraId="5BAA5E7B"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20/0</w:t>
            </w:r>
          </w:p>
        </w:tc>
        <w:tc>
          <w:tcPr>
            <w:tcW w:w="0" w:type="auto"/>
            <w:tcBorders>
              <w:top w:val="nil"/>
              <w:left w:val="single" w:sz="4" w:space="0" w:color="auto"/>
              <w:bottom w:val="single" w:sz="4" w:space="0" w:color="auto"/>
              <w:right w:val="single" w:sz="4" w:space="0" w:color="auto"/>
            </w:tcBorders>
            <w:shd w:val="clear" w:color="000000" w:fill="FFFF00"/>
            <w:noWrap/>
            <w:vAlign w:val="center"/>
            <w:hideMark/>
          </w:tcPr>
          <w:p w14:paraId="31F78C6C"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Recovering</w:t>
            </w:r>
          </w:p>
        </w:tc>
        <w:tc>
          <w:tcPr>
            <w:tcW w:w="1514" w:type="dxa"/>
            <w:tcBorders>
              <w:top w:val="nil"/>
              <w:left w:val="single" w:sz="4" w:space="0" w:color="auto"/>
              <w:bottom w:val="single" w:sz="4" w:space="0" w:color="auto"/>
              <w:right w:val="single" w:sz="4" w:space="0" w:color="auto"/>
            </w:tcBorders>
            <w:shd w:val="clear" w:color="000000" w:fill="FFFF00"/>
          </w:tcPr>
          <w:p w14:paraId="00D2C8C1"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20/0</w:t>
            </w:r>
          </w:p>
        </w:tc>
      </w:tr>
      <w:tr w:rsidR="00484D7E" w:rsidRPr="00F66D4A" w14:paraId="12830604" w14:textId="77777777" w:rsidTr="00B3654C">
        <w:trPr>
          <w:trHeight w:val="300"/>
          <w:jc w:val="center"/>
        </w:trPr>
        <w:tc>
          <w:tcPr>
            <w:tcW w:w="988" w:type="dxa"/>
            <w:tcBorders>
              <w:top w:val="nil"/>
              <w:left w:val="single" w:sz="4" w:space="0" w:color="auto"/>
              <w:bottom w:val="single" w:sz="4" w:space="0" w:color="auto"/>
              <w:right w:val="single" w:sz="4" w:space="0" w:color="auto"/>
            </w:tcBorders>
            <w:noWrap/>
            <w:vAlign w:val="center"/>
            <w:hideMark/>
          </w:tcPr>
          <w:p w14:paraId="22BE1520" w14:textId="77777777" w:rsidR="00484D7E" w:rsidRPr="00F66D4A" w:rsidRDefault="00484D7E" w:rsidP="00B3654C">
            <w:pPr>
              <w:spacing w:after="0" w:line="240" w:lineRule="auto"/>
              <w:rPr>
                <w:rFonts w:eastAsia="Times New Roman" w:cs="Calibri"/>
                <w:color w:val="000000"/>
                <w:sz w:val="18"/>
                <w:szCs w:val="18"/>
                <w:lang w:eastAsia="en-AU"/>
              </w:rPr>
            </w:pPr>
            <w:r w:rsidRPr="00F66D4A">
              <w:rPr>
                <w:rFonts w:eastAsia="Times New Roman" w:cs="Calibri"/>
                <w:color w:val="000000"/>
                <w:sz w:val="18"/>
                <w:szCs w:val="18"/>
                <w:lang w:eastAsia="en-AU"/>
              </w:rPr>
              <w:t>2017-18</w:t>
            </w:r>
          </w:p>
        </w:tc>
        <w:tc>
          <w:tcPr>
            <w:tcW w:w="0" w:type="auto"/>
            <w:tcBorders>
              <w:top w:val="nil"/>
              <w:left w:val="nil"/>
              <w:bottom w:val="single" w:sz="4" w:space="0" w:color="auto"/>
              <w:right w:val="single" w:sz="4" w:space="0" w:color="auto"/>
            </w:tcBorders>
            <w:shd w:val="clear" w:color="000000" w:fill="FFFF00"/>
            <w:noWrap/>
            <w:vAlign w:val="center"/>
            <w:hideMark/>
          </w:tcPr>
          <w:p w14:paraId="713D2BD3"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Recovering</w:t>
            </w:r>
          </w:p>
        </w:tc>
        <w:tc>
          <w:tcPr>
            <w:tcW w:w="1494" w:type="dxa"/>
            <w:tcBorders>
              <w:top w:val="single" w:sz="4" w:space="0" w:color="auto"/>
              <w:left w:val="nil"/>
              <w:bottom w:val="single" w:sz="4" w:space="0" w:color="auto"/>
              <w:right w:val="single" w:sz="4" w:space="0" w:color="auto"/>
            </w:tcBorders>
            <w:shd w:val="clear" w:color="000000" w:fill="FFFF00"/>
          </w:tcPr>
          <w:p w14:paraId="52C732E0"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13/0</w:t>
            </w:r>
          </w:p>
        </w:tc>
        <w:tc>
          <w:tcPr>
            <w:tcW w:w="1253" w:type="dxa"/>
            <w:tcBorders>
              <w:top w:val="nil"/>
              <w:left w:val="single" w:sz="4" w:space="0" w:color="auto"/>
              <w:bottom w:val="single" w:sz="4" w:space="0" w:color="auto"/>
              <w:right w:val="single" w:sz="4" w:space="0" w:color="auto"/>
            </w:tcBorders>
            <w:shd w:val="clear" w:color="000000" w:fill="FFFF00"/>
            <w:noWrap/>
            <w:vAlign w:val="center"/>
            <w:hideMark/>
          </w:tcPr>
          <w:p w14:paraId="3EF7AF4A"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Sub-optimal</w:t>
            </w:r>
          </w:p>
        </w:tc>
        <w:tc>
          <w:tcPr>
            <w:tcW w:w="1515" w:type="dxa"/>
            <w:tcBorders>
              <w:top w:val="single" w:sz="4" w:space="0" w:color="auto"/>
              <w:left w:val="nil"/>
              <w:bottom w:val="single" w:sz="4" w:space="0" w:color="auto"/>
              <w:right w:val="single" w:sz="4" w:space="0" w:color="auto"/>
            </w:tcBorders>
            <w:shd w:val="clear" w:color="000000" w:fill="FFFF00"/>
          </w:tcPr>
          <w:p w14:paraId="3F0C83A6"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142/0</w:t>
            </w:r>
          </w:p>
        </w:tc>
        <w:tc>
          <w:tcPr>
            <w:tcW w:w="0" w:type="auto"/>
            <w:tcBorders>
              <w:top w:val="nil"/>
              <w:left w:val="single" w:sz="4" w:space="0" w:color="auto"/>
              <w:bottom w:val="single" w:sz="4" w:space="0" w:color="auto"/>
              <w:right w:val="single" w:sz="4" w:space="0" w:color="auto"/>
            </w:tcBorders>
            <w:shd w:val="clear" w:color="000000" w:fill="FFFF00"/>
            <w:noWrap/>
            <w:vAlign w:val="center"/>
            <w:hideMark/>
          </w:tcPr>
          <w:p w14:paraId="5E234202"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Sub-optimal</w:t>
            </w:r>
          </w:p>
        </w:tc>
        <w:tc>
          <w:tcPr>
            <w:tcW w:w="1514" w:type="dxa"/>
            <w:tcBorders>
              <w:top w:val="nil"/>
              <w:left w:val="single" w:sz="4" w:space="0" w:color="auto"/>
              <w:bottom w:val="single" w:sz="4" w:space="0" w:color="auto"/>
              <w:right w:val="single" w:sz="4" w:space="0" w:color="auto"/>
            </w:tcBorders>
            <w:shd w:val="clear" w:color="000000" w:fill="FFFF00"/>
          </w:tcPr>
          <w:p w14:paraId="09A8243E"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142/0</w:t>
            </w:r>
          </w:p>
        </w:tc>
      </w:tr>
      <w:tr w:rsidR="00484D7E" w:rsidRPr="00F66D4A" w14:paraId="319976C6" w14:textId="77777777" w:rsidTr="00B3654C">
        <w:trPr>
          <w:trHeight w:val="300"/>
          <w:jc w:val="center"/>
        </w:trPr>
        <w:tc>
          <w:tcPr>
            <w:tcW w:w="988" w:type="dxa"/>
            <w:tcBorders>
              <w:top w:val="nil"/>
              <w:left w:val="single" w:sz="4" w:space="0" w:color="auto"/>
              <w:bottom w:val="single" w:sz="4" w:space="0" w:color="auto"/>
              <w:right w:val="single" w:sz="4" w:space="0" w:color="auto"/>
            </w:tcBorders>
            <w:noWrap/>
            <w:vAlign w:val="center"/>
            <w:hideMark/>
          </w:tcPr>
          <w:p w14:paraId="478A705D" w14:textId="77777777" w:rsidR="00484D7E" w:rsidRPr="00F66D4A" w:rsidRDefault="00484D7E" w:rsidP="00B3654C">
            <w:pPr>
              <w:spacing w:after="0" w:line="240" w:lineRule="auto"/>
              <w:rPr>
                <w:rFonts w:eastAsia="Times New Roman" w:cs="Calibri"/>
                <w:color w:val="000000"/>
                <w:sz w:val="18"/>
                <w:szCs w:val="18"/>
                <w:lang w:eastAsia="en-AU"/>
              </w:rPr>
            </w:pPr>
            <w:r w:rsidRPr="00F66D4A">
              <w:rPr>
                <w:rFonts w:eastAsia="Times New Roman" w:cs="Calibri"/>
                <w:color w:val="000000"/>
                <w:sz w:val="18"/>
                <w:szCs w:val="18"/>
                <w:lang w:eastAsia="en-AU"/>
              </w:rPr>
              <w:t>2018-19</w:t>
            </w:r>
          </w:p>
        </w:tc>
        <w:tc>
          <w:tcPr>
            <w:tcW w:w="0" w:type="auto"/>
            <w:tcBorders>
              <w:top w:val="nil"/>
              <w:left w:val="nil"/>
              <w:bottom w:val="single" w:sz="4" w:space="0" w:color="auto"/>
              <w:right w:val="single" w:sz="4" w:space="0" w:color="auto"/>
            </w:tcBorders>
            <w:shd w:val="clear" w:color="000000" w:fill="FFFF00"/>
            <w:noWrap/>
            <w:vAlign w:val="center"/>
            <w:hideMark/>
          </w:tcPr>
          <w:p w14:paraId="2505805F"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Recovering</w:t>
            </w:r>
          </w:p>
        </w:tc>
        <w:tc>
          <w:tcPr>
            <w:tcW w:w="1494" w:type="dxa"/>
            <w:tcBorders>
              <w:top w:val="single" w:sz="4" w:space="0" w:color="auto"/>
              <w:left w:val="nil"/>
              <w:bottom w:val="single" w:sz="4" w:space="0" w:color="auto"/>
              <w:right w:val="single" w:sz="4" w:space="0" w:color="auto"/>
            </w:tcBorders>
            <w:shd w:val="clear" w:color="auto" w:fill="FFCC66"/>
          </w:tcPr>
          <w:p w14:paraId="5F1A7528"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0/0</w:t>
            </w:r>
          </w:p>
        </w:tc>
        <w:tc>
          <w:tcPr>
            <w:tcW w:w="1253" w:type="dxa"/>
            <w:tcBorders>
              <w:top w:val="nil"/>
              <w:left w:val="single" w:sz="4" w:space="0" w:color="auto"/>
              <w:bottom w:val="single" w:sz="4" w:space="0" w:color="auto"/>
              <w:right w:val="single" w:sz="4" w:space="0" w:color="auto"/>
            </w:tcBorders>
            <w:shd w:val="clear" w:color="auto" w:fill="FFCC66"/>
            <w:noWrap/>
            <w:vAlign w:val="center"/>
            <w:hideMark/>
          </w:tcPr>
          <w:p w14:paraId="150D65A9"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Degraded</w:t>
            </w:r>
          </w:p>
        </w:tc>
        <w:tc>
          <w:tcPr>
            <w:tcW w:w="1515" w:type="dxa"/>
            <w:tcBorders>
              <w:top w:val="single" w:sz="4" w:space="0" w:color="auto"/>
              <w:left w:val="nil"/>
              <w:bottom w:val="single" w:sz="4" w:space="0" w:color="auto"/>
              <w:right w:val="single" w:sz="4" w:space="0" w:color="auto"/>
            </w:tcBorders>
            <w:shd w:val="clear" w:color="auto" w:fill="FFCC66"/>
          </w:tcPr>
          <w:p w14:paraId="3E01CDF9"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247/71</w:t>
            </w:r>
          </w:p>
        </w:tc>
        <w:tc>
          <w:tcPr>
            <w:tcW w:w="0" w:type="auto"/>
            <w:tcBorders>
              <w:top w:val="nil"/>
              <w:left w:val="single" w:sz="4" w:space="0" w:color="auto"/>
              <w:bottom w:val="single" w:sz="4" w:space="0" w:color="auto"/>
              <w:right w:val="single" w:sz="4" w:space="0" w:color="auto"/>
            </w:tcBorders>
            <w:shd w:val="clear" w:color="auto" w:fill="FFCC66"/>
            <w:noWrap/>
            <w:vAlign w:val="center"/>
            <w:hideMark/>
          </w:tcPr>
          <w:p w14:paraId="6647B188"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Degraded</w:t>
            </w:r>
          </w:p>
        </w:tc>
        <w:tc>
          <w:tcPr>
            <w:tcW w:w="1514" w:type="dxa"/>
            <w:tcBorders>
              <w:top w:val="nil"/>
              <w:left w:val="single" w:sz="4" w:space="0" w:color="auto"/>
              <w:bottom w:val="single" w:sz="4" w:space="0" w:color="auto"/>
              <w:right w:val="single" w:sz="4" w:space="0" w:color="auto"/>
            </w:tcBorders>
            <w:shd w:val="clear" w:color="auto" w:fill="FFCC66"/>
          </w:tcPr>
          <w:p w14:paraId="677293B5"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247/71</w:t>
            </w:r>
          </w:p>
        </w:tc>
      </w:tr>
      <w:tr w:rsidR="00484D7E" w:rsidRPr="00F66D4A" w14:paraId="3142782D" w14:textId="77777777" w:rsidTr="00B3654C">
        <w:trPr>
          <w:trHeight w:val="300"/>
          <w:jc w:val="center"/>
        </w:trPr>
        <w:tc>
          <w:tcPr>
            <w:tcW w:w="988" w:type="dxa"/>
            <w:tcBorders>
              <w:top w:val="nil"/>
              <w:left w:val="single" w:sz="4" w:space="0" w:color="auto"/>
              <w:bottom w:val="single" w:sz="4" w:space="0" w:color="auto"/>
              <w:right w:val="single" w:sz="4" w:space="0" w:color="auto"/>
            </w:tcBorders>
            <w:noWrap/>
            <w:vAlign w:val="center"/>
            <w:hideMark/>
          </w:tcPr>
          <w:p w14:paraId="676E529C" w14:textId="77777777" w:rsidR="00484D7E" w:rsidRPr="00F66D4A" w:rsidRDefault="00484D7E" w:rsidP="00B3654C">
            <w:pPr>
              <w:spacing w:after="0" w:line="240" w:lineRule="auto"/>
              <w:rPr>
                <w:rFonts w:eastAsia="Times New Roman" w:cs="Calibri"/>
                <w:color w:val="000000"/>
                <w:sz w:val="18"/>
                <w:szCs w:val="18"/>
                <w:lang w:eastAsia="en-AU"/>
              </w:rPr>
            </w:pPr>
            <w:r w:rsidRPr="00F66D4A">
              <w:rPr>
                <w:rFonts w:eastAsia="Times New Roman" w:cs="Calibri"/>
                <w:color w:val="000000"/>
                <w:sz w:val="18"/>
                <w:szCs w:val="18"/>
                <w:lang w:eastAsia="en-AU"/>
              </w:rPr>
              <w:t>2019-20</w:t>
            </w:r>
          </w:p>
        </w:tc>
        <w:tc>
          <w:tcPr>
            <w:tcW w:w="0" w:type="auto"/>
            <w:tcBorders>
              <w:top w:val="nil"/>
              <w:left w:val="nil"/>
              <w:bottom w:val="single" w:sz="4" w:space="0" w:color="auto"/>
              <w:right w:val="single" w:sz="4" w:space="0" w:color="auto"/>
            </w:tcBorders>
            <w:shd w:val="clear" w:color="auto" w:fill="FFFF00"/>
            <w:noWrap/>
            <w:vAlign w:val="center"/>
            <w:hideMark/>
          </w:tcPr>
          <w:p w14:paraId="0E640BDB"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Recovering</w:t>
            </w:r>
          </w:p>
        </w:tc>
        <w:tc>
          <w:tcPr>
            <w:tcW w:w="1494" w:type="dxa"/>
            <w:tcBorders>
              <w:top w:val="single" w:sz="4" w:space="0" w:color="auto"/>
              <w:left w:val="nil"/>
              <w:bottom w:val="single" w:sz="4" w:space="0" w:color="auto"/>
              <w:right w:val="single" w:sz="4" w:space="0" w:color="auto"/>
            </w:tcBorders>
            <w:shd w:val="clear" w:color="auto" w:fill="FFCC66"/>
          </w:tcPr>
          <w:p w14:paraId="2F279A97"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0/0</w:t>
            </w:r>
          </w:p>
        </w:tc>
        <w:tc>
          <w:tcPr>
            <w:tcW w:w="1253" w:type="dxa"/>
            <w:tcBorders>
              <w:top w:val="nil"/>
              <w:left w:val="single" w:sz="4" w:space="0" w:color="auto"/>
              <w:bottom w:val="single" w:sz="4" w:space="0" w:color="auto"/>
              <w:right w:val="single" w:sz="4" w:space="0" w:color="auto"/>
            </w:tcBorders>
            <w:shd w:val="clear" w:color="auto" w:fill="FFCC66"/>
            <w:noWrap/>
            <w:vAlign w:val="center"/>
            <w:hideMark/>
          </w:tcPr>
          <w:p w14:paraId="1D625804"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Degraded</w:t>
            </w:r>
          </w:p>
        </w:tc>
        <w:tc>
          <w:tcPr>
            <w:tcW w:w="1515" w:type="dxa"/>
            <w:tcBorders>
              <w:top w:val="single" w:sz="4" w:space="0" w:color="auto"/>
              <w:left w:val="nil"/>
              <w:bottom w:val="single" w:sz="4" w:space="0" w:color="auto"/>
              <w:right w:val="single" w:sz="4" w:space="0" w:color="auto"/>
            </w:tcBorders>
            <w:shd w:val="clear" w:color="auto" w:fill="FFCC66"/>
          </w:tcPr>
          <w:p w14:paraId="60D75E07"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292/143</w:t>
            </w:r>
          </w:p>
        </w:tc>
        <w:tc>
          <w:tcPr>
            <w:tcW w:w="0" w:type="auto"/>
            <w:tcBorders>
              <w:top w:val="nil"/>
              <w:left w:val="single" w:sz="4" w:space="0" w:color="auto"/>
              <w:bottom w:val="single" w:sz="4" w:space="0" w:color="auto"/>
              <w:right w:val="single" w:sz="4" w:space="0" w:color="auto"/>
            </w:tcBorders>
            <w:shd w:val="clear" w:color="auto" w:fill="FFCC66"/>
            <w:noWrap/>
            <w:vAlign w:val="center"/>
            <w:hideMark/>
          </w:tcPr>
          <w:p w14:paraId="413F24CF"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Degraded</w:t>
            </w:r>
          </w:p>
        </w:tc>
        <w:tc>
          <w:tcPr>
            <w:tcW w:w="1514" w:type="dxa"/>
            <w:tcBorders>
              <w:top w:val="nil"/>
              <w:left w:val="single" w:sz="4" w:space="0" w:color="auto"/>
              <w:bottom w:val="single" w:sz="4" w:space="0" w:color="auto"/>
              <w:right w:val="single" w:sz="4" w:space="0" w:color="auto"/>
            </w:tcBorders>
            <w:shd w:val="clear" w:color="auto" w:fill="FFCC66"/>
          </w:tcPr>
          <w:p w14:paraId="2E73F31D"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292/143</w:t>
            </w:r>
          </w:p>
        </w:tc>
      </w:tr>
      <w:tr w:rsidR="00484D7E" w:rsidRPr="00F66D4A" w14:paraId="4BD3BD09" w14:textId="77777777" w:rsidTr="00B3654C">
        <w:trPr>
          <w:trHeight w:val="300"/>
          <w:jc w:val="center"/>
        </w:trPr>
        <w:tc>
          <w:tcPr>
            <w:tcW w:w="988" w:type="dxa"/>
            <w:tcBorders>
              <w:top w:val="nil"/>
              <w:left w:val="single" w:sz="4" w:space="0" w:color="auto"/>
              <w:bottom w:val="single" w:sz="4" w:space="0" w:color="auto"/>
              <w:right w:val="single" w:sz="4" w:space="0" w:color="auto"/>
            </w:tcBorders>
            <w:noWrap/>
            <w:vAlign w:val="center"/>
            <w:hideMark/>
          </w:tcPr>
          <w:p w14:paraId="5E092B9D" w14:textId="77777777" w:rsidR="00484D7E" w:rsidRPr="00F66D4A" w:rsidRDefault="00484D7E" w:rsidP="00B3654C">
            <w:pPr>
              <w:spacing w:after="0" w:line="240" w:lineRule="auto"/>
              <w:rPr>
                <w:rFonts w:eastAsia="Times New Roman" w:cs="Calibri"/>
                <w:color w:val="000000"/>
                <w:sz w:val="18"/>
                <w:szCs w:val="18"/>
                <w:lang w:eastAsia="en-AU"/>
              </w:rPr>
            </w:pPr>
            <w:r w:rsidRPr="00F66D4A">
              <w:rPr>
                <w:rFonts w:eastAsia="Times New Roman" w:cs="Calibri"/>
                <w:color w:val="000000"/>
                <w:sz w:val="18"/>
                <w:szCs w:val="18"/>
                <w:lang w:eastAsia="en-AU"/>
              </w:rPr>
              <w:t>2020-21</w:t>
            </w:r>
          </w:p>
        </w:tc>
        <w:tc>
          <w:tcPr>
            <w:tcW w:w="0" w:type="auto"/>
            <w:tcBorders>
              <w:top w:val="nil"/>
              <w:left w:val="nil"/>
              <w:bottom w:val="single" w:sz="4" w:space="0" w:color="auto"/>
              <w:right w:val="single" w:sz="4" w:space="0" w:color="auto"/>
            </w:tcBorders>
            <w:shd w:val="clear" w:color="000000" w:fill="00B050"/>
            <w:noWrap/>
            <w:vAlign w:val="center"/>
            <w:hideMark/>
          </w:tcPr>
          <w:p w14:paraId="20DB1B00"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Optimal</w:t>
            </w:r>
          </w:p>
        </w:tc>
        <w:tc>
          <w:tcPr>
            <w:tcW w:w="1494" w:type="dxa"/>
            <w:tcBorders>
              <w:top w:val="single" w:sz="4" w:space="0" w:color="auto"/>
              <w:left w:val="nil"/>
              <w:bottom w:val="single" w:sz="4" w:space="0" w:color="auto"/>
              <w:right w:val="single" w:sz="4" w:space="0" w:color="auto"/>
            </w:tcBorders>
            <w:shd w:val="clear" w:color="000000" w:fill="FFFF00"/>
          </w:tcPr>
          <w:p w14:paraId="10A7973C"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0/0</w:t>
            </w:r>
          </w:p>
        </w:tc>
        <w:tc>
          <w:tcPr>
            <w:tcW w:w="1253" w:type="dxa"/>
            <w:tcBorders>
              <w:top w:val="nil"/>
              <w:left w:val="single" w:sz="4" w:space="0" w:color="auto"/>
              <w:bottom w:val="single" w:sz="4" w:space="0" w:color="auto"/>
              <w:right w:val="single" w:sz="4" w:space="0" w:color="auto"/>
            </w:tcBorders>
            <w:shd w:val="clear" w:color="000000" w:fill="FFFF00"/>
            <w:noWrap/>
            <w:vAlign w:val="center"/>
            <w:hideMark/>
          </w:tcPr>
          <w:p w14:paraId="0861902C"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Recovering</w:t>
            </w:r>
          </w:p>
        </w:tc>
        <w:tc>
          <w:tcPr>
            <w:tcW w:w="1515" w:type="dxa"/>
            <w:tcBorders>
              <w:top w:val="single" w:sz="4" w:space="0" w:color="auto"/>
              <w:left w:val="nil"/>
              <w:bottom w:val="single" w:sz="4" w:space="0" w:color="auto"/>
              <w:right w:val="single" w:sz="4" w:space="0" w:color="auto"/>
            </w:tcBorders>
            <w:shd w:val="clear" w:color="000000" w:fill="FFFF00"/>
          </w:tcPr>
          <w:p w14:paraId="21E4A461"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11/0</w:t>
            </w:r>
          </w:p>
        </w:tc>
        <w:tc>
          <w:tcPr>
            <w:tcW w:w="0" w:type="auto"/>
            <w:tcBorders>
              <w:top w:val="nil"/>
              <w:left w:val="single" w:sz="4" w:space="0" w:color="auto"/>
              <w:bottom w:val="single" w:sz="4" w:space="0" w:color="auto"/>
              <w:right w:val="single" w:sz="4" w:space="0" w:color="auto"/>
            </w:tcBorders>
            <w:shd w:val="clear" w:color="000000" w:fill="FFFF00"/>
            <w:noWrap/>
            <w:vAlign w:val="center"/>
            <w:hideMark/>
          </w:tcPr>
          <w:p w14:paraId="5B82E026"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Sub-optimal</w:t>
            </w:r>
          </w:p>
        </w:tc>
        <w:tc>
          <w:tcPr>
            <w:tcW w:w="1514" w:type="dxa"/>
            <w:tcBorders>
              <w:top w:val="nil"/>
              <w:left w:val="single" w:sz="4" w:space="0" w:color="auto"/>
              <w:bottom w:val="single" w:sz="4" w:space="0" w:color="auto"/>
              <w:right w:val="single" w:sz="4" w:space="0" w:color="auto"/>
            </w:tcBorders>
            <w:shd w:val="clear" w:color="000000" w:fill="FFFF00"/>
          </w:tcPr>
          <w:p w14:paraId="46DDF383"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118/0</w:t>
            </w:r>
          </w:p>
        </w:tc>
      </w:tr>
      <w:tr w:rsidR="00484D7E" w:rsidRPr="00F66D4A" w14:paraId="5A623A29" w14:textId="77777777" w:rsidTr="00B3654C">
        <w:trPr>
          <w:trHeight w:val="300"/>
          <w:jc w:val="center"/>
        </w:trPr>
        <w:tc>
          <w:tcPr>
            <w:tcW w:w="988" w:type="dxa"/>
            <w:tcBorders>
              <w:top w:val="nil"/>
              <w:left w:val="single" w:sz="4" w:space="0" w:color="auto"/>
              <w:bottom w:val="single" w:sz="4" w:space="0" w:color="auto"/>
              <w:right w:val="single" w:sz="4" w:space="0" w:color="auto"/>
            </w:tcBorders>
            <w:noWrap/>
            <w:vAlign w:val="center"/>
            <w:hideMark/>
          </w:tcPr>
          <w:p w14:paraId="1507D0F2" w14:textId="77777777" w:rsidR="00484D7E" w:rsidRPr="00F66D4A" w:rsidRDefault="00484D7E" w:rsidP="00B3654C">
            <w:pPr>
              <w:spacing w:after="0" w:line="240" w:lineRule="auto"/>
              <w:rPr>
                <w:rFonts w:eastAsia="Times New Roman" w:cs="Calibri"/>
                <w:color w:val="000000"/>
                <w:sz w:val="18"/>
                <w:szCs w:val="18"/>
                <w:lang w:eastAsia="en-AU"/>
              </w:rPr>
            </w:pPr>
            <w:r w:rsidRPr="00F66D4A">
              <w:rPr>
                <w:rFonts w:eastAsia="Times New Roman" w:cs="Calibri"/>
                <w:color w:val="000000"/>
                <w:sz w:val="18"/>
                <w:szCs w:val="18"/>
                <w:lang w:eastAsia="en-AU"/>
              </w:rPr>
              <w:t>2021-22</w:t>
            </w:r>
          </w:p>
        </w:tc>
        <w:tc>
          <w:tcPr>
            <w:tcW w:w="0" w:type="auto"/>
            <w:tcBorders>
              <w:top w:val="nil"/>
              <w:left w:val="nil"/>
              <w:bottom w:val="single" w:sz="4" w:space="0" w:color="auto"/>
              <w:right w:val="single" w:sz="4" w:space="0" w:color="auto"/>
            </w:tcBorders>
            <w:shd w:val="clear" w:color="000000" w:fill="00B050"/>
            <w:noWrap/>
            <w:vAlign w:val="center"/>
            <w:hideMark/>
          </w:tcPr>
          <w:p w14:paraId="67E7A31C"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Optimal</w:t>
            </w:r>
          </w:p>
        </w:tc>
        <w:tc>
          <w:tcPr>
            <w:tcW w:w="1494" w:type="dxa"/>
            <w:tcBorders>
              <w:top w:val="single" w:sz="4" w:space="0" w:color="auto"/>
              <w:left w:val="nil"/>
              <w:bottom w:val="single" w:sz="4" w:space="0" w:color="auto"/>
              <w:right w:val="single" w:sz="4" w:space="0" w:color="auto"/>
            </w:tcBorders>
            <w:shd w:val="clear" w:color="000000" w:fill="FFFF00"/>
          </w:tcPr>
          <w:p w14:paraId="3C696926"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0/0</w:t>
            </w:r>
          </w:p>
        </w:tc>
        <w:tc>
          <w:tcPr>
            <w:tcW w:w="1253" w:type="dxa"/>
            <w:tcBorders>
              <w:top w:val="nil"/>
              <w:left w:val="single" w:sz="4" w:space="0" w:color="auto"/>
              <w:bottom w:val="single" w:sz="4" w:space="0" w:color="auto"/>
              <w:right w:val="single" w:sz="4" w:space="0" w:color="auto"/>
            </w:tcBorders>
            <w:shd w:val="clear" w:color="000000" w:fill="FFFF00"/>
            <w:noWrap/>
            <w:vAlign w:val="center"/>
            <w:hideMark/>
          </w:tcPr>
          <w:p w14:paraId="32F3B9F0"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Recovering</w:t>
            </w:r>
          </w:p>
        </w:tc>
        <w:tc>
          <w:tcPr>
            <w:tcW w:w="1515" w:type="dxa"/>
            <w:tcBorders>
              <w:top w:val="single" w:sz="4" w:space="0" w:color="auto"/>
              <w:left w:val="nil"/>
              <w:bottom w:val="single" w:sz="4" w:space="0" w:color="auto"/>
              <w:right w:val="single" w:sz="4" w:space="0" w:color="auto"/>
            </w:tcBorders>
            <w:shd w:val="clear" w:color="000000" w:fill="FFFF00"/>
          </w:tcPr>
          <w:p w14:paraId="4B30EB94"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0/0</w:t>
            </w:r>
          </w:p>
        </w:tc>
        <w:tc>
          <w:tcPr>
            <w:tcW w:w="0" w:type="auto"/>
            <w:tcBorders>
              <w:top w:val="nil"/>
              <w:left w:val="single" w:sz="4" w:space="0" w:color="auto"/>
              <w:bottom w:val="single" w:sz="4" w:space="0" w:color="auto"/>
              <w:right w:val="single" w:sz="4" w:space="0" w:color="auto"/>
            </w:tcBorders>
            <w:shd w:val="clear" w:color="000000" w:fill="FFFF00"/>
            <w:noWrap/>
            <w:vAlign w:val="center"/>
            <w:hideMark/>
          </w:tcPr>
          <w:p w14:paraId="2ECA59DE"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Recovering</w:t>
            </w:r>
          </w:p>
        </w:tc>
        <w:tc>
          <w:tcPr>
            <w:tcW w:w="1514" w:type="dxa"/>
            <w:tcBorders>
              <w:top w:val="nil"/>
              <w:left w:val="single" w:sz="4" w:space="0" w:color="auto"/>
              <w:bottom w:val="single" w:sz="4" w:space="0" w:color="auto"/>
              <w:right w:val="single" w:sz="4" w:space="0" w:color="auto"/>
            </w:tcBorders>
            <w:shd w:val="clear" w:color="000000" w:fill="FFFF00"/>
          </w:tcPr>
          <w:p w14:paraId="23E66FF8"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0/0</w:t>
            </w:r>
          </w:p>
        </w:tc>
      </w:tr>
      <w:tr w:rsidR="00484D7E" w:rsidRPr="00F66D4A" w14:paraId="5DFE463C" w14:textId="77777777" w:rsidTr="00B3654C">
        <w:trPr>
          <w:trHeight w:val="300"/>
          <w:jc w:val="center"/>
        </w:trPr>
        <w:tc>
          <w:tcPr>
            <w:tcW w:w="988" w:type="dxa"/>
            <w:tcBorders>
              <w:top w:val="nil"/>
              <w:left w:val="single" w:sz="4" w:space="0" w:color="auto"/>
              <w:bottom w:val="single" w:sz="4" w:space="0" w:color="auto"/>
              <w:right w:val="single" w:sz="4" w:space="0" w:color="auto"/>
            </w:tcBorders>
            <w:noWrap/>
            <w:vAlign w:val="center"/>
            <w:hideMark/>
          </w:tcPr>
          <w:p w14:paraId="055E1229" w14:textId="77777777" w:rsidR="00484D7E" w:rsidRPr="00F66D4A" w:rsidRDefault="00484D7E" w:rsidP="00B3654C">
            <w:pPr>
              <w:spacing w:after="0" w:line="240" w:lineRule="auto"/>
              <w:rPr>
                <w:rFonts w:eastAsia="Times New Roman" w:cs="Calibri"/>
                <w:color w:val="000000"/>
                <w:sz w:val="18"/>
                <w:szCs w:val="18"/>
                <w:lang w:eastAsia="en-AU"/>
              </w:rPr>
            </w:pPr>
            <w:r w:rsidRPr="00F66D4A">
              <w:rPr>
                <w:rFonts w:eastAsia="Times New Roman" w:cs="Calibri"/>
                <w:color w:val="000000"/>
                <w:sz w:val="18"/>
                <w:szCs w:val="18"/>
                <w:lang w:eastAsia="en-AU"/>
              </w:rPr>
              <w:t>2022-23</w:t>
            </w:r>
          </w:p>
        </w:tc>
        <w:tc>
          <w:tcPr>
            <w:tcW w:w="0" w:type="auto"/>
            <w:tcBorders>
              <w:top w:val="nil"/>
              <w:left w:val="nil"/>
              <w:bottom w:val="single" w:sz="4" w:space="0" w:color="auto"/>
              <w:right w:val="single" w:sz="4" w:space="0" w:color="auto"/>
            </w:tcBorders>
            <w:shd w:val="clear" w:color="000000" w:fill="00B050"/>
            <w:noWrap/>
            <w:vAlign w:val="center"/>
            <w:hideMark/>
          </w:tcPr>
          <w:p w14:paraId="04EB6B84"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Optimal</w:t>
            </w:r>
          </w:p>
        </w:tc>
        <w:tc>
          <w:tcPr>
            <w:tcW w:w="1494" w:type="dxa"/>
            <w:tcBorders>
              <w:top w:val="single" w:sz="4" w:space="0" w:color="auto"/>
              <w:left w:val="nil"/>
              <w:bottom w:val="single" w:sz="4" w:space="0" w:color="auto"/>
              <w:right w:val="single" w:sz="4" w:space="0" w:color="auto"/>
            </w:tcBorders>
            <w:shd w:val="clear" w:color="000000" w:fill="FFFF00"/>
          </w:tcPr>
          <w:p w14:paraId="56885868"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0/0</w:t>
            </w:r>
          </w:p>
        </w:tc>
        <w:tc>
          <w:tcPr>
            <w:tcW w:w="1253" w:type="dxa"/>
            <w:tcBorders>
              <w:top w:val="nil"/>
              <w:left w:val="single" w:sz="4" w:space="0" w:color="auto"/>
              <w:bottom w:val="single" w:sz="4" w:space="0" w:color="auto"/>
              <w:right w:val="single" w:sz="4" w:space="0" w:color="auto"/>
            </w:tcBorders>
            <w:shd w:val="clear" w:color="000000" w:fill="FFFF00"/>
            <w:noWrap/>
            <w:vAlign w:val="center"/>
            <w:hideMark/>
          </w:tcPr>
          <w:p w14:paraId="47B46320"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Recovering</w:t>
            </w:r>
          </w:p>
        </w:tc>
        <w:tc>
          <w:tcPr>
            <w:tcW w:w="1515" w:type="dxa"/>
            <w:tcBorders>
              <w:top w:val="single" w:sz="4" w:space="0" w:color="auto"/>
              <w:left w:val="nil"/>
              <w:bottom w:val="single" w:sz="4" w:space="0" w:color="auto"/>
              <w:right w:val="single" w:sz="4" w:space="0" w:color="auto"/>
            </w:tcBorders>
            <w:shd w:val="clear" w:color="000000" w:fill="FFFF00"/>
          </w:tcPr>
          <w:p w14:paraId="6E4B9831"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0/0</w:t>
            </w:r>
          </w:p>
        </w:tc>
        <w:tc>
          <w:tcPr>
            <w:tcW w:w="0" w:type="auto"/>
            <w:tcBorders>
              <w:top w:val="nil"/>
              <w:left w:val="single" w:sz="4" w:space="0" w:color="auto"/>
              <w:bottom w:val="single" w:sz="4" w:space="0" w:color="auto"/>
              <w:right w:val="single" w:sz="4" w:space="0" w:color="auto"/>
            </w:tcBorders>
            <w:shd w:val="clear" w:color="000000" w:fill="FFFF00"/>
            <w:noWrap/>
            <w:vAlign w:val="center"/>
            <w:hideMark/>
          </w:tcPr>
          <w:p w14:paraId="651A7A46"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Recovering</w:t>
            </w:r>
          </w:p>
        </w:tc>
        <w:tc>
          <w:tcPr>
            <w:tcW w:w="1514" w:type="dxa"/>
            <w:tcBorders>
              <w:top w:val="nil"/>
              <w:left w:val="single" w:sz="4" w:space="0" w:color="auto"/>
              <w:bottom w:val="single" w:sz="4" w:space="0" w:color="auto"/>
              <w:right w:val="single" w:sz="4" w:space="0" w:color="auto"/>
            </w:tcBorders>
            <w:shd w:val="clear" w:color="000000" w:fill="FFFF00"/>
          </w:tcPr>
          <w:p w14:paraId="43D1AD9D"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0/0</w:t>
            </w:r>
          </w:p>
        </w:tc>
      </w:tr>
      <w:tr w:rsidR="00484D7E" w:rsidRPr="00F66D4A" w14:paraId="15EFA420" w14:textId="77777777" w:rsidTr="00B3654C">
        <w:trPr>
          <w:trHeight w:val="300"/>
          <w:jc w:val="center"/>
        </w:trPr>
        <w:tc>
          <w:tcPr>
            <w:tcW w:w="988" w:type="dxa"/>
            <w:tcBorders>
              <w:top w:val="nil"/>
              <w:left w:val="single" w:sz="4" w:space="0" w:color="auto"/>
              <w:bottom w:val="single" w:sz="4" w:space="0" w:color="auto"/>
              <w:right w:val="single" w:sz="4" w:space="0" w:color="auto"/>
            </w:tcBorders>
            <w:noWrap/>
            <w:vAlign w:val="center"/>
            <w:hideMark/>
          </w:tcPr>
          <w:p w14:paraId="7ED962B4" w14:textId="77777777" w:rsidR="00484D7E" w:rsidRPr="00F66D4A" w:rsidRDefault="00484D7E" w:rsidP="00B3654C">
            <w:pPr>
              <w:spacing w:after="0" w:line="240" w:lineRule="auto"/>
              <w:rPr>
                <w:rFonts w:eastAsia="Times New Roman" w:cs="Calibri"/>
                <w:color w:val="000000"/>
                <w:sz w:val="18"/>
                <w:szCs w:val="18"/>
                <w:lang w:eastAsia="en-AU"/>
              </w:rPr>
            </w:pPr>
            <w:r w:rsidRPr="00F66D4A">
              <w:rPr>
                <w:rFonts w:eastAsia="Times New Roman" w:cs="Calibri"/>
                <w:color w:val="000000"/>
                <w:sz w:val="18"/>
                <w:szCs w:val="18"/>
                <w:lang w:eastAsia="en-AU"/>
              </w:rPr>
              <w:t>2023-24</w:t>
            </w:r>
          </w:p>
        </w:tc>
        <w:tc>
          <w:tcPr>
            <w:tcW w:w="0" w:type="auto"/>
            <w:tcBorders>
              <w:top w:val="nil"/>
              <w:left w:val="nil"/>
              <w:bottom w:val="single" w:sz="4" w:space="0" w:color="auto"/>
              <w:right w:val="single" w:sz="4" w:space="0" w:color="auto"/>
            </w:tcBorders>
            <w:shd w:val="clear" w:color="000000" w:fill="00B050"/>
            <w:noWrap/>
            <w:vAlign w:val="center"/>
            <w:hideMark/>
          </w:tcPr>
          <w:p w14:paraId="74AC9DB5"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Optimal</w:t>
            </w:r>
          </w:p>
        </w:tc>
        <w:tc>
          <w:tcPr>
            <w:tcW w:w="1494" w:type="dxa"/>
            <w:tcBorders>
              <w:top w:val="single" w:sz="4" w:space="0" w:color="auto"/>
              <w:left w:val="nil"/>
              <w:bottom w:val="single" w:sz="4" w:space="0" w:color="auto"/>
              <w:right w:val="single" w:sz="4" w:space="0" w:color="auto"/>
            </w:tcBorders>
            <w:shd w:val="clear" w:color="000000" w:fill="FFFF00"/>
          </w:tcPr>
          <w:p w14:paraId="1D2B0E95"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0/0</w:t>
            </w:r>
          </w:p>
        </w:tc>
        <w:tc>
          <w:tcPr>
            <w:tcW w:w="1253" w:type="dxa"/>
            <w:tcBorders>
              <w:top w:val="nil"/>
              <w:left w:val="single" w:sz="4" w:space="0" w:color="auto"/>
              <w:bottom w:val="single" w:sz="4" w:space="0" w:color="auto"/>
              <w:right w:val="single" w:sz="4" w:space="0" w:color="auto"/>
            </w:tcBorders>
            <w:shd w:val="clear" w:color="000000" w:fill="FFFF00"/>
            <w:noWrap/>
            <w:vAlign w:val="center"/>
            <w:hideMark/>
          </w:tcPr>
          <w:p w14:paraId="17DB3E47"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Recovering</w:t>
            </w:r>
          </w:p>
        </w:tc>
        <w:tc>
          <w:tcPr>
            <w:tcW w:w="1515" w:type="dxa"/>
            <w:tcBorders>
              <w:top w:val="single" w:sz="4" w:space="0" w:color="auto"/>
              <w:left w:val="nil"/>
              <w:bottom w:val="single" w:sz="4" w:space="0" w:color="auto"/>
              <w:right w:val="single" w:sz="4" w:space="0" w:color="auto"/>
            </w:tcBorders>
            <w:shd w:val="clear" w:color="000000" w:fill="FFFF00"/>
          </w:tcPr>
          <w:p w14:paraId="50F0DC98"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0/0</w:t>
            </w:r>
          </w:p>
        </w:tc>
        <w:tc>
          <w:tcPr>
            <w:tcW w:w="0" w:type="auto"/>
            <w:tcBorders>
              <w:top w:val="nil"/>
              <w:left w:val="single" w:sz="4" w:space="0" w:color="auto"/>
              <w:bottom w:val="single" w:sz="4" w:space="0" w:color="auto"/>
              <w:right w:val="single" w:sz="4" w:space="0" w:color="auto"/>
            </w:tcBorders>
            <w:shd w:val="clear" w:color="000000" w:fill="FFFF00"/>
            <w:noWrap/>
            <w:vAlign w:val="center"/>
            <w:hideMark/>
          </w:tcPr>
          <w:p w14:paraId="434B92E7"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Recovering</w:t>
            </w:r>
          </w:p>
        </w:tc>
        <w:tc>
          <w:tcPr>
            <w:tcW w:w="1514" w:type="dxa"/>
            <w:tcBorders>
              <w:top w:val="nil"/>
              <w:left w:val="single" w:sz="4" w:space="0" w:color="auto"/>
              <w:bottom w:val="single" w:sz="4" w:space="0" w:color="auto"/>
              <w:right w:val="single" w:sz="4" w:space="0" w:color="auto"/>
            </w:tcBorders>
            <w:shd w:val="clear" w:color="000000" w:fill="FFFF00"/>
          </w:tcPr>
          <w:p w14:paraId="454F8009"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0/0</w:t>
            </w:r>
          </w:p>
        </w:tc>
      </w:tr>
      <w:tr w:rsidR="00484D7E" w:rsidRPr="00F66D4A" w14:paraId="19156157" w14:textId="77777777" w:rsidTr="00B3654C">
        <w:trPr>
          <w:trHeight w:val="300"/>
          <w:jc w:val="center"/>
        </w:trPr>
        <w:tc>
          <w:tcPr>
            <w:tcW w:w="988" w:type="dxa"/>
            <w:tcBorders>
              <w:top w:val="nil"/>
              <w:left w:val="single" w:sz="4" w:space="0" w:color="auto"/>
              <w:bottom w:val="single" w:sz="4" w:space="0" w:color="auto"/>
              <w:right w:val="single" w:sz="4" w:space="0" w:color="auto"/>
            </w:tcBorders>
            <w:noWrap/>
            <w:vAlign w:val="center"/>
            <w:hideMark/>
          </w:tcPr>
          <w:p w14:paraId="257824B6" w14:textId="77777777" w:rsidR="00484D7E" w:rsidRPr="00F66D4A" w:rsidRDefault="00484D7E" w:rsidP="00B3654C">
            <w:pPr>
              <w:spacing w:after="0" w:line="240" w:lineRule="auto"/>
              <w:rPr>
                <w:rFonts w:eastAsia="Times New Roman" w:cs="Calibri"/>
                <w:color w:val="000000"/>
                <w:sz w:val="18"/>
                <w:szCs w:val="18"/>
                <w:lang w:eastAsia="en-AU"/>
              </w:rPr>
            </w:pPr>
            <w:r w:rsidRPr="00F66D4A">
              <w:rPr>
                <w:rFonts w:eastAsia="Times New Roman" w:cs="Calibri"/>
                <w:color w:val="000000"/>
                <w:sz w:val="18"/>
                <w:szCs w:val="18"/>
                <w:lang w:eastAsia="en-AU"/>
              </w:rPr>
              <w:t>2024-25</w:t>
            </w:r>
          </w:p>
        </w:tc>
        <w:tc>
          <w:tcPr>
            <w:tcW w:w="0" w:type="auto"/>
            <w:tcBorders>
              <w:top w:val="nil"/>
              <w:left w:val="nil"/>
              <w:bottom w:val="single" w:sz="4" w:space="0" w:color="auto"/>
              <w:right w:val="single" w:sz="4" w:space="0" w:color="auto"/>
            </w:tcBorders>
            <w:shd w:val="clear" w:color="000000" w:fill="00B050"/>
            <w:noWrap/>
            <w:vAlign w:val="center"/>
            <w:hideMark/>
          </w:tcPr>
          <w:p w14:paraId="0D251FBB"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Optimal</w:t>
            </w:r>
          </w:p>
        </w:tc>
        <w:tc>
          <w:tcPr>
            <w:tcW w:w="1494" w:type="dxa"/>
            <w:tcBorders>
              <w:top w:val="single" w:sz="4" w:space="0" w:color="auto"/>
              <w:left w:val="nil"/>
              <w:bottom w:val="single" w:sz="4" w:space="0" w:color="auto"/>
              <w:right w:val="single" w:sz="4" w:space="0" w:color="auto"/>
            </w:tcBorders>
            <w:shd w:val="clear" w:color="000000" w:fill="FFFF00"/>
          </w:tcPr>
          <w:p w14:paraId="643EF298"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0/0</w:t>
            </w:r>
          </w:p>
        </w:tc>
        <w:tc>
          <w:tcPr>
            <w:tcW w:w="1253" w:type="dxa"/>
            <w:tcBorders>
              <w:top w:val="nil"/>
              <w:left w:val="single" w:sz="4" w:space="0" w:color="auto"/>
              <w:bottom w:val="single" w:sz="4" w:space="0" w:color="auto"/>
              <w:right w:val="single" w:sz="4" w:space="0" w:color="auto"/>
            </w:tcBorders>
            <w:shd w:val="clear" w:color="000000" w:fill="FFFF00"/>
            <w:noWrap/>
            <w:vAlign w:val="center"/>
            <w:hideMark/>
          </w:tcPr>
          <w:p w14:paraId="5DED8AC2"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Sub-optimal</w:t>
            </w:r>
          </w:p>
        </w:tc>
        <w:tc>
          <w:tcPr>
            <w:tcW w:w="1515" w:type="dxa"/>
            <w:tcBorders>
              <w:top w:val="single" w:sz="4" w:space="0" w:color="auto"/>
              <w:left w:val="nil"/>
              <w:bottom w:val="single" w:sz="4" w:space="0" w:color="auto"/>
              <w:right w:val="single" w:sz="4" w:space="0" w:color="auto"/>
            </w:tcBorders>
            <w:shd w:val="clear" w:color="000000" w:fill="FFFF00"/>
          </w:tcPr>
          <w:p w14:paraId="7CF110A3"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109/0</w:t>
            </w:r>
          </w:p>
        </w:tc>
        <w:tc>
          <w:tcPr>
            <w:tcW w:w="0" w:type="auto"/>
            <w:tcBorders>
              <w:top w:val="nil"/>
              <w:left w:val="single" w:sz="4" w:space="0" w:color="auto"/>
              <w:bottom w:val="single" w:sz="4" w:space="0" w:color="auto"/>
              <w:right w:val="single" w:sz="4" w:space="0" w:color="auto"/>
            </w:tcBorders>
            <w:shd w:val="clear" w:color="000000" w:fill="FFFF00"/>
            <w:noWrap/>
            <w:vAlign w:val="center"/>
            <w:hideMark/>
          </w:tcPr>
          <w:p w14:paraId="47182717" w14:textId="77777777" w:rsidR="00484D7E" w:rsidRPr="00F66D4A" w:rsidRDefault="00484D7E" w:rsidP="00B3654C">
            <w:pPr>
              <w:spacing w:after="0" w:line="240" w:lineRule="auto"/>
              <w:jc w:val="center"/>
              <w:rPr>
                <w:rFonts w:eastAsia="Times New Roman" w:cs="Calibri"/>
                <w:color w:val="000000"/>
                <w:sz w:val="18"/>
                <w:szCs w:val="18"/>
                <w:lang w:eastAsia="en-AU"/>
              </w:rPr>
            </w:pPr>
            <w:r w:rsidRPr="00F66D4A">
              <w:rPr>
                <w:rFonts w:eastAsia="Times New Roman" w:cs="Calibri"/>
                <w:color w:val="000000"/>
                <w:sz w:val="18"/>
                <w:szCs w:val="18"/>
                <w:lang w:eastAsia="en-AU"/>
              </w:rPr>
              <w:t>Sub-optimal</w:t>
            </w:r>
          </w:p>
        </w:tc>
        <w:tc>
          <w:tcPr>
            <w:tcW w:w="1514" w:type="dxa"/>
            <w:tcBorders>
              <w:top w:val="nil"/>
              <w:left w:val="single" w:sz="4" w:space="0" w:color="auto"/>
              <w:bottom w:val="single" w:sz="4" w:space="0" w:color="auto"/>
              <w:right w:val="single" w:sz="4" w:space="0" w:color="auto"/>
            </w:tcBorders>
            <w:shd w:val="clear" w:color="000000" w:fill="FFFF00"/>
          </w:tcPr>
          <w:p w14:paraId="04A06A29" w14:textId="77777777" w:rsidR="00484D7E" w:rsidRPr="00F66D4A" w:rsidRDefault="00484D7E" w:rsidP="00B3654C">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162/0</w:t>
            </w:r>
          </w:p>
        </w:tc>
      </w:tr>
    </w:tbl>
    <w:p w14:paraId="1DB5093D" w14:textId="77777777" w:rsidR="004072A7" w:rsidRDefault="004072A7" w:rsidP="00484D7E">
      <w:pPr>
        <w:spacing w:before="160" w:after="80"/>
        <w:rPr>
          <w:color w:val="0F4761" w:themeColor="accent1" w:themeShade="BF"/>
          <w:sz w:val="28"/>
          <w:szCs w:val="28"/>
        </w:rPr>
      </w:pPr>
    </w:p>
    <w:p w14:paraId="5AE993CF" w14:textId="1A0DC7C1" w:rsidR="00484D7E" w:rsidRDefault="00484D7E" w:rsidP="00484D7E">
      <w:pPr>
        <w:spacing w:before="160" w:after="80"/>
        <w:rPr>
          <w:color w:val="0F4761" w:themeColor="accent1" w:themeShade="BF"/>
          <w:sz w:val="28"/>
          <w:szCs w:val="28"/>
        </w:rPr>
      </w:pPr>
      <w:r w:rsidRPr="00793E99">
        <w:rPr>
          <w:color w:val="0F4761" w:themeColor="accent1" w:themeShade="BF"/>
          <w:sz w:val="28"/>
          <w:szCs w:val="28"/>
        </w:rPr>
        <w:t>Evaluation</w:t>
      </w:r>
    </w:p>
    <w:p w14:paraId="4DD84FA1" w14:textId="709F45D0" w:rsidR="00484D7E" w:rsidRPr="00AA1B25" w:rsidRDefault="00AA1B25" w:rsidP="00484D7E">
      <w:pPr>
        <w:spacing w:before="160" w:after="80"/>
      </w:pPr>
      <w:r w:rsidRPr="00AA1B25">
        <w:t xml:space="preserve">The outcomes for the KEQs for 2024-25 are summarised in </w:t>
      </w:r>
      <w:r w:rsidR="00081115">
        <w:fldChar w:fldCharType="begin"/>
      </w:r>
      <w:r w:rsidR="00081115">
        <w:instrText xml:space="preserve"> REF _Ref228192111 \h </w:instrText>
      </w:r>
      <w:r w:rsidR="00081115">
        <w:fldChar w:fldCharType="separate"/>
      </w:r>
      <w:r w:rsidR="00081115" w:rsidRPr="00990F77">
        <w:t xml:space="preserve">Table </w:t>
      </w:r>
      <w:r w:rsidR="00081115">
        <w:rPr>
          <w:noProof/>
        </w:rPr>
        <w:t>17</w:t>
      </w:r>
      <w:r w:rsidR="00081115">
        <w:fldChar w:fldCharType="end"/>
      </w:r>
      <w:r w:rsidR="00081115">
        <w:t xml:space="preserve">. </w:t>
      </w:r>
      <w:r w:rsidR="00484D7E" w:rsidRPr="00AA1B25">
        <w:t xml:space="preserve">The definition of the categories of none/negligible, minor, moderate and substantial contribution of </w:t>
      </w:r>
      <w:r w:rsidR="004072A7">
        <w:t xml:space="preserve">environmental water or </w:t>
      </w:r>
      <w:r w:rsidR="00484D7E" w:rsidRPr="00AA1B25">
        <w:t>CEW to vegetation condition in the Lower Lakes vegetation are outlined below:</w:t>
      </w:r>
    </w:p>
    <w:p w14:paraId="0A5E62AD" w14:textId="63A0FA76" w:rsidR="004072A7" w:rsidRDefault="00484D7E" w:rsidP="00F565B8">
      <w:pPr>
        <w:pStyle w:val="ListParagraph"/>
        <w:numPr>
          <w:ilvl w:val="0"/>
          <w:numId w:val="23"/>
        </w:numPr>
        <w:spacing w:before="160" w:after="80"/>
      </w:pPr>
      <w:r w:rsidRPr="00257001">
        <w:rPr>
          <w:b/>
          <w:bCs/>
        </w:rPr>
        <w:t>None/negligible</w:t>
      </w:r>
      <w:r w:rsidRPr="00AA1B25">
        <w:t xml:space="preserve">: </w:t>
      </w:r>
      <w:r w:rsidR="004072A7">
        <w:t>Environmental water/</w:t>
      </w:r>
      <w:r w:rsidRPr="00AA1B25">
        <w:t xml:space="preserve">CEW made no </w:t>
      </w:r>
      <w:r w:rsidR="00FF37EC">
        <w:t xml:space="preserve">measurable </w:t>
      </w:r>
      <w:r w:rsidRPr="00AA1B25">
        <w:t xml:space="preserve">contribution to water levels in Lake Alexandrina. </w:t>
      </w:r>
    </w:p>
    <w:p w14:paraId="3703DEBB" w14:textId="215E973E" w:rsidR="00484D7E" w:rsidRPr="00AA1B25" w:rsidRDefault="00484D7E" w:rsidP="00F565B8">
      <w:pPr>
        <w:pStyle w:val="ListParagraph"/>
        <w:numPr>
          <w:ilvl w:val="0"/>
          <w:numId w:val="23"/>
        </w:numPr>
        <w:spacing w:before="160" w:after="80"/>
      </w:pPr>
      <w:r w:rsidRPr="00257001">
        <w:rPr>
          <w:b/>
          <w:bCs/>
        </w:rPr>
        <w:t>Minor</w:t>
      </w:r>
      <w:r w:rsidRPr="00AA1B25">
        <w:t xml:space="preserve">: </w:t>
      </w:r>
      <w:r w:rsidR="004072A7">
        <w:t>Environmental water</w:t>
      </w:r>
      <w:r w:rsidR="00FF37EC">
        <w:t xml:space="preserve"> or </w:t>
      </w:r>
      <w:r w:rsidRPr="00AA1B25">
        <w:t>CEW contributed to increased water levels in Lake Alexandrina</w:t>
      </w:r>
      <w:r w:rsidR="00FF37EC">
        <w:t>; however,</w:t>
      </w:r>
      <w:r w:rsidRPr="00AA1B25">
        <w:t xml:space="preserve"> modelled water levels without </w:t>
      </w:r>
      <w:r w:rsidR="004072A7">
        <w:t>environmental water</w:t>
      </w:r>
      <w:r w:rsidR="00FF37EC">
        <w:t xml:space="preserve"> or </w:t>
      </w:r>
      <w:r w:rsidRPr="00AA1B25">
        <w:t>CEW were above +0.5 m AHD and the system remained in the ‘Optimal’ state.</w:t>
      </w:r>
    </w:p>
    <w:p w14:paraId="2A8483D3" w14:textId="16273CBC" w:rsidR="00484D7E" w:rsidRPr="00AA1B25" w:rsidRDefault="00484D7E" w:rsidP="00F565B8">
      <w:pPr>
        <w:pStyle w:val="ListParagraph"/>
        <w:numPr>
          <w:ilvl w:val="0"/>
          <w:numId w:val="23"/>
        </w:numPr>
        <w:spacing w:before="160" w:after="80"/>
      </w:pPr>
      <w:r w:rsidRPr="00257001">
        <w:rPr>
          <w:b/>
          <w:bCs/>
        </w:rPr>
        <w:t>Moderate</w:t>
      </w:r>
      <w:r w:rsidRPr="00AA1B25">
        <w:t xml:space="preserve">: </w:t>
      </w:r>
      <w:r w:rsidR="004072A7">
        <w:t>Environmental water</w:t>
      </w:r>
      <w:r w:rsidR="00FF37EC">
        <w:t xml:space="preserve"> or </w:t>
      </w:r>
      <w:r w:rsidRPr="00AA1B25">
        <w:t xml:space="preserve">CEW contributed to maintaining the system in the ‘Optimal’ state and modelled water levels without </w:t>
      </w:r>
      <w:r w:rsidR="004072A7">
        <w:t>environmental water</w:t>
      </w:r>
      <w:r w:rsidR="00FF37EC">
        <w:t xml:space="preserve"> or </w:t>
      </w:r>
      <w:r w:rsidRPr="00AA1B25">
        <w:t>CEW would have resulted in a state change to the ‘Sub-optimal’ state.</w:t>
      </w:r>
    </w:p>
    <w:p w14:paraId="38C211F7" w14:textId="290CAA0E" w:rsidR="00484D7E" w:rsidRPr="00AA1B25" w:rsidRDefault="00484D7E" w:rsidP="00F565B8">
      <w:pPr>
        <w:pStyle w:val="ListParagraph"/>
        <w:numPr>
          <w:ilvl w:val="0"/>
          <w:numId w:val="23"/>
        </w:numPr>
        <w:spacing w:before="160" w:after="80"/>
      </w:pPr>
      <w:r w:rsidRPr="00257001">
        <w:rPr>
          <w:b/>
          <w:bCs/>
        </w:rPr>
        <w:t>Substantial</w:t>
      </w:r>
      <w:r w:rsidRPr="00AA1B25">
        <w:t xml:space="preserve">: </w:t>
      </w:r>
      <w:r w:rsidR="004072A7">
        <w:t>Environmental water</w:t>
      </w:r>
      <w:r w:rsidR="00FF37EC">
        <w:t xml:space="preserve"> or </w:t>
      </w:r>
      <w:r w:rsidRPr="00AA1B25">
        <w:t xml:space="preserve">CEW contributed to maintaining the system in the ‘Optimal’ state and modelled water levels without </w:t>
      </w:r>
      <w:r w:rsidR="004072A7">
        <w:t>environmental water</w:t>
      </w:r>
      <w:r w:rsidR="00FF37EC">
        <w:t xml:space="preserve"> or </w:t>
      </w:r>
      <w:r w:rsidRPr="00AA1B25">
        <w:t>CEW would have resulted in a state change to the ‘Degraded’ state.</w:t>
      </w:r>
    </w:p>
    <w:p w14:paraId="623A65B6" w14:textId="77777777" w:rsidR="004072A7" w:rsidRDefault="004072A7">
      <w:pPr>
        <w:spacing w:after="160" w:line="259" w:lineRule="auto"/>
        <w:rPr>
          <w:rFonts w:eastAsia="MS Mincho" w:cstheme="minorHAnsi"/>
          <w:i/>
          <w:iCs/>
          <w:color w:val="0E2841" w:themeColor="text2"/>
          <w:sz w:val="18"/>
          <w:szCs w:val="18"/>
          <w:lang w:val="en-US"/>
        </w:rPr>
      </w:pPr>
      <w:bookmarkStart w:id="197" w:name="_Ref227931223"/>
      <w:r>
        <w:br w:type="page"/>
      </w:r>
    </w:p>
    <w:p w14:paraId="2D69EE0D" w14:textId="483B0F2E" w:rsidR="009623C1" w:rsidRDefault="009623C1" w:rsidP="009623C1">
      <w:pPr>
        <w:pStyle w:val="Captions"/>
        <w:rPr>
          <w:rStyle w:val="Strong"/>
          <w:b w:val="0"/>
          <w:bCs w:val="0"/>
        </w:rPr>
      </w:pPr>
      <w:bookmarkStart w:id="198" w:name="_Ref228192111"/>
      <w:bookmarkStart w:id="199" w:name="_Toc228193198"/>
      <w:r w:rsidRPr="00990F77">
        <w:lastRenderedPageBreak/>
        <w:t xml:space="preserve">Table </w:t>
      </w:r>
      <w:r w:rsidRPr="00990F77">
        <w:fldChar w:fldCharType="begin"/>
      </w:r>
      <w:r w:rsidRPr="00990F77">
        <w:instrText xml:space="preserve"> SEQ Table \* ARABIC </w:instrText>
      </w:r>
      <w:r w:rsidRPr="00990F77">
        <w:fldChar w:fldCharType="separate"/>
      </w:r>
      <w:r w:rsidR="00DD0B3F">
        <w:rPr>
          <w:noProof/>
        </w:rPr>
        <w:t>17</w:t>
      </w:r>
      <w:r w:rsidRPr="00990F77">
        <w:fldChar w:fldCharType="end"/>
      </w:r>
      <w:bookmarkEnd w:id="196"/>
      <w:bookmarkEnd w:id="197"/>
      <w:bookmarkEnd w:id="198"/>
      <w:r w:rsidRPr="00990F77">
        <w:t xml:space="preserve">. </w:t>
      </w:r>
      <w:r>
        <w:t>Area-scale evaluation questions for Lower Lakes aquatic and littoral vegetation</w:t>
      </w:r>
      <w:r w:rsidRPr="007831D8">
        <w:t>.</w:t>
      </w:r>
      <w:r>
        <w:t xml:space="preserve"> Commonwealth environmental water (CEW) evaluation of water levels in Lake Alexandrina and aquatic and littoral vegetation status in the Lower Lakes. Refer to</w:t>
      </w:r>
      <w:r w:rsidRPr="002E19EB">
        <w:t xml:space="preserve"> </w:t>
      </w:r>
      <w:r>
        <w:t>‘</w:t>
      </w:r>
      <w:r w:rsidRPr="002E19EB">
        <w:t>Key Evaluation Questions for Area</w:t>
      </w:r>
      <w:r>
        <w:t xml:space="preserve">’ and </w:t>
      </w:r>
      <w:r>
        <w:fldChar w:fldCharType="begin"/>
      </w:r>
      <w:r>
        <w:instrText xml:space="preserve"> REF _Ref219214544 \h </w:instrText>
      </w:r>
      <w:r>
        <w:fldChar w:fldCharType="separate"/>
      </w:r>
      <w:r w:rsidR="002D50F4" w:rsidRPr="00241EF1">
        <w:t xml:space="preserve">Table </w:t>
      </w:r>
      <w:r w:rsidR="002D50F4">
        <w:rPr>
          <w:noProof/>
        </w:rPr>
        <w:t>13</w:t>
      </w:r>
      <w:r>
        <w:fldChar w:fldCharType="end"/>
      </w:r>
      <w:r>
        <w:t xml:space="preserve"> for a description of the evaluation approach. </w:t>
      </w:r>
      <w:bookmarkEnd w:id="199"/>
      <w:r w:rsidR="009F75A0">
        <w:t>eWater = environmental water.</w:t>
      </w:r>
    </w:p>
    <w:tbl>
      <w:tblPr>
        <w:tblStyle w:val="TableGrid"/>
        <w:tblW w:w="0" w:type="auto"/>
        <w:tblLook w:val="04A0" w:firstRow="1" w:lastRow="0" w:firstColumn="1" w:lastColumn="0" w:noHBand="0" w:noVBand="1"/>
      </w:tblPr>
      <w:tblGrid>
        <w:gridCol w:w="2030"/>
        <w:gridCol w:w="1934"/>
        <w:gridCol w:w="2552"/>
        <w:gridCol w:w="2544"/>
      </w:tblGrid>
      <w:tr w:rsidR="00AA1B25" w:rsidRPr="00AD7620" w14:paraId="1D6D186C" w14:textId="77777777" w:rsidTr="00C645AD">
        <w:trPr>
          <w:trHeight w:val="274"/>
        </w:trPr>
        <w:tc>
          <w:tcPr>
            <w:tcW w:w="2030" w:type="dxa"/>
            <w:shd w:val="clear" w:color="auto" w:fill="05538C"/>
            <w:vAlign w:val="center"/>
          </w:tcPr>
          <w:p w14:paraId="7066A285" w14:textId="77777777" w:rsidR="00AA1B25" w:rsidRPr="009F3425" w:rsidRDefault="00AA1B25" w:rsidP="00B3654C">
            <w:pPr>
              <w:spacing w:before="0" w:after="0" w:line="240" w:lineRule="auto"/>
              <w:rPr>
                <w:rFonts w:asciiTheme="minorHAnsi" w:hAnsiTheme="minorHAnsi"/>
                <w:b/>
                <w:bCs/>
                <w:color w:val="FFFFFF" w:themeColor="background1"/>
              </w:rPr>
            </w:pPr>
            <w:r w:rsidRPr="009F3425">
              <w:rPr>
                <w:rFonts w:asciiTheme="minorHAnsi" w:hAnsiTheme="minorHAnsi"/>
                <w:b/>
                <w:bCs/>
                <w:color w:val="FFFFFF" w:themeColor="background1"/>
              </w:rPr>
              <w:t>Key Evaluation Questions</w:t>
            </w:r>
          </w:p>
        </w:tc>
        <w:tc>
          <w:tcPr>
            <w:tcW w:w="1934" w:type="dxa"/>
            <w:shd w:val="clear" w:color="auto" w:fill="05538C"/>
            <w:vAlign w:val="center"/>
          </w:tcPr>
          <w:p w14:paraId="2C75B0FE" w14:textId="77777777" w:rsidR="00AA1B25" w:rsidRPr="009F3425" w:rsidRDefault="00AA1B25" w:rsidP="00B3654C">
            <w:pPr>
              <w:spacing w:before="0" w:after="0" w:line="240" w:lineRule="auto"/>
              <w:rPr>
                <w:rFonts w:asciiTheme="minorHAnsi" w:hAnsiTheme="minorHAnsi"/>
                <w:b/>
                <w:bCs/>
                <w:color w:val="FFFFFF" w:themeColor="background1"/>
              </w:rPr>
            </w:pPr>
            <w:r w:rsidRPr="009F3425">
              <w:rPr>
                <w:rFonts w:asciiTheme="minorHAnsi" w:hAnsiTheme="minorHAnsi"/>
                <w:b/>
                <w:bCs/>
                <w:color w:val="FFFFFF" w:themeColor="background1"/>
              </w:rPr>
              <w:t>Outcome for 2024-25</w:t>
            </w:r>
          </w:p>
        </w:tc>
        <w:tc>
          <w:tcPr>
            <w:tcW w:w="2552" w:type="dxa"/>
            <w:shd w:val="clear" w:color="auto" w:fill="05538C"/>
            <w:vAlign w:val="center"/>
          </w:tcPr>
          <w:p w14:paraId="3A13D0AC" w14:textId="3331AFAA" w:rsidR="00AA1B25" w:rsidRPr="009F3425" w:rsidRDefault="009F75A0" w:rsidP="00B3654C">
            <w:pPr>
              <w:spacing w:before="0" w:after="0" w:line="240" w:lineRule="auto"/>
              <w:rPr>
                <w:rFonts w:asciiTheme="minorHAnsi" w:hAnsiTheme="minorHAnsi"/>
                <w:b/>
                <w:bCs/>
                <w:color w:val="FFFFFF" w:themeColor="background1"/>
              </w:rPr>
            </w:pPr>
            <w:r>
              <w:rPr>
                <w:rFonts w:asciiTheme="minorHAnsi" w:hAnsiTheme="minorHAnsi"/>
                <w:b/>
                <w:bCs/>
                <w:color w:val="FFFFFF" w:themeColor="background1"/>
              </w:rPr>
              <w:t>eWater</w:t>
            </w:r>
            <w:r w:rsidR="00AA1B25" w:rsidRPr="009F3425">
              <w:rPr>
                <w:rFonts w:asciiTheme="minorHAnsi" w:hAnsiTheme="minorHAnsi"/>
                <w:b/>
                <w:bCs/>
                <w:color w:val="FFFFFF" w:themeColor="background1"/>
              </w:rPr>
              <w:t xml:space="preserve"> contribution</w:t>
            </w:r>
          </w:p>
        </w:tc>
        <w:tc>
          <w:tcPr>
            <w:tcW w:w="2544" w:type="dxa"/>
            <w:shd w:val="clear" w:color="auto" w:fill="05538C"/>
            <w:vAlign w:val="center"/>
          </w:tcPr>
          <w:p w14:paraId="25392C81" w14:textId="77777777" w:rsidR="00AA1B25" w:rsidRPr="009F3425" w:rsidRDefault="00AA1B25" w:rsidP="00B3654C">
            <w:pPr>
              <w:spacing w:before="0" w:after="0" w:line="240" w:lineRule="auto"/>
              <w:rPr>
                <w:rFonts w:asciiTheme="minorHAnsi" w:hAnsiTheme="minorHAnsi"/>
                <w:b/>
                <w:bCs/>
                <w:color w:val="FFFFFF" w:themeColor="background1"/>
              </w:rPr>
            </w:pPr>
            <w:r w:rsidRPr="009F3425">
              <w:rPr>
                <w:rFonts w:asciiTheme="minorHAnsi" w:hAnsiTheme="minorHAnsi"/>
                <w:b/>
                <w:bCs/>
                <w:color w:val="FFFFFF" w:themeColor="background1"/>
              </w:rPr>
              <w:t xml:space="preserve">CEW </w:t>
            </w:r>
            <w:r>
              <w:rPr>
                <w:rFonts w:asciiTheme="minorHAnsi" w:hAnsiTheme="minorHAnsi"/>
                <w:b/>
                <w:bCs/>
                <w:color w:val="FFFFFF" w:themeColor="background1"/>
              </w:rPr>
              <w:t>contribution</w:t>
            </w:r>
          </w:p>
        </w:tc>
      </w:tr>
      <w:tr w:rsidR="00AA1B25" w:rsidRPr="00AD7620" w14:paraId="11379E58" w14:textId="77777777" w:rsidTr="00C645AD">
        <w:trPr>
          <w:trHeight w:val="235"/>
        </w:trPr>
        <w:tc>
          <w:tcPr>
            <w:tcW w:w="2030" w:type="dxa"/>
          </w:tcPr>
          <w:p w14:paraId="7D4EAC9D" w14:textId="3FE64151" w:rsidR="00AA1B25" w:rsidRPr="00702C87" w:rsidRDefault="00AA1B25" w:rsidP="00B3654C">
            <w:pPr>
              <w:spacing w:after="0" w:line="240" w:lineRule="auto"/>
              <w:rPr>
                <w:rFonts w:asciiTheme="minorHAnsi" w:hAnsiTheme="minorHAnsi"/>
                <w:szCs w:val="18"/>
              </w:rPr>
            </w:pPr>
            <w:r w:rsidRPr="008502A3">
              <w:rPr>
                <w:rFonts w:asciiTheme="minorHAnsi" w:hAnsiTheme="minorHAnsi"/>
              </w:rPr>
              <w:t xml:space="preserve">What was the vegetation status </w:t>
            </w:r>
            <w:r>
              <w:rPr>
                <w:rFonts w:asciiTheme="minorHAnsi" w:hAnsiTheme="minorHAnsi"/>
              </w:rPr>
              <w:t>in the Lower Lakes</w:t>
            </w:r>
            <w:r w:rsidRPr="008502A3">
              <w:rPr>
                <w:rFonts w:asciiTheme="minorHAnsi" w:hAnsiTheme="minorHAnsi"/>
              </w:rPr>
              <w:t xml:space="preserve">? What did water levels contribute to vegetation status? What did </w:t>
            </w:r>
            <w:r w:rsidR="004072A7">
              <w:rPr>
                <w:rFonts w:asciiTheme="minorHAnsi" w:hAnsiTheme="minorHAnsi"/>
              </w:rPr>
              <w:t>e</w:t>
            </w:r>
            <w:r w:rsidR="009F75A0">
              <w:rPr>
                <w:rFonts w:asciiTheme="minorHAnsi" w:hAnsiTheme="minorHAnsi"/>
              </w:rPr>
              <w:t>Water</w:t>
            </w:r>
            <w:r w:rsidRPr="008502A3">
              <w:rPr>
                <w:rFonts w:asciiTheme="minorHAnsi" w:hAnsiTheme="minorHAnsi"/>
              </w:rPr>
              <w:t xml:space="preserve"> (and specifically </w:t>
            </w:r>
            <w:r>
              <w:rPr>
                <w:rFonts w:asciiTheme="minorHAnsi" w:hAnsiTheme="minorHAnsi"/>
              </w:rPr>
              <w:t>CEW</w:t>
            </w:r>
            <w:r w:rsidRPr="008502A3">
              <w:rPr>
                <w:rFonts w:asciiTheme="minorHAnsi" w:hAnsiTheme="minorHAnsi"/>
              </w:rPr>
              <w:t>) contribute to this outcome?</w:t>
            </w:r>
          </w:p>
        </w:tc>
        <w:tc>
          <w:tcPr>
            <w:tcW w:w="1934" w:type="dxa"/>
          </w:tcPr>
          <w:p w14:paraId="4E410AE1" w14:textId="77777777" w:rsidR="00AA1B25" w:rsidRDefault="00AA1B25" w:rsidP="00B3654C">
            <w:pPr>
              <w:spacing w:after="0" w:line="240" w:lineRule="auto"/>
              <w:rPr>
                <w:rFonts w:asciiTheme="minorHAnsi" w:hAnsiTheme="minorHAnsi"/>
                <w:szCs w:val="18"/>
              </w:rPr>
            </w:pPr>
            <w:r>
              <w:rPr>
                <w:rFonts w:asciiTheme="minorHAnsi" w:hAnsiTheme="minorHAnsi"/>
                <w:szCs w:val="18"/>
              </w:rPr>
              <w:t xml:space="preserve">Water levels remained above +0.5 m AHD for the 2024-25 water year and vegetation status was maintained in the “Optimal” state. </w:t>
            </w:r>
          </w:p>
          <w:p w14:paraId="304B3FB8" w14:textId="77777777" w:rsidR="00AA1B25" w:rsidRPr="00702C87" w:rsidRDefault="00AA1B25" w:rsidP="00B3654C">
            <w:pPr>
              <w:spacing w:after="0" w:line="240" w:lineRule="auto"/>
              <w:rPr>
                <w:rFonts w:asciiTheme="minorHAnsi" w:hAnsiTheme="minorHAnsi"/>
                <w:color w:val="FFFFFF" w:themeColor="background1"/>
                <w:szCs w:val="18"/>
              </w:rPr>
            </w:pPr>
          </w:p>
        </w:tc>
        <w:tc>
          <w:tcPr>
            <w:tcW w:w="2552" w:type="dxa"/>
            <w:shd w:val="clear" w:color="auto" w:fill="3A7C22" w:themeFill="accent6" w:themeFillShade="BF"/>
          </w:tcPr>
          <w:p w14:paraId="51D8317C" w14:textId="6687FD21" w:rsidR="00AA1B25" w:rsidRDefault="00AA1B25" w:rsidP="00B3654C">
            <w:pPr>
              <w:spacing w:after="0" w:line="240" w:lineRule="auto"/>
              <w:rPr>
                <w:color w:val="FFFFFF" w:themeColor="background1"/>
                <w:szCs w:val="18"/>
              </w:rPr>
            </w:pPr>
            <w:r w:rsidRPr="009F3425">
              <w:rPr>
                <w:rFonts w:asciiTheme="minorHAnsi" w:hAnsiTheme="minorHAnsi"/>
                <w:color w:val="FFFFFF" w:themeColor="background1"/>
                <w:szCs w:val="18"/>
              </w:rPr>
              <w:t xml:space="preserve">Without </w:t>
            </w:r>
            <w:r w:rsidR="004072A7">
              <w:rPr>
                <w:rFonts w:asciiTheme="minorHAnsi" w:hAnsiTheme="minorHAnsi"/>
                <w:color w:val="FFFFFF" w:themeColor="background1"/>
                <w:szCs w:val="18"/>
              </w:rPr>
              <w:t>e</w:t>
            </w:r>
            <w:r w:rsidR="009F75A0">
              <w:rPr>
                <w:rFonts w:asciiTheme="minorHAnsi" w:hAnsiTheme="minorHAnsi"/>
                <w:color w:val="FFFFFF" w:themeColor="background1"/>
                <w:szCs w:val="18"/>
              </w:rPr>
              <w:t>Water</w:t>
            </w:r>
            <w:r w:rsidRPr="009F3425">
              <w:rPr>
                <w:rFonts w:asciiTheme="minorHAnsi" w:hAnsiTheme="minorHAnsi"/>
                <w:color w:val="FFFFFF" w:themeColor="background1"/>
                <w:szCs w:val="18"/>
              </w:rPr>
              <w:t>, water level in Lake Alexandrina would have fallen below +0.5 m AHD from 20 January to 30 June 2025 (162 days) with a minimum water level of +0.26 m AHD. Consequently, the vegetation would have been in the ’Sub-optimal‘ state.</w:t>
            </w:r>
          </w:p>
        </w:tc>
        <w:tc>
          <w:tcPr>
            <w:tcW w:w="2544" w:type="dxa"/>
            <w:shd w:val="clear" w:color="auto" w:fill="3A7C22" w:themeFill="accent6" w:themeFillShade="BF"/>
          </w:tcPr>
          <w:p w14:paraId="6DEF525D" w14:textId="77777777" w:rsidR="00AA1B25" w:rsidRPr="00702C87" w:rsidRDefault="00AA1B25" w:rsidP="00B3654C">
            <w:pPr>
              <w:spacing w:after="0" w:line="240" w:lineRule="auto"/>
              <w:rPr>
                <w:rFonts w:asciiTheme="minorHAnsi" w:hAnsiTheme="minorHAnsi"/>
                <w:color w:val="FFFFFF" w:themeColor="background1"/>
                <w:szCs w:val="18"/>
                <w:highlight w:val="yellow"/>
              </w:rPr>
            </w:pPr>
            <w:r>
              <w:rPr>
                <w:rFonts w:asciiTheme="minorHAnsi" w:hAnsiTheme="minorHAnsi"/>
                <w:color w:val="FFFFFF" w:themeColor="background1"/>
                <w:szCs w:val="18"/>
              </w:rPr>
              <w:t>Without CEW, lake levels were predicted to be below +0.5 m AHD for 109 days with a minimum water level of +0.39 m AHD, linking to ‘Sub-optimal’ vegetation state. Therefore, CEW was considered to contribute moderately to maintaining vegetation condition.</w:t>
            </w:r>
          </w:p>
        </w:tc>
      </w:tr>
    </w:tbl>
    <w:p w14:paraId="059BBE0A" w14:textId="77777777" w:rsidR="009623C1" w:rsidRPr="007831D8" w:rsidRDefault="009623C1" w:rsidP="009623C1">
      <w:pPr>
        <w:spacing w:before="120" w:after="0"/>
        <w:rPr>
          <w:sz w:val="18"/>
          <w:szCs w:val="18"/>
          <w:lang w:val="en-US" w:bidi="en-US"/>
        </w:rPr>
      </w:pPr>
      <w:r w:rsidRPr="007831D8">
        <w:rPr>
          <w:sz w:val="18"/>
          <w:szCs w:val="18"/>
          <w:lang w:val="en-US" w:bidi="en-US"/>
        </w:rPr>
        <w:t>Contribution (to what extent CEW contributed towards the outcome, with the significance of the outcome considered):</w:t>
      </w:r>
    </w:p>
    <w:tbl>
      <w:tblPr>
        <w:tblW w:w="6710" w:type="dxa"/>
        <w:tblLayout w:type="fixed"/>
        <w:tblLook w:val="04A0" w:firstRow="1" w:lastRow="0" w:firstColumn="1" w:lastColumn="0" w:noHBand="0" w:noVBand="1"/>
      </w:tblPr>
      <w:tblGrid>
        <w:gridCol w:w="237"/>
        <w:gridCol w:w="1011"/>
        <w:gridCol w:w="236"/>
        <w:gridCol w:w="1608"/>
        <w:gridCol w:w="236"/>
        <w:gridCol w:w="694"/>
        <w:gridCol w:w="236"/>
        <w:gridCol w:w="1084"/>
        <w:gridCol w:w="236"/>
        <w:gridCol w:w="1132"/>
      </w:tblGrid>
      <w:tr w:rsidR="009623C1" w:rsidRPr="004561A6" w14:paraId="6254AF58" w14:textId="77777777" w:rsidTr="00B3654C">
        <w:tc>
          <w:tcPr>
            <w:tcW w:w="222" w:type="dxa"/>
            <w:shd w:val="clear" w:color="auto" w:fill="D9D9D9" w:themeFill="background1" w:themeFillShade="D9"/>
          </w:tcPr>
          <w:p w14:paraId="42D62E8B" w14:textId="77777777" w:rsidR="009623C1" w:rsidRPr="004561A6" w:rsidRDefault="009623C1" w:rsidP="00B3654C">
            <w:pPr>
              <w:contextualSpacing/>
              <w:rPr>
                <w:sz w:val="18"/>
                <w:szCs w:val="18"/>
              </w:rPr>
            </w:pPr>
          </w:p>
        </w:tc>
        <w:tc>
          <w:tcPr>
            <w:tcW w:w="1021" w:type="dxa"/>
            <w:vAlign w:val="center"/>
          </w:tcPr>
          <w:p w14:paraId="2DC46B15" w14:textId="77777777" w:rsidR="009623C1" w:rsidRPr="004561A6" w:rsidRDefault="009623C1" w:rsidP="00B3654C">
            <w:pPr>
              <w:contextualSpacing/>
              <w:rPr>
                <w:sz w:val="18"/>
                <w:szCs w:val="18"/>
              </w:rPr>
            </w:pPr>
            <w:r w:rsidRPr="004561A6">
              <w:rPr>
                <w:sz w:val="18"/>
                <w:szCs w:val="18"/>
              </w:rPr>
              <w:t>Unknown</w:t>
            </w:r>
          </w:p>
        </w:tc>
        <w:tc>
          <w:tcPr>
            <w:tcW w:w="222" w:type="dxa"/>
            <w:shd w:val="clear" w:color="auto" w:fill="D9F2D0" w:themeFill="accent6" w:themeFillTint="33"/>
            <w:vAlign w:val="center"/>
          </w:tcPr>
          <w:p w14:paraId="634CBD46" w14:textId="77777777" w:rsidR="009623C1" w:rsidRPr="004561A6" w:rsidRDefault="009623C1" w:rsidP="00B3654C">
            <w:pPr>
              <w:contextualSpacing/>
              <w:rPr>
                <w:sz w:val="18"/>
                <w:szCs w:val="18"/>
              </w:rPr>
            </w:pPr>
          </w:p>
        </w:tc>
        <w:tc>
          <w:tcPr>
            <w:tcW w:w="1626" w:type="dxa"/>
            <w:vAlign w:val="center"/>
          </w:tcPr>
          <w:p w14:paraId="12060C8F" w14:textId="77777777" w:rsidR="009623C1" w:rsidRPr="004561A6" w:rsidRDefault="009623C1" w:rsidP="00B3654C">
            <w:pPr>
              <w:contextualSpacing/>
              <w:rPr>
                <w:sz w:val="18"/>
                <w:szCs w:val="18"/>
              </w:rPr>
            </w:pPr>
            <w:r w:rsidRPr="004561A6">
              <w:rPr>
                <w:sz w:val="18"/>
                <w:szCs w:val="18"/>
              </w:rPr>
              <w:t>None/negligible</w:t>
            </w:r>
          </w:p>
        </w:tc>
        <w:tc>
          <w:tcPr>
            <w:tcW w:w="222" w:type="dxa"/>
            <w:shd w:val="clear" w:color="auto" w:fill="8DD873" w:themeFill="accent6" w:themeFillTint="99"/>
            <w:vAlign w:val="center"/>
          </w:tcPr>
          <w:p w14:paraId="0D1C9388" w14:textId="77777777" w:rsidR="009623C1" w:rsidRPr="004561A6" w:rsidRDefault="009623C1" w:rsidP="00B3654C">
            <w:pPr>
              <w:contextualSpacing/>
              <w:rPr>
                <w:sz w:val="18"/>
                <w:szCs w:val="18"/>
              </w:rPr>
            </w:pPr>
          </w:p>
        </w:tc>
        <w:tc>
          <w:tcPr>
            <w:tcW w:w="700" w:type="dxa"/>
            <w:vAlign w:val="center"/>
          </w:tcPr>
          <w:p w14:paraId="1C548A1F" w14:textId="77777777" w:rsidR="009623C1" w:rsidRPr="004561A6" w:rsidRDefault="009623C1" w:rsidP="00B3654C">
            <w:pPr>
              <w:contextualSpacing/>
              <w:rPr>
                <w:sz w:val="18"/>
                <w:szCs w:val="18"/>
              </w:rPr>
            </w:pPr>
            <w:r w:rsidRPr="004561A6">
              <w:rPr>
                <w:sz w:val="18"/>
                <w:szCs w:val="18"/>
              </w:rPr>
              <w:t>Minor</w:t>
            </w:r>
          </w:p>
        </w:tc>
        <w:tc>
          <w:tcPr>
            <w:tcW w:w="222" w:type="dxa"/>
            <w:shd w:val="clear" w:color="auto" w:fill="4EA72E" w:themeFill="accent6"/>
            <w:vAlign w:val="center"/>
          </w:tcPr>
          <w:p w14:paraId="72438633" w14:textId="77777777" w:rsidR="009623C1" w:rsidRPr="004561A6" w:rsidRDefault="009623C1" w:rsidP="00B3654C">
            <w:pPr>
              <w:contextualSpacing/>
              <w:rPr>
                <w:sz w:val="18"/>
                <w:szCs w:val="18"/>
              </w:rPr>
            </w:pPr>
          </w:p>
        </w:tc>
        <w:tc>
          <w:tcPr>
            <w:tcW w:w="1095" w:type="dxa"/>
            <w:vAlign w:val="center"/>
          </w:tcPr>
          <w:p w14:paraId="2380428C" w14:textId="77777777" w:rsidR="009623C1" w:rsidRPr="004561A6" w:rsidRDefault="009623C1" w:rsidP="00B3654C">
            <w:pPr>
              <w:contextualSpacing/>
              <w:rPr>
                <w:iCs/>
                <w:sz w:val="18"/>
                <w:szCs w:val="18"/>
              </w:rPr>
            </w:pPr>
            <w:r w:rsidRPr="004561A6">
              <w:rPr>
                <w:iCs/>
                <w:sz w:val="18"/>
                <w:szCs w:val="18"/>
              </w:rPr>
              <w:t>Moderate</w:t>
            </w:r>
          </w:p>
        </w:tc>
        <w:tc>
          <w:tcPr>
            <w:tcW w:w="236" w:type="dxa"/>
            <w:shd w:val="clear" w:color="auto" w:fill="156082" w:themeFill="accent1"/>
          </w:tcPr>
          <w:p w14:paraId="0A85BD9E" w14:textId="77777777" w:rsidR="009623C1" w:rsidRPr="004561A6" w:rsidRDefault="009623C1" w:rsidP="00B3654C">
            <w:pPr>
              <w:contextualSpacing/>
              <w:rPr>
                <w:i/>
                <w:sz w:val="18"/>
                <w:szCs w:val="18"/>
              </w:rPr>
            </w:pPr>
          </w:p>
        </w:tc>
        <w:tc>
          <w:tcPr>
            <w:tcW w:w="1144" w:type="dxa"/>
            <w:vAlign w:val="center"/>
          </w:tcPr>
          <w:p w14:paraId="47C8182F" w14:textId="77777777" w:rsidR="009623C1" w:rsidRPr="004561A6" w:rsidRDefault="009623C1" w:rsidP="00B3654C">
            <w:pPr>
              <w:contextualSpacing/>
              <w:rPr>
                <w:sz w:val="18"/>
                <w:szCs w:val="18"/>
              </w:rPr>
            </w:pPr>
            <w:r w:rsidRPr="004561A6">
              <w:rPr>
                <w:sz w:val="18"/>
                <w:szCs w:val="18"/>
              </w:rPr>
              <w:t>Substantial</w:t>
            </w:r>
          </w:p>
        </w:tc>
      </w:tr>
    </w:tbl>
    <w:p w14:paraId="28491FEC" w14:textId="77777777" w:rsidR="00A10FE0" w:rsidRDefault="00A10FE0" w:rsidP="009623C1">
      <w:pPr>
        <w:spacing w:before="160" w:after="80"/>
        <w:rPr>
          <w:color w:val="0F4761" w:themeColor="accent1" w:themeShade="BF"/>
          <w:sz w:val="28"/>
          <w:szCs w:val="28"/>
        </w:rPr>
      </w:pPr>
    </w:p>
    <w:p w14:paraId="65D7AEDD" w14:textId="2CE6AB5F" w:rsidR="009623C1" w:rsidRPr="00793E99" w:rsidRDefault="009623C1" w:rsidP="009623C1">
      <w:pPr>
        <w:spacing w:before="160" w:after="80"/>
        <w:rPr>
          <w:color w:val="0F4761" w:themeColor="accent1" w:themeShade="BF"/>
          <w:sz w:val="28"/>
          <w:szCs w:val="28"/>
        </w:rPr>
      </w:pPr>
      <w:r w:rsidRPr="00793E99">
        <w:rPr>
          <w:color w:val="0F4761" w:themeColor="accent1" w:themeShade="BF"/>
          <w:sz w:val="28"/>
          <w:szCs w:val="28"/>
        </w:rPr>
        <w:t>Discussion</w:t>
      </w:r>
    </w:p>
    <w:p w14:paraId="1E5C43B5" w14:textId="7112123E" w:rsidR="009623C1" w:rsidRPr="0002512D" w:rsidRDefault="009623C1" w:rsidP="009623C1">
      <w:r w:rsidRPr="0002512D">
        <w:rPr>
          <w:rFonts w:cs="Segoe UI"/>
          <w:i/>
          <w:iCs/>
        </w:rPr>
        <w:t xml:space="preserve">What was the vegetation status in the Lower Lakes? What did water levels contribute to vegetation status? What did </w:t>
      </w:r>
      <w:r w:rsidR="00FD5EC0">
        <w:rPr>
          <w:rFonts w:cs="Segoe UI"/>
          <w:i/>
          <w:iCs/>
        </w:rPr>
        <w:t>environmental water</w:t>
      </w:r>
      <w:r w:rsidRPr="0002512D">
        <w:rPr>
          <w:rFonts w:cs="Segoe UI"/>
          <w:i/>
          <w:iCs/>
        </w:rPr>
        <w:t xml:space="preserve"> (and specifically CEW) contribute to this outcome?</w:t>
      </w:r>
    </w:p>
    <w:p w14:paraId="3C827375" w14:textId="1944FADC" w:rsidR="005655CB" w:rsidRDefault="009623C1" w:rsidP="009623C1">
      <w:r>
        <w:t xml:space="preserve">Environmental water has made a substantial contribution to </w:t>
      </w:r>
      <w:r w:rsidR="00257001">
        <w:t>maintaining</w:t>
      </w:r>
      <w:r>
        <w:t xml:space="preserve"> water levels in the Lower Lakes since the implementation of the Basin Plan, in particular during dry years. Water level and salinity are the two major drivers of aquatic and littoral vegetation composition in the Lower Lakes (Nicol 2016). </w:t>
      </w:r>
    </w:p>
    <w:p w14:paraId="549E2E0D" w14:textId="567C8A27" w:rsidR="009623C1" w:rsidRDefault="009623C1" w:rsidP="009623C1">
      <w:r>
        <w:t>T</w:t>
      </w:r>
      <w:r w:rsidR="00646391">
        <w:t>LM</w:t>
      </w:r>
      <w:r>
        <w:t xml:space="preserve"> vegetation condition monitoring in the Lower Lakes </w:t>
      </w:r>
      <w:r w:rsidR="005655CB">
        <w:t xml:space="preserve">has shown </w:t>
      </w:r>
      <w:r>
        <w:t xml:space="preserve">that submergent vegetation typically </w:t>
      </w:r>
      <w:r w:rsidR="005655CB">
        <w:t>occurs with</w:t>
      </w:r>
      <w:r>
        <w:t>in a</w:t>
      </w:r>
      <w:r w:rsidR="005655CB">
        <w:t xml:space="preserve">n elevation </w:t>
      </w:r>
      <w:r>
        <w:t>band between +0.5 and 0 m AHD</w:t>
      </w:r>
      <w:r w:rsidR="005655CB">
        <w:t>. W</w:t>
      </w:r>
      <w:r>
        <w:t>hen water levels fall below +0.2 m AHD</w:t>
      </w:r>
      <w:r w:rsidR="005655CB">
        <w:t>,</w:t>
      </w:r>
      <w:r>
        <w:t xml:space="preserve"> submergent vegetation may be extirpated due to lower localised water levels brought about by</w:t>
      </w:r>
      <w:r w:rsidR="005655CB">
        <w:t xml:space="preserve"> seiching, </w:t>
      </w:r>
      <w:r>
        <w:t xml:space="preserve">and recruit </w:t>
      </w:r>
      <w:r w:rsidR="005655CB">
        <w:t xml:space="preserve">does not typically occur </w:t>
      </w:r>
      <w:r>
        <w:t>further down the elevation gradient (Nicol et al. 2026). Reed beds (whilst they persisted when water levels were low) also did not recruit further down the elevation gradient, were disconnected from the water, had lower species richness and were largely unable to fulfil their ecosystem services (Nicol et al. 2026). Therefore, it is important that water levels are maintained above 0.5 m AHD to protect submergent and littoral vegetation and enable it to provide ecosystem services, which would not have been achieved without environmental water.</w:t>
      </w:r>
    </w:p>
    <w:p w14:paraId="53598482" w14:textId="77777777" w:rsidR="009623C1" w:rsidRDefault="009623C1" w:rsidP="009623C1">
      <w:r>
        <w:t xml:space="preserve">Under observed conditions, from 2014-15 to 2024-25, the water level in Lake Alexandrina fell below +0.5 m AHD on two occasions for a total of 27 days, with a minimum water level of +0.48 m AHD. In contrast, without environmental water, water levels were predicted to have been frequently below +0.5 m AHD (seven out of 11 years) for prolonged periods typically exceeding 100 days. Given that recovery of vegetation to the ‘Good’ condition as defined by TLM (Robinson 2014) required ten years of almost continuous water levels above +0.5 m AHD (Nicol et al. 2026) after the Millennium Drought, it would be expected that the vegetation had been </w:t>
      </w:r>
      <w:r>
        <w:lastRenderedPageBreak/>
        <w:t>significantly impacted by the Drought. Submergent vegetation would be the most impacted as it cannot survive exposure but there is also a chance that the seed bank would be depleted. Seed bank assessments undertaken during the Millennium Drought showed that all submergent species recorded during the condition monitoring program were present in the soil seed bank (Nicol and Ward 2010a, 2010b). Without environmental water to maintain lake levels, repeated exposure and inundation may cause ‘false starts’ when seed from the seed bank germinates whilst inundated, but the duration is not sufficient for plants to complete their life cycle resulting in reproductive failure and the seed bank is not replenished. Through time the depletion of the seed bank will impact the resilience of the ecosystem and reduce the capacity to recover after disturbance.</w:t>
      </w:r>
    </w:p>
    <w:p w14:paraId="2C3D5CA0" w14:textId="07BD1917" w:rsidR="009623C1" w:rsidRDefault="009623C1" w:rsidP="009623C1">
      <w:r>
        <w:t xml:space="preserve">The two occasions during the Tinderbox Drought when </w:t>
      </w:r>
      <w:r w:rsidR="0088181B">
        <w:t xml:space="preserve">modelled </w:t>
      </w:r>
      <w:r>
        <w:t xml:space="preserve">water levels were predicted to fall below +0.2 m AHD further highlighted the importance of environmental water. </w:t>
      </w:r>
      <w:r w:rsidR="005F596A">
        <w:t xml:space="preserve">Whilst </w:t>
      </w:r>
      <w:r>
        <w:t xml:space="preserve">water levels were not as low </w:t>
      </w:r>
      <w:r w:rsidR="005F596A">
        <w:t xml:space="preserve">or </w:t>
      </w:r>
      <w:r>
        <w:t xml:space="preserve">for the duration experienced during the Millennium Drought, it is likely that submergent vegetation would have been extirpated from the Lower Lakes. </w:t>
      </w:r>
      <w:r w:rsidR="00F420FC">
        <w:t>R</w:t>
      </w:r>
      <w:r>
        <w:t xml:space="preserve">epeated </w:t>
      </w:r>
      <w:r w:rsidR="00F420FC">
        <w:t xml:space="preserve">cycles of </w:t>
      </w:r>
      <w:r>
        <w:t>drying and inundation</w:t>
      </w:r>
      <w:r w:rsidR="00F420FC">
        <w:t xml:space="preserve"> during this period may also have</w:t>
      </w:r>
      <w:r>
        <w:t xml:space="preserve"> deplete</w:t>
      </w:r>
      <w:r w:rsidR="00F420FC">
        <w:t>d</w:t>
      </w:r>
      <w:r>
        <w:t xml:space="preserve"> seed bank</w:t>
      </w:r>
      <w:r w:rsidR="00F420FC">
        <w:t>s</w:t>
      </w:r>
      <w:r>
        <w:t xml:space="preserve"> at lower elevations</w:t>
      </w:r>
      <w:r w:rsidR="00F420FC">
        <w:t xml:space="preserve">, which function as important </w:t>
      </w:r>
      <w:r>
        <w:t>refuges for submergent plant</w:t>
      </w:r>
      <w:r w:rsidR="00F420FC">
        <w:t xml:space="preserve"> communities</w:t>
      </w:r>
      <w:r>
        <w:t xml:space="preserve">. </w:t>
      </w:r>
      <w:r w:rsidR="00F420FC">
        <w:t>In addition,</w:t>
      </w:r>
      <w:r>
        <w:t xml:space="preserve"> without environmental water, water levels were sufficiently low to disconnect most of the shoreline reed beds from the water (Nicol et al. 2026).</w:t>
      </w:r>
    </w:p>
    <w:p w14:paraId="49172118" w14:textId="2CEB953C" w:rsidR="009623C1" w:rsidRDefault="00484D7E" w:rsidP="009623C1">
      <w:r>
        <w:t xml:space="preserve">In 2024-25 environmental water played a moderate role in maintaining water levels </w:t>
      </w:r>
      <w:r w:rsidR="009623C1">
        <w:t>and vegetation. Whilst modelled water levels without environmental water predicted the threshold for the ‘Degraded’ state would not be reached (</w:t>
      </w:r>
      <w:r w:rsidR="009623C1">
        <w:fldChar w:fldCharType="begin"/>
      </w:r>
      <w:r w:rsidR="009623C1">
        <w:instrText xml:space="preserve"> REF _Ref219121638 \h </w:instrText>
      </w:r>
      <w:r w:rsidR="009623C1">
        <w:fldChar w:fldCharType="separate"/>
      </w:r>
      <w:r w:rsidR="00081115">
        <w:t xml:space="preserve">Figure </w:t>
      </w:r>
      <w:r w:rsidR="00081115">
        <w:rPr>
          <w:noProof/>
        </w:rPr>
        <w:t>26</w:t>
      </w:r>
      <w:r w:rsidR="009623C1">
        <w:fldChar w:fldCharType="end"/>
      </w:r>
      <w:r w:rsidR="009623C1">
        <w:t>), it would have got close (+0.26 m AHD). Under these conditions, it would be expected that the impact on vegetation (in particular submergent plants) would be significant with most of the potential habitat for these species exposed, likely having negative impact on their ecosystem services (e.g. fish habitat, Wedderburn et al 2017).</w:t>
      </w:r>
    </w:p>
    <w:p w14:paraId="175D6DB0" w14:textId="7A9B7C1C" w:rsidR="009623C1" w:rsidRDefault="009623C1" w:rsidP="009623C1">
      <w:r>
        <w:t xml:space="preserve">Vegetation is not the only biotic group that benefits from the maintenance of water levels due to environmental water delivery. Three small-bodied threatened fishes (Murray hardyhead, southern pygmy perch and Yarra pygmy perch) are dependent on areas with submergent vegetation in the Lower Lakes and went locally extinct during the Millennium Drought due to habitat loss requiring </w:t>
      </w:r>
      <w:r w:rsidR="00983A2D">
        <w:t>reintroduction via a captive breeding program</w:t>
      </w:r>
      <w:r>
        <w:t xml:space="preserve"> from when water levels were reinstated </w:t>
      </w:r>
      <w:r w:rsidRPr="00E24673">
        <w:t>(Wedderburn et al. 2007, Wedderburn et al. 2017)</w:t>
      </w:r>
      <w:r>
        <w:t xml:space="preserve">. Without environmental water, it is likely that these species would have been lost from the system. </w:t>
      </w:r>
    </w:p>
    <w:p w14:paraId="52B6784E" w14:textId="471882F8" w:rsidR="00484D7E" w:rsidRDefault="00484D7E" w:rsidP="00484D7E">
      <w:r>
        <w:t>The state and transition model uses water level as a proxy for vegetation state and does not take into consideration other factors that impact the distribution and abundance of vegetation in the Lower Lakes. Salinity is an important factor; however, if water levels are higher than +0.5 m AHD it is unlikely that salinity is going to negatively impact vegetation. The only time salinity was above the reported thresholds for common species</w:t>
      </w:r>
      <w:r w:rsidDel="0044687D">
        <w:t xml:space="preserve"> </w:t>
      </w:r>
      <w:r>
        <w:t>(Bailey et al. 2002) was during the Millennium Drought when water levels were low (Nicol et al. 2026). Another factor that impacted vegetation was the cyanobacterium (</w:t>
      </w:r>
      <w:r w:rsidRPr="00307D57">
        <w:rPr>
          <w:i/>
          <w:iCs/>
        </w:rPr>
        <w:t xml:space="preserve">Raphidiopsis </w:t>
      </w:r>
      <w:r>
        <w:t>(</w:t>
      </w:r>
      <w:r w:rsidRPr="00307D57">
        <w:rPr>
          <w:i/>
          <w:iCs/>
        </w:rPr>
        <w:t>Cylindrospermopsis</w:t>
      </w:r>
      <w:r>
        <w:t xml:space="preserve">) </w:t>
      </w:r>
      <w:r w:rsidRPr="00307D57">
        <w:rPr>
          <w:i/>
          <w:iCs/>
        </w:rPr>
        <w:t>raciborskii</w:t>
      </w:r>
      <w:r>
        <w:t xml:space="preserve">) bloom that occurred in the previous two summers in Lake Alexandrina. The bloom likely caused a reduction in species richness and abundance of submergent vegetation, which resulted in the decline in </w:t>
      </w:r>
      <w:r>
        <w:lastRenderedPageBreak/>
        <w:t>the whole of lakes condition score from ‘Good’ in spring 2024 to ‘Fair’ in autumn 2025 (Nicol et al. 2026), despite favourable hydrology.</w:t>
      </w:r>
    </w:p>
    <w:p w14:paraId="3D3227B8" w14:textId="77777777" w:rsidR="00484D7E" w:rsidRDefault="00484D7E" w:rsidP="00484D7E">
      <w:r>
        <w:t>The state and transition model has hard boundaries between states. For example, water levels falling from +0.5 to +0.49 m AHD would result in a change of state from ‘Optimal’ to ‘Sub-optimal’, but this would probably have no significant impact on vegetation in the Lower Lakes; however, limits need to be defined in the model and more than 15 years of monitoring data showed that +0.5 m AHD is likely the upper limit of submergent plant habitation (Nicol et al. 2026).</w:t>
      </w:r>
    </w:p>
    <w:p w14:paraId="1E914C54" w14:textId="6A6AC149" w:rsidR="009623C1" w:rsidRDefault="00484D7E" w:rsidP="00484D7E">
      <w:r>
        <w:t>All model states</w:t>
      </w:r>
      <w:r w:rsidR="00B74D74">
        <w:t>,</w:t>
      </w:r>
      <w:r>
        <w:t xml:space="preserve"> except</w:t>
      </w:r>
      <w:r w:rsidR="00B74D74">
        <w:t xml:space="preserve"> the</w:t>
      </w:r>
      <w:r>
        <w:t xml:space="preserve"> ‘Sub-optimal’</w:t>
      </w:r>
      <w:r w:rsidR="00B74D74">
        <w:t xml:space="preserve"> state,</w:t>
      </w:r>
      <w:r>
        <w:t xml:space="preserve"> are supported by data collected by TLM condition monitoring for the Lower Lakes (Nicol et al. 2026). Surveys </w:t>
      </w:r>
      <w:r w:rsidR="00B74D74">
        <w:t xml:space="preserve">undertaken </w:t>
      </w:r>
      <w:r>
        <w:t>during low water levels during the Millennium Drought showed that submergent vegetation is extirpated from the lakes and reed beds have lower species richness lower species richness supporting the characterisation of the ‘Degraded’ state. Monitoring continued after water levels were reinstated and showed that ten years of favourable hydrology were required for vegetation to recover supporting the ‘Recovery’ state. Continuation of the monitoring showed that favourable hydrology is required to maintain and improve vegetation condition supporting the ‘Optimal’ state; however, other factors such as cyanobacteria blooms that can impact vegetation condition are not taken into consideration. The conditions characterising the ‘Sub-optimal’ state</w:t>
      </w:r>
      <w:r w:rsidR="00B74D74">
        <w:t xml:space="preserve"> have</w:t>
      </w:r>
      <w:r>
        <w:t xml:space="preserve"> not been observed </w:t>
      </w:r>
      <w:r w:rsidR="00B74D74">
        <w:t>in the</w:t>
      </w:r>
      <w:r>
        <w:t xml:space="preserve"> TLM monitoring program</w:t>
      </w:r>
      <w:r w:rsidR="00B74D74">
        <w:t>,</w:t>
      </w:r>
      <w:r>
        <w:t xml:space="preserve"> as water levels below +0.5 m AHD have not been observed in Lake Alexandrina </w:t>
      </w:r>
      <w:r w:rsidR="00B74D74">
        <w:t>since</w:t>
      </w:r>
      <w:r>
        <w:t xml:space="preserve"> the 2017-18 water year </w:t>
      </w:r>
      <w:r w:rsidR="009623C1">
        <w:t>(</w:t>
      </w:r>
      <w:r w:rsidR="009623C1">
        <w:fldChar w:fldCharType="begin"/>
      </w:r>
      <w:r w:rsidR="009623C1">
        <w:instrText xml:space="preserve"> REF _Ref219121638 \h </w:instrText>
      </w:r>
      <w:r w:rsidR="009623C1">
        <w:fldChar w:fldCharType="separate"/>
      </w:r>
      <w:r w:rsidR="00081115">
        <w:t xml:space="preserve">Figure </w:t>
      </w:r>
      <w:r w:rsidR="00081115">
        <w:rPr>
          <w:noProof/>
        </w:rPr>
        <w:t>26</w:t>
      </w:r>
      <w:r w:rsidR="009623C1">
        <w:fldChar w:fldCharType="end"/>
      </w:r>
      <w:r w:rsidR="009623C1">
        <w:t xml:space="preserve">). </w:t>
      </w:r>
      <w:r>
        <w:t>Nevertheless, it is a reasonable assumption that vegetation condition would decline with sustained water levels below +0.5 m AHD as reported during the Millennium Drought (Nicol et al. 2026).</w:t>
      </w:r>
    </w:p>
    <w:p w14:paraId="4729E34B" w14:textId="1ED6274C" w:rsidR="009623C1" w:rsidRPr="00793E99" w:rsidRDefault="009623C1" w:rsidP="009623C1">
      <w:pPr>
        <w:spacing w:before="160" w:after="80"/>
        <w:rPr>
          <w:color w:val="0F4761" w:themeColor="accent1" w:themeShade="BF"/>
          <w:sz w:val="28"/>
          <w:szCs w:val="28"/>
        </w:rPr>
      </w:pPr>
      <w:r w:rsidRPr="00793E99">
        <w:rPr>
          <w:color w:val="0F4761" w:themeColor="accent1" w:themeShade="BF"/>
          <w:sz w:val="28"/>
          <w:szCs w:val="28"/>
        </w:rPr>
        <w:t xml:space="preserve">Management </w:t>
      </w:r>
      <w:r w:rsidR="003D3C18">
        <w:rPr>
          <w:color w:val="0F4761" w:themeColor="accent1" w:themeShade="BF"/>
          <w:sz w:val="28"/>
          <w:szCs w:val="28"/>
        </w:rPr>
        <w:t>i</w:t>
      </w:r>
      <w:r w:rsidRPr="00793E99">
        <w:rPr>
          <w:color w:val="0F4761" w:themeColor="accent1" w:themeShade="BF"/>
          <w:sz w:val="28"/>
          <w:szCs w:val="28"/>
        </w:rPr>
        <w:t>mplications</w:t>
      </w:r>
    </w:p>
    <w:p w14:paraId="74A389EC" w14:textId="151ACD6E" w:rsidR="00AF5644" w:rsidRDefault="00484D7E" w:rsidP="00484D7E">
      <w:pPr>
        <w:rPr>
          <w:rStyle w:val="Strong"/>
          <w:b w:val="0"/>
          <w:bCs w:val="0"/>
        </w:rPr>
      </w:pPr>
      <w:r w:rsidRPr="1799A1F7">
        <w:rPr>
          <w:rStyle w:val="Strong"/>
          <w:b w:val="0"/>
          <w:bCs w:val="0"/>
        </w:rPr>
        <w:t xml:space="preserve">The Lower Lakes being at the end of the system means that interventions to improve condition are limited and reliant on flow from upstream. Barrage operations can </w:t>
      </w:r>
      <w:r>
        <w:rPr>
          <w:rStyle w:val="Strong"/>
          <w:b w:val="0"/>
          <w:bCs w:val="0"/>
        </w:rPr>
        <w:t xml:space="preserve">provide variation in water levels, which </w:t>
      </w:r>
      <w:r w:rsidR="00AF5644">
        <w:rPr>
          <w:rStyle w:val="Strong"/>
          <w:b w:val="0"/>
          <w:bCs w:val="0"/>
        </w:rPr>
        <w:t>may enhance the</w:t>
      </w:r>
      <w:r>
        <w:rPr>
          <w:rStyle w:val="Strong"/>
          <w:b w:val="0"/>
          <w:bCs w:val="0"/>
        </w:rPr>
        <w:t xml:space="preserve"> diversity of littoral vegetation and increases potential depth </w:t>
      </w:r>
      <w:r w:rsidR="00AF5644">
        <w:rPr>
          <w:rStyle w:val="Strong"/>
          <w:b w:val="0"/>
          <w:bCs w:val="0"/>
        </w:rPr>
        <w:t xml:space="preserve">for </w:t>
      </w:r>
      <w:r>
        <w:rPr>
          <w:rStyle w:val="Strong"/>
          <w:b w:val="0"/>
          <w:bCs w:val="0"/>
        </w:rPr>
        <w:t xml:space="preserve">colonisation </w:t>
      </w:r>
      <w:r w:rsidR="00AF5644">
        <w:rPr>
          <w:rStyle w:val="Strong"/>
          <w:b w:val="0"/>
          <w:bCs w:val="0"/>
        </w:rPr>
        <w:t>by</w:t>
      </w:r>
      <w:r>
        <w:rPr>
          <w:rStyle w:val="Strong"/>
          <w:b w:val="0"/>
          <w:bCs w:val="0"/>
        </w:rPr>
        <w:t xml:space="preserve"> submergent species (Nicol et al. 2026).</w:t>
      </w:r>
      <w:r w:rsidRPr="1799A1F7">
        <w:rPr>
          <w:rStyle w:val="Strong"/>
          <w:b w:val="0"/>
          <w:bCs w:val="0"/>
        </w:rPr>
        <w:t xml:space="preserve"> </w:t>
      </w:r>
      <w:r>
        <w:rPr>
          <w:rStyle w:val="Strong"/>
          <w:b w:val="0"/>
          <w:bCs w:val="0"/>
        </w:rPr>
        <w:t>However,</w:t>
      </w:r>
      <w:r w:rsidRPr="1799A1F7">
        <w:rPr>
          <w:rStyle w:val="Strong"/>
          <w:b w:val="0"/>
          <w:bCs w:val="0"/>
        </w:rPr>
        <w:t xml:space="preserve"> flow is required to increase water levels and maintain outflows into the Coorong and connectivity</w:t>
      </w:r>
      <w:r>
        <w:rPr>
          <w:rStyle w:val="Strong"/>
          <w:b w:val="0"/>
          <w:bCs w:val="0"/>
        </w:rPr>
        <w:t xml:space="preserve">. </w:t>
      </w:r>
    </w:p>
    <w:p w14:paraId="2A3FDC50" w14:textId="16E7CFF1" w:rsidR="00484D7E" w:rsidRDefault="00484D7E" w:rsidP="00484D7E">
      <w:pPr>
        <w:rPr>
          <w:rStyle w:val="Strong"/>
          <w:b w:val="0"/>
          <w:bCs w:val="0"/>
        </w:rPr>
      </w:pPr>
      <w:r>
        <w:rPr>
          <w:rStyle w:val="Strong"/>
          <w:b w:val="0"/>
          <w:bCs w:val="0"/>
        </w:rPr>
        <w:t>The availability of environmental water (including CEW) is often required to underwrite the refilling of the Lower Lakes</w:t>
      </w:r>
      <w:r w:rsidR="008052F2">
        <w:rPr>
          <w:rStyle w:val="Strong"/>
          <w:b w:val="0"/>
          <w:bCs w:val="0"/>
        </w:rPr>
        <w:t xml:space="preserve"> (if other water is unavailable)</w:t>
      </w:r>
      <w:r>
        <w:rPr>
          <w:rStyle w:val="Strong"/>
          <w:b w:val="0"/>
          <w:bCs w:val="0"/>
        </w:rPr>
        <w:t xml:space="preserve"> after managed draw down when these management actions are proposed</w:t>
      </w:r>
      <w:r w:rsidRPr="1799A1F7">
        <w:rPr>
          <w:rStyle w:val="Strong"/>
          <w:b w:val="0"/>
          <w:bCs w:val="0"/>
        </w:rPr>
        <w:t xml:space="preserve">. </w:t>
      </w:r>
      <w:r w:rsidR="00AF5644">
        <w:rPr>
          <w:rStyle w:val="Strong"/>
          <w:b w:val="0"/>
          <w:bCs w:val="0"/>
        </w:rPr>
        <w:t>In addition,</w:t>
      </w:r>
      <w:r>
        <w:rPr>
          <w:rStyle w:val="Strong"/>
          <w:b w:val="0"/>
          <w:bCs w:val="0"/>
        </w:rPr>
        <w:t xml:space="preserve"> m</w:t>
      </w:r>
      <w:r w:rsidRPr="1799A1F7">
        <w:rPr>
          <w:rStyle w:val="Strong"/>
          <w:b w:val="0"/>
          <w:bCs w:val="0"/>
        </w:rPr>
        <w:t xml:space="preserve">odelled lake levels </w:t>
      </w:r>
      <w:r w:rsidR="00AF5644">
        <w:rPr>
          <w:rStyle w:val="Strong"/>
          <w:b w:val="0"/>
          <w:bCs w:val="0"/>
        </w:rPr>
        <w:t>indicated</w:t>
      </w:r>
      <w:r w:rsidRPr="1799A1F7">
        <w:rPr>
          <w:rStyle w:val="Strong"/>
          <w:b w:val="0"/>
          <w:bCs w:val="0"/>
        </w:rPr>
        <w:t xml:space="preserve"> that during dry years, environmental water delivery is important to maintain favourable lake levels above +0.</w:t>
      </w:r>
      <w:r w:rsidRPr="008052F2">
        <w:t>5</w:t>
      </w:r>
      <w:r w:rsidR="008052F2">
        <w:t> </w:t>
      </w:r>
      <w:r w:rsidRPr="008052F2">
        <w:t>m</w:t>
      </w:r>
      <w:r w:rsidRPr="1799A1F7">
        <w:rPr>
          <w:rStyle w:val="Strong"/>
          <w:b w:val="0"/>
          <w:bCs w:val="0"/>
        </w:rPr>
        <w:t xml:space="preserve"> AHD, which support submergent and littoral vegetation (in particular diverse reed beds) and the ecosystem services they provide.</w:t>
      </w:r>
    </w:p>
    <w:p w14:paraId="1E960E1B" w14:textId="00752CAF" w:rsidR="001E4AB7" w:rsidRDefault="001E4AB7" w:rsidP="001E4AB7">
      <w:pPr>
        <w:rPr>
          <w:rStyle w:val="Strong"/>
          <w:b w:val="0"/>
          <w:bCs w:val="0"/>
        </w:rPr>
      </w:pPr>
    </w:p>
    <w:p w14:paraId="7F9545CB" w14:textId="77777777" w:rsidR="001E4AB7" w:rsidRPr="000004F6" w:rsidRDefault="001E4AB7" w:rsidP="00F565B8">
      <w:pPr>
        <w:pStyle w:val="Flow-MERHeading"/>
        <w:numPr>
          <w:ilvl w:val="0"/>
          <w:numId w:val="3"/>
        </w:numPr>
      </w:pPr>
      <w:bookmarkStart w:id="200" w:name="_Toc224838620"/>
      <w:bookmarkStart w:id="201" w:name="_Toc230527136"/>
      <w:r>
        <w:lastRenderedPageBreak/>
        <w:t>Waterbirds</w:t>
      </w:r>
      <w:bookmarkEnd w:id="200"/>
      <w:bookmarkEnd w:id="201"/>
    </w:p>
    <w:p w14:paraId="1CA37396" w14:textId="4243D7DE" w:rsidR="001E4AB7" w:rsidRDefault="001E4AB7" w:rsidP="001E4AB7">
      <w:pPr>
        <w:rPr>
          <w:rStyle w:val="Strong"/>
          <w:b w:val="0"/>
          <w:bCs w:val="0"/>
        </w:rPr>
      </w:pPr>
      <w:bookmarkStart w:id="202" w:name="_Hlk210687456"/>
      <w:r w:rsidRPr="00AB4203">
        <w:rPr>
          <w:rStyle w:val="Strong"/>
          <w:b w:val="0"/>
          <w:bCs w:val="0"/>
        </w:rPr>
        <w:t>This theme is not included in core monitoring in this Area</w:t>
      </w:r>
      <w:r>
        <w:rPr>
          <w:rStyle w:val="Strong"/>
          <w:b w:val="0"/>
          <w:bCs w:val="0"/>
        </w:rPr>
        <w:t xml:space="preserve"> </w:t>
      </w:r>
      <w:r w:rsidR="0058771B">
        <w:rPr>
          <w:rStyle w:val="Strong"/>
          <w:b w:val="0"/>
          <w:bCs w:val="0"/>
        </w:rPr>
        <w:t>due to resource constraint</w:t>
      </w:r>
      <w:r w:rsidR="00153FC8">
        <w:rPr>
          <w:rStyle w:val="Strong"/>
          <w:b w:val="0"/>
          <w:bCs w:val="0"/>
        </w:rPr>
        <w:t>s</w:t>
      </w:r>
      <w:r w:rsidR="0058771B">
        <w:rPr>
          <w:rStyle w:val="Strong"/>
          <w:b w:val="0"/>
          <w:bCs w:val="0"/>
        </w:rPr>
        <w:t xml:space="preserve"> </w:t>
      </w:r>
      <w:r w:rsidRPr="00AB4203">
        <w:rPr>
          <w:rStyle w:val="Strong"/>
          <w:b w:val="0"/>
          <w:bCs w:val="0"/>
        </w:rPr>
        <w:t>(Ye et al. 2024a).</w:t>
      </w:r>
    </w:p>
    <w:bookmarkEnd w:id="202"/>
    <w:p w14:paraId="264BC7D2" w14:textId="77777777" w:rsidR="00421ABD" w:rsidRDefault="00421ABD" w:rsidP="00421ABD">
      <w:pPr>
        <w:rPr>
          <w:rStyle w:val="Strong"/>
          <w:b w:val="0"/>
          <w:bCs w:val="0"/>
        </w:rPr>
      </w:pPr>
    </w:p>
    <w:p w14:paraId="0604C33D" w14:textId="77777777" w:rsidR="00421ABD" w:rsidRDefault="00421ABD" w:rsidP="00421ABD">
      <w:pPr>
        <w:rPr>
          <w:rStyle w:val="Strong"/>
          <w:b w:val="0"/>
          <w:bCs w:val="0"/>
        </w:rPr>
      </w:pPr>
    </w:p>
    <w:p w14:paraId="6C89DFAD" w14:textId="77777777" w:rsidR="00421ABD" w:rsidRDefault="00421ABD" w:rsidP="00421ABD">
      <w:pPr>
        <w:rPr>
          <w:rStyle w:val="Strong"/>
          <w:b w:val="0"/>
          <w:bCs w:val="0"/>
        </w:rPr>
      </w:pPr>
    </w:p>
    <w:p w14:paraId="1EAC1DDB" w14:textId="77777777" w:rsidR="00421ABD" w:rsidRDefault="00421ABD" w:rsidP="00421ABD">
      <w:pPr>
        <w:rPr>
          <w:rStyle w:val="Strong"/>
          <w:b w:val="0"/>
          <w:bCs w:val="0"/>
        </w:rPr>
      </w:pPr>
    </w:p>
    <w:p w14:paraId="09034B40" w14:textId="77777777" w:rsidR="00421ABD" w:rsidRDefault="00421ABD" w:rsidP="00421ABD">
      <w:pPr>
        <w:rPr>
          <w:rStyle w:val="Strong"/>
          <w:b w:val="0"/>
          <w:bCs w:val="0"/>
        </w:rPr>
      </w:pPr>
    </w:p>
    <w:p w14:paraId="37945D5B" w14:textId="77777777" w:rsidR="00421ABD" w:rsidRDefault="00421ABD" w:rsidP="00421ABD">
      <w:pPr>
        <w:rPr>
          <w:rStyle w:val="Strong"/>
          <w:b w:val="0"/>
          <w:bCs w:val="0"/>
        </w:rPr>
      </w:pPr>
    </w:p>
    <w:p w14:paraId="70C40114" w14:textId="77777777" w:rsidR="00421ABD" w:rsidRDefault="00421ABD" w:rsidP="00421ABD">
      <w:pPr>
        <w:rPr>
          <w:rStyle w:val="Strong"/>
          <w:b w:val="0"/>
          <w:bCs w:val="0"/>
        </w:rPr>
      </w:pPr>
    </w:p>
    <w:p w14:paraId="1DB65D90" w14:textId="77777777" w:rsidR="00421ABD" w:rsidRDefault="00421ABD" w:rsidP="00421ABD">
      <w:pPr>
        <w:rPr>
          <w:rStyle w:val="Strong"/>
          <w:b w:val="0"/>
          <w:bCs w:val="0"/>
        </w:rPr>
      </w:pPr>
    </w:p>
    <w:p w14:paraId="2AAE2C70" w14:textId="468EAB28" w:rsidR="00FA6663" w:rsidRPr="000004F6" w:rsidRDefault="00E6006E" w:rsidP="00F565B8">
      <w:pPr>
        <w:pStyle w:val="Flow-MERHeading"/>
        <w:numPr>
          <w:ilvl w:val="0"/>
          <w:numId w:val="3"/>
        </w:numPr>
      </w:pPr>
      <w:bookmarkStart w:id="203" w:name="_Toc230527137"/>
      <w:bookmarkStart w:id="204" w:name="_Toc199511986"/>
      <w:r>
        <w:lastRenderedPageBreak/>
        <w:t>Native Fish</w:t>
      </w:r>
      <w:bookmarkEnd w:id="203"/>
    </w:p>
    <w:p w14:paraId="7D887656" w14:textId="1AE4B4CB" w:rsidR="00B706D6" w:rsidRPr="00793E99" w:rsidRDefault="00B706D6" w:rsidP="00F565B8">
      <w:pPr>
        <w:pStyle w:val="Flow-MERsub-heading1"/>
        <w:numPr>
          <w:ilvl w:val="1"/>
          <w:numId w:val="3"/>
        </w:numPr>
        <w:rPr>
          <w:rStyle w:val="Strong"/>
          <w:b/>
          <w:bCs/>
        </w:rPr>
      </w:pPr>
      <w:bookmarkStart w:id="205" w:name="_Ref219371142"/>
      <w:bookmarkStart w:id="206" w:name="_Ref219371513"/>
      <w:bookmarkStart w:id="207" w:name="_Ref219371528"/>
      <w:bookmarkStart w:id="208" w:name="_Ref219371537"/>
      <w:bookmarkStart w:id="209" w:name="_Ref219371543"/>
      <w:bookmarkStart w:id="210" w:name="_Ref219808072"/>
      <w:bookmarkStart w:id="211" w:name="_Ref219808075"/>
      <w:bookmarkStart w:id="212" w:name="_Ref222730376"/>
      <w:bookmarkStart w:id="213" w:name="_Toc230527138"/>
      <w:bookmarkEnd w:id="204"/>
      <w:r>
        <w:t>Native Fish</w:t>
      </w:r>
      <w:bookmarkEnd w:id="205"/>
      <w:bookmarkEnd w:id="206"/>
      <w:bookmarkEnd w:id="207"/>
      <w:bookmarkEnd w:id="208"/>
      <w:bookmarkEnd w:id="209"/>
      <w:bookmarkEnd w:id="210"/>
      <w:bookmarkEnd w:id="211"/>
      <w:bookmarkEnd w:id="212"/>
      <w:bookmarkEnd w:id="213"/>
    </w:p>
    <w:p w14:paraId="0FF9C60A" w14:textId="77777777" w:rsidR="00016D78" w:rsidRPr="00793E99" w:rsidRDefault="00016D78" w:rsidP="00016D78">
      <w:pPr>
        <w:spacing w:before="160" w:after="80"/>
        <w:rPr>
          <w:rStyle w:val="Strong"/>
          <w:color w:val="0F4761" w:themeColor="accent1" w:themeShade="BF"/>
          <w:sz w:val="28"/>
          <w:szCs w:val="28"/>
        </w:rPr>
      </w:pPr>
      <w:r w:rsidRPr="00793E99">
        <w:rPr>
          <w:color w:val="0F4761" w:themeColor="accent1" w:themeShade="BF"/>
          <w:sz w:val="28"/>
          <w:szCs w:val="28"/>
        </w:rPr>
        <w:t>Introduction</w:t>
      </w:r>
    </w:p>
    <w:p w14:paraId="7C2F2646" w14:textId="0ADB7E38" w:rsidR="00016D78" w:rsidRDefault="00016D78" w:rsidP="00016D78">
      <w:pPr>
        <w:rPr>
          <w:rStyle w:val="Strong"/>
          <w:b w:val="0"/>
          <w:bCs w:val="0"/>
        </w:rPr>
      </w:pPr>
      <w:r>
        <w:rPr>
          <w:rStyle w:val="Strong"/>
          <w:b w:val="0"/>
          <w:bCs w:val="0"/>
        </w:rPr>
        <w:t>River f</w:t>
      </w:r>
      <w:r w:rsidRPr="00FA0B6F">
        <w:rPr>
          <w:rStyle w:val="Strong"/>
          <w:b w:val="0"/>
          <w:bCs w:val="0"/>
        </w:rPr>
        <w:t xml:space="preserve">low </w:t>
      </w:r>
      <w:r>
        <w:rPr>
          <w:rStyle w:val="Strong"/>
          <w:b w:val="0"/>
          <w:bCs w:val="0"/>
        </w:rPr>
        <w:t>regimes influence</w:t>
      </w:r>
      <w:r w:rsidRPr="00FA0B6F">
        <w:rPr>
          <w:rStyle w:val="Strong"/>
          <w:b w:val="0"/>
          <w:bCs w:val="0"/>
        </w:rPr>
        <w:t xml:space="preserve"> life</w:t>
      </w:r>
      <w:r>
        <w:rPr>
          <w:rStyle w:val="Strong"/>
          <w:b w:val="0"/>
          <w:bCs w:val="0"/>
        </w:rPr>
        <w:t>-</w:t>
      </w:r>
      <w:r w:rsidRPr="00FA0B6F">
        <w:rPr>
          <w:rStyle w:val="Strong"/>
          <w:b w:val="0"/>
          <w:bCs w:val="0"/>
        </w:rPr>
        <w:t>history processes and population dynamics</w:t>
      </w:r>
      <w:r>
        <w:rPr>
          <w:rStyle w:val="Strong"/>
          <w:b w:val="0"/>
          <w:bCs w:val="0"/>
        </w:rPr>
        <w:t xml:space="preserve"> of freshwater fishes and ultimately fish assemblage structure (species composition and abundance)</w:t>
      </w:r>
      <w:r w:rsidR="000C2C12">
        <w:rPr>
          <w:rStyle w:val="Strong"/>
          <w:b w:val="0"/>
          <w:bCs w:val="0"/>
        </w:rPr>
        <w:t xml:space="preserve"> (Koehn et al. 2020)</w:t>
      </w:r>
      <w:r w:rsidRPr="00FA0B6F">
        <w:rPr>
          <w:rStyle w:val="Strong"/>
          <w:b w:val="0"/>
          <w:bCs w:val="0"/>
        </w:rPr>
        <w:t>.</w:t>
      </w:r>
      <w:r>
        <w:rPr>
          <w:rStyle w:val="Strong"/>
          <w:b w:val="0"/>
          <w:bCs w:val="0"/>
        </w:rPr>
        <w:t xml:space="preserve"> I</w:t>
      </w:r>
      <w:r w:rsidRPr="00D331B8">
        <w:rPr>
          <w:rStyle w:val="Strong"/>
          <w:b w:val="0"/>
          <w:bCs w:val="0"/>
        </w:rPr>
        <w:t>n the MDB</w:t>
      </w:r>
      <w:r>
        <w:rPr>
          <w:rStyle w:val="Strong"/>
          <w:b w:val="0"/>
          <w:bCs w:val="0"/>
        </w:rPr>
        <w:t>, historical d</w:t>
      </w:r>
      <w:r w:rsidRPr="00D331B8">
        <w:rPr>
          <w:rStyle w:val="Strong"/>
          <w:b w:val="0"/>
          <w:bCs w:val="0"/>
        </w:rPr>
        <w:t xml:space="preserve">eclines </w:t>
      </w:r>
      <w:r>
        <w:rPr>
          <w:rStyle w:val="Strong"/>
          <w:b w:val="0"/>
          <w:bCs w:val="0"/>
        </w:rPr>
        <w:t xml:space="preserve">of native </w:t>
      </w:r>
      <w:r w:rsidRPr="00D331B8">
        <w:rPr>
          <w:rStyle w:val="Strong"/>
          <w:b w:val="0"/>
          <w:bCs w:val="0"/>
        </w:rPr>
        <w:t>fish</w:t>
      </w:r>
      <w:r>
        <w:rPr>
          <w:rStyle w:val="Strong"/>
          <w:b w:val="0"/>
          <w:bCs w:val="0"/>
        </w:rPr>
        <w:t xml:space="preserve">es were associated with river regulation and alteration of flow regimes, and other </w:t>
      </w:r>
      <w:r w:rsidRPr="006B42EC">
        <w:rPr>
          <w:rStyle w:val="Strong"/>
          <w:b w:val="0"/>
          <w:bCs w:val="0"/>
        </w:rPr>
        <w:t>anthropogenic perturbations</w:t>
      </w:r>
      <w:r>
        <w:rPr>
          <w:rStyle w:val="Strong"/>
          <w:b w:val="0"/>
          <w:bCs w:val="0"/>
        </w:rPr>
        <w:t xml:space="preserve"> including overfishing (</w:t>
      </w:r>
      <w:r w:rsidR="000C2C12">
        <w:rPr>
          <w:rStyle w:val="Strong"/>
          <w:b w:val="0"/>
          <w:bCs w:val="0"/>
        </w:rPr>
        <w:t xml:space="preserve">Koehn and Lintermans 2012; </w:t>
      </w:r>
      <w:r>
        <w:rPr>
          <w:rStyle w:val="Strong"/>
          <w:b w:val="0"/>
          <w:bCs w:val="0"/>
        </w:rPr>
        <w:t xml:space="preserve">Koehn et al. 2020). The Basin Plan </w:t>
      </w:r>
      <w:r w:rsidRPr="006C4E57">
        <w:rPr>
          <w:rStyle w:val="Strong"/>
          <w:b w:val="0"/>
          <w:bCs w:val="0"/>
        </w:rPr>
        <w:t>(Commonwealth of Australia 2012)</w:t>
      </w:r>
      <w:r>
        <w:rPr>
          <w:rStyle w:val="Strong"/>
          <w:b w:val="0"/>
          <w:bCs w:val="0"/>
        </w:rPr>
        <w:t xml:space="preserve"> lists several </w:t>
      </w:r>
      <w:r w:rsidRPr="006C4E57">
        <w:rPr>
          <w:rStyle w:val="Strong"/>
          <w:b w:val="0"/>
          <w:bCs w:val="0"/>
        </w:rPr>
        <w:t>objectives</w:t>
      </w:r>
      <w:r>
        <w:rPr>
          <w:rStyle w:val="Strong"/>
          <w:b w:val="0"/>
          <w:bCs w:val="0"/>
        </w:rPr>
        <w:t xml:space="preserve"> (</w:t>
      </w:r>
      <w:r w:rsidRPr="005372AD">
        <w:rPr>
          <w:rStyle w:val="Strong"/>
          <w:b w:val="0"/>
          <w:bCs w:val="0"/>
        </w:rPr>
        <w:t>Environmental Watering Plan, Chapter 8</w:t>
      </w:r>
      <w:r>
        <w:rPr>
          <w:rStyle w:val="Strong"/>
          <w:b w:val="0"/>
          <w:bCs w:val="0"/>
        </w:rPr>
        <w:t>)</w:t>
      </w:r>
      <w:r w:rsidRPr="006C4E57">
        <w:rPr>
          <w:rStyle w:val="Strong"/>
          <w:b w:val="0"/>
          <w:bCs w:val="0"/>
        </w:rPr>
        <w:t xml:space="preserve"> </w:t>
      </w:r>
      <w:r>
        <w:rPr>
          <w:rStyle w:val="Strong"/>
          <w:b w:val="0"/>
          <w:bCs w:val="0"/>
        </w:rPr>
        <w:t>and long-term targets (</w:t>
      </w:r>
      <w:r w:rsidRPr="006C4E57">
        <w:rPr>
          <w:rStyle w:val="Strong"/>
          <w:b w:val="0"/>
          <w:bCs w:val="0"/>
        </w:rPr>
        <w:t>Schedule 7</w:t>
      </w:r>
      <w:r>
        <w:rPr>
          <w:rStyle w:val="Strong"/>
          <w:b w:val="0"/>
          <w:bCs w:val="0"/>
        </w:rPr>
        <w:t xml:space="preserve">) related to the recovery of native fish populations. These include </w:t>
      </w:r>
      <w:r w:rsidRPr="006B42EC">
        <w:rPr>
          <w:rStyle w:val="Strong"/>
          <w:b w:val="0"/>
          <w:bCs w:val="0"/>
          <w:i/>
          <w:iCs/>
        </w:rPr>
        <w:t>protect</w:t>
      </w:r>
      <w:r>
        <w:rPr>
          <w:rStyle w:val="Strong"/>
          <w:b w:val="0"/>
          <w:bCs w:val="0"/>
          <w:i/>
          <w:iCs/>
        </w:rPr>
        <w:t>ing</w:t>
      </w:r>
      <w:r w:rsidRPr="006B42EC">
        <w:rPr>
          <w:rStyle w:val="Strong"/>
          <w:b w:val="0"/>
          <w:bCs w:val="0"/>
          <w:i/>
          <w:iCs/>
        </w:rPr>
        <w:t xml:space="preserve"> and restor</w:t>
      </w:r>
      <w:r>
        <w:rPr>
          <w:rStyle w:val="Strong"/>
          <w:b w:val="0"/>
          <w:bCs w:val="0"/>
          <w:i/>
          <w:iCs/>
        </w:rPr>
        <w:t>ing</w:t>
      </w:r>
      <w:r w:rsidRPr="006B42EC">
        <w:rPr>
          <w:rStyle w:val="Strong"/>
          <w:b w:val="0"/>
          <w:bCs w:val="0"/>
          <w:i/>
          <w:iCs/>
        </w:rPr>
        <w:t xml:space="preserve"> biodiversity that is dependent on Basin water resources</w:t>
      </w:r>
      <w:r>
        <w:rPr>
          <w:rStyle w:val="Strong"/>
          <w:b w:val="0"/>
          <w:bCs w:val="0"/>
          <w:i/>
          <w:iCs/>
        </w:rPr>
        <w:t xml:space="preserve"> (8.05(3)) </w:t>
      </w:r>
      <w:r w:rsidRPr="005372AD">
        <w:rPr>
          <w:rStyle w:val="Strong"/>
          <w:b w:val="0"/>
          <w:bCs w:val="0"/>
        </w:rPr>
        <w:t>and</w:t>
      </w:r>
      <w:r>
        <w:rPr>
          <w:rStyle w:val="Strong"/>
          <w:b w:val="0"/>
          <w:bCs w:val="0"/>
          <w:i/>
          <w:iCs/>
        </w:rPr>
        <w:t xml:space="preserve"> improving </w:t>
      </w:r>
      <w:r w:rsidRPr="006C4E57">
        <w:rPr>
          <w:rStyle w:val="Strong"/>
          <w:b w:val="0"/>
          <w:bCs w:val="0"/>
          <w:i/>
          <w:iCs/>
        </w:rPr>
        <w:t xml:space="preserve">recruitment and populations of native water-dependent species, including fish </w:t>
      </w:r>
      <w:r>
        <w:rPr>
          <w:rStyle w:val="Strong"/>
          <w:b w:val="0"/>
          <w:bCs w:val="0"/>
          <w:i/>
          <w:iCs/>
        </w:rPr>
        <w:t xml:space="preserve">(Schedule 7 (2)(f)) </w:t>
      </w:r>
      <w:r>
        <w:rPr>
          <w:rStyle w:val="Strong"/>
          <w:b w:val="0"/>
          <w:bCs w:val="0"/>
        </w:rPr>
        <w:t xml:space="preserve">(Section </w:t>
      </w:r>
      <w:r>
        <w:rPr>
          <w:rStyle w:val="Strong"/>
          <w:b w:val="0"/>
          <w:bCs w:val="0"/>
        </w:rPr>
        <w:fldChar w:fldCharType="begin"/>
      </w:r>
      <w:r>
        <w:rPr>
          <w:rStyle w:val="Strong"/>
          <w:b w:val="0"/>
          <w:bCs w:val="0"/>
        </w:rPr>
        <w:instrText xml:space="preserve"> REF _Ref219807590 \r \h </w:instrText>
      </w:r>
      <w:r>
        <w:rPr>
          <w:rStyle w:val="Strong"/>
          <w:b w:val="0"/>
          <w:bCs w:val="0"/>
        </w:rPr>
      </w:r>
      <w:r>
        <w:rPr>
          <w:rStyle w:val="Strong"/>
          <w:b w:val="0"/>
          <w:bCs w:val="0"/>
        </w:rPr>
        <w:fldChar w:fldCharType="separate"/>
      </w:r>
      <w:r w:rsidR="002D50F4">
        <w:rPr>
          <w:rStyle w:val="Strong"/>
          <w:b w:val="0"/>
          <w:bCs w:val="0"/>
        </w:rPr>
        <w:t>15.2</w:t>
      </w:r>
      <w:r>
        <w:rPr>
          <w:rStyle w:val="Strong"/>
          <w:b w:val="0"/>
          <w:bCs w:val="0"/>
        </w:rPr>
        <w:fldChar w:fldCharType="end"/>
      </w:r>
      <w:r w:rsidR="00350C81">
        <w:rPr>
          <w:rStyle w:val="Strong"/>
          <w:b w:val="0"/>
          <w:bCs w:val="0"/>
        </w:rPr>
        <w:t>,</w:t>
      </w:r>
      <w:r>
        <w:rPr>
          <w:rStyle w:val="Strong"/>
          <w:b w:val="0"/>
          <w:bCs w:val="0"/>
        </w:rPr>
        <w:t xml:space="preserve"> Appendix). </w:t>
      </w:r>
      <w:r w:rsidR="001E4AB7">
        <w:rPr>
          <w:rStyle w:val="Strong"/>
          <w:b w:val="0"/>
          <w:bCs w:val="0"/>
        </w:rPr>
        <w:t xml:space="preserve">The </w:t>
      </w:r>
      <w:r w:rsidR="001E4AB7" w:rsidRPr="00D331B8">
        <w:rPr>
          <w:rStyle w:val="Strong"/>
          <w:b w:val="0"/>
          <w:bCs w:val="0"/>
        </w:rPr>
        <w:t xml:space="preserve">BEWS </w:t>
      </w:r>
      <w:r w:rsidRPr="00D331B8">
        <w:rPr>
          <w:rStyle w:val="Strong"/>
          <w:b w:val="0"/>
          <w:bCs w:val="0"/>
        </w:rPr>
        <w:t>(MDBA 20</w:t>
      </w:r>
      <w:r>
        <w:rPr>
          <w:rStyle w:val="Strong"/>
          <w:b w:val="0"/>
          <w:bCs w:val="0"/>
        </w:rPr>
        <w:t>25</w:t>
      </w:r>
      <w:r w:rsidR="00192F46">
        <w:rPr>
          <w:rStyle w:val="Strong"/>
          <w:b w:val="0"/>
          <w:bCs w:val="0"/>
        </w:rPr>
        <w:t>a</w:t>
      </w:r>
      <w:r>
        <w:rPr>
          <w:rStyle w:val="Strong"/>
          <w:b w:val="0"/>
          <w:bCs w:val="0"/>
        </w:rPr>
        <w:t xml:space="preserve">) has more specific Expected Environmental Outcomes related to </w:t>
      </w:r>
      <w:r w:rsidRPr="00F96532">
        <w:rPr>
          <w:rStyle w:val="Strong"/>
          <w:b w:val="0"/>
          <w:bCs w:val="0"/>
        </w:rPr>
        <w:t>the biodiversity outcomes of the Basin Plan</w:t>
      </w:r>
      <w:r>
        <w:rPr>
          <w:rStyle w:val="Strong"/>
          <w:b w:val="0"/>
          <w:bCs w:val="0"/>
        </w:rPr>
        <w:t xml:space="preserve"> (</w:t>
      </w:r>
      <w:r w:rsidR="00350C81">
        <w:rPr>
          <w:rStyle w:val="Strong"/>
          <w:b w:val="0"/>
          <w:bCs w:val="0"/>
        </w:rPr>
        <w:t xml:space="preserve">Section </w:t>
      </w:r>
      <w:r w:rsidR="00350C81">
        <w:rPr>
          <w:rStyle w:val="Strong"/>
          <w:b w:val="0"/>
          <w:bCs w:val="0"/>
        </w:rPr>
        <w:fldChar w:fldCharType="begin"/>
      </w:r>
      <w:r w:rsidR="00350C81">
        <w:rPr>
          <w:rStyle w:val="Strong"/>
          <w:b w:val="0"/>
          <w:bCs w:val="0"/>
        </w:rPr>
        <w:instrText xml:space="preserve"> REF _Ref219807590 \r \h </w:instrText>
      </w:r>
      <w:r w:rsidR="00350C81">
        <w:rPr>
          <w:rStyle w:val="Strong"/>
          <w:b w:val="0"/>
          <w:bCs w:val="0"/>
        </w:rPr>
      </w:r>
      <w:r w:rsidR="00350C81">
        <w:rPr>
          <w:rStyle w:val="Strong"/>
          <w:b w:val="0"/>
          <w:bCs w:val="0"/>
        </w:rPr>
        <w:fldChar w:fldCharType="separate"/>
      </w:r>
      <w:r w:rsidR="002D50F4">
        <w:rPr>
          <w:rStyle w:val="Strong"/>
          <w:b w:val="0"/>
          <w:bCs w:val="0"/>
        </w:rPr>
        <w:t>15.2</w:t>
      </w:r>
      <w:r w:rsidR="00350C81">
        <w:rPr>
          <w:rStyle w:val="Strong"/>
          <w:b w:val="0"/>
          <w:bCs w:val="0"/>
        </w:rPr>
        <w:fldChar w:fldCharType="end"/>
      </w:r>
      <w:r>
        <w:rPr>
          <w:rStyle w:val="Strong"/>
          <w:b w:val="0"/>
          <w:bCs w:val="0"/>
        </w:rPr>
        <w:t xml:space="preserve">, Appendix). Environmental water, including </w:t>
      </w:r>
      <w:r w:rsidR="00351F02">
        <w:rPr>
          <w:rStyle w:val="Strong"/>
          <w:b w:val="0"/>
          <w:bCs w:val="0"/>
        </w:rPr>
        <w:t>CEW</w:t>
      </w:r>
      <w:r>
        <w:rPr>
          <w:rStyle w:val="Strong"/>
          <w:b w:val="0"/>
          <w:bCs w:val="0"/>
        </w:rPr>
        <w:t xml:space="preserve">, is being used to improve flow regimes and ecosystem functions to restore native fish populations and meet Basin Plan objectives and targets. </w:t>
      </w:r>
    </w:p>
    <w:p w14:paraId="37DC57EC" w14:textId="2B4B7350" w:rsidR="00016D78" w:rsidRDefault="00016D78" w:rsidP="00016D78">
      <w:pPr>
        <w:rPr>
          <w:rStyle w:val="Strong"/>
          <w:b w:val="0"/>
          <w:bCs w:val="0"/>
        </w:rPr>
      </w:pPr>
      <w:r w:rsidRPr="00235F54">
        <w:rPr>
          <w:rStyle w:val="Strong"/>
          <w:b w:val="0"/>
          <w:bCs w:val="0"/>
        </w:rPr>
        <w:t xml:space="preserve">In this </w:t>
      </w:r>
      <w:r w:rsidR="00273526">
        <w:rPr>
          <w:rStyle w:val="Strong"/>
          <w:b w:val="0"/>
          <w:bCs w:val="0"/>
        </w:rPr>
        <w:t xml:space="preserve">section of the </w:t>
      </w:r>
      <w:r w:rsidRPr="00235F54">
        <w:rPr>
          <w:rStyle w:val="Strong"/>
          <w:b w:val="0"/>
          <w:bCs w:val="0"/>
        </w:rPr>
        <w:t xml:space="preserve">report, </w:t>
      </w:r>
      <w:bookmarkStart w:id="214" w:name="_Hlk219457352"/>
      <w:r>
        <w:rPr>
          <w:rStyle w:val="Strong"/>
          <w:b w:val="0"/>
          <w:bCs w:val="0"/>
        </w:rPr>
        <w:t>we</w:t>
      </w:r>
      <w:r w:rsidRPr="00235F54">
        <w:rPr>
          <w:rStyle w:val="Strong"/>
          <w:b w:val="0"/>
          <w:bCs w:val="0"/>
        </w:rPr>
        <w:t xml:space="preserve"> </w:t>
      </w:r>
      <w:r>
        <w:rPr>
          <w:rStyle w:val="Strong"/>
          <w:b w:val="0"/>
          <w:bCs w:val="0"/>
        </w:rPr>
        <w:t>investigated</w:t>
      </w:r>
      <w:r w:rsidRPr="00235F54">
        <w:rPr>
          <w:rStyle w:val="Strong"/>
          <w:b w:val="0"/>
          <w:bCs w:val="0"/>
        </w:rPr>
        <w:t xml:space="preserve"> (1) temporal variation in fish assemblage structure and (2) the size</w:t>
      </w:r>
      <w:r w:rsidR="00273526">
        <w:rPr>
          <w:rStyle w:val="Strong"/>
          <w:b w:val="0"/>
          <w:bCs w:val="0"/>
        </w:rPr>
        <w:t xml:space="preserve"> and </w:t>
      </w:r>
      <w:r w:rsidRPr="00235F54">
        <w:rPr>
          <w:rStyle w:val="Strong"/>
          <w:b w:val="0"/>
          <w:bCs w:val="0"/>
        </w:rPr>
        <w:t>age compositions of key species</w:t>
      </w:r>
      <w:r>
        <w:rPr>
          <w:rStyle w:val="Strong"/>
          <w:b w:val="0"/>
          <w:bCs w:val="0"/>
        </w:rPr>
        <w:t xml:space="preserve"> in the LMR</w:t>
      </w:r>
      <w:r w:rsidRPr="00235F54">
        <w:rPr>
          <w:rStyle w:val="Strong"/>
          <w:b w:val="0"/>
          <w:bCs w:val="0"/>
        </w:rPr>
        <w:t xml:space="preserve">. </w:t>
      </w:r>
      <w:bookmarkEnd w:id="214"/>
      <w:r w:rsidR="00273526">
        <w:rPr>
          <w:rStyle w:val="Strong"/>
          <w:b w:val="0"/>
          <w:bCs w:val="0"/>
        </w:rPr>
        <w:t>Observed p</w:t>
      </w:r>
      <w:r w:rsidRPr="00235F54">
        <w:rPr>
          <w:rStyle w:val="Strong"/>
          <w:b w:val="0"/>
          <w:bCs w:val="0"/>
        </w:rPr>
        <w:t>atterns are discussed based on published</w:t>
      </w:r>
      <w:r w:rsidR="00273526">
        <w:rPr>
          <w:rStyle w:val="Strong"/>
          <w:b w:val="0"/>
          <w:bCs w:val="0"/>
        </w:rPr>
        <w:t xml:space="preserve"> literature </w:t>
      </w:r>
      <w:r w:rsidRPr="00E216F0">
        <w:rPr>
          <w:rStyle w:val="Strong"/>
          <w:b w:val="0"/>
          <w:bCs w:val="0"/>
        </w:rPr>
        <w:t xml:space="preserve">and current conceptual understanding of fish life histories and population dynamics in the </w:t>
      </w:r>
      <w:r>
        <w:rPr>
          <w:rStyle w:val="Strong"/>
          <w:b w:val="0"/>
          <w:bCs w:val="0"/>
        </w:rPr>
        <w:t>LMR</w:t>
      </w:r>
      <w:r w:rsidRPr="00E216F0">
        <w:rPr>
          <w:rStyle w:val="Strong"/>
          <w:b w:val="0"/>
          <w:bCs w:val="0"/>
        </w:rPr>
        <w:t>.</w:t>
      </w:r>
      <w:r>
        <w:rPr>
          <w:rStyle w:val="Strong"/>
          <w:b w:val="0"/>
          <w:bCs w:val="0"/>
        </w:rPr>
        <w:t xml:space="preserve"> </w:t>
      </w:r>
      <w:r w:rsidR="004C66AB">
        <w:rPr>
          <w:rStyle w:val="Strong"/>
          <w:b w:val="0"/>
          <w:bCs w:val="0"/>
        </w:rPr>
        <w:t>In this report, o</w:t>
      </w:r>
      <w:r w:rsidRPr="008A4862">
        <w:rPr>
          <w:rStyle w:val="Strong"/>
          <w:b w:val="0"/>
          <w:bCs w:val="0"/>
        </w:rPr>
        <w:t>ur interpretation of the data for this indicator do</w:t>
      </w:r>
      <w:r w:rsidR="004C66AB">
        <w:rPr>
          <w:rStyle w:val="Strong"/>
          <w:b w:val="0"/>
          <w:bCs w:val="0"/>
        </w:rPr>
        <w:t>es</w:t>
      </w:r>
      <w:r w:rsidRPr="008A4862">
        <w:rPr>
          <w:rStyle w:val="Strong"/>
          <w:b w:val="0"/>
          <w:bCs w:val="0"/>
        </w:rPr>
        <w:t xml:space="preserve"> not </w:t>
      </w:r>
      <w:r w:rsidR="004C66AB">
        <w:rPr>
          <w:rStyle w:val="Strong"/>
          <w:b w:val="0"/>
          <w:bCs w:val="0"/>
        </w:rPr>
        <w:t>explicitly address</w:t>
      </w:r>
      <w:r w:rsidRPr="008A4862">
        <w:rPr>
          <w:rStyle w:val="Strong"/>
          <w:b w:val="0"/>
          <w:bCs w:val="0"/>
        </w:rPr>
        <w:t xml:space="preserve"> association with environmental water delivery</w:t>
      </w:r>
      <w:r w:rsidR="004C66AB">
        <w:rPr>
          <w:rStyle w:val="Strong"/>
          <w:b w:val="0"/>
          <w:bCs w:val="0"/>
        </w:rPr>
        <w:t xml:space="preserve"> – this is performed as part of Basin-scale evaluation</w:t>
      </w:r>
      <w:r w:rsidRPr="008A4862">
        <w:rPr>
          <w:rStyle w:val="Strong"/>
          <w:b w:val="0"/>
          <w:bCs w:val="0"/>
        </w:rPr>
        <w:t>.</w:t>
      </w:r>
    </w:p>
    <w:p w14:paraId="1B25C264" w14:textId="77777777" w:rsidR="00016D78" w:rsidRDefault="00016D78" w:rsidP="00016D78">
      <w:pPr>
        <w:spacing w:before="80" w:after="40"/>
        <w:rPr>
          <w:i/>
          <w:iCs/>
          <w:color w:val="0F4761" w:themeColor="accent1" w:themeShade="BF"/>
        </w:rPr>
      </w:pPr>
      <w:bookmarkStart w:id="215" w:name="_Hlk211504899"/>
      <w:r>
        <w:rPr>
          <w:i/>
          <w:iCs/>
          <w:color w:val="0F4761" w:themeColor="accent1" w:themeShade="BF"/>
        </w:rPr>
        <w:t>Objectives and hypotheses</w:t>
      </w:r>
    </w:p>
    <w:p w14:paraId="129F3F03" w14:textId="77777777" w:rsidR="00016D78" w:rsidRDefault="00016D78" w:rsidP="00016D78">
      <w:r>
        <w:t>Objective:</w:t>
      </w:r>
    </w:p>
    <w:p w14:paraId="024110EA" w14:textId="32E6248A" w:rsidR="00016D78" w:rsidRDefault="00016D78" w:rsidP="00F565B8">
      <w:pPr>
        <w:pStyle w:val="ListParagraph"/>
        <w:numPr>
          <w:ilvl w:val="0"/>
          <w:numId w:val="26"/>
        </w:numPr>
      </w:pPr>
      <w:r>
        <w:rPr>
          <w:lang w:val="en-US"/>
        </w:rPr>
        <w:t>C</w:t>
      </w:r>
      <w:r w:rsidRPr="00235F54">
        <w:rPr>
          <w:lang w:val="en-US"/>
        </w:rPr>
        <w:t xml:space="preserve">ollect fish assemblage data in the main channel of the </w:t>
      </w:r>
      <w:r>
        <w:rPr>
          <w:lang w:val="en-US"/>
        </w:rPr>
        <w:t xml:space="preserve">LMR </w:t>
      </w:r>
      <w:r w:rsidRPr="00235F54">
        <w:rPr>
          <w:lang w:val="en-US"/>
        </w:rPr>
        <w:t xml:space="preserve">to inform Basin-scale evaluation of </w:t>
      </w:r>
      <w:r>
        <w:rPr>
          <w:lang w:val="en-US"/>
        </w:rPr>
        <w:t xml:space="preserve">native </w:t>
      </w:r>
      <w:r w:rsidRPr="00235F54">
        <w:rPr>
          <w:lang w:val="en-US"/>
        </w:rPr>
        <w:t xml:space="preserve">fish </w:t>
      </w:r>
      <w:r>
        <w:rPr>
          <w:lang w:val="en-US"/>
        </w:rPr>
        <w:t>po</w:t>
      </w:r>
      <w:r w:rsidRPr="00D12D27">
        <w:rPr>
          <w:lang w:val="en-US"/>
        </w:rPr>
        <w:t xml:space="preserve">pulation responses to </w:t>
      </w:r>
      <w:r w:rsidR="00351F02">
        <w:rPr>
          <w:lang w:val="en-US"/>
        </w:rPr>
        <w:t>CEW</w:t>
      </w:r>
      <w:r w:rsidRPr="00D12D27">
        <w:rPr>
          <w:lang w:val="en-US"/>
        </w:rPr>
        <w:t xml:space="preserve">, which is being undertaken by a team of fish ecologists and biometricians, led by the CSIRO (Hladyz </w:t>
      </w:r>
      <w:r w:rsidRPr="00857091">
        <w:rPr>
          <w:lang w:val="en-US"/>
        </w:rPr>
        <w:t>et al.</w:t>
      </w:r>
      <w:r w:rsidRPr="00D12D27">
        <w:rPr>
          <w:lang w:val="en-US"/>
        </w:rPr>
        <w:t xml:space="preserve"> 2026; </w:t>
      </w:r>
      <w:r w:rsidRPr="00D12D27">
        <w:rPr>
          <w:lang w:val="en-US"/>
        </w:rPr>
        <w:fldChar w:fldCharType="begin"/>
      </w:r>
      <w:r w:rsidRPr="00D12D27">
        <w:rPr>
          <w:lang w:val="en-US"/>
        </w:rPr>
        <w:instrText xml:space="preserve"> REF _Ref211001385 \h </w:instrText>
      </w:r>
      <w:r w:rsidR="00D12D27">
        <w:rPr>
          <w:lang w:val="en-US"/>
        </w:rPr>
        <w:instrText xml:space="preserve"> \* MERGEFORMAT </w:instrText>
      </w:r>
      <w:r w:rsidRPr="00D12D27">
        <w:rPr>
          <w:lang w:val="en-US"/>
        </w:rPr>
      </w:r>
      <w:r w:rsidRPr="00D12D27">
        <w:rPr>
          <w:lang w:val="en-US"/>
        </w:rPr>
        <w:fldChar w:fldCharType="separate"/>
      </w:r>
      <w:r w:rsidR="00081115" w:rsidRPr="00241EF1">
        <w:t xml:space="preserve">Table </w:t>
      </w:r>
      <w:r w:rsidR="00081115">
        <w:rPr>
          <w:noProof/>
        </w:rPr>
        <w:t>18</w:t>
      </w:r>
      <w:r w:rsidRPr="00D12D27">
        <w:rPr>
          <w:lang w:val="en-US"/>
        </w:rPr>
        <w:fldChar w:fldCharType="end"/>
      </w:r>
      <w:r>
        <w:rPr>
          <w:lang w:val="en-US"/>
        </w:rPr>
        <w:t>)</w:t>
      </w:r>
      <w:r w:rsidRPr="00235F54">
        <w:rPr>
          <w:lang w:val="en-US"/>
        </w:rPr>
        <w:t>.</w:t>
      </w:r>
    </w:p>
    <w:p w14:paraId="153284AD" w14:textId="77777777" w:rsidR="00016D78" w:rsidRPr="00F3167C" w:rsidRDefault="00016D78" w:rsidP="00016D78">
      <w:r>
        <w:t>Hypotheses:</w:t>
      </w:r>
    </w:p>
    <w:p w14:paraId="4E18A602" w14:textId="148E4486" w:rsidR="00016D78" w:rsidRPr="005D5332" w:rsidRDefault="00016D78" w:rsidP="00F565B8">
      <w:pPr>
        <w:pStyle w:val="ListParagraph"/>
        <w:numPr>
          <w:ilvl w:val="0"/>
          <w:numId w:val="25"/>
        </w:numPr>
        <w:rPr>
          <w:rStyle w:val="Strong"/>
          <w:b w:val="0"/>
          <w:bCs w:val="0"/>
        </w:rPr>
      </w:pPr>
      <w:bookmarkStart w:id="216" w:name="_Hlk219463888"/>
      <w:r w:rsidRPr="005D5332">
        <w:rPr>
          <w:rStyle w:val="Strong"/>
          <w:b w:val="0"/>
          <w:bCs w:val="0"/>
        </w:rPr>
        <w:t>Prolonged low, in-channel flows (&lt;20,000 ML/d) will promote hydraulic (e.g. lentic) and structural (submerged plant) habitat</w:t>
      </w:r>
      <w:r>
        <w:rPr>
          <w:rStyle w:val="Strong"/>
          <w:b w:val="0"/>
          <w:bCs w:val="0"/>
        </w:rPr>
        <w:t>s conducive to</w:t>
      </w:r>
      <w:r w:rsidRPr="005D5332">
        <w:rPr>
          <w:rStyle w:val="Strong"/>
          <w:b w:val="0"/>
          <w:bCs w:val="0"/>
        </w:rPr>
        <w:t xml:space="preserve"> low-flow generalist fishes such as small-bodied carp gudgeon</w:t>
      </w:r>
      <w:r>
        <w:rPr>
          <w:rStyle w:val="Strong"/>
          <w:b w:val="0"/>
          <w:bCs w:val="0"/>
        </w:rPr>
        <w:t xml:space="preserve"> </w:t>
      </w:r>
      <w:r w:rsidR="0012583A">
        <w:rPr>
          <w:rStyle w:val="Strong"/>
          <w:b w:val="0"/>
          <w:bCs w:val="0"/>
        </w:rPr>
        <w:t>(</w:t>
      </w:r>
      <w:r w:rsidRPr="000328A2">
        <w:rPr>
          <w:rStyle w:val="Strong"/>
          <w:b w:val="0"/>
          <w:bCs w:val="0"/>
          <w:i/>
          <w:iCs/>
        </w:rPr>
        <w:t xml:space="preserve">Hypseleotris </w:t>
      </w:r>
      <w:r>
        <w:rPr>
          <w:rStyle w:val="Strong"/>
          <w:b w:val="0"/>
          <w:bCs w:val="0"/>
        </w:rPr>
        <w:t>spp.</w:t>
      </w:r>
      <w:r w:rsidR="0012583A">
        <w:rPr>
          <w:rStyle w:val="Strong"/>
          <w:b w:val="0"/>
          <w:bCs w:val="0"/>
        </w:rPr>
        <w:t>)</w:t>
      </w:r>
      <w:r w:rsidRPr="005D5332">
        <w:rPr>
          <w:rStyle w:val="Strong"/>
          <w:b w:val="0"/>
          <w:bCs w:val="0"/>
        </w:rPr>
        <w:t xml:space="preserve"> and unspecked hardyhead</w:t>
      </w:r>
      <w:r>
        <w:rPr>
          <w:rStyle w:val="Strong"/>
          <w:b w:val="0"/>
          <w:bCs w:val="0"/>
        </w:rPr>
        <w:t xml:space="preserve"> </w:t>
      </w:r>
      <w:r w:rsidR="0012583A">
        <w:rPr>
          <w:rStyle w:val="Strong"/>
          <w:b w:val="0"/>
          <w:bCs w:val="0"/>
        </w:rPr>
        <w:t>(</w:t>
      </w:r>
      <w:r w:rsidRPr="000328A2">
        <w:rPr>
          <w:rStyle w:val="Strong"/>
          <w:b w:val="0"/>
          <w:bCs w:val="0"/>
          <w:i/>
          <w:iCs/>
        </w:rPr>
        <w:t>Craterocephalus fulvus</w:t>
      </w:r>
      <w:r w:rsidR="0012583A">
        <w:rPr>
          <w:rStyle w:val="Strong"/>
          <w:b w:val="0"/>
          <w:bCs w:val="0"/>
        </w:rPr>
        <w:t>)</w:t>
      </w:r>
      <w:r w:rsidRPr="005D5332">
        <w:rPr>
          <w:rStyle w:val="Strong"/>
          <w:b w:val="0"/>
          <w:bCs w:val="0"/>
        </w:rPr>
        <w:t>.</w:t>
      </w:r>
    </w:p>
    <w:p w14:paraId="22A57E4F" w14:textId="58B8789E" w:rsidR="00016D78" w:rsidRPr="005D5332" w:rsidRDefault="00016D78" w:rsidP="00F565B8">
      <w:pPr>
        <w:pStyle w:val="ListParagraph"/>
        <w:numPr>
          <w:ilvl w:val="0"/>
          <w:numId w:val="25"/>
        </w:numPr>
        <w:rPr>
          <w:rStyle w:val="Strong"/>
          <w:b w:val="0"/>
          <w:bCs w:val="0"/>
        </w:rPr>
      </w:pPr>
      <w:r w:rsidRPr="005D5332">
        <w:rPr>
          <w:rStyle w:val="Strong"/>
          <w:b w:val="0"/>
          <w:bCs w:val="0"/>
        </w:rPr>
        <w:t>In-channel flows &gt;20,000 ML/d will facilitate a shift towards more natural riverine hydraulic characteristics that benefit flow-dependent species such as golden perch</w:t>
      </w:r>
      <w:r>
        <w:rPr>
          <w:rStyle w:val="Strong"/>
          <w:b w:val="0"/>
          <w:bCs w:val="0"/>
        </w:rPr>
        <w:t xml:space="preserve"> </w:t>
      </w:r>
      <w:r w:rsidR="0012583A">
        <w:rPr>
          <w:rStyle w:val="Strong"/>
          <w:b w:val="0"/>
          <w:bCs w:val="0"/>
        </w:rPr>
        <w:t>(</w:t>
      </w:r>
      <w:r w:rsidRPr="000328A2">
        <w:rPr>
          <w:rStyle w:val="Strong"/>
          <w:b w:val="0"/>
          <w:bCs w:val="0"/>
          <w:i/>
          <w:iCs/>
        </w:rPr>
        <w:t>Macquaria ambigua</w:t>
      </w:r>
      <w:r w:rsidR="0012583A">
        <w:rPr>
          <w:rStyle w:val="Strong"/>
          <w:b w:val="0"/>
          <w:bCs w:val="0"/>
        </w:rPr>
        <w:t>)</w:t>
      </w:r>
      <w:r w:rsidRPr="005D5332">
        <w:rPr>
          <w:rStyle w:val="Strong"/>
          <w:b w:val="0"/>
          <w:bCs w:val="0"/>
        </w:rPr>
        <w:t xml:space="preserve"> and Murray cod</w:t>
      </w:r>
      <w:r>
        <w:rPr>
          <w:rStyle w:val="Strong"/>
          <w:b w:val="0"/>
          <w:bCs w:val="0"/>
        </w:rPr>
        <w:t xml:space="preserve"> </w:t>
      </w:r>
      <w:r w:rsidR="0012583A">
        <w:rPr>
          <w:rStyle w:val="Strong"/>
          <w:b w:val="0"/>
          <w:bCs w:val="0"/>
        </w:rPr>
        <w:t>(</w:t>
      </w:r>
      <w:r w:rsidRPr="000328A2">
        <w:rPr>
          <w:rStyle w:val="Strong"/>
          <w:b w:val="0"/>
          <w:bCs w:val="0"/>
          <w:i/>
          <w:iCs/>
        </w:rPr>
        <w:t>Maccullochella peelii</w:t>
      </w:r>
      <w:r w:rsidR="0012583A">
        <w:rPr>
          <w:rStyle w:val="Strong"/>
          <w:b w:val="0"/>
          <w:bCs w:val="0"/>
        </w:rPr>
        <w:t>)</w:t>
      </w:r>
      <w:r w:rsidRPr="005D5332">
        <w:rPr>
          <w:rStyle w:val="Strong"/>
          <w:b w:val="0"/>
          <w:bCs w:val="0"/>
        </w:rPr>
        <w:t>.</w:t>
      </w:r>
    </w:p>
    <w:p w14:paraId="41EB5F89" w14:textId="77777777" w:rsidR="00016D78" w:rsidRPr="005D5332" w:rsidRDefault="00016D78" w:rsidP="00F565B8">
      <w:pPr>
        <w:pStyle w:val="ListParagraph"/>
        <w:numPr>
          <w:ilvl w:val="0"/>
          <w:numId w:val="25"/>
        </w:numPr>
        <w:rPr>
          <w:rStyle w:val="Strong"/>
          <w:b w:val="0"/>
          <w:bCs w:val="0"/>
        </w:rPr>
      </w:pPr>
      <w:r w:rsidRPr="005D5332">
        <w:rPr>
          <w:rStyle w:val="Strong"/>
          <w:b w:val="0"/>
          <w:bCs w:val="0"/>
        </w:rPr>
        <w:lastRenderedPageBreak/>
        <w:t>Increased variability in annual flow that includes large, overbank (&gt;45,000</w:t>
      </w:r>
      <w:r>
        <w:rPr>
          <w:rStyle w:val="Strong"/>
          <w:b w:val="0"/>
          <w:bCs w:val="0"/>
        </w:rPr>
        <w:t> </w:t>
      </w:r>
      <w:r w:rsidRPr="005D5332">
        <w:rPr>
          <w:rStyle w:val="Strong"/>
          <w:b w:val="0"/>
          <w:bCs w:val="0"/>
        </w:rPr>
        <w:t>ML/d) flows will lead to increased recruitment of a range of species with different life histories (e.g. flow-dependent), promoting diverse fish assemblages and resilience in populations.</w:t>
      </w:r>
    </w:p>
    <w:bookmarkEnd w:id="216"/>
    <w:p w14:paraId="7DBCE581" w14:textId="77777777" w:rsidR="00016D78" w:rsidRPr="00793E99" w:rsidRDefault="00016D78" w:rsidP="00016D78">
      <w:pPr>
        <w:spacing w:before="160" w:after="80"/>
        <w:rPr>
          <w:rStyle w:val="Strong"/>
          <w:color w:val="0F4761" w:themeColor="accent1" w:themeShade="BF"/>
          <w:sz w:val="28"/>
          <w:szCs w:val="28"/>
        </w:rPr>
      </w:pPr>
      <w:r w:rsidRPr="00793E99">
        <w:rPr>
          <w:color w:val="0F4761" w:themeColor="accent1" w:themeShade="BF"/>
          <w:sz w:val="28"/>
          <w:szCs w:val="28"/>
        </w:rPr>
        <w:t>Key Evaluation Questions for Basin and Area</w:t>
      </w:r>
    </w:p>
    <w:p w14:paraId="52BD84CA" w14:textId="77777777" w:rsidR="00016D78" w:rsidRDefault="00016D78" w:rsidP="00016D78">
      <w:pPr>
        <w:spacing w:before="80" w:after="40"/>
        <w:rPr>
          <w:i/>
          <w:iCs/>
          <w:color w:val="0F4761" w:themeColor="accent1" w:themeShade="BF"/>
        </w:rPr>
      </w:pPr>
      <w:r w:rsidRPr="00121F00">
        <w:rPr>
          <w:i/>
          <w:iCs/>
          <w:color w:val="0F4761" w:themeColor="accent1" w:themeShade="BF"/>
        </w:rPr>
        <w:t>Basin-scale</w:t>
      </w:r>
    </w:p>
    <w:p w14:paraId="41A514D2" w14:textId="613C518D" w:rsidR="00016D78" w:rsidRPr="00612703" w:rsidRDefault="00016D78" w:rsidP="00016D78">
      <w:pPr>
        <w:pStyle w:val="Caption"/>
      </w:pPr>
      <w:bookmarkStart w:id="217" w:name="_Ref211001385"/>
      <w:bookmarkStart w:id="218" w:name="_Toc228193199"/>
      <w:r w:rsidRPr="00241EF1">
        <w:t xml:space="preserve">Table </w:t>
      </w:r>
      <w:r w:rsidR="00DD0B3F">
        <w:fldChar w:fldCharType="begin"/>
      </w:r>
      <w:r w:rsidR="00DD0B3F">
        <w:instrText xml:space="preserve"> SEQ Table \* ARABIC </w:instrText>
      </w:r>
      <w:r w:rsidR="00DD0B3F">
        <w:fldChar w:fldCharType="separate"/>
      </w:r>
      <w:r w:rsidR="00DD0B3F">
        <w:rPr>
          <w:noProof/>
        </w:rPr>
        <w:t>18</w:t>
      </w:r>
      <w:r w:rsidR="00DD0B3F">
        <w:rPr>
          <w:noProof/>
        </w:rPr>
        <w:fldChar w:fldCharType="end"/>
      </w:r>
      <w:bookmarkEnd w:id="217"/>
      <w:r w:rsidRPr="00241EF1">
        <w:t>. Key evaluation questions for assessing the Native Fish responses to Commonwealth environmental water (CEW)</w:t>
      </w:r>
      <w:r>
        <w:t xml:space="preserve"> (McInerney et al. 2024)</w:t>
      </w:r>
      <w:r w:rsidRPr="00241EF1">
        <w:t>.</w:t>
      </w:r>
      <w:r>
        <w:t xml:space="preserve"> Indicators and evaluation approaches used to answer the evaluation questions are provided. The bolded question is the primary question.</w:t>
      </w:r>
      <w:r w:rsidR="004D0416">
        <w:t xml:space="preserve"> </w:t>
      </w:r>
      <w:r w:rsidR="004D0416" w:rsidRPr="004D0416">
        <w:t>*Priority species are those listed in the BEWS (MDBA 2025a).</w:t>
      </w:r>
      <w:bookmarkEnd w:id="218"/>
    </w:p>
    <w:tbl>
      <w:tblPr>
        <w:tblStyle w:val="TableGrid"/>
        <w:tblW w:w="5000" w:type="pct"/>
        <w:tblLook w:val="04A0" w:firstRow="1" w:lastRow="0" w:firstColumn="1" w:lastColumn="0" w:noHBand="0" w:noVBand="1"/>
      </w:tblPr>
      <w:tblGrid>
        <w:gridCol w:w="2972"/>
        <w:gridCol w:w="3827"/>
        <w:gridCol w:w="2261"/>
      </w:tblGrid>
      <w:tr w:rsidR="00016D78" w:rsidRPr="00E95DE5" w14:paraId="5483B318" w14:textId="77777777" w:rsidTr="00857091">
        <w:trPr>
          <w:trHeight w:val="274"/>
        </w:trPr>
        <w:tc>
          <w:tcPr>
            <w:tcW w:w="1640" w:type="pct"/>
            <w:shd w:val="clear" w:color="auto" w:fill="05538C"/>
          </w:tcPr>
          <w:p w14:paraId="751CA243" w14:textId="77777777" w:rsidR="00016D78" w:rsidRPr="00E95DE5" w:rsidRDefault="00016D78" w:rsidP="00857091">
            <w:pPr>
              <w:spacing w:before="0" w:after="0" w:line="240" w:lineRule="auto"/>
              <w:rPr>
                <w:rFonts w:asciiTheme="minorHAnsi" w:hAnsiTheme="minorHAnsi"/>
                <w:b/>
                <w:bCs/>
                <w:color w:val="FFFFFF" w:themeColor="background1"/>
              </w:rPr>
            </w:pPr>
            <w:r w:rsidRPr="00E95DE5">
              <w:rPr>
                <w:rFonts w:asciiTheme="minorHAnsi" w:hAnsiTheme="minorHAnsi"/>
                <w:b/>
                <w:bCs/>
                <w:color w:val="FFFFFF" w:themeColor="background1"/>
              </w:rPr>
              <w:t>Key Evaluation Questions</w:t>
            </w:r>
          </w:p>
        </w:tc>
        <w:tc>
          <w:tcPr>
            <w:tcW w:w="2112" w:type="pct"/>
            <w:shd w:val="clear" w:color="auto" w:fill="05538C"/>
          </w:tcPr>
          <w:p w14:paraId="6689ECB5" w14:textId="77777777" w:rsidR="00016D78" w:rsidRPr="00E95DE5" w:rsidRDefault="00016D78" w:rsidP="00857091">
            <w:pPr>
              <w:spacing w:before="0" w:after="0" w:line="240" w:lineRule="auto"/>
              <w:rPr>
                <w:rFonts w:asciiTheme="minorHAnsi" w:hAnsiTheme="minorHAnsi"/>
                <w:b/>
                <w:bCs/>
                <w:color w:val="FFFFFF" w:themeColor="background1"/>
              </w:rPr>
            </w:pPr>
            <w:r w:rsidRPr="00E95DE5">
              <w:rPr>
                <w:rFonts w:asciiTheme="minorHAnsi" w:hAnsiTheme="minorHAnsi"/>
                <w:b/>
                <w:bCs/>
                <w:color w:val="FFFFFF" w:themeColor="background1"/>
              </w:rPr>
              <w:t>Parameter</w:t>
            </w:r>
          </w:p>
        </w:tc>
        <w:tc>
          <w:tcPr>
            <w:tcW w:w="1248" w:type="pct"/>
            <w:shd w:val="clear" w:color="auto" w:fill="05538C"/>
          </w:tcPr>
          <w:p w14:paraId="544ACC12" w14:textId="77777777" w:rsidR="00016D78" w:rsidRPr="00E95DE5" w:rsidRDefault="00016D78" w:rsidP="00857091">
            <w:pPr>
              <w:spacing w:before="0" w:after="0" w:line="240" w:lineRule="auto"/>
              <w:rPr>
                <w:rFonts w:asciiTheme="minorHAnsi" w:hAnsiTheme="minorHAnsi"/>
                <w:b/>
                <w:bCs/>
                <w:color w:val="FFFFFF" w:themeColor="background1"/>
              </w:rPr>
            </w:pPr>
            <w:r w:rsidRPr="00E95DE5">
              <w:rPr>
                <w:rFonts w:asciiTheme="minorHAnsi" w:hAnsiTheme="minorHAnsi"/>
                <w:b/>
                <w:bCs/>
                <w:color w:val="FFFFFF" w:themeColor="background1"/>
              </w:rPr>
              <w:t>Evaluation Approaches</w:t>
            </w:r>
          </w:p>
        </w:tc>
      </w:tr>
      <w:tr w:rsidR="00016D78" w:rsidRPr="00E95DE5" w14:paraId="21081AA9" w14:textId="77777777" w:rsidTr="00857091">
        <w:trPr>
          <w:trHeight w:val="235"/>
        </w:trPr>
        <w:tc>
          <w:tcPr>
            <w:tcW w:w="1640" w:type="pct"/>
          </w:tcPr>
          <w:p w14:paraId="5B7A706A" w14:textId="77777777" w:rsidR="00016D78" w:rsidRPr="00E95DE5" w:rsidRDefault="00016D78" w:rsidP="00857091">
            <w:pPr>
              <w:spacing w:before="0" w:after="0" w:line="240" w:lineRule="auto"/>
              <w:rPr>
                <w:rFonts w:asciiTheme="minorHAnsi" w:hAnsiTheme="minorHAnsi"/>
                <w:b/>
                <w:bCs/>
              </w:rPr>
            </w:pPr>
            <w:r w:rsidRPr="00E95DE5">
              <w:rPr>
                <w:rFonts w:asciiTheme="minorHAnsi" w:hAnsiTheme="minorHAnsi"/>
                <w:b/>
                <w:bCs/>
              </w:rPr>
              <w:t>What did CEW contribute to native fish populations?</w:t>
            </w:r>
          </w:p>
        </w:tc>
        <w:tc>
          <w:tcPr>
            <w:tcW w:w="2112" w:type="pct"/>
          </w:tcPr>
          <w:p w14:paraId="03378467" w14:textId="77777777" w:rsidR="00016D78" w:rsidRPr="00E95DE5" w:rsidRDefault="00016D78" w:rsidP="00857091">
            <w:pPr>
              <w:spacing w:before="0" w:after="0" w:line="240" w:lineRule="auto"/>
              <w:rPr>
                <w:rFonts w:asciiTheme="minorHAnsi" w:hAnsiTheme="minorHAnsi"/>
              </w:rPr>
            </w:pPr>
            <w:r w:rsidRPr="00E95DE5">
              <w:rPr>
                <w:rFonts w:asciiTheme="minorHAnsi" w:hAnsiTheme="minorHAnsi"/>
              </w:rPr>
              <w:t>See below.</w:t>
            </w:r>
          </w:p>
        </w:tc>
        <w:tc>
          <w:tcPr>
            <w:tcW w:w="1248" w:type="pct"/>
          </w:tcPr>
          <w:p w14:paraId="03DF1A7F" w14:textId="0FA8829D" w:rsidR="00016D78" w:rsidRPr="00E95DE5" w:rsidRDefault="004C7811" w:rsidP="00857091">
            <w:pPr>
              <w:spacing w:before="0" w:after="0" w:line="240" w:lineRule="auto"/>
              <w:rPr>
                <w:rFonts w:asciiTheme="minorHAnsi" w:hAnsiTheme="minorHAnsi"/>
              </w:rPr>
            </w:pPr>
            <w:r w:rsidRPr="00E95DE5">
              <w:rPr>
                <w:rFonts w:asciiTheme="minorHAnsi" w:hAnsiTheme="minorHAnsi"/>
              </w:rPr>
              <w:t>See below.</w:t>
            </w:r>
          </w:p>
        </w:tc>
      </w:tr>
      <w:tr w:rsidR="00016D78" w:rsidRPr="00E95DE5" w14:paraId="7E818C3B" w14:textId="77777777" w:rsidTr="00857091">
        <w:trPr>
          <w:trHeight w:val="235"/>
        </w:trPr>
        <w:tc>
          <w:tcPr>
            <w:tcW w:w="1640" w:type="pct"/>
          </w:tcPr>
          <w:p w14:paraId="4EF3896B" w14:textId="77777777" w:rsidR="00016D78" w:rsidRPr="00E95DE5" w:rsidRDefault="00016D78" w:rsidP="00857091">
            <w:pPr>
              <w:spacing w:before="0" w:after="0" w:line="240" w:lineRule="auto"/>
              <w:ind w:left="170"/>
              <w:rPr>
                <w:rFonts w:asciiTheme="minorHAnsi" w:hAnsiTheme="minorHAnsi"/>
              </w:rPr>
            </w:pPr>
            <w:r w:rsidRPr="00E95DE5">
              <w:rPr>
                <w:rFonts w:asciiTheme="minorHAnsi" w:hAnsiTheme="minorHAnsi"/>
              </w:rPr>
              <w:t>What did CEW contribute to native fish recruitment?</w:t>
            </w:r>
          </w:p>
        </w:tc>
        <w:tc>
          <w:tcPr>
            <w:tcW w:w="2112" w:type="pct"/>
          </w:tcPr>
          <w:p w14:paraId="064A73AF" w14:textId="77E1EA8C" w:rsidR="00DB7EBB" w:rsidRPr="00E95DE5" w:rsidRDefault="00DB7EBB" w:rsidP="00DB7EBB">
            <w:pPr>
              <w:spacing w:after="0" w:line="240" w:lineRule="auto"/>
              <w:rPr>
                <w:rFonts w:asciiTheme="minorHAnsi" w:hAnsiTheme="minorHAnsi"/>
              </w:rPr>
            </w:pPr>
            <w:r w:rsidRPr="00E95DE5">
              <w:rPr>
                <w:rFonts w:asciiTheme="minorHAnsi" w:hAnsiTheme="minorHAnsi"/>
              </w:rPr>
              <w:t>For priority species</w:t>
            </w:r>
            <w:r w:rsidR="004D0416">
              <w:rPr>
                <w:rFonts w:asciiTheme="minorHAnsi" w:hAnsiTheme="minorHAnsi"/>
              </w:rPr>
              <w:t>*</w:t>
            </w:r>
            <w:r w:rsidRPr="00E95DE5">
              <w:rPr>
                <w:rFonts w:asciiTheme="minorHAnsi" w:hAnsiTheme="minorHAnsi"/>
              </w:rPr>
              <w:t>:</w:t>
            </w:r>
          </w:p>
          <w:p w14:paraId="7144B5D8" w14:textId="77777777" w:rsidR="00DB7EBB" w:rsidRPr="00E95DE5" w:rsidRDefault="00DB7EBB" w:rsidP="00DB7EBB">
            <w:pPr>
              <w:spacing w:after="0" w:line="240" w:lineRule="auto"/>
              <w:rPr>
                <w:rFonts w:asciiTheme="minorHAnsi" w:hAnsiTheme="minorHAnsi"/>
              </w:rPr>
            </w:pPr>
            <w:r w:rsidRPr="00E95DE5">
              <w:rPr>
                <w:rFonts w:asciiTheme="minorHAnsi" w:hAnsiTheme="minorHAnsi"/>
              </w:rPr>
              <w:t xml:space="preserve">Year class strength (e. g. young-of-year year-class strength for medium- to long-lived species or small bodied fish abundance for annual recruiters). </w:t>
            </w:r>
          </w:p>
          <w:p w14:paraId="4168E00B" w14:textId="7401254A" w:rsidR="00016D78" w:rsidRPr="00E95DE5" w:rsidRDefault="00DB7EBB" w:rsidP="00DB7EBB">
            <w:pPr>
              <w:spacing w:before="0" w:after="0" w:line="240" w:lineRule="auto"/>
              <w:rPr>
                <w:rFonts w:asciiTheme="minorHAnsi" w:hAnsiTheme="minorHAnsi"/>
              </w:rPr>
            </w:pPr>
            <w:r w:rsidRPr="00E95DE5">
              <w:rPr>
                <w:rFonts w:asciiTheme="minorHAnsi" w:hAnsiTheme="minorHAnsi"/>
              </w:rPr>
              <w:t>Catch curve data.</w:t>
            </w:r>
          </w:p>
        </w:tc>
        <w:tc>
          <w:tcPr>
            <w:tcW w:w="1248" w:type="pct"/>
          </w:tcPr>
          <w:p w14:paraId="6F67DC76" w14:textId="77777777" w:rsidR="00016D78" w:rsidRPr="00E95DE5" w:rsidRDefault="00016D78" w:rsidP="00857091">
            <w:pPr>
              <w:spacing w:before="0" w:after="0" w:line="240" w:lineRule="auto"/>
              <w:rPr>
                <w:rFonts w:asciiTheme="minorHAnsi" w:hAnsiTheme="minorHAnsi"/>
                <w:highlight w:val="yellow"/>
              </w:rPr>
            </w:pPr>
            <w:r w:rsidRPr="00E95DE5">
              <w:rPr>
                <w:rFonts w:asciiTheme="minorHAnsi" w:hAnsiTheme="minorHAnsi"/>
              </w:rPr>
              <w:t>Quantitative modelling using counterfactual flow time series.</w:t>
            </w:r>
          </w:p>
        </w:tc>
      </w:tr>
      <w:tr w:rsidR="00016D78" w:rsidRPr="00E95DE5" w14:paraId="2C4B24C4" w14:textId="77777777" w:rsidTr="00857091">
        <w:trPr>
          <w:trHeight w:val="218"/>
        </w:trPr>
        <w:tc>
          <w:tcPr>
            <w:tcW w:w="1640" w:type="pct"/>
          </w:tcPr>
          <w:p w14:paraId="4AEDACE4" w14:textId="77777777" w:rsidR="00016D78" w:rsidRPr="00E95DE5" w:rsidRDefault="00016D78" w:rsidP="00857091">
            <w:pPr>
              <w:spacing w:before="0" w:after="0" w:line="240" w:lineRule="auto"/>
              <w:ind w:left="170"/>
              <w:rPr>
                <w:rFonts w:asciiTheme="minorHAnsi" w:hAnsiTheme="minorHAnsi"/>
              </w:rPr>
            </w:pPr>
            <w:r w:rsidRPr="00E95DE5">
              <w:rPr>
                <w:rFonts w:asciiTheme="minorHAnsi" w:hAnsiTheme="minorHAnsi"/>
              </w:rPr>
              <w:t>What did CEW contribute to native fish population structure?</w:t>
            </w:r>
          </w:p>
        </w:tc>
        <w:tc>
          <w:tcPr>
            <w:tcW w:w="2112" w:type="pct"/>
          </w:tcPr>
          <w:p w14:paraId="1B0E919B" w14:textId="2385083C" w:rsidR="00016D78" w:rsidRPr="00E95DE5" w:rsidRDefault="00016D78" w:rsidP="00857091">
            <w:pPr>
              <w:spacing w:after="0" w:line="240" w:lineRule="auto"/>
              <w:rPr>
                <w:rFonts w:asciiTheme="minorHAnsi" w:hAnsiTheme="minorHAnsi"/>
              </w:rPr>
            </w:pPr>
            <w:r w:rsidRPr="00E95DE5">
              <w:rPr>
                <w:rFonts w:asciiTheme="minorHAnsi" w:hAnsiTheme="minorHAnsi"/>
              </w:rPr>
              <w:t>For priority species</w:t>
            </w:r>
            <w:r w:rsidR="004D0416">
              <w:rPr>
                <w:rFonts w:asciiTheme="minorHAnsi" w:hAnsiTheme="minorHAnsi"/>
              </w:rPr>
              <w:t>*</w:t>
            </w:r>
            <w:r w:rsidRPr="00E95DE5">
              <w:rPr>
                <w:rFonts w:asciiTheme="minorHAnsi" w:hAnsiTheme="minorHAnsi"/>
              </w:rPr>
              <w:t xml:space="preserve">: </w:t>
            </w:r>
          </w:p>
          <w:p w14:paraId="18F49491" w14:textId="77777777" w:rsidR="00016D78" w:rsidRPr="00E95DE5" w:rsidRDefault="00016D78" w:rsidP="00857091">
            <w:pPr>
              <w:spacing w:before="0" w:after="0" w:line="240" w:lineRule="auto"/>
              <w:rPr>
                <w:rFonts w:asciiTheme="minorHAnsi" w:hAnsiTheme="minorHAnsi"/>
              </w:rPr>
            </w:pPr>
            <w:r w:rsidRPr="00E95DE5">
              <w:rPr>
                <w:rFonts w:asciiTheme="minorHAnsi" w:hAnsiTheme="minorHAnsi"/>
              </w:rPr>
              <w:t>For medium- to long-lived species only -proportion of juveniles, adults and number of year classes in a population with detailed metrics to undergo further refinement by working group.</w:t>
            </w:r>
          </w:p>
        </w:tc>
        <w:tc>
          <w:tcPr>
            <w:tcW w:w="1248" w:type="pct"/>
          </w:tcPr>
          <w:p w14:paraId="79F44D6C" w14:textId="77777777" w:rsidR="00016D78" w:rsidRPr="00E95DE5" w:rsidRDefault="00016D78" w:rsidP="00857091">
            <w:pPr>
              <w:spacing w:before="0" w:after="0" w:line="240" w:lineRule="auto"/>
              <w:rPr>
                <w:rFonts w:asciiTheme="minorHAnsi" w:hAnsiTheme="minorHAnsi"/>
                <w:highlight w:val="yellow"/>
              </w:rPr>
            </w:pPr>
            <w:r w:rsidRPr="00E95DE5">
              <w:rPr>
                <w:rFonts w:asciiTheme="minorHAnsi" w:hAnsiTheme="minorHAnsi"/>
              </w:rPr>
              <w:t>Quantitative modelling using counterfactual flow time series.</w:t>
            </w:r>
          </w:p>
        </w:tc>
      </w:tr>
      <w:tr w:rsidR="00016D78" w:rsidRPr="00E95DE5" w14:paraId="5408B96D" w14:textId="77777777" w:rsidTr="00857091">
        <w:trPr>
          <w:trHeight w:val="303"/>
        </w:trPr>
        <w:tc>
          <w:tcPr>
            <w:tcW w:w="1640" w:type="pct"/>
          </w:tcPr>
          <w:p w14:paraId="59CE48D8" w14:textId="77777777" w:rsidR="00016D78" w:rsidRPr="00E95DE5" w:rsidRDefault="00016D78" w:rsidP="00857091">
            <w:pPr>
              <w:spacing w:after="0" w:line="240" w:lineRule="auto"/>
              <w:ind w:left="170"/>
              <w:rPr>
                <w:rFonts w:asciiTheme="minorHAnsi" w:hAnsiTheme="minorHAnsi"/>
              </w:rPr>
            </w:pPr>
            <w:r w:rsidRPr="00E95DE5">
              <w:rPr>
                <w:rFonts w:asciiTheme="minorHAnsi" w:hAnsiTheme="minorHAnsi"/>
              </w:rPr>
              <w:t>What did CEW contribute to native fish abundance?</w:t>
            </w:r>
          </w:p>
        </w:tc>
        <w:tc>
          <w:tcPr>
            <w:tcW w:w="2112" w:type="pct"/>
          </w:tcPr>
          <w:p w14:paraId="59CD77E9" w14:textId="4199A1E4" w:rsidR="00016D78" w:rsidRPr="00E95DE5" w:rsidRDefault="00016D78" w:rsidP="00857091">
            <w:pPr>
              <w:spacing w:after="0" w:line="240" w:lineRule="auto"/>
              <w:rPr>
                <w:rFonts w:asciiTheme="minorHAnsi" w:hAnsiTheme="minorHAnsi"/>
              </w:rPr>
            </w:pPr>
            <w:r w:rsidRPr="00E95DE5">
              <w:rPr>
                <w:rFonts w:asciiTheme="minorHAnsi" w:hAnsiTheme="minorHAnsi"/>
              </w:rPr>
              <w:t>For priority species</w:t>
            </w:r>
            <w:r w:rsidR="004D0416">
              <w:rPr>
                <w:rFonts w:asciiTheme="minorHAnsi" w:hAnsiTheme="minorHAnsi"/>
              </w:rPr>
              <w:t>*</w:t>
            </w:r>
            <w:r w:rsidRPr="00E95DE5">
              <w:rPr>
                <w:rFonts w:asciiTheme="minorHAnsi" w:hAnsiTheme="minorHAnsi"/>
              </w:rPr>
              <w:t>:</w:t>
            </w:r>
          </w:p>
          <w:p w14:paraId="3A7DFFA2" w14:textId="77777777" w:rsidR="00016D78" w:rsidRPr="00E95DE5" w:rsidRDefault="00016D78" w:rsidP="00857091">
            <w:pPr>
              <w:spacing w:after="0" w:line="240" w:lineRule="auto"/>
              <w:rPr>
                <w:rFonts w:asciiTheme="minorHAnsi" w:hAnsiTheme="minorHAnsi"/>
              </w:rPr>
            </w:pPr>
            <w:r w:rsidRPr="00E95DE5">
              <w:rPr>
                <w:rFonts w:asciiTheme="minorHAnsi" w:hAnsiTheme="minorHAnsi"/>
              </w:rPr>
              <w:t>Common species – catch-per-unit-effort (detection).</w:t>
            </w:r>
          </w:p>
          <w:p w14:paraId="0EC4C977" w14:textId="77777777" w:rsidR="00016D78" w:rsidRPr="00E95DE5" w:rsidRDefault="00016D78" w:rsidP="00857091">
            <w:pPr>
              <w:spacing w:after="0" w:line="240" w:lineRule="auto"/>
              <w:rPr>
                <w:rFonts w:asciiTheme="minorHAnsi" w:hAnsiTheme="minorHAnsi"/>
              </w:rPr>
            </w:pPr>
            <w:r w:rsidRPr="00E95DE5">
              <w:rPr>
                <w:rFonts w:asciiTheme="minorHAnsi" w:hAnsiTheme="minorHAnsi"/>
              </w:rPr>
              <w:t>Rarer species – reporting rates (frequency of occurrence).</w:t>
            </w:r>
          </w:p>
        </w:tc>
        <w:tc>
          <w:tcPr>
            <w:tcW w:w="1248" w:type="pct"/>
          </w:tcPr>
          <w:p w14:paraId="2E718504" w14:textId="77777777" w:rsidR="00016D78" w:rsidRPr="00E95DE5" w:rsidRDefault="00016D78" w:rsidP="00857091">
            <w:pPr>
              <w:spacing w:after="0" w:line="240" w:lineRule="auto"/>
              <w:rPr>
                <w:rFonts w:asciiTheme="minorHAnsi" w:hAnsiTheme="minorHAnsi"/>
                <w:highlight w:val="yellow"/>
              </w:rPr>
            </w:pPr>
            <w:r w:rsidRPr="00E95DE5">
              <w:rPr>
                <w:rFonts w:asciiTheme="minorHAnsi" w:hAnsiTheme="minorHAnsi"/>
              </w:rPr>
              <w:t>Quantitative modelling using counterfactual flow time series.</w:t>
            </w:r>
          </w:p>
        </w:tc>
      </w:tr>
      <w:tr w:rsidR="00016D78" w:rsidRPr="00E95DE5" w14:paraId="383CC06D" w14:textId="77777777" w:rsidTr="00857091">
        <w:trPr>
          <w:trHeight w:val="303"/>
        </w:trPr>
        <w:tc>
          <w:tcPr>
            <w:tcW w:w="1640" w:type="pct"/>
          </w:tcPr>
          <w:p w14:paraId="6DBE75AB" w14:textId="77777777" w:rsidR="00016D78" w:rsidRPr="00E95DE5" w:rsidRDefault="00016D78" w:rsidP="00857091">
            <w:pPr>
              <w:spacing w:after="0" w:line="240" w:lineRule="auto"/>
              <w:ind w:left="170"/>
              <w:rPr>
                <w:rFonts w:asciiTheme="minorHAnsi" w:hAnsiTheme="minorHAnsi"/>
              </w:rPr>
            </w:pPr>
            <w:r w:rsidRPr="00E95DE5">
              <w:rPr>
                <w:rFonts w:asciiTheme="minorHAnsi" w:hAnsiTheme="minorHAnsi"/>
              </w:rPr>
              <w:t>What did CEW contribute to native fish movement?</w:t>
            </w:r>
          </w:p>
        </w:tc>
        <w:tc>
          <w:tcPr>
            <w:tcW w:w="2112" w:type="pct"/>
          </w:tcPr>
          <w:p w14:paraId="3EB5109D" w14:textId="77777777" w:rsidR="00016D78" w:rsidRPr="00E95DE5" w:rsidRDefault="00016D78" w:rsidP="00857091">
            <w:pPr>
              <w:spacing w:after="0" w:line="240" w:lineRule="auto"/>
              <w:rPr>
                <w:rFonts w:asciiTheme="minorHAnsi" w:hAnsiTheme="minorHAnsi"/>
              </w:rPr>
            </w:pPr>
            <w:r w:rsidRPr="00E95DE5">
              <w:rPr>
                <w:rFonts w:asciiTheme="minorHAnsi" w:hAnsiTheme="minorHAnsi"/>
              </w:rPr>
              <w:t>Integration of various indicators -these may range from field measurements of movement (e.g. diadromous fish movement through Murray barrages) to the use of flow-related movement models developed in Flow-MER1.0.</w:t>
            </w:r>
          </w:p>
        </w:tc>
        <w:tc>
          <w:tcPr>
            <w:tcW w:w="1248" w:type="pct"/>
          </w:tcPr>
          <w:p w14:paraId="434B3BAA" w14:textId="77777777" w:rsidR="00016D78" w:rsidRPr="00E95DE5" w:rsidRDefault="00016D78" w:rsidP="00857091">
            <w:pPr>
              <w:spacing w:after="0" w:line="240" w:lineRule="auto"/>
              <w:rPr>
                <w:rFonts w:asciiTheme="minorHAnsi" w:hAnsiTheme="minorHAnsi"/>
                <w:highlight w:val="yellow"/>
              </w:rPr>
            </w:pPr>
            <w:r w:rsidRPr="00E95DE5">
              <w:rPr>
                <w:rFonts w:asciiTheme="minorHAnsi" w:hAnsiTheme="minorHAnsi"/>
              </w:rPr>
              <w:t>Quantitative modelling using counterfactual flow time series.</w:t>
            </w:r>
          </w:p>
        </w:tc>
      </w:tr>
      <w:tr w:rsidR="00016D78" w:rsidRPr="00E95DE5" w14:paraId="33A256E8" w14:textId="77777777" w:rsidTr="00857091">
        <w:trPr>
          <w:trHeight w:val="303"/>
        </w:trPr>
        <w:tc>
          <w:tcPr>
            <w:tcW w:w="1640" w:type="pct"/>
          </w:tcPr>
          <w:p w14:paraId="0DAEDD02" w14:textId="77777777" w:rsidR="00016D78" w:rsidRPr="00E95DE5" w:rsidRDefault="00016D78" w:rsidP="00857091">
            <w:pPr>
              <w:spacing w:after="0" w:line="240" w:lineRule="auto"/>
              <w:ind w:left="170"/>
              <w:rPr>
                <w:rFonts w:asciiTheme="minorHAnsi" w:hAnsiTheme="minorHAnsi"/>
              </w:rPr>
            </w:pPr>
            <w:r w:rsidRPr="00E95DE5">
              <w:rPr>
                <w:rFonts w:asciiTheme="minorHAnsi" w:hAnsiTheme="minorHAnsi"/>
              </w:rPr>
              <w:t>What did CEW contribute to native fish condition?</w:t>
            </w:r>
          </w:p>
        </w:tc>
        <w:tc>
          <w:tcPr>
            <w:tcW w:w="2112" w:type="pct"/>
          </w:tcPr>
          <w:p w14:paraId="08614D2D" w14:textId="3DE4753B" w:rsidR="00016D78" w:rsidRPr="00E95DE5" w:rsidRDefault="00016D78" w:rsidP="00857091">
            <w:pPr>
              <w:spacing w:after="0" w:line="240" w:lineRule="auto"/>
              <w:rPr>
                <w:rFonts w:asciiTheme="minorHAnsi" w:hAnsiTheme="minorHAnsi"/>
              </w:rPr>
            </w:pPr>
            <w:r w:rsidRPr="00E95DE5">
              <w:rPr>
                <w:rFonts w:asciiTheme="minorHAnsi" w:hAnsiTheme="minorHAnsi"/>
              </w:rPr>
              <w:t>Body condition of medium-long lived priority species</w:t>
            </w:r>
            <w:r w:rsidR="004D0416">
              <w:rPr>
                <w:rFonts w:asciiTheme="minorHAnsi" w:hAnsiTheme="minorHAnsi"/>
              </w:rPr>
              <w:t>*</w:t>
            </w:r>
            <w:r w:rsidRPr="00E95DE5">
              <w:rPr>
                <w:rFonts w:asciiTheme="minorHAnsi" w:hAnsiTheme="minorHAnsi"/>
              </w:rPr>
              <w:t>.</w:t>
            </w:r>
          </w:p>
        </w:tc>
        <w:tc>
          <w:tcPr>
            <w:tcW w:w="1248" w:type="pct"/>
          </w:tcPr>
          <w:p w14:paraId="17DA7AB6" w14:textId="77777777" w:rsidR="00016D78" w:rsidRPr="00E95DE5" w:rsidRDefault="00016D78" w:rsidP="00857091">
            <w:pPr>
              <w:spacing w:after="0" w:line="240" w:lineRule="auto"/>
              <w:rPr>
                <w:rFonts w:asciiTheme="minorHAnsi" w:hAnsiTheme="minorHAnsi"/>
                <w:highlight w:val="yellow"/>
              </w:rPr>
            </w:pPr>
            <w:r w:rsidRPr="00E95DE5">
              <w:rPr>
                <w:rFonts w:asciiTheme="minorHAnsi" w:hAnsiTheme="minorHAnsi"/>
              </w:rPr>
              <w:t>Quantitative modelling using counterfactual flow time series.</w:t>
            </w:r>
          </w:p>
        </w:tc>
      </w:tr>
    </w:tbl>
    <w:p w14:paraId="75ECE45C" w14:textId="77777777" w:rsidR="00016D78" w:rsidRDefault="00016D78" w:rsidP="00016D78">
      <w:pPr>
        <w:spacing w:before="80" w:after="40"/>
        <w:rPr>
          <w:i/>
          <w:iCs/>
          <w:color w:val="0F4761" w:themeColor="accent1" w:themeShade="BF"/>
        </w:rPr>
      </w:pPr>
    </w:p>
    <w:p w14:paraId="1C0194B6" w14:textId="77777777" w:rsidR="00016D78" w:rsidRPr="00121F00" w:rsidRDefault="00016D78" w:rsidP="00016D78">
      <w:pPr>
        <w:spacing w:before="80" w:after="40"/>
        <w:rPr>
          <w:i/>
          <w:iCs/>
          <w:color w:val="0F4761" w:themeColor="accent1" w:themeShade="BF"/>
        </w:rPr>
      </w:pPr>
      <w:r>
        <w:rPr>
          <w:i/>
          <w:iCs/>
          <w:color w:val="0F4761" w:themeColor="accent1" w:themeShade="BF"/>
        </w:rPr>
        <w:t>Area</w:t>
      </w:r>
      <w:r w:rsidRPr="00121F00">
        <w:rPr>
          <w:i/>
          <w:iCs/>
          <w:color w:val="0F4761" w:themeColor="accent1" w:themeShade="BF"/>
        </w:rPr>
        <w:t>-scale</w:t>
      </w:r>
    </w:p>
    <w:p w14:paraId="03B2C431" w14:textId="369F795D" w:rsidR="00016D78" w:rsidRDefault="00016D78" w:rsidP="00016D78">
      <w:pPr>
        <w:rPr>
          <w:rStyle w:val="Strong"/>
          <w:b w:val="0"/>
          <w:bCs w:val="0"/>
        </w:rPr>
      </w:pPr>
      <w:r w:rsidRPr="00E216F0">
        <w:rPr>
          <w:rStyle w:val="Strong"/>
          <w:b w:val="0"/>
          <w:bCs w:val="0"/>
        </w:rPr>
        <w:t>There are no CEWH evaluation questions for this indicator at the Lower Murray and CLLMM Area scale, therefore no evaluation will be undertaken for this Area.</w:t>
      </w:r>
      <w:r>
        <w:rPr>
          <w:rStyle w:val="Strong"/>
          <w:b w:val="0"/>
          <w:bCs w:val="0"/>
        </w:rPr>
        <w:t xml:space="preserve"> </w:t>
      </w:r>
      <w:r w:rsidRPr="009E7ADC">
        <w:rPr>
          <w:rStyle w:val="Strong"/>
          <w:b w:val="0"/>
          <w:bCs w:val="0"/>
        </w:rPr>
        <w:t>Nonetheless, data contribute to Area-scale evaluation for</w:t>
      </w:r>
      <w:r w:rsidRPr="00E216F0">
        <w:rPr>
          <w:rStyle w:val="Strong"/>
          <w:b w:val="0"/>
          <w:bCs w:val="0"/>
        </w:rPr>
        <w:t xml:space="preserve"> the </w:t>
      </w:r>
      <w:r w:rsidR="00CA2E98" w:rsidRPr="006867AE">
        <w:rPr>
          <w:rStyle w:val="Strong"/>
          <w:b w:val="0"/>
          <w:bCs w:val="0"/>
        </w:rPr>
        <w:t>Flow-cued Fish Spawning and Recruitment (Section</w:t>
      </w:r>
      <w:r w:rsidR="00CA2E98">
        <w:rPr>
          <w:rStyle w:val="Strong"/>
          <w:b w:val="0"/>
          <w:bCs w:val="0"/>
        </w:rPr>
        <w:t xml:space="preserve"> </w:t>
      </w:r>
      <w:r w:rsidR="00CA2E98">
        <w:rPr>
          <w:rStyle w:val="Strong"/>
          <w:b w:val="0"/>
          <w:bCs w:val="0"/>
        </w:rPr>
        <w:fldChar w:fldCharType="begin"/>
      </w:r>
      <w:r w:rsidR="00CA2E98">
        <w:rPr>
          <w:rStyle w:val="Strong"/>
          <w:b w:val="0"/>
          <w:bCs w:val="0"/>
        </w:rPr>
        <w:instrText xml:space="preserve"> REF _Ref210401887 \r \h </w:instrText>
      </w:r>
      <w:r w:rsidR="00CA2E98">
        <w:rPr>
          <w:rStyle w:val="Strong"/>
          <w:b w:val="0"/>
          <w:bCs w:val="0"/>
        </w:rPr>
      </w:r>
      <w:r w:rsidR="00CA2E98">
        <w:rPr>
          <w:rStyle w:val="Strong"/>
          <w:b w:val="0"/>
          <w:bCs w:val="0"/>
        </w:rPr>
        <w:fldChar w:fldCharType="separate"/>
      </w:r>
      <w:r w:rsidR="002D50F4">
        <w:rPr>
          <w:rStyle w:val="Strong"/>
          <w:b w:val="0"/>
          <w:bCs w:val="0"/>
        </w:rPr>
        <w:t>8.2</w:t>
      </w:r>
      <w:r w:rsidR="00CA2E98">
        <w:rPr>
          <w:rStyle w:val="Strong"/>
          <w:b w:val="0"/>
          <w:bCs w:val="0"/>
        </w:rPr>
        <w:fldChar w:fldCharType="end"/>
      </w:r>
      <w:r w:rsidR="00CA2E98" w:rsidRPr="006867AE">
        <w:rPr>
          <w:rStyle w:val="Strong"/>
          <w:b w:val="0"/>
          <w:bCs w:val="0"/>
        </w:rPr>
        <w:t xml:space="preserve">) </w:t>
      </w:r>
      <w:r w:rsidR="00CA2E98">
        <w:rPr>
          <w:rStyle w:val="Strong"/>
          <w:b w:val="0"/>
          <w:bCs w:val="0"/>
        </w:rPr>
        <w:t xml:space="preserve">and </w:t>
      </w:r>
      <w:r w:rsidRPr="00E216F0">
        <w:rPr>
          <w:rStyle w:val="Strong"/>
          <w:b w:val="0"/>
          <w:bCs w:val="0"/>
        </w:rPr>
        <w:t xml:space="preserve">Murray Cod </w:t>
      </w:r>
      <w:r w:rsidRPr="006867AE">
        <w:rPr>
          <w:rStyle w:val="Strong"/>
          <w:b w:val="0"/>
          <w:bCs w:val="0"/>
        </w:rPr>
        <w:t>Recruitment</w:t>
      </w:r>
      <w:r w:rsidR="00E95DE5">
        <w:rPr>
          <w:rStyle w:val="Strong"/>
          <w:b w:val="0"/>
          <w:bCs w:val="0"/>
        </w:rPr>
        <w:t xml:space="preserve"> indicators</w:t>
      </w:r>
      <w:r w:rsidRPr="006867AE">
        <w:rPr>
          <w:rStyle w:val="Strong"/>
          <w:b w:val="0"/>
          <w:bCs w:val="0"/>
        </w:rPr>
        <w:t xml:space="preserve"> (Section</w:t>
      </w:r>
      <w:r>
        <w:rPr>
          <w:rStyle w:val="Strong"/>
          <w:b w:val="0"/>
          <w:bCs w:val="0"/>
        </w:rPr>
        <w:t xml:space="preserve"> </w:t>
      </w:r>
      <w:r>
        <w:rPr>
          <w:rStyle w:val="Strong"/>
          <w:b w:val="0"/>
          <w:bCs w:val="0"/>
        </w:rPr>
        <w:fldChar w:fldCharType="begin"/>
      </w:r>
      <w:r>
        <w:rPr>
          <w:rStyle w:val="Strong"/>
          <w:b w:val="0"/>
          <w:bCs w:val="0"/>
        </w:rPr>
        <w:instrText xml:space="preserve"> REF _Ref211959893 \r \h </w:instrText>
      </w:r>
      <w:r>
        <w:rPr>
          <w:rStyle w:val="Strong"/>
          <w:b w:val="0"/>
          <w:bCs w:val="0"/>
        </w:rPr>
      </w:r>
      <w:r>
        <w:rPr>
          <w:rStyle w:val="Strong"/>
          <w:b w:val="0"/>
          <w:bCs w:val="0"/>
        </w:rPr>
        <w:fldChar w:fldCharType="separate"/>
      </w:r>
      <w:r w:rsidR="002D50F4">
        <w:rPr>
          <w:rStyle w:val="Strong"/>
          <w:b w:val="0"/>
          <w:bCs w:val="0"/>
        </w:rPr>
        <w:t>8.3</w:t>
      </w:r>
      <w:r>
        <w:rPr>
          <w:rStyle w:val="Strong"/>
          <w:b w:val="0"/>
          <w:bCs w:val="0"/>
        </w:rPr>
        <w:fldChar w:fldCharType="end"/>
      </w:r>
      <w:r w:rsidRPr="006867AE">
        <w:rPr>
          <w:rStyle w:val="Strong"/>
          <w:b w:val="0"/>
          <w:bCs w:val="0"/>
        </w:rPr>
        <w:t>) and could be used by Basin states, in consultation with the Lower Murray Consortium, to</w:t>
      </w:r>
      <w:r w:rsidRPr="009E7ADC">
        <w:rPr>
          <w:rStyle w:val="Strong"/>
          <w:b w:val="0"/>
          <w:bCs w:val="0"/>
        </w:rPr>
        <w:t xml:space="preserve"> meet the State’s Basin Plan reporting obligations under Schedule 12 (Matter 8) on the achievement of environmental outcomes at the asset scale (S</w:t>
      </w:r>
      <w:r w:rsidR="002B4C97">
        <w:rPr>
          <w:rStyle w:val="Strong"/>
          <w:b w:val="0"/>
          <w:bCs w:val="0"/>
        </w:rPr>
        <w:t>outh Australian</w:t>
      </w:r>
      <w:r w:rsidRPr="009E7ADC">
        <w:rPr>
          <w:rStyle w:val="Strong"/>
          <w:b w:val="0"/>
          <w:bCs w:val="0"/>
        </w:rPr>
        <w:t xml:space="preserve"> River Murray</w:t>
      </w:r>
      <w:r>
        <w:rPr>
          <w:rStyle w:val="Strong"/>
          <w:b w:val="0"/>
          <w:bCs w:val="0"/>
        </w:rPr>
        <w:t xml:space="preserve"> Water Resource Plan Area</w:t>
      </w:r>
      <w:r w:rsidRPr="009E7ADC">
        <w:rPr>
          <w:rStyle w:val="Strong"/>
          <w:b w:val="0"/>
          <w:bCs w:val="0"/>
        </w:rPr>
        <w:t xml:space="preserve"> </w:t>
      </w:r>
      <w:r>
        <w:rPr>
          <w:rStyle w:val="Strong"/>
          <w:b w:val="0"/>
          <w:bCs w:val="0"/>
        </w:rPr>
        <w:t>(</w:t>
      </w:r>
      <w:r w:rsidRPr="009E7ADC">
        <w:rPr>
          <w:rStyle w:val="Strong"/>
          <w:b w:val="0"/>
          <w:bCs w:val="0"/>
        </w:rPr>
        <w:t>WRPA</w:t>
      </w:r>
      <w:r>
        <w:rPr>
          <w:rStyle w:val="Strong"/>
          <w:b w:val="0"/>
          <w:bCs w:val="0"/>
        </w:rPr>
        <w:t xml:space="preserve">), </w:t>
      </w:r>
      <w:r w:rsidRPr="009E7ADC">
        <w:rPr>
          <w:rStyle w:val="Strong"/>
          <w:b w:val="0"/>
          <w:bCs w:val="0"/>
        </w:rPr>
        <w:t>DEW 2020</w:t>
      </w:r>
      <w:r>
        <w:rPr>
          <w:rStyle w:val="Strong"/>
          <w:b w:val="0"/>
          <w:bCs w:val="0"/>
        </w:rPr>
        <w:t xml:space="preserve">; </w:t>
      </w:r>
      <w:r w:rsidRPr="009E7ADC">
        <w:rPr>
          <w:rStyle w:val="Strong"/>
          <w:b w:val="0"/>
          <w:bCs w:val="0"/>
        </w:rPr>
        <w:t>NSW Murray–Lower Darling WRPA</w:t>
      </w:r>
      <w:r>
        <w:rPr>
          <w:rStyle w:val="Strong"/>
          <w:b w:val="0"/>
          <w:bCs w:val="0"/>
        </w:rPr>
        <w:t xml:space="preserve">, </w:t>
      </w:r>
      <w:r w:rsidRPr="009E7ADC">
        <w:rPr>
          <w:rStyle w:val="Strong"/>
          <w:b w:val="0"/>
          <w:bCs w:val="0"/>
        </w:rPr>
        <w:t>NSW DPIE 2020</w:t>
      </w:r>
      <w:r>
        <w:rPr>
          <w:rStyle w:val="Strong"/>
          <w:b w:val="0"/>
          <w:bCs w:val="0"/>
        </w:rPr>
        <w:t>;</w:t>
      </w:r>
      <w:r w:rsidRPr="009E7ADC">
        <w:rPr>
          <w:rStyle w:val="Strong"/>
          <w:b w:val="0"/>
          <w:bCs w:val="0"/>
        </w:rPr>
        <w:t xml:space="preserve"> and the Victorian Murray WRPA</w:t>
      </w:r>
      <w:r>
        <w:rPr>
          <w:rStyle w:val="Strong"/>
          <w:b w:val="0"/>
          <w:bCs w:val="0"/>
        </w:rPr>
        <w:t>,</w:t>
      </w:r>
      <w:r w:rsidRPr="009E7ADC">
        <w:rPr>
          <w:rStyle w:val="Strong"/>
          <w:b w:val="0"/>
          <w:bCs w:val="0"/>
        </w:rPr>
        <w:t xml:space="preserve"> Victorian DELWP 2021). This reporting and evaluation contribute to the MDBA’s evaluation of Basin Plan environmental outcomes at the Basin-scale.</w:t>
      </w:r>
    </w:p>
    <w:bookmarkEnd w:id="215"/>
    <w:p w14:paraId="7C1D3682" w14:textId="77777777" w:rsidR="00016D78" w:rsidRPr="00793E99" w:rsidRDefault="00016D78" w:rsidP="00016D78">
      <w:pPr>
        <w:spacing w:before="160" w:after="80"/>
        <w:rPr>
          <w:rStyle w:val="Strong"/>
          <w:color w:val="0F4761" w:themeColor="accent1" w:themeShade="BF"/>
          <w:sz w:val="28"/>
          <w:szCs w:val="28"/>
        </w:rPr>
      </w:pPr>
      <w:r w:rsidRPr="00793E99">
        <w:rPr>
          <w:color w:val="0F4761" w:themeColor="accent1" w:themeShade="BF"/>
          <w:sz w:val="28"/>
          <w:szCs w:val="28"/>
        </w:rPr>
        <w:lastRenderedPageBreak/>
        <w:t>Methods</w:t>
      </w:r>
    </w:p>
    <w:p w14:paraId="07C1079A" w14:textId="77777777" w:rsidR="00016D78" w:rsidRPr="00121F00" w:rsidRDefault="00016D78" w:rsidP="00016D78">
      <w:pPr>
        <w:spacing w:before="80" w:after="40"/>
        <w:rPr>
          <w:i/>
          <w:iCs/>
          <w:color w:val="0F4761" w:themeColor="accent1" w:themeShade="BF"/>
        </w:rPr>
      </w:pPr>
      <w:r>
        <w:rPr>
          <w:i/>
          <w:iCs/>
          <w:color w:val="0F4761" w:themeColor="accent1" w:themeShade="BF"/>
        </w:rPr>
        <w:t>Sampling</w:t>
      </w:r>
    </w:p>
    <w:p w14:paraId="134D417E" w14:textId="3A1B250D" w:rsidR="00016D78" w:rsidRDefault="00016D78" w:rsidP="00016D78">
      <w:pPr>
        <w:rPr>
          <w:rStyle w:val="Strong"/>
          <w:b w:val="0"/>
          <w:bCs w:val="0"/>
        </w:rPr>
      </w:pPr>
      <w:r>
        <w:rPr>
          <w:rStyle w:val="Strong"/>
          <w:b w:val="0"/>
          <w:bCs w:val="0"/>
        </w:rPr>
        <w:t xml:space="preserve">During autumn 2025, fish assemblages in the </w:t>
      </w:r>
      <w:r w:rsidR="00CA2E98">
        <w:rPr>
          <w:rStyle w:val="Strong"/>
          <w:b w:val="0"/>
          <w:bCs w:val="0"/>
        </w:rPr>
        <w:t xml:space="preserve">LMR </w:t>
      </w:r>
      <w:r>
        <w:rPr>
          <w:rStyle w:val="Strong"/>
          <w:b w:val="0"/>
          <w:bCs w:val="0"/>
        </w:rPr>
        <w:t xml:space="preserve">were sampled using non-targeted, standardised boat electrofishing (12 shots, 90 seconds (s) per shot; </w:t>
      </w:r>
      <w:r w:rsidRPr="009E7ADC">
        <w:rPr>
          <w:rStyle w:val="Strong"/>
          <w:b w:val="0"/>
          <w:bCs w:val="0"/>
        </w:rPr>
        <w:t>McInerney et al. 2024</w:t>
      </w:r>
      <w:r>
        <w:rPr>
          <w:rStyle w:val="Strong"/>
          <w:b w:val="0"/>
          <w:bCs w:val="0"/>
        </w:rPr>
        <w:t>), here</w:t>
      </w:r>
      <w:r w:rsidR="00273526">
        <w:rPr>
          <w:rStyle w:val="Strong"/>
          <w:b w:val="0"/>
          <w:bCs w:val="0"/>
        </w:rPr>
        <w:t xml:space="preserve">after referred to as </w:t>
      </w:r>
      <w:r w:rsidRPr="0020127E">
        <w:rPr>
          <w:rStyle w:val="Strong"/>
          <w:b w:val="0"/>
          <w:bCs w:val="0"/>
          <w:i/>
          <w:iCs/>
        </w:rPr>
        <w:t>condition monitoring</w:t>
      </w:r>
      <w:r>
        <w:rPr>
          <w:rStyle w:val="Strong"/>
          <w:b w:val="0"/>
          <w:bCs w:val="0"/>
        </w:rPr>
        <w:t>. A total of 26 sites were sampled</w:t>
      </w:r>
      <w:r w:rsidR="008E5DC3">
        <w:rPr>
          <w:rStyle w:val="Strong"/>
          <w:b w:val="0"/>
          <w:bCs w:val="0"/>
        </w:rPr>
        <w:t xml:space="preserve"> in the main river channel</w:t>
      </w:r>
      <w:r>
        <w:rPr>
          <w:rStyle w:val="Strong"/>
          <w:b w:val="0"/>
          <w:bCs w:val="0"/>
        </w:rPr>
        <w:t xml:space="preserve"> between Murray Bridge and Lock 10 (</w:t>
      </w:r>
      <w:r>
        <w:rPr>
          <w:rStyle w:val="Strong"/>
          <w:b w:val="0"/>
          <w:bCs w:val="0"/>
          <w:highlight w:val="yellow"/>
        </w:rPr>
        <w:fldChar w:fldCharType="begin"/>
      </w:r>
      <w:r>
        <w:rPr>
          <w:rStyle w:val="Strong"/>
          <w:b w:val="0"/>
          <w:bCs w:val="0"/>
        </w:rPr>
        <w:instrText xml:space="preserve"> REF _Ref205903254 \h </w:instrText>
      </w:r>
      <w:r>
        <w:rPr>
          <w:rStyle w:val="Strong"/>
          <w:b w:val="0"/>
          <w:bCs w:val="0"/>
          <w:highlight w:val="yellow"/>
        </w:rPr>
      </w:r>
      <w:r>
        <w:rPr>
          <w:rStyle w:val="Strong"/>
          <w:b w:val="0"/>
          <w:bCs w:val="0"/>
          <w:highlight w:val="yellow"/>
        </w:rPr>
        <w:fldChar w:fldCharType="separate"/>
      </w:r>
      <w:r w:rsidR="002D50F4">
        <w:t xml:space="preserve">Figure </w:t>
      </w:r>
      <w:r w:rsidR="002D50F4">
        <w:rPr>
          <w:noProof/>
        </w:rPr>
        <w:t>1</w:t>
      </w:r>
      <w:r>
        <w:rPr>
          <w:rStyle w:val="Strong"/>
          <w:b w:val="0"/>
          <w:bCs w:val="0"/>
          <w:highlight w:val="yellow"/>
        </w:rPr>
        <w:fldChar w:fldCharType="end"/>
      </w:r>
      <w:r>
        <w:rPr>
          <w:rStyle w:val="Strong"/>
          <w:b w:val="0"/>
          <w:bCs w:val="0"/>
        </w:rPr>
        <w:t>),</w:t>
      </w:r>
      <w:r w:rsidRPr="00F4001C">
        <w:rPr>
          <w:rStyle w:val="Strong"/>
          <w:b w:val="0"/>
          <w:bCs w:val="0"/>
        </w:rPr>
        <w:t xml:space="preserve"> including</w:t>
      </w:r>
      <w:r>
        <w:rPr>
          <w:rStyle w:val="Strong"/>
          <w:b w:val="0"/>
          <w:bCs w:val="0"/>
        </w:rPr>
        <w:t>:</w:t>
      </w:r>
      <w:r w:rsidRPr="00F4001C">
        <w:rPr>
          <w:rStyle w:val="Strong"/>
          <w:b w:val="0"/>
          <w:bCs w:val="0"/>
        </w:rPr>
        <w:t xml:space="preserve"> six long</w:t>
      </w:r>
      <w:r>
        <w:rPr>
          <w:rStyle w:val="Strong"/>
          <w:b w:val="0"/>
          <w:bCs w:val="0"/>
        </w:rPr>
        <w:t>-term sites, between Locks 1 and 3, previously sampled under LTIM and Flow-</w:t>
      </w:r>
      <w:r w:rsidRPr="00103309">
        <w:rPr>
          <w:rStyle w:val="Strong"/>
          <w:b w:val="0"/>
          <w:bCs w:val="0"/>
        </w:rPr>
        <w:t>MER1.0 (Ye et al. 2025</w:t>
      </w:r>
      <w:r>
        <w:rPr>
          <w:rStyle w:val="Strong"/>
          <w:b w:val="0"/>
          <w:bCs w:val="0"/>
        </w:rPr>
        <w:t xml:space="preserve">); three new sites; </w:t>
      </w:r>
      <w:r w:rsidR="00DB7EBB">
        <w:rPr>
          <w:rStyle w:val="Strong"/>
          <w:b w:val="0"/>
          <w:bCs w:val="0"/>
        </w:rPr>
        <w:t xml:space="preserve">and 17 sites </w:t>
      </w:r>
      <w:r>
        <w:rPr>
          <w:rStyle w:val="Strong"/>
          <w:b w:val="0"/>
          <w:bCs w:val="0"/>
        </w:rPr>
        <w:t xml:space="preserve">sampled </w:t>
      </w:r>
      <w:r w:rsidRPr="00274F5A">
        <w:rPr>
          <w:rStyle w:val="Strong"/>
          <w:b w:val="0"/>
          <w:bCs w:val="0"/>
        </w:rPr>
        <w:t xml:space="preserve">under existing complementary monitoring </w:t>
      </w:r>
      <w:r w:rsidRPr="001B3D88">
        <w:rPr>
          <w:rStyle w:val="Strong"/>
          <w:b w:val="0"/>
          <w:bCs w:val="0"/>
        </w:rPr>
        <w:t>programs (</w:t>
      </w:r>
      <w:r>
        <w:rPr>
          <w:rStyle w:val="Strong"/>
          <w:b w:val="0"/>
          <w:bCs w:val="0"/>
        </w:rPr>
        <w:fldChar w:fldCharType="begin"/>
      </w:r>
      <w:r>
        <w:rPr>
          <w:rStyle w:val="Strong"/>
          <w:b w:val="0"/>
          <w:bCs w:val="0"/>
        </w:rPr>
        <w:instrText xml:space="preserve"> REF _Ref210730657 \h </w:instrText>
      </w:r>
      <w:r>
        <w:rPr>
          <w:rStyle w:val="Strong"/>
          <w:b w:val="0"/>
          <w:bCs w:val="0"/>
        </w:rPr>
      </w:r>
      <w:r>
        <w:rPr>
          <w:rStyle w:val="Strong"/>
          <w:b w:val="0"/>
          <w:bCs w:val="0"/>
        </w:rPr>
        <w:fldChar w:fldCharType="separate"/>
      </w:r>
      <w:r w:rsidR="002D50F4" w:rsidRPr="006B5B35">
        <w:t xml:space="preserve">Table </w:t>
      </w:r>
      <w:r w:rsidR="002D50F4">
        <w:rPr>
          <w:noProof/>
        </w:rPr>
        <w:t>19</w:t>
      </w:r>
      <w:r>
        <w:rPr>
          <w:rStyle w:val="Strong"/>
          <w:b w:val="0"/>
          <w:bCs w:val="0"/>
        </w:rPr>
        <w:fldChar w:fldCharType="end"/>
      </w:r>
      <w:r w:rsidRPr="001B3D88">
        <w:rPr>
          <w:rStyle w:val="Strong"/>
          <w:b w:val="0"/>
          <w:bCs w:val="0"/>
        </w:rPr>
        <w:t>). Individuals</w:t>
      </w:r>
      <w:r>
        <w:rPr>
          <w:rStyle w:val="Strong"/>
          <w:b w:val="0"/>
          <w:bCs w:val="0"/>
        </w:rPr>
        <w:t xml:space="preserve"> (up to 50 per species per site) were measured for length (nearest mm, fork length [FL] or total length [TL]) and </w:t>
      </w:r>
      <w:r w:rsidRPr="00F4001C">
        <w:rPr>
          <w:rStyle w:val="Strong"/>
          <w:b w:val="0"/>
          <w:bCs w:val="0"/>
        </w:rPr>
        <w:t>weight</w:t>
      </w:r>
      <w:r>
        <w:rPr>
          <w:rStyle w:val="Strong"/>
          <w:b w:val="0"/>
          <w:bCs w:val="0"/>
        </w:rPr>
        <w:t xml:space="preserve"> (to nearest g)</w:t>
      </w:r>
      <w:r w:rsidRPr="00F4001C">
        <w:rPr>
          <w:rStyle w:val="Strong"/>
          <w:b w:val="0"/>
          <w:bCs w:val="0"/>
        </w:rPr>
        <w:t xml:space="preserve"> for priority species (Murray cod, golden perch, silver perch </w:t>
      </w:r>
      <w:r w:rsidR="00CA2E98">
        <w:rPr>
          <w:rStyle w:val="Strong"/>
          <w:b w:val="0"/>
          <w:bCs w:val="0"/>
        </w:rPr>
        <w:t>(</w:t>
      </w:r>
      <w:r w:rsidRPr="000328A2">
        <w:rPr>
          <w:rStyle w:val="Strong"/>
          <w:b w:val="0"/>
          <w:bCs w:val="0"/>
          <w:i/>
          <w:iCs/>
        </w:rPr>
        <w:t>Bidyanus bidyanus</w:t>
      </w:r>
      <w:r w:rsidR="00CA2E98">
        <w:rPr>
          <w:rStyle w:val="Strong"/>
          <w:b w:val="0"/>
          <w:bCs w:val="0"/>
        </w:rPr>
        <w:t>)</w:t>
      </w:r>
      <w:r w:rsidRPr="000328A2">
        <w:rPr>
          <w:rStyle w:val="Strong"/>
          <w:b w:val="0"/>
          <w:bCs w:val="0"/>
          <w:i/>
          <w:iCs/>
        </w:rPr>
        <w:t xml:space="preserve"> </w:t>
      </w:r>
      <w:r w:rsidRPr="00F4001C">
        <w:rPr>
          <w:rStyle w:val="Strong"/>
          <w:b w:val="0"/>
          <w:bCs w:val="0"/>
        </w:rPr>
        <w:t>and freshwater catfish</w:t>
      </w:r>
      <w:r>
        <w:rPr>
          <w:rStyle w:val="Strong"/>
          <w:b w:val="0"/>
          <w:bCs w:val="0"/>
        </w:rPr>
        <w:t xml:space="preserve"> </w:t>
      </w:r>
      <w:r w:rsidR="00CA2E98">
        <w:rPr>
          <w:rStyle w:val="Strong"/>
          <w:b w:val="0"/>
          <w:bCs w:val="0"/>
        </w:rPr>
        <w:t>(</w:t>
      </w:r>
      <w:r w:rsidRPr="000328A2">
        <w:rPr>
          <w:rStyle w:val="Strong"/>
          <w:b w:val="0"/>
          <w:bCs w:val="0"/>
          <w:i/>
          <w:iCs/>
        </w:rPr>
        <w:t>Tandanus tandanus</w:t>
      </w:r>
      <w:r w:rsidRPr="00F4001C">
        <w:rPr>
          <w:rStyle w:val="Strong"/>
          <w:b w:val="0"/>
          <w:bCs w:val="0"/>
        </w:rPr>
        <w:t>)</w:t>
      </w:r>
      <w:r w:rsidR="00CA2E98">
        <w:rPr>
          <w:rStyle w:val="Strong"/>
          <w:b w:val="0"/>
          <w:bCs w:val="0"/>
        </w:rPr>
        <w:t>)</w:t>
      </w:r>
      <w:r w:rsidRPr="00F4001C">
        <w:rPr>
          <w:rStyle w:val="Strong"/>
          <w:b w:val="0"/>
          <w:bCs w:val="0"/>
        </w:rPr>
        <w:t>.</w:t>
      </w:r>
      <w:r>
        <w:rPr>
          <w:rStyle w:val="Strong"/>
          <w:b w:val="0"/>
          <w:bCs w:val="0"/>
        </w:rPr>
        <w:t xml:space="preserve"> A </w:t>
      </w:r>
      <w:r w:rsidRPr="000328A2">
        <w:rPr>
          <w:rStyle w:val="Strong"/>
          <w:b w:val="0"/>
          <w:bCs w:val="0"/>
        </w:rPr>
        <w:t>sub-sample of golden perch, silver perch and freshwater catfish</w:t>
      </w:r>
      <w:r>
        <w:rPr>
          <w:rStyle w:val="Strong"/>
          <w:b w:val="0"/>
          <w:bCs w:val="0"/>
        </w:rPr>
        <w:t>,</w:t>
      </w:r>
      <w:r w:rsidRPr="000328A2">
        <w:rPr>
          <w:rStyle w:val="Strong"/>
          <w:b w:val="0"/>
          <w:bCs w:val="0"/>
        </w:rPr>
        <w:t xml:space="preserve"> proportionally representing the</w:t>
      </w:r>
      <w:r w:rsidR="00E95DE5">
        <w:rPr>
          <w:rStyle w:val="Strong"/>
          <w:b w:val="0"/>
          <w:bCs w:val="0"/>
        </w:rPr>
        <w:t xml:space="preserve"> sizes of fish sampled</w:t>
      </w:r>
      <w:r>
        <w:rPr>
          <w:rStyle w:val="Strong"/>
          <w:b w:val="0"/>
          <w:bCs w:val="0"/>
        </w:rPr>
        <w:t>,</w:t>
      </w:r>
      <w:r w:rsidRPr="000328A2">
        <w:rPr>
          <w:rStyle w:val="Strong"/>
          <w:b w:val="0"/>
          <w:bCs w:val="0"/>
        </w:rPr>
        <w:t xml:space="preserve"> was </w:t>
      </w:r>
      <w:r>
        <w:rPr>
          <w:rStyle w:val="Strong"/>
          <w:b w:val="0"/>
          <w:bCs w:val="0"/>
        </w:rPr>
        <w:t xml:space="preserve">euthanised and </w:t>
      </w:r>
      <w:r w:rsidRPr="000328A2">
        <w:rPr>
          <w:rStyle w:val="Strong"/>
          <w:b w:val="0"/>
          <w:bCs w:val="0"/>
        </w:rPr>
        <w:t>retained for ageing</w:t>
      </w:r>
      <w:r>
        <w:rPr>
          <w:rStyle w:val="Strong"/>
          <w:b w:val="0"/>
          <w:bCs w:val="0"/>
        </w:rPr>
        <w:t xml:space="preserve">. </w:t>
      </w:r>
    </w:p>
    <w:p w14:paraId="15D62823" w14:textId="3D3B47C4" w:rsidR="00016D78" w:rsidRPr="00612703" w:rsidRDefault="00016D78" w:rsidP="00016D78">
      <w:pPr>
        <w:pStyle w:val="Caption"/>
      </w:pPr>
      <w:bookmarkStart w:id="219" w:name="_Ref210730657"/>
      <w:bookmarkStart w:id="220" w:name="_Toc228193200"/>
      <w:r w:rsidRPr="006B5B35">
        <w:t xml:space="preserve">Table </w:t>
      </w:r>
      <w:r w:rsidR="00DD0B3F">
        <w:fldChar w:fldCharType="begin"/>
      </w:r>
      <w:r w:rsidR="00DD0B3F">
        <w:instrText xml:space="preserve"> SEQ Table \* ARABIC </w:instrText>
      </w:r>
      <w:r w:rsidR="00DD0B3F">
        <w:fldChar w:fldCharType="separate"/>
      </w:r>
      <w:r w:rsidR="00DD0B3F">
        <w:rPr>
          <w:noProof/>
        </w:rPr>
        <w:t>19</w:t>
      </w:r>
      <w:r w:rsidR="00DD0B3F">
        <w:rPr>
          <w:noProof/>
        </w:rPr>
        <w:fldChar w:fldCharType="end"/>
      </w:r>
      <w:bookmarkEnd w:id="219"/>
      <w:r w:rsidRPr="006B5B35">
        <w:t>. Con</w:t>
      </w:r>
      <w:r>
        <w:t xml:space="preserve">dition monitoring sites </w:t>
      </w:r>
      <w:r w:rsidR="008E5DC3">
        <w:t xml:space="preserve">in the Lower Murray River channel </w:t>
      </w:r>
      <w:r>
        <w:t>for autumn 2025, including those for complementary programs outside of Flow-MER monitoring.</w:t>
      </w:r>
      <w:bookmarkEnd w:id="220"/>
    </w:p>
    <w:tbl>
      <w:tblPr>
        <w:tblStyle w:val="TableGrid"/>
        <w:tblW w:w="5000" w:type="pct"/>
        <w:tblLook w:val="04A0" w:firstRow="1" w:lastRow="0" w:firstColumn="1" w:lastColumn="0" w:noHBand="0" w:noVBand="1"/>
      </w:tblPr>
      <w:tblGrid>
        <w:gridCol w:w="1984"/>
        <w:gridCol w:w="5101"/>
        <w:gridCol w:w="1975"/>
      </w:tblGrid>
      <w:tr w:rsidR="00016D78" w:rsidRPr="00F8400A" w14:paraId="0B998223" w14:textId="77777777" w:rsidTr="00857091">
        <w:trPr>
          <w:trHeight w:val="274"/>
        </w:trPr>
        <w:tc>
          <w:tcPr>
            <w:tcW w:w="1095" w:type="pct"/>
            <w:shd w:val="clear" w:color="auto" w:fill="05538C"/>
          </w:tcPr>
          <w:p w14:paraId="53CE8461" w14:textId="77777777" w:rsidR="00016D78" w:rsidRPr="00F8400A" w:rsidRDefault="00016D78" w:rsidP="00857091">
            <w:pPr>
              <w:spacing w:before="0" w:after="0" w:line="240" w:lineRule="auto"/>
              <w:rPr>
                <w:rFonts w:asciiTheme="minorHAnsi" w:hAnsiTheme="minorHAnsi"/>
                <w:b/>
                <w:bCs/>
                <w:color w:val="FFFFFF" w:themeColor="background1"/>
              </w:rPr>
            </w:pPr>
            <w:r w:rsidRPr="00F8400A">
              <w:rPr>
                <w:rFonts w:asciiTheme="minorHAnsi" w:hAnsiTheme="minorHAnsi"/>
                <w:b/>
                <w:bCs/>
                <w:color w:val="FFFFFF" w:themeColor="background1"/>
              </w:rPr>
              <w:t>No. of sampling sites</w:t>
            </w:r>
          </w:p>
        </w:tc>
        <w:tc>
          <w:tcPr>
            <w:tcW w:w="2815" w:type="pct"/>
            <w:shd w:val="clear" w:color="auto" w:fill="05538C"/>
          </w:tcPr>
          <w:p w14:paraId="34B969E3" w14:textId="77777777" w:rsidR="00016D78" w:rsidRPr="00F8400A" w:rsidRDefault="00016D78" w:rsidP="00857091">
            <w:pPr>
              <w:spacing w:before="0" w:after="0" w:line="240" w:lineRule="auto"/>
              <w:rPr>
                <w:rFonts w:asciiTheme="minorHAnsi" w:hAnsiTheme="minorHAnsi"/>
                <w:b/>
                <w:bCs/>
                <w:color w:val="FFFFFF" w:themeColor="background1"/>
              </w:rPr>
            </w:pPr>
            <w:r w:rsidRPr="00F8400A">
              <w:rPr>
                <w:rFonts w:asciiTheme="minorHAnsi" w:hAnsiTheme="minorHAnsi"/>
                <w:b/>
                <w:bCs/>
                <w:color w:val="FFFFFF" w:themeColor="background1"/>
              </w:rPr>
              <w:t>Monitoring program</w:t>
            </w:r>
          </w:p>
        </w:tc>
        <w:tc>
          <w:tcPr>
            <w:tcW w:w="1090" w:type="pct"/>
            <w:shd w:val="clear" w:color="auto" w:fill="05538C"/>
          </w:tcPr>
          <w:p w14:paraId="481FEB7A" w14:textId="77777777" w:rsidR="00016D78" w:rsidRPr="00F8400A" w:rsidRDefault="00016D78" w:rsidP="00857091">
            <w:pPr>
              <w:spacing w:before="0" w:after="0" w:line="240" w:lineRule="auto"/>
              <w:rPr>
                <w:rFonts w:asciiTheme="minorHAnsi" w:hAnsiTheme="minorHAnsi"/>
                <w:b/>
                <w:bCs/>
                <w:color w:val="FFFFFF" w:themeColor="background1"/>
              </w:rPr>
            </w:pPr>
            <w:r w:rsidRPr="00F8400A">
              <w:rPr>
                <w:rFonts w:asciiTheme="minorHAnsi" w:hAnsiTheme="minorHAnsi"/>
                <w:b/>
                <w:bCs/>
                <w:color w:val="FFFFFF" w:themeColor="background1"/>
              </w:rPr>
              <w:t>Reference</w:t>
            </w:r>
          </w:p>
        </w:tc>
      </w:tr>
      <w:tr w:rsidR="00016D78" w:rsidRPr="00F8400A" w14:paraId="43692FF8" w14:textId="77777777" w:rsidTr="00857091">
        <w:trPr>
          <w:trHeight w:val="235"/>
        </w:trPr>
        <w:tc>
          <w:tcPr>
            <w:tcW w:w="1095" w:type="pct"/>
          </w:tcPr>
          <w:p w14:paraId="1B2231E3" w14:textId="77777777" w:rsidR="00016D78" w:rsidRPr="006B5B35" w:rsidRDefault="00016D78" w:rsidP="00857091">
            <w:pPr>
              <w:spacing w:before="0" w:after="0" w:line="240" w:lineRule="auto"/>
              <w:rPr>
                <w:rFonts w:asciiTheme="minorHAnsi" w:hAnsiTheme="minorHAnsi"/>
              </w:rPr>
            </w:pPr>
            <w:r w:rsidRPr="006B5B35">
              <w:rPr>
                <w:rFonts w:asciiTheme="minorHAnsi" w:hAnsiTheme="minorHAnsi"/>
              </w:rPr>
              <w:t>9</w:t>
            </w:r>
          </w:p>
        </w:tc>
        <w:tc>
          <w:tcPr>
            <w:tcW w:w="2815" w:type="pct"/>
          </w:tcPr>
          <w:p w14:paraId="09E09BA6" w14:textId="77777777" w:rsidR="00016D78" w:rsidRPr="00F8400A" w:rsidRDefault="00016D78" w:rsidP="00857091">
            <w:pPr>
              <w:spacing w:before="0" w:after="0" w:line="240" w:lineRule="auto"/>
              <w:rPr>
                <w:rFonts w:asciiTheme="minorHAnsi" w:hAnsiTheme="minorHAnsi"/>
              </w:rPr>
            </w:pPr>
            <w:r w:rsidRPr="00F8400A">
              <w:rPr>
                <w:rFonts w:asciiTheme="minorHAnsi" w:hAnsiTheme="minorHAnsi"/>
              </w:rPr>
              <w:t>Flow-MER monitoring</w:t>
            </w:r>
          </w:p>
        </w:tc>
        <w:tc>
          <w:tcPr>
            <w:tcW w:w="1090" w:type="pct"/>
          </w:tcPr>
          <w:p w14:paraId="08BFDC0A" w14:textId="77777777" w:rsidR="00016D78" w:rsidRPr="00F8400A" w:rsidRDefault="00016D78" w:rsidP="00857091">
            <w:pPr>
              <w:spacing w:before="0" w:after="0" w:line="240" w:lineRule="auto"/>
              <w:rPr>
                <w:rFonts w:asciiTheme="minorHAnsi" w:hAnsiTheme="minorHAnsi"/>
              </w:rPr>
            </w:pPr>
            <w:r>
              <w:rPr>
                <w:rFonts w:asciiTheme="minorHAnsi" w:hAnsiTheme="minorHAnsi"/>
              </w:rPr>
              <w:t>This report</w:t>
            </w:r>
          </w:p>
        </w:tc>
      </w:tr>
      <w:tr w:rsidR="00016D78" w:rsidRPr="00F8400A" w14:paraId="59884294" w14:textId="77777777" w:rsidTr="00857091">
        <w:trPr>
          <w:trHeight w:val="235"/>
        </w:trPr>
        <w:tc>
          <w:tcPr>
            <w:tcW w:w="1095" w:type="pct"/>
          </w:tcPr>
          <w:p w14:paraId="356209BF" w14:textId="77777777" w:rsidR="00016D78" w:rsidRPr="006B5B35" w:rsidRDefault="00016D78" w:rsidP="00857091">
            <w:pPr>
              <w:spacing w:after="0" w:line="240" w:lineRule="auto"/>
              <w:rPr>
                <w:rFonts w:asciiTheme="minorHAnsi" w:hAnsiTheme="minorHAnsi"/>
              </w:rPr>
            </w:pPr>
            <w:r>
              <w:rPr>
                <w:rFonts w:asciiTheme="minorHAnsi" w:hAnsiTheme="minorHAnsi"/>
              </w:rPr>
              <w:t>5</w:t>
            </w:r>
          </w:p>
        </w:tc>
        <w:tc>
          <w:tcPr>
            <w:tcW w:w="2815" w:type="pct"/>
          </w:tcPr>
          <w:p w14:paraId="0D1CB743" w14:textId="77777777" w:rsidR="00016D78" w:rsidRPr="00F8400A" w:rsidRDefault="00016D78" w:rsidP="00857091">
            <w:pPr>
              <w:spacing w:after="0" w:line="240" w:lineRule="auto"/>
              <w:rPr>
                <w:rFonts w:asciiTheme="minorHAnsi" w:hAnsiTheme="minorHAnsi"/>
              </w:rPr>
            </w:pPr>
            <w:r w:rsidRPr="00F8400A">
              <w:rPr>
                <w:rFonts w:asciiTheme="minorHAnsi" w:hAnsiTheme="minorHAnsi"/>
              </w:rPr>
              <w:t>Murray–Darling Basin Fish Survey (MDBFS, funded by the MDBA)</w:t>
            </w:r>
          </w:p>
        </w:tc>
        <w:tc>
          <w:tcPr>
            <w:tcW w:w="1090" w:type="pct"/>
          </w:tcPr>
          <w:p w14:paraId="21AF34C6" w14:textId="77777777" w:rsidR="00016D78" w:rsidRPr="00F8400A" w:rsidRDefault="00016D78" w:rsidP="00857091">
            <w:pPr>
              <w:spacing w:after="0" w:line="240" w:lineRule="auto"/>
              <w:rPr>
                <w:rFonts w:asciiTheme="minorHAnsi" w:hAnsiTheme="minorHAnsi"/>
              </w:rPr>
            </w:pPr>
            <w:r>
              <w:rPr>
                <w:rFonts w:asciiTheme="minorHAnsi" w:hAnsiTheme="minorHAnsi"/>
              </w:rPr>
              <w:t>N/A</w:t>
            </w:r>
          </w:p>
        </w:tc>
      </w:tr>
      <w:tr w:rsidR="00016D78" w:rsidRPr="00F8400A" w14:paraId="23C8ED8C" w14:textId="77777777" w:rsidTr="00857091">
        <w:trPr>
          <w:trHeight w:val="235"/>
        </w:trPr>
        <w:tc>
          <w:tcPr>
            <w:tcW w:w="1095" w:type="pct"/>
          </w:tcPr>
          <w:p w14:paraId="5B6F1FE0" w14:textId="77777777" w:rsidR="00016D78" w:rsidRPr="006B5B35" w:rsidRDefault="00016D78" w:rsidP="00857091">
            <w:pPr>
              <w:spacing w:after="0" w:line="240" w:lineRule="auto"/>
              <w:rPr>
                <w:rFonts w:asciiTheme="minorHAnsi" w:hAnsiTheme="minorHAnsi"/>
              </w:rPr>
            </w:pPr>
            <w:r w:rsidRPr="006B5B35">
              <w:rPr>
                <w:rFonts w:asciiTheme="minorHAnsi" w:hAnsiTheme="minorHAnsi"/>
              </w:rPr>
              <w:t>2</w:t>
            </w:r>
          </w:p>
        </w:tc>
        <w:tc>
          <w:tcPr>
            <w:tcW w:w="2815" w:type="pct"/>
          </w:tcPr>
          <w:p w14:paraId="5126B4BB" w14:textId="5C5A3712" w:rsidR="00016D78" w:rsidRPr="00F8400A" w:rsidRDefault="00016D78" w:rsidP="00857091">
            <w:pPr>
              <w:spacing w:after="0" w:line="240" w:lineRule="auto"/>
              <w:rPr>
                <w:rFonts w:asciiTheme="minorHAnsi" w:hAnsiTheme="minorHAnsi"/>
              </w:rPr>
            </w:pPr>
            <w:r w:rsidRPr="00F8400A">
              <w:rPr>
                <w:rFonts w:asciiTheme="minorHAnsi" w:hAnsiTheme="minorHAnsi"/>
              </w:rPr>
              <w:t xml:space="preserve">Chowilla Icon Site </w:t>
            </w:r>
            <w:r w:rsidRPr="002A413B">
              <w:rPr>
                <w:rFonts w:asciiTheme="minorHAnsi" w:hAnsiTheme="minorHAnsi"/>
              </w:rPr>
              <w:t>Fish Condition Monitoring (funded under TLM, MDBA, and facilitated by S</w:t>
            </w:r>
            <w:r w:rsidR="004C5563" w:rsidRPr="002A413B">
              <w:rPr>
                <w:rFonts w:asciiTheme="minorHAnsi" w:hAnsiTheme="minorHAnsi"/>
              </w:rPr>
              <w:t>outh Australia</w:t>
            </w:r>
            <w:r w:rsidRPr="002A413B">
              <w:rPr>
                <w:rFonts w:asciiTheme="minorHAnsi" w:hAnsiTheme="minorHAnsi"/>
              </w:rPr>
              <w:t xml:space="preserve"> DEW)</w:t>
            </w:r>
          </w:p>
        </w:tc>
        <w:tc>
          <w:tcPr>
            <w:tcW w:w="1090" w:type="pct"/>
          </w:tcPr>
          <w:p w14:paraId="54F05A66" w14:textId="77777777" w:rsidR="00016D78" w:rsidRPr="00F8400A" w:rsidRDefault="00016D78" w:rsidP="00857091">
            <w:pPr>
              <w:spacing w:after="0" w:line="240" w:lineRule="auto"/>
              <w:rPr>
                <w:rFonts w:asciiTheme="minorHAnsi" w:hAnsiTheme="minorHAnsi"/>
              </w:rPr>
            </w:pPr>
            <w:r w:rsidRPr="001B3D88">
              <w:rPr>
                <w:rFonts w:asciiTheme="minorHAnsi" w:hAnsiTheme="minorHAnsi"/>
              </w:rPr>
              <w:t>Fredberg et al. 2025</w:t>
            </w:r>
          </w:p>
        </w:tc>
      </w:tr>
      <w:tr w:rsidR="00016D78" w:rsidRPr="00F8400A" w14:paraId="30CCC8CC" w14:textId="77777777" w:rsidTr="00857091">
        <w:trPr>
          <w:trHeight w:val="235"/>
        </w:trPr>
        <w:tc>
          <w:tcPr>
            <w:tcW w:w="1095" w:type="pct"/>
          </w:tcPr>
          <w:p w14:paraId="6E4DDC50" w14:textId="77777777" w:rsidR="00016D78" w:rsidRPr="006B5B35" w:rsidRDefault="00016D78" w:rsidP="00857091">
            <w:pPr>
              <w:spacing w:before="0" w:after="0" w:line="240" w:lineRule="auto"/>
              <w:rPr>
                <w:rFonts w:asciiTheme="minorHAnsi" w:hAnsiTheme="minorHAnsi"/>
              </w:rPr>
            </w:pPr>
            <w:r w:rsidRPr="006B5B35">
              <w:rPr>
                <w:rFonts w:asciiTheme="minorHAnsi" w:hAnsiTheme="minorHAnsi"/>
              </w:rPr>
              <w:t>1</w:t>
            </w:r>
          </w:p>
        </w:tc>
        <w:tc>
          <w:tcPr>
            <w:tcW w:w="2815" w:type="pct"/>
          </w:tcPr>
          <w:p w14:paraId="3C09DBB4" w14:textId="042EE923" w:rsidR="00016D78" w:rsidRPr="00F8400A" w:rsidRDefault="00016D78" w:rsidP="00857091">
            <w:pPr>
              <w:spacing w:before="0" w:after="0" w:line="240" w:lineRule="auto"/>
              <w:rPr>
                <w:rFonts w:asciiTheme="minorHAnsi" w:hAnsiTheme="minorHAnsi"/>
              </w:rPr>
            </w:pPr>
            <w:r w:rsidRPr="00F8400A">
              <w:rPr>
                <w:rFonts w:asciiTheme="minorHAnsi" w:hAnsiTheme="minorHAnsi"/>
              </w:rPr>
              <w:t>Pike Fish Assemblage Condition Monitoring (funded by S</w:t>
            </w:r>
            <w:r w:rsidR="002A413B">
              <w:rPr>
                <w:rFonts w:asciiTheme="minorHAnsi" w:hAnsiTheme="minorHAnsi"/>
              </w:rPr>
              <w:t xml:space="preserve">outh </w:t>
            </w:r>
            <w:r w:rsidRPr="00F8400A">
              <w:rPr>
                <w:rFonts w:asciiTheme="minorHAnsi" w:hAnsiTheme="minorHAnsi"/>
              </w:rPr>
              <w:t>A</w:t>
            </w:r>
            <w:r w:rsidR="002A413B">
              <w:rPr>
                <w:rFonts w:asciiTheme="minorHAnsi" w:hAnsiTheme="minorHAnsi"/>
              </w:rPr>
              <w:t>ustralian</w:t>
            </w:r>
            <w:r w:rsidRPr="00F8400A">
              <w:rPr>
                <w:rFonts w:asciiTheme="minorHAnsi" w:hAnsiTheme="minorHAnsi"/>
              </w:rPr>
              <w:t xml:space="preserve"> DEW)</w:t>
            </w:r>
          </w:p>
        </w:tc>
        <w:tc>
          <w:tcPr>
            <w:tcW w:w="1090" w:type="pct"/>
          </w:tcPr>
          <w:p w14:paraId="613E5EEE" w14:textId="77777777" w:rsidR="00016D78" w:rsidRPr="00F8535C" w:rsidRDefault="00016D78" w:rsidP="00857091">
            <w:pPr>
              <w:spacing w:before="0" w:after="0" w:line="240" w:lineRule="auto"/>
              <w:rPr>
                <w:rFonts w:asciiTheme="minorHAnsi" w:hAnsiTheme="minorHAnsi"/>
              </w:rPr>
            </w:pPr>
            <w:r w:rsidRPr="00F8535C">
              <w:rPr>
                <w:rFonts w:asciiTheme="minorHAnsi" w:hAnsiTheme="minorHAnsi"/>
              </w:rPr>
              <w:t>Fredberg and Bice 2025b</w:t>
            </w:r>
          </w:p>
        </w:tc>
      </w:tr>
      <w:tr w:rsidR="00016D78" w:rsidRPr="00F8400A" w14:paraId="01C6B9BF" w14:textId="77777777" w:rsidTr="00857091">
        <w:trPr>
          <w:trHeight w:val="218"/>
        </w:trPr>
        <w:tc>
          <w:tcPr>
            <w:tcW w:w="1095" w:type="pct"/>
          </w:tcPr>
          <w:p w14:paraId="3B400902" w14:textId="77777777" w:rsidR="00016D78" w:rsidRPr="006B5B35" w:rsidRDefault="00016D78" w:rsidP="00857091">
            <w:pPr>
              <w:spacing w:before="0" w:after="0" w:line="240" w:lineRule="auto"/>
              <w:rPr>
                <w:rFonts w:asciiTheme="minorHAnsi" w:hAnsiTheme="minorHAnsi"/>
              </w:rPr>
            </w:pPr>
            <w:r w:rsidRPr="006B5B35">
              <w:rPr>
                <w:rFonts w:asciiTheme="minorHAnsi" w:hAnsiTheme="minorHAnsi"/>
              </w:rPr>
              <w:t>2</w:t>
            </w:r>
          </w:p>
        </w:tc>
        <w:tc>
          <w:tcPr>
            <w:tcW w:w="2815" w:type="pct"/>
          </w:tcPr>
          <w:p w14:paraId="22A675D5" w14:textId="2336DD61" w:rsidR="00016D78" w:rsidRPr="00F8400A" w:rsidRDefault="00016D78" w:rsidP="00857091">
            <w:pPr>
              <w:spacing w:before="0" w:after="0" w:line="240" w:lineRule="auto"/>
              <w:rPr>
                <w:rFonts w:asciiTheme="minorHAnsi" w:hAnsiTheme="minorHAnsi"/>
              </w:rPr>
            </w:pPr>
            <w:r w:rsidRPr="00F8400A">
              <w:rPr>
                <w:rFonts w:asciiTheme="minorHAnsi" w:hAnsiTheme="minorHAnsi"/>
              </w:rPr>
              <w:t>Katarapko Fish Assemblage Condition Monitoring (funded by S</w:t>
            </w:r>
            <w:r w:rsidR="002A413B">
              <w:rPr>
                <w:rFonts w:asciiTheme="minorHAnsi" w:hAnsiTheme="minorHAnsi"/>
              </w:rPr>
              <w:t xml:space="preserve">outh </w:t>
            </w:r>
            <w:r w:rsidRPr="00F8400A">
              <w:rPr>
                <w:rFonts w:asciiTheme="minorHAnsi" w:hAnsiTheme="minorHAnsi"/>
              </w:rPr>
              <w:t>A</w:t>
            </w:r>
            <w:r w:rsidR="002A413B">
              <w:rPr>
                <w:rFonts w:asciiTheme="minorHAnsi" w:hAnsiTheme="minorHAnsi"/>
              </w:rPr>
              <w:t>ustralian</w:t>
            </w:r>
            <w:r w:rsidRPr="00F8400A">
              <w:rPr>
                <w:rFonts w:asciiTheme="minorHAnsi" w:hAnsiTheme="minorHAnsi"/>
              </w:rPr>
              <w:t xml:space="preserve"> DEW)</w:t>
            </w:r>
          </w:p>
        </w:tc>
        <w:tc>
          <w:tcPr>
            <w:tcW w:w="1090" w:type="pct"/>
          </w:tcPr>
          <w:p w14:paraId="670339A1" w14:textId="77777777" w:rsidR="00016D78" w:rsidRPr="00F8535C" w:rsidRDefault="00016D78" w:rsidP="00857091">
            <w:pPr>
              <w:spacing w:before="0" w:after="0" w:line="240" w:lineRule="auto"/>
              <w:rPr>
                <w:rFonts w:asciiTheme="minorHAnsi" w:hAnsiTheme="minorHAnsi"/>
              </w:rPr>
            </w:pPr>
            <w:r w:rsidRPr="00F8535C">
              <w:rPr>
                <w:rFonts w:asciiTheme="minorHAnsi" w:hAnsiTheme="minorHAnsi"/>
              </w:rPr>
              <w:t>Fredberg and Bice 2025a</w:t>
            </w:r>
          </w:p>
        </w:tc>
      </w:tr>
      <w:tr w:rsidR="00016D78" w:rsidRPr="00F8400A" w14:paraId="155BA6DE" w14:textId="77777777" w:rsidTr="00857091">
        <w:trPr>
          <w:trHeight w:val="303"/>
        </w:trPr>
        <w:tc>
          <w:tcPr>
            <w:tcW w:w="1095" w:type="pct"/>
          </w:tcPr>
          <w:p w14:paraId="3FD08936" w14:textId="77777777" w:rsidR="00016D78" w:rsidRPr="006B5B35" w:rsidRDefault="00016D78" w:rsidP="00857091">
            <w:pPr>
              <w:spacing w:after="0" w:line="240" w:lineRule="auto"/>
              <w:rPr>
                <w:rFonts w:asciiTheme="minorHAnsi" w:hAnsiTheme="minorHAnsi"/>
              </w:rPr>
            </w:pPr>
            <w:r w:rsidRPr="006B5B35">
              <w:rPr>
                <w:rFonts w:asciiTheme="minorHAnsi" w:hAnsiTheme="minorHAnsi"/>
              </w:rPr>
              <w:t>7</w:t>
            </w:r>
          </w:p>
        </w:tc>
        <w:tc>
          <w:tcPr>
            <w:tcW w:w="2815" w:type="pct"/>
          </w:tcPr>
          <w:p w14:paraId="3E2CB8A2" w14:textId="648071ED" w:rsidR="00016D78" w:rsidRPr="00F8400A" w:rsidRDefault="00016D78" w:rsidP="00857091">
            <w:pPr>
              <w:spacing w:after="0" w:line="240" w:lineRule="auto"/>
              <w:rPr>
                <w:rFonts w:asciiTheme="minorHAnsi" w:hAnsiTheme="minorHAnsi"/>
              </w:rPr>
            </w:pPr>
            <w:r w:rsidRPr="00F8400A">
              <w:rPr>
                <w:rFonts w:asciiTheme="minorHAnsi" w:hAnsiTheme="minorHAnsi"/>
              </w:rPr>
              <w:t>Lindsay</w:t>
            </w:r>
            <w:r>
              <w:rPr>
                <w:rFonts w:asciiTheme="minorHAnsi" w:hAnsiTheme="minorHAnsi"/>
              </w:rPr>
              <w:t>–</w:t>
            </w:r>
            <w:r w:rsidRPr="00F8400A">
              <w:rPr>
                <w:rFonts w:asciiTheme="minorHAnsi" w:hAnsiTheme="minorHAnsi"/>
              </w:rPr>
              <w:t>Mulcra</w:t>
            </w:r>
            <w:r>
              <w:rPr>
                <w:rFonts w:asciiTheme="minorHAnsi" w:hAnsiTheme="minorHAnsi"/>
              </w:rPr>
              <w:t>–</w:t>
            </w:r>
            <w:r w:rsidRPr="004C7811">
              <w:rPr>
                <w:rFonts w:asciiTheme="minorHAnsi" w:hAnsiTheme="minorHAnsi"/>
              </w:rPr>
              <w:t xml:space="preserve">Wallpolla Islands </w:t>
            </w:r>
            <w:bookmarkStart w:id="221" w:name="_Hlk222730442"/>
            <w:r w:rsidRPr="004C7811">
              <w:rPr>
                <w:rFonts w:asciiTheme="minorHAnsi" w:hAnsiTheme="minorHAnsi"/>
              </w:rPr>
              <w:t xml:space="preserve">Icon Site Fish Condition Monitoring </w:t>
            </w:r>
            <w:bookmarkEnd w:id="221"/>
            <w:r w:rsidRPr="004C7811">
              <w:rPr>
                <w:rFonts w:asciiTheme="minorHAnsi" w:hAnsiTheme="minorHAnsi"/>
              </w:rPr>
              <w:t>(funded under TLM, MDBA, and facilitated by Mallee C</w:t>
            </w:r>
            <w:r w:rsidR="007336A1">
              <w:rPr>
                <w:rFonts w:asciiTheme="minorHAnsi" w:hAnsiTheme="minorHAnsi"/>
              </w:rPr>
              <w:t xml:space="preserve">atchment </w:t>
            </w:r>
            <w:r w:rsidRPr="004C7811">
              <w:rPr>
                <w:rFonts w:asciiTheme="minorHAnsi" w:hAnsiTheme="minorHAnsi"/>
              </w:rPr>
              <w:t>M</w:t>
            </w:r>
            <w:r w:rsidR="007336A1">
              <w:rPr>
                <w:rFonts w:asciiTheme="minorHAnsi" w:hAnsiTheme="minorHAnsi"/>
              </w:rPr>
              <w:t xml:space="preserve">anagement </w:t>
            </w:r>
            <w:r w:rsidRPr="004C7811">
              <w:rPr>
                <w:rFonts w:asciiTheme="minorHAnsi" w:hAnsiTheme="minorHAnsi"/>
              </w:rPr>
              <w:t>A</w:t>
            </w:r>
            <w:r w:rsidR="007336A1">
              <w:rPr>
                <w:rFonts w:asciiTheme="minorHAnsi" w:hAnsiTheme="minorHAnsi"/>
              </w:rPr>
              <w:t>uthority</w:t>
            </w:r>
            <w:r w:rsidRPr="004C7811">
              <w:rPr>
                <w:rFonts w:asciiTheme="minorHAnsi" w:hAnsiTheme="minorHAnsi"/>
              </w:rPr>
              <w:t>)</w:t>
            </w:r>
          </w:p>
        </w:tc>
        <w:tc>
          <w:tcPr>
            <w:tcW w:w="1090" w:type="pct"/>
          </w:tcPr>
          <w:p w14:paraId="54B3EB6D" w14:textId="77777777" w:rsidR="00016D78" w:rsidRPr="00F8400A" w:rsidRDefault="00016D78" w:rsidP="00857091">
            <w:pPr>
              <w:spacing w:after="0" w:line="240" w:lineRule="auto"/>
              <w:rPr>
                <w:rFonts w:asciiTheme="minorHAnsi" w:hAnsiTheme="minorHAnsi"/>
              </w:rPr>
            </w:pPr>
            <w:r>
              <w:rPr>
                <w:rFonts w:asciiTheme="minorHAnsi" w:hAnsiTheme="minorHAnsi"/>
              </w:rPr>
              <w:t>Butler et al. 2024</w:t>
            </w:r>
          </w:p>
        </w:tc>
      </w:tr>
    </w:tbl>
    <w:p w14:paraId="781D4632" w14:textId="77777777" w:rsidR="00016D78" w:rsidRPr="00121F00" w:rsidRDefault="00016D78" w:rsidP="00016D78">
      <w:pPr>
        <w:spacing w:before="80" w:after="40"/>
        <w:rPr>
          <w:i/>
          <w:iCs/>
          <w:color w:val="0F4761" w:themeColor="accent1" w:themeShade="BF"/>
        </w:rPr>
      </w:pPr>
      <w:r>
        <w:rPr>
          <w:i/>
          <w:iCs/>
          <w:color w:val="0F4761" w:themeColor="accent1" w:themeShade="BF"/>
        </w:rPr>
        <w:t>Ageing</w:t>
      </w:r>
    </w:p>
    <w:p w14:paraId="161AEB2C" w14:textId="08C5FC77" w:rsidR="00016D78" w:rsidRDefault="00016D78" w:rsidP="00016D78">
      <w:r w:rsidRPr="00B303BC">
        <w:t xml:space="preserve">We used age-frequency distributions to assess age structure and year-class strength </w:t>
      </w:r>
      <w:r>
        <w:t>of</w:t>
      </w:r>
      <w:r w:rsidRPr="000328A2">
        <w:t xml:space="preserve"> </w:t>
      </w:r>
      <w:r>
        <w:t xml:space="preserve">golden </w:t>
      </w:r>
      <w:r w:rsidRPr="006867AE">
        <w:t>perch (Sectio</w:t>
      </w:r>
      <w:r>
        <w:t xml:space="preserve">n </w:t>
      </w:r>
      <w:r>
        <w:fldChar w:fldCharType="begin"/>
      </w:r>
      <w:r>
        <w:instrText xml:space="preserve"> REF _Ref210401887 \r \h </w:instrText>
      </w:r>
      <w:r>
        <w:fldChar w:fldCharType="separate"/>
      </w:r>
      <w:r w:rsidR="002D50F4">
        <w:t>8.2</w:t>
      </w:r>
      <w:r>
        <w:fldChar w:fldCharType="end"/>
      </w:r>
      <w:r w:rsidRPr="006867AE">
        <w:t>), silver perch (Section</w:t>
      </w:r>
      <w:r>
        <w:t xml:space="preserve"> </w:t>
      </w:r>
      <w:r>
        <w:fldChar w:fldCharType="begin"/>
      </w:r>
      <w:r>
        <w:instrText xml:space="preserve"> REF _Ref210401887 \r \h </w:instrText>
      </w:r>
      <w:r>
        <w:fldChar w:fldCharType="separate"/>
      </w:r>
      <w:r w:rsidR="002D50F4">
        <w:t>8.2</w:t>
      </w:r>
      <w:r>
        <w:fldChar w:fldCharType="end"/>
      </w:r>
      <w:r w:rsidRPr="006867AE">
        <w:t>) and</w:t>
      </w:r>
      <w:r>
        <w:t xml:space="preserve"> </w:t>
      </w:r>
      <w:r w:rsidRPr="006867AE">
        <w:t xml:space="preserve">freshwater catfish (this </w:t>
      </w:r>
      <w:r>
        <w:t>S</w:t>
      </w:r>
      <w:r w:rsidRPr="006867AE">
        <w:t>ection).</w:t>
      </w:r>
      <w:r w:rsidRPr="00B303BC">
        <w:t xml:space="preserve"> </w:t>
      </w:r>
      <w:r>
        <w:t>S</w:t>
      </w:r>
      <w:r w:rsidRPr="00B303BC">
        <w:t>agittal otoliths were removed</w:t>
      </w:r>
      <w:r>
        <w:t xml:space="preserve"> from individuals</w:t>
      </w:r>
      <w:r w:rsidRPr="00B303BC">
        <w:t xml:space="preserve"> retained for ageing </w:t>
      </w:r>
      <w:r>
        <w:t xml:space="preserve">from </w:t>
      </w:r>
      <w:r w:rsidRPr="0020127E">
        <w:rPr>
          <w:i/>
          <w:iCs/>
        </w:rPr>
        <w:t>condition monitoring</w:t>
      </w:r>
      <w:r>
        <w:t xml:space="preserve"> and Murray cod </w:t>
      </w:r>
      <w:r w:rsidRPr="0020127E">
        <w:rPr>
          <w:i/>
          <w:iCs/>
        </w:rPr>
        <w:t>targeted monitoring</w:t>
      </w:r>
      <w:r w:rsidRPr="006867AE">
        <w:t xml:space="preserve"> (Section</w:t>
      </w:r>
      <w:r>
        <w:t xml:space="preserve"> </w:t>
      </w:r>
      <w:r>
        <w:fldChar w:fldCharType="begin"/>
      </w:r>
      <w:r>
        <w:instrText xml:space="preserve"> REF _Ref211959893 \r \h </w:instrText>
      </w:r>
      <w:r>
        <w:fldChar w:fldCharType="separate"/>
      </w:r>
      <w:r w:rsidR="002D50F4">
        <w:t>8.3</w:t>
      </w:r>
      <w:r>
        <w:fldChar w:fldCharType="end"/>
      </w:r>
      <w:r w:rsidRPr="006867AE">
        <w:t>). Whole</w:t>
      </w:r>
      <w:r w:rsidRPr="00B303BC">
        <w:t xml:space="preserve"> otoliths were embedded in clear casting resin and a single 400 to 600 µm transverse section was prepared. Sections were examined using a dissecting microscope (x25) under transmitted light. Estimates of age were determined independently by two readers by counting the number of discernible opaque zones (annuli) from the primordium to the otolith edge. If a consensus was not reached for otoliths with initial counts that differed among readers, then the otolith was rejected. Y</w:t>
      </w:r>
      <w:r>
        <w:t>oung-of-year</w:t>
      </w:r>
      <w:r w:rsidRPr="00B303BC">
        <w:t xml:space="preserve"> (</w:t>
      </w:r>
      <w:r>
        <w:t xml:space="preserve">YOY, </w:t>
      </w:r>
      <w:r w:rsidRPr="00B303BC">
        <w:t xml:space="preserve">&lt;1 year old) fish were defined as individuals lacking clearly discernible annuli. </w:t>
      </w:r>
    </w:p>
    <w:p w14:paraId="21BCA5F7" w14:textId="77777777" w:rsidR="00016D78" w:rsidRPr="00121F00" w:rsidRDefault="00016D78" w:rsidP="00016D78">
      <w:pPr>
        <w:spacing w:before="80" w:after="40"/>
        <w:rPr>
          <w:i/>
          <w:iCs/>
          <w:color w:val="0F4761" w:themeColor="accent1" w:themeShade="BF"/>
        </w:rPr>
      </w:pPr>
      <w:r>
        <w:rPr>
          <w:i/>
          <w:iCs/>
          <w:color w:val="0F4761" w:themeColor="accent1" w:themeShade="BF"/>
        </w:rPr>
        <w:t>Data analyses</w:t>
      </w:r>
    </w:p>
    <w:p w14:paraId="5D37CA4C" w14:textId="292124C9" w:rsidR="00016D78" w:rsidRDefault="00016D78" w:rsidP="00016D78">
      <w:pPr>
        <w:rPr>
          <w:highlight w:val="cyan"/>
        </w:rPr>
      </w:pPr>
      <w:r>
        <w:t>W</w:t>
      </w:r>
      <w:r w:rsidRPr="00BC5481">
        <w:t xml:space="preserve">e integrated </w:t>
      </w:r>
      <w:r w:rsidRPr="001A418F">
        <w:rPr>
          <w:i/>
          <w:iCs/>
        </w:rPr>
        <w:t>condition monitoring</w:t>
      </w:r>
      <w:r>
        <w:t xml:space="preserve"> (formerly </w:t>
      </w:r>
      <w:r w:rsidRPr="001A418F">
        <w:rPr>
          <w:i/>
          <w:iCs/>
        </w:rPr>
        <w:t>Category 1</w:t>
      </w:r>
      <w:r>
        <w:t xml:space="preserve"> electrofishing</w:t>
      </w:r>
      <w:r>
        <w:rPr>
          <w:rStyle w:val="FootnoteReference"/>
        </w:rPr>
        <w:footnoteReference w:id="7"/>
      </w:r>
      <w:r>
        <w:t xml:space="preserve">) </w:t>
      </w:r>
      <w:r w:rsidRPr="00BC5481">
        <w:t xml:space="preserve">data from LTIM (Ye et al. 2020a) and Flow-MER1.0 (Ye et al. 2025) to assess temporal variability </w:t>
      </w:r>
      <w:r>
        <w:t xml:space="preserve">in fish assemblage </w:t>
      </w:r>
      <w:r>
        <w:lastRenderedPageBreak/>
        <w:t>structure and recruitment of large-bodied species</w:t>
      </w:r>
      <w:r w:rsidRPr="00BC5481">
        <w:t xml:space="preserve">. </w:t>
      </w:r>
      <w:r w:rsidRPr="006F59E3">
        <w:t xml:space="preserve">Temporal variation in fish assemblage structure (species composition and abundance), between sampling years, was investigated using non-metric Multi-Dimensional Scaling (MDS), permutational multivariate analysis of variance (PERMANOVA) and Similarity Percentages (SIMPER) analysis in the software package PRIMER v. 6.1.12 (Clarke and Gorley 2015) and PERMANOVA + v.1.02 (Anderson et al. 2008). </w:t>
      </w:r>
      <w:r w:rsidR="00EC776B">
        <w:t>Statistical a</w:t>
      </w:r>
      <w:r w:rsidRPr="006F59E3">
        <w:t>nalyses were restricted to 2023–2025 because small-bodied fish species were not enumerated by electrofishing prior to 2023.</w:t>
      </w:r>
      <w:r>
        <w:t xml:space="preserve"> Abundance was measured as e</w:t>
      </w:r>
      <w:r w:rsidRPr="006F59E3">
        <w:t xml:space="preserve">lectrofishing catch-per-unit-effort (CPUE) (individuals/90 s electrofishing shot) </w:t>
      </w:r>
      <w:r>
        <w:t>and</w:t>
      </w:r>
      <w:r w:rsidRPr="006F59E3">
        <w:t xml:space="preserve"> </w:t>
      </w:r>
      <w:r>
        <w:t xml:space="preserve">data were </w:t>
      </w:r>
      <w:r w:rsidRPr="006F59E3">
        <w:t>square-root transformed prior to statistical analyses.</w:t>
      </w:r>
    </w:p>
    <w:p w14:paraId="4058B015" w14:textId="19DC88C4" w:rsidR="00016D78" w:rsidRDefault="00016D78" w:rsidP="00016D78">
      <w:r w:rsidRPr="0091485A">
        <w:t xml:space="preserve">To investigate recruitment of large-bodied species, we calculated the CPUE of YOY using length structure data. Recruitment length thresholds, representing the minimum size of age 1+, were assigned to each species (golden perch = 85 mm </w:t>
      </w:r>
      <w:r w:rsidRPr="00020074">
        <w:t>TL, silver perch = 100 m FL, freshwater catfish = 90 mm TL, Murray cod = 155 m TL, bony herring = 120 mm FL, common carp and goldfish = 155</w:t>
      </w:r>
      <w:r w:rsidR="008351D0">
        <w:t> m</w:t>
      </w:r>
      <w:r w:rsidRPr="00020074">
        <w:t>m FL, redfin perch = 150 mm FL) based on data from Hladyz et al. (202</w:t>
      </w:r>
      <w:r>
        <w:t>5</w:t>
      </w:r>
      <w:r w:rsidRPr="00020074">
        <w:t xml:space="preserve">) and SARDI unpublished data. Due to increased growth rates during the 2022-23 flood year, length thresholds were adjusted for some species in 2023 (i.e. golden perch = 135 mm TL, Murray cod = 170 mm TL, bony herring = 150 mm FL, and redfin perch = 205 mm FL). </w:t>
      </w:r>
      <w:r>
        <w:t>We ado</w:t>
      </w:r>
      <w:r w:rsidRPr="00035BA7">
        <w:t>pted the approach used for past Basin-scale fish evaluations (e.g. Hladyz et al. 202</w:t>
      </w:r>
      <w:r>
        <w:t>5</w:t>
      </w:r>
      <w:r w:rsidRPr="00035BA7">
        <w:t xml:space="preserve">) and assumed all small-bodied individuals sampled were YOY because sampling occurs at the end of the breeding period for those species. Temporal variation (2015–2025) in total and YOY CPUE (recruitment) </w:t>
      </w:r>
      <w:r>
        <w:t xml:space="preserve">for all species </w:t>
      </w:r>
      <w:r w:rsidRPr="00035BA7">
        <w:t>were visualised using histograms.</w:t>
      </w:r>
      <w:r>
        <w:t xml:space="preserve"> These a</w:t>
      </w:r>
      <w:r w:rsidRPr="00035BA7">
        <w:t>nalyses were restricted to sites sampled between locks 1 and 3 to ensure long-term comparability.</w:t>
      </w:r>
    </w:p>
    <w:p w14:paraId="2567F3BE" w14:textId="77777777" w:rsidR="00016D78" w:rsidRPr="00793E99" w:rsidRDefault="00016D78" w:rsidP="00016D78">
      <w:pPr>
        <w:spacing w:before="160" w:after="80"/>
        <w:rPr>
          <w:color w:val="0F4761" w:themeColor="accent1" w:themeShade="BF"/>
          <w:sz w:val="28"/>
          <w:szCs w:val="28"/>
        </w:rPr>
      </w:pPr>
      <w:r w:rsidRPr="00793E99">
        <w:rPr>
          <w:color w:val="0F4761" w:themeColor="accent1" w:themeShade="BF"/>
          <w:sz w:val="28"/>
          <w:szCs w:val="28"/>
        </w:rPr>
        <w:t>Results</w:t>
      </w:r>
    </w:p>
    <w:p w14:paraId="1FFE78E5" w14:textId="77777777" w:rsidR="00016D78" w:rsidRPr="00121F00" w:rsidRDefault="00016D78" w:rsidP="00016D78">
      <w:pPr>
        <w:spacing w:before="80" w:after="40"/>
        <w:rPr>
          <w:i/>
          <w:iCs/>
          <w:color w:val="0F4761" w:themeColor="accent1" w:themeShade="BF"/>
        </w:rPr>
      </w:pPr>
      <w:r>
        <w:rPr>
          <w:i/>
          <w:iCs/>
          <w:color w:val="0F4761" w:themeColor="accent1" w:themeShade="BF"/>
        </w:rPr>
        <w:t>Catch summary</w:t>
      </w:r>
    </w:p>
    <w:p w14:paraId="0070BDDD" w14:textId="5EAB9A03" w:rsidR="00016D78" w:rsidRDefault="00016D78" w:rsidP="00016D78">
      <w:r>
        <w:t xml:space="preserve">In 2025, </w:t>
      </w:r>
      <w:r w:rsidRPr="0009296F">
        <w:t xml:space="preserve">a total of </w:t>
      </w:r>
      <w:r>
        <w:t>11,027</w:t>
      </w:r>
      <w:r w:rsidRPr="0009296F">
        <w:t xml:space="preserve"> individuals </w:t>
      </w:r>
      <w:r w:rsidR="00273526">
        <w:t>representing</w:t>
      </w:r>
      <w:r w:rsidRPr="0009296F">
        <w:t xml:space="preserve"> </w:t>
      </w:r>
      <w:r>
        <w:t>16 spe</w:t>
      </w:r>
      <w:r w:rsidRPr="0009296F">
        <w:t xml:space="preserve">cies were </w:t>
      </w:r>
      <w:r>
        <w:t>sampled across the 26 sites (</w:t>
      </w:r>
      <w:r>
        <w:fldChar w:fldCharType="begin"/>
      </w:r>
      <w:r>
        <w:instrText xml:space="preserve"> REF _Ref219456169 \h </w:instrText>
      </w:r>
      <w:r>
        <w:fldChar w:fldCharType="separate"/>
      </w:r>
      <w:r w:rsidR="002D50F4" w:rsidRPr="006B5B35">
        <w:t xml:space="preserve">Table </w:t>
      </w:r>
      <w:r w:rsidR="002D50F4">
        <w:rPr>
          <w:noProof/>
        </w:rPr>
        <w:t>20</w:t>
      </w:r>
      <w:r>
        <w:fldChar w:fldCharType="end"/>
      </w:r>
      <w:r>
        <w:t>)</w:t>
      </w:r>
      <w:r w:rsidRPr="0009296F">
        <w:t xml:space="preserve">. </w:t>
      </w:r>
      <w:r w:rsidR="00C37DDB">
        <w:t>Among</w:t>
      </w:r>
      <w:r w:rsidRPr="0009296F">
        <w:t xml:space="preserve"> large-bodied species, bony herring </w:t>
      </w:r>
      <w:r w:rsidR="00C37DDB">
        <w:t>(</w:t>
      </w:r>
      <w:r w:rsidR="00C37DDB" w:rsidRPr="00044566">
        <w:rPr>
          <w:i/>
          <w:iCs/>
        </w:rPr>
        <w:t>Nematalosa erebi</w:t>
      </w:r>
      <w:r w:rsidR="00C37DDB">
        <w:t xml:space="preserve">) </w:t>
      </w:r>
      <w:r w:rsidRPr="0009296F">
        <w:t>was the most abundant (73% of total catch), followed by common carp</w:t>
      </w:r>
      <w:r w:rsidR="00C37DDB">
        <w:t xml:space="preserve"> (</w:t>
      </w:r>
      <w:r w:rsidR="00C37DDB" w:rsidRPr="00044566">
        <w:rPr>
          <w:i/>
          <w:iCs/>
        </w:rPr>
        <w:t>Cyprinus carpio</w:t>
      </w:r>
      <w:r w:rsidR="00C37DDB">
        <w:t xml:space="preserve">) at </w:t>
      </w:r>
      <w:r w:rsidRPr="0009296F">
        <w:t xml:space="preserve">3% and golden perch </w:t>
      </w:r>
      <w:r w:rsidR="00C37DDB">
        <w:t xml:space="preserve">at </w:t>
      </w:r>
      <w:r w:rsidRPr="0009296F">
        <w:t>2%. For small-bodied species, unspecked hardyhead</w:t>
      </w:r>
      <w:r w:rsidR="00C37DDB">
        <w:t xml:space="preserve"> </w:t>
      </w:r>
      <w:r w:rsidRPr="0009296F">
        <w:t xml:space="preserve">was the most abundant (13%), followed by Murray rainbowfish </w:t>
      </w:r>
      <w:r w:rsidR="00C37DDB">
        <w:t>(</w:t>
      </w:r>
      <w:r w:rsidR="00C37DDB" w:rsidRPr="00044566">
        <w:rPr>
          <w:i/>
          <w:iCs/>
        </w:rPr>
        <w:t>Melanotaenia fluviatilis</w:t>
      </w:r>
      <w:r w:rsidR="00C37DDB">
        <w:t xml:space="preserve">) </w:t>
      </w:r>
      <w:r w:rsidRPr="0009296F">
        <w:t>and Australian smelt</w:t>
      </w:r>
      <w:r w:rsidR="00C37DDB">
        <w:t xml:space="preserve"> (</w:t>
      </w:r>
      <w:r w:rsidR="00C37DDB" w:rsidRPr="00044566">
        <w:rPr>
          <w:i/>
          <w:iCs/>
        </w:rPr>
        <w:t>Retropinna semoni</w:t>
      </w:r>
      <w:r w:rsidR="00C37DDB">
        <w:t xml:space="preserve">), each comprising </w:t>
      </w:r>
      <w:r w:rsidRPr="0009296F">
        <w:t>4%</w:t>
      </w:r>
      <w:r w:rsidR="00C37DDB">
        <w:t xml:space="preserve"> of the total catch</w:t>
      </w:r>
      <w:r w:rsidRPr="0009296F">
        <w:t>.</w:t>
      </w:r>
      <w:bookmarkStart w:id="222" w:name="_Ref210749428"/>
    </w:p>
    <w:p w14:paraId="00308481" w14:textId="5682970F" w:rsidR="00016D78" w:rsidRPr="00612703" w:rsidRDefault="00016D78" w:rsidP="00016D78">
      <w:pPr>
        <w:pStyle w:val="Caption"/>
      </w:pPr>
      <w:bookmarkStart w:id="223" w:name="_Ref219456169"/>
      <w:bookmarkStart w:id="224" w:name="_Toc228193201"/>
      <w:r w:rsidRPr="006B5B35">
        <w:t xml:space="preserve">Table </w:t>
      </w:r>
      <w:r w:rsidR="00DD0B3F">
        <w:fldChar w:fldCharType="begin"/>
      </w:r>
      <w:r w:rsidR="00DD0B3F">
        <w:instrText xml:space="preserve"> SEQ Table \* ARABIC </w:instrText>
      </w:r>
      <w:r w:rsidR="00DD0B3F">
        <w:fldChar w:fldCharType="separate"/>
      </w:r>
      <w:r w:rsidR="00DD0B3F">
        <w:rPr>
          <w:noProof/>
        </w:rPr>
        <w:t>20</w:t>
      </w:r>
      <w:r w:rsidR="00DD0B3F">
        <w:rPr>
          <w:noProof/>
        </w:rPr>
        <w:fldChar w:fldCharType="end"/>
      </w:r>
      <w:bookmarkEnd w:id="222"/>
      <w:bookmarkEnd w:id="223"/>
      <w:r w:rsidRPr="006B5B35">
        <w:t xml:space="preserve">. </w:t>
      </w:r>
      <w:r>
        <w:t>Fish species presence (black cell) across weir pools (</w:t>
      </w:r>
      <w:r w:rsidR="00833AEA">
        <w:t xml:space="preserve">WP, </w:t>
      </w:r>
      <w:r>
        <w:t>e.g. Lock 1 to Lock 2 weir pool = 1) in the Lower Murray River during autumn 2025 condition monitoring. Exotics are marked with asterisks.</w:t>
      </w:r>
      <w:bookmarkEnd w:id="224"/>
    </w:p>
    <w:tbl>
      <w:tblPr>
        <w:tblStyle w:val="TableGrid"/>
        <w:tblW w:w="0" w:type="auto"/>
        <w:jc w:val="center"/>
        <w:tblLook w:val="04A0" w:firstRow="1" w:lastRow="0" w:firstColumn="1" w:lastColumn="0" w:noHBand="0" w:noVBand="1"/>
      </w:tblPr>
      <w:tblGrid>
        <w:gridCol w:w="3800"/>
        <w:gridCol w:w="526"/>
        <w:gridCol w:w="526"/>
        <w:gridCol w:w="526"/>
        <w:gridCol w:w="526"/>
        <w:gridCol w:w="526"/>
        <w:gridCol w:w="526"/>
        <w:gridCol w:w="526"/>
        <w:gridCol w:w="526"/>
        <w:gridCol w:w="526"/>
        <w:gridCol w:w="526"/>
      </w:tblGrid>
      <w:tr w:rsidR="00833AEA" w:rsidRPr="0009296F" w14:paraId="14678777" w14:textId="77777777" w:rsidTr="00833AEA">
        <w:trPr>
          <w:trHeight w:val="274"/>
          <w:tblHeader/>
          <w:jc w:val="center"/>
        </w:trPr>
        <w:tc>
          <w:tcPr>
            <w:tcW w:w="4087" w:type="dxa"/>
            <w:tcBorders>
              <w:top w:val="single" w:sz="4" w:space="0" w:color="auto"/>
            </w:tcBorders>
            <w:shd w:val="clear" w:color="auto" w:fill="05538C"/>
            <w:vAlign w:val="bottom"/>
          </w:tcPr>
          <w:p w14:paraId="60580BB3" w14:textId="24437E71" w:rsidR="00016D78" w:rsidRPr="0009296F" w:rsidRDefault="00016D78" w:rsidP="00833AEA">
            <w:pPr>
              <w:spacing w:before="0" w:after="0" w:line="240" w:lineRule="auto"/>
              <w:jc w:val="center"/>
              <w:rPr>
                <w:rFonts w:asciiTheme="minorHAnsi" w:hAnsiTheme="minorHAnsi"/>
                <w:b/>
                <w:bCs/>
                <w:color w:val="FFFFFF" w:themeColor="background1"/>
                <w:sz w:val="20"/>
              </w:rPr>
            </w:pPr>
            <w:r w:rsidRPr="0009296F">
              <w:rPr>
                <w:rFonts w:asciiTheme="minorHAnsi" w:hAnsiTheme="minorHAnsi"/>
                <w:b/>
                <w:bCs/>
                <w:color w:val="FFFFFF" w:themeColor="background1"/>
                <w:sz w:val="20"/>
              </w:rPr>
              <w:t>Species</w:t>
            </w:r>
          </w:p>
        </w:tc>
        <w:tc>
          <w:tcPr>
            <w:tcW w:w="239" w:type="dxa"/>
            <w:shd w:val="clear" w:color="auto" w:fill="05538C"/>
            <w:vAlign w:val="bottom"/>
          </w:tcPr>
          <w:p w14:paraId="2CC5B844" w14:textId="75D6C8F3" w:rsidR="00016D78" w:rsidRPr="0009296F" w:rsidRDefault="00833AEA" w:rsidP="00833AEA">
            <w:pPr>
              <w:spacing w:before="0" w:after="0" w:line="240" w:lineRule="auto"/>
              <w:jc w:val="center"/>
              <w:rPr>
                <w:rFonts w:asciiTheme="minorHAnsi" w:hAnsiTheme="minorHAnsi"/>
                <w:b/>
                <w:bCs/>
                <w:color w:val="FFFFFF" w:themeColor="background1"/>
                <w:sz w:val="20"/>
              </w:rPr>
            </w:pPr>
            <w:r>
              <w:rPr>
                <w:rFonts w:asciiTheme="minorHAnsi" w:hAnsiTheme="minorHAnsi"/>
                <w:b/>
                <w:bCs/>
                <w:color w:val="FFFFFF" w:themeColor="background1"/>
                <w:sz w:val="20"/>
              </w:rPr>
              <w:t xml:space="preserve">WP </w:t>
            </w:r>
            <w:r w:rsidR="00016D78" w:rsidRPr="0009296F">
              <w:rPr>
                <w:rFonts w:asciiTheme="minorHAnsi" w:hAnsiTheme="minorHAnsi"/>
                <w:b/>
                <w:bCs/>
                <w:color w:val="FFFFFF" w:themeColor="background1"/>
                <w:sz w:val="20"/>
              </w:rPr>
              <w:t>0</w:t>
            </w:r>
          </w:p>
        </w:tc>
        <w:tc>
          <w:tcPr>
            <w:tcW w:w="526" w:type="dxa"/>
            <w:shd w:val="clear" w:color="auto" w:fill="05538C"/>
            <w:vAlign w:val="bottom"/>
          </w:tcPr>
          <w:p w14:paraId="383ADBCD" w14:textId="054D503D" w:rsidR="00016D78" w:rsidRPr="0009296F" w:rsidRDefault="00833AEA" w:rsidP="00833AEA">
            <w:pPr>
              <w:spacing w:before="0" w:after="0" w:line="240" w:lineRule="auto"/>
              <w:jc w:val="center"/>
              <w:rPr>
                <w:rFonts w:asciiTheme="minorHAnsi" w:hAnsiTheme="minorHAnsi"/>
                <w:b/>
                <w:bCs/>
                <w:color w:val="FFFFFF" w:themeColor="background1"/>
                <w:sz w:val="20"/>
              </w:rPr>
            </w:pPr>
            <w:r>
              <w:rPr>
                <w:rFonts w:asciiTheme="minorHAnsi" w:hAnsiTheme="minorHAnsi"/>
                <w:b/>
                <w:bCs/>
                <w:color w:val="FFFFFF" w:themeColor="background1"/>
                <w:sz w:val="20"/>
              </w:rPr>
              <w:t xml:space="preserve">WP </w:t>
            </w:r>
            <w:r w:rsidR="00016D78" w:rsidRPr="0009296F">
              <w:rPr>
                <w:rFonts w:asciiTheme="minorHAnsi" w:hAnsiTheme="minorHAnsi"/>
                <w:b/>
                <w:bCs/>
                <w:color w:val="FFFFFF" w:themeColor="background1"/>
                <w:sz w:val="20"/>
              </w:rPr>
              <w:t>1</w:t>
            </w:r>
          </w:p>
        </w:tc>
        <w:tc>
          <w:tcPr>
            <w:tcW w:w="526" w:type="dxa"/>
            <w:shd w:val="clear" w:color="auto" w:fill="05538C"/>
            <w:vAlign w:val="bottom"/>
          </w:tcPr>
          <w:p w14:paraId="450F0BCF" w14:textId="71DB6813" w:rsidR="00016D78" w:rsidRPr="0009296F" w:rsidRDefault="00833AEA" w:rsidP="00833AEA">
            <w:pPr>
              <w:spacing w:before="0" w:after="0" w:line="240" w:lineRule="auto"/>
              <w:jc w:val="center"/>
              <w:rPr>
                <w:rFonts w:asciiTheme="minorHAnsi" w:hAnsiTheme="minorHAnsi"/>
                <w:b/>
                <w:bCs/>
                <w:color w:val="FFFFFF" w:themeColor="background1"/>
                <w:sz w:val="20"/>
              </w:rPr>
            </w:pPr>
            <w:r>
              <w:rPr>
                <w:rFonts w:asciiTheme="minorHAnsi" w:hAnsiTheme="minorHAnsi"/>
                <w:b/>
                <w:bCs/>
                <w:color w:val="FFFFFF" w:themeColor="background1"/>
                <w:sz w:val="20"/>
              </w:rPr>
              <w:t xml:space="preserve">WP </w:t>
            </w:r>
            <w:r w:rsidR="00016D78" w:rsidRPr="0009296F">
              <w:rPr>
                <w:rFonts w:asciiTheme="minorHAnsi" w:hAnsiTheme="minorHAnsi"/>
                <w:b/>
                <w:bCs/>
                <w:color w:val="FFFFFF" w:themeColor="background1"/>
                <w:sz w:val="20"/>
              </w:rPr>
              <w:t>2</w:t>
            </w:r>
          </w:p>
        </w:tc>
        <w:tc>
          <w:tcPr>
            <w:tcW w:w="526" w:type="dxa"/>
            <w:shd w:val="clear" w:color="auto" w:fill="05538C"/>
            <w:vAlign w:val="bottom"/>
          </w:tcPr>
          <w:p w14:paraId="6D44D0D9" w14:textId="1B7F2B6A" w:rsidR="00016D78" w:rsidRPr="0009296F" w:rsidRDefault="00833AEA" w:rsidP="00833AEA">
            <w:pPr>
              <w:spacing w:before="0" w:after="0" w:line="240" w:lineRule="auto"/>
              <w:jc w:val="center"/>
              <w:rPr>
                <w:rFonts w:asciiTheme="minorHAnsi" w:hAnsiTheme="minorHAnsi"/>
                <w:b/>
                <w:bCs/>
                <w:color w:val="FFFFFF" w:themeColor="background1"/>
                <w:sz w:val="20"/>
              </w:rPr>
            </w:pPr>
            <w:r>
              <w:rPr>
                <w:rFonts w:asciiTheme="minorHAnsi" w:hAnsiTheme="minorHAnsi"/>
                <w:b/>
                <w:bCs/>
                <w:color w:val="FFFFFF" w:themeColor="background1"/>
                <w:sz w:val="20"/>
              </w:rPr>
              <w:t xml:space="preserve">WP </w:t>
            </w:r>
            <w:r w:rsidR="00016D78" w:rsidRPr="0009296F">
              <w:rPr>
                <w:rFonts w:asciiTheme="minorHAnsi" w:hAnsiTheme="minorHAnsi"/>
                <w:b/>
                <w:bCs/>
                <w:color w:val="FFFFFF" w:themeColor="background1"/>
                <w:sz w:val="20"/>
              </w:rPr>
              <w:t>3</w:t>
            </w:r>
          </w:p>
        </w:tc>
        <w:tc>
          <w:tcPr>
            <w:tcW w:w="526" w:type="dxa"/>
            <w:shd w:val="clear" w:color="auto" w:fill="05538C"/>
            <w:vAlign w:val="bottom"/>
          </w:tcPr>
          <w:p w14:paraId="4A422ECF" w14:textId="77777777" w:rsidR="00833AEA" w:rsidRDefault="00833AEA" w:rsidP="00833AEA">
            <w:pPr>
              <w:spacing w:before="0" w:after="0" w:line="240" w:lineRule="auto"/>
              <w:jc w:val="center"/>
              <w:rPr>
                <w:rFonts w:asciiTheme="minorHAnsi" w:hAnsiTheme="minorHAnsi"/>
                <w:b/>
                <w:bCs/>
                <w:color w:val="FFFFFF" w:themeColor="background1"/>
                <w:sz w:val="20"/>
              </w:rPr>
            </w:pPr>
            <w:r>
              <w:rPr>
                <w:rFonts w:asciiTheme="minorHAnsi" w:hAnsiTheme="minorHAnsi"/>
                <w:b/>
                <w:bCs/>
                <w:color w:val="FFFFFF" w:themeColor="background1"/>
                <w:sz w:val="20"/>
              </w:rPr>
              <w:t>WP</w:t>
            </w:r>
          </w:p>
          <w:p w14:paraId="040D0E12" w14:textId="4766B533" w:rsidR="00016D78" w:rsidRPr="0009296F" w:rsidRDefault="00016D78" w:rsidP="00833AEA">
            <w:pPr>
              <w:spacing w:before="0" w:after="0" w:line="240" w:lineRule="auto"/>
              <w:jc w:val="center"/>
              <w:rPr>
                <w:rFonts w:asciiTheme="minorHAnsi" w:hAnsiTheme="minorHAnsi"/>
                <w:b/>
                <w:bCs/>
                <w:color w:val="FFFFFF" w:themeColor="background1"/>
                <w:sz w:val="20"/>
              </w:rPr>
            </w:pPr>
            <w:r w:rsidRPr="0009296F">
              <w:rPr>
                <w:rFonts w:asciiTheme="minorHAnsi" w:hAnsiTheme="minorHAnsi"/>
                <w:b/>
                <w:bCs/>
                <w:color w:val="FFFFFF" w:themeColor="background1"/>
                <w:sz w:val="20"/>
              </w:rPr>
              <w:t>4</w:t>
            </w:r>
          </w:p>
        </w:tc>
        <w:tc>
          <w:tcPr>
            <w:tcW w:w="526" w:type="dxa"/>
            <w:shd w:val="clear" w:color="auto" w:fill="05538C"/>
            <w:vAlign w:val="bottom"/>
          </w:tcPr>
          <w:p w14:paraId="19CEEFF8" w14:textId="77777777" w:rsidR="00833AEA" w:rsidRDefault="00833AEA" w:rsidP="00833AEA">
            <w:pPr>
              <w:spacing w:before="0" w:after="0" w:line="240" w:lineRule="auto"/>
              <w:jc w:val="center"/>
              <w:rPr>
                <w:rFonts w:asciiTheme="minorHAnsi" w:hAnsiTheme="minorHAnsi"/>
                <w:b/>
                <w:bCs/>
                <w:color w:val="FFFFFF" w:themeColor="background1"/>
                <w:sz w:val="20"/>
              </w:rPr>
            </w:pPr>
            <w:r>
              <w:rPr>
                <w:rFonts w:asciiTheme="minorHAnsi" w:hAnsiTheme="minorHAnsi"/>
                <w:b/>
                <w:bCs/>
                <w:color w:val="FFFFFF" w:themeColor="background1"/>
                <w:sz w:val="20"/>
              </w:rPr>
              <w:t>WP</w:t>
            </w:r>
          </w:p>
          <w:p w14:paraId="03E1781F" w14:textId="5492ABA0" w:rsidR="00016D78" w:rsidRPr="0009296F" w:rsidRDefault="00016D78" w:rsidP="00833AEA">
            <w:pPr>
              <w:spacing w:before="0" w:after="0" w:line="240" w:lineRule="auto"/>
              <w:jc w:val="center"/>
              <w:rPr>
                <w:rFonts w:asciiTheme="minorHAnsi" w:hAnsiTheme="minorHAnsi"/>
                <w:b/>
                <w:bCs/>
                <w:color w:val="FFFFFF" w:themeColor="background1"/>
                <w:sz w:val="20"/>
              </w:rPr>
            </w:pPr>
            <w:r w:rsidRPr="0009296F">
              <w:rPr>
                <w:rFonts w:asciiTheme="minorHAnsi" w:hAnsiTheme="minorHAnsi"/>
                <w:b/>
                <w:bCs/>
                <w:color w:val="FFFFFF" w:themeColor="background1"/>
                <w:sz w:val="20"/>
              </w:rPr>
              <w:t>5</w:t>
            </w:r>
          </w:p>
        </w:tc>
        <w:tc>
          <w:tcPr>
            <w:tcW w:w="526" w:type="dxa"/>
            <w:shd w:val="clear" w:color="auto" w:fill="05538C"/>
            <w:vAlign w:val="bottom"/>
          </w:tcPr>
          <w:p w14:paraId="6F486496" w14:textId="77777777" w:rsidR="00833AEA" w:rsidRDefault="00833AEA" w:rsidP="00833AEA">
            <w:pPr>
              <w:spacing w:before="0" w:after="0" w:line="240" w:lineRule="auto"/>
              <w:jc w:val="center"/>
              <w:rPr>
                <w:rFonts w:asciiTheme="minorHAnsi" w:hAnsiTheme="minorHAnsi"/>
                <w:b/>
                <w:bCs/>
                <w:color w:val="FFFFFF" w:themeColor="background1"/>
                <w:sz w:val="20"/>
              </w:rPr>
            </w:pPr>
            <w:r>
              <w:rPr>
                <w:rFonts w:asciiTheme="minorHAnsi" w:hAnsiTheme="minorHAnsi"/>
                <w:b/>
                <w:bCs/>
                <w:color w:val="FFFFFF" w:themeColor="background1"/>
                <w:sz w:val="20"/>
              </w:rPr>
              <w:t>WP</w:t>
            </w:r>
          </w:p>
          <w:p w14:paraId="7BC9FDD9" w14:textId="56B16A50" w:rsidR="00016D78" w:rsidRPr="0009296F" w:rsidRDefault="00016D78" w:rsidP="00833AEA">
            <w:pPr>
              <w:spacing w:before="0" w:after="0" w:line="240" w:lineRule="auto"/>
              <w:jc w:val="center"/>
              <w:rPr>
                <w:rFonts w:asciiTheme="minorHAnsi" w:hAnsiTheme="minorHAnsi"/>
                <w:b/>
                <w:bCs/>
                <w:color w:val="FFFFFF" w:themeColor="background1"/>
                <w:sz w:val="20"/>
              </w:rPr>
            </w:pPr>
            <w:r w:rsidRPr="0009296F">
              <w:rPr>
                <w:rFonts w:asciiTheme="minorHAnsi" w:hAnsiTheme="minorHAnsi"/>
                <w:b/>
                <w:bCs/>
                <w:color w:val="FFFFFF" w:themeColor="background1"/>
                <w:sz w:val="20"/>
              </w:rPr>
              <w:t>6</w:t>
            </w:r>
          </w:p>
        </w:tc>
        <w:tc>
          <w:tcPr>
            <w:tcW w:w="526" w:type="dxa"/>
            <w:shd w:val="clear" w:color="auto" w:fill="05538C"/>
            <w:vAlign w:val="bottom"/>
          </w:tcPr>
          <w:p w14:paraId="3519E5A2" w14:textId="77777777" w:rsidR="00833AEA" w:rsidRDefault="00833AEA" w:rsidP="00833AEA">
            <w:pPr>
              <w:spacing w:before="0" w:after="0" w:line="240" w:lineRule="auto"/>
              <w:jc w:val="center"/>
              <w:rPr>
                <w:rFonts w:asciiTheme="minorHAnsi" w:hAnsiTheme="minorHAnsi"/>
                <w:b/>
                <w:bCs/>
                <w:color w:val="FFFFFF" w:themeColor="background1"/>
                <w:sz w:val="20"/>
              </w:rPr>
            </w:pPr>
            <w:r>
              <w:rPr>
                <w:rFonts w:asciiTheme="minorHAnsi" w:hAnsiTheme="minorHAnsi"/>
                <w:b/>
                <w:bCs/>
                <w:color w:val="FFFFFF" w:themeColor="background1"/>
                <w:sz w:val="20"/>
              </w:rPr>
              <w:t>WP</w:t>
            </w:r>
          </w:p>
          <w:p w14:paraId="0F1C5DB4" w14:textId="24F70F7D" w:rsidR="00016D78" w:rsidRPr="0009296F" w:rsidRDefault="00016D78" w:rsidP="00833AEA">
            <w:pPr>
              <w:spacing w:before="0" w:after="0" w:line="240" w:lineRule="auto"/>
              <w:jc w:val="center"/>
              <w:rPr>
                <w:rFonts w:asciiTheme="minorHAnsi" w:hAnsiTheme="minorHAnsi"/>
                <w:b/>
                <w:bCs/>
                <w:color w:val="FFFFFF" w:themeColor="background1"/>
                <w:sz w:val="20"/>
              </w:rPr>
            </w:pPr>
            <w:r w:rsidRPr="0009296F">
              <w:rPr>
                <w:rFonts w:asciiTheme="minorHAnsi" w:hAnsiTheme="minorHAnsi"/>
                <w:b/>
                <w:bCs/>
                <w:color w:val="FFFFFF" w:themeColor="background1"/>
                <w:sz w:val="20"/>
              </w:rPr>
              <w:t>7</w:t>
            </w:r>
          </w:p>
        </w:tc>
        <w:tc>
          <w:tcPr>
            <w:tcW w:w="526" w:type="dxa"/>
            <w:shd w:val="clear" w:color="auto" w:fill="05538C"/>
            <w:vAlign w:val="bottom"/>
          </w:tcPr>
          <w:p w14:paraId="25A21E79" w14:textId="77777777" w:rsidR="00833AEA" w:rsidRDefault="00833AEA" w:rsidP="00833AEA">
            <w:pPr>
              <w:spacing w:before="0" w:after="0" w:line="240" w:lineRule="auto"/>
              <w:jc w:val="center"/>
              <w:rPr>
                <w:rFonts w:asciiTheme="minorHAnsi" w:hAnsiTheme="minorHAnsi"/>
                <w:b/>
                <w:bCs/>
                <w:color w:val="FFFFFF" w:themeColor="background1"/>
                <w:sz w:val="20"/>
              </w:rPr>
            </w:pPr>
            <w:r>
              <w:rPr>
                <w:rFonts w:asciiTheme="minorHAnsi" w:hAnsiTheme="minorHAnsi"/>
                <w:b/>
                <w:bCs/>
                <w:color w:val="FFFFFF" w:themeColor="background1"/>
                <w:sz w:val="20"/>
              </w:rPr>
              <w:t>WP</w:t>
            </w:r>
          </w:p>
          <w:p w14:paraId="4E437D35" w14:textId="0F28A72D" w:rsidR="00016D78" w:rsidRPr="0009296F" w:rsidRDefault="00016D78" w:rsidP="00833AEA">
            <w:pPr>
              <w:spacing w:before="0" w:after="0" w:line="240" w:lineRule="auto"/>
              <w:jc w:val="center"/>
              <w:rPr>
                <w:rFonts w:asciiTheme="minorHAnsi" w:hAnsiTheme="minorHAnsi"/>
                <w:b/>
                <w:bCs/>
                <w:color w:val="FFFFFF" w:themeColor="background1"/>
                <w:sz w:val="20"/>
              </w:rPr>
            </w:pPr>
            <w:r w:rsidRPr="0009296F">
              <w:rPr>
                <w:rFonts w:asciiTheme="minorHAnsi" w:hAnsiTheme="minorHAnsi"/>
                <w:b/>
                <w:bCs/>
                <w:color w:val="FFFFFF" w:themeColor="background1"/>
                <w:sz w:val="20"/>
              </w:rPr>
              <w:t>8</w:t>
            </w:r>
          </w:p>
        </w:tc>
        <w:tc>
          <w:tcPr>
            <w:tcW w:w="526" w:type="dxa"/>
            <w:shd w:val="clear" w:color="auto" w:fill="05538C"/>
            <w:vAlign w:val="bottom"/>
          </w:tcPr>
          <w:p w14:paraId="70F93E13" w14:textId="77777777" w:rsidR="00833AEA" w:rsidRDefault="00833AEA" w:rsidP="00833AEA">
            <w:pPr>
              <w:spacing w:before="0" w:after="0" w:line="240" w:lineRule="auto"/>
              <w:jc w:val="center"/>
              <w:rPr>
                <w:rFonts w:asciiTheme="minorHAnsi" w:hAnsiTheme="minorHAnsi"/>
                <w:b/>
                <w:bCs/>
                <w:color w:val="FFFFFF" w:themeColor="background1"/>
                <w:sz w:val="20"/>
              </w:rPr>
            </w:pPr>
            <w:r>
              <w:rPr>
                <w:rFonts w:asciiTheme="minorHAnsi" w:hAnsiTheme="minorHAnsi"/>
                <w:b/>
                <w:bCs/>
                <w:color w:val="FFFFFF" w:themeColor="background1"/>
                <w:sz w:val="20"/>
              </w:rPr>
              <w:t>WP</w:t>
            </w:r>
          </w:p>
          <w:p w14:paraId="0E274AA6" w14:textId="2754882F" w:rsidR="00016D78" w:rsidRPr="0009296F" w:rsidRDefault="00016D78" w:rsidP="00833AEA">
            <w:pPr>
              <w:spacing w:before="0" w:after="0" w:line="240" w:lineRule="auto"/>
              <w:jc w:val="center"/>
              <w:rPr>
                <w:rFonts w:asciiTheme="minorHAnsi" w:hAnsiTheme="minorHAnsi"/>
                <w:b/>
                <w:bCs/>
                <w:color w:val="FFFFFF" w:themeColor="background1"/>
                <w:sz w:val="20"/>
              </w:rPr>
            </w:pPr>
            <w:r w:rsidRPr="0009296F">
              <w:rPr>
                <w:rFonts w:asciiTheme="minorHAnsi" w:hAnsiTheme="minorHAnsi"/>
                <w:b/>
                <w:bCs/>
                <w:color w:val="FFFFFF" w:themeColor="background1"/>
                <w:sz w:val="20"/>
              </w:rPr>
              <w:t>9</w:t>
            </w:r>
          </w:p>
        </w:tc>
      </w:tr>
      <w:tr w:rsidR="00833AEA" w:rsidRPr="0009296F" w14:paraId="6B6A74CB" w14:textId="77777777" w:rsidTr="00833AEA">
        <w:trPr>
          <w:trHeight w:val="20"/>
          <w:jc w:val="center"/>
        </w:trPr>
        <w:tc>
          <w:tcPr>
            <w:tcW w:w="4087" w:type="dxa"/>
          </w:tcPr>
          <w:p w14:paraId="62C4ACCE" w14:textId="77777777" w:rsidR="00016D78" w:rsidRPr="0009296F" w:rsidRDefault="00016D78" w:rsidP="00857091">
            <w:pPr>
              <w:spacing w:before="0" w:after="0" w:line="240" w:lineRule="auto"/>
              <w:contextualSpacing/>
              <w:rPr>
                <w:rFonts w:asciiTheme="minorHAnsi" w:hAnsiTheme="minorHAnsi"/>
                <w:i/>
                <w:iCs/>
                <w:sz w:val="20"/>
              </w:rPr>
            </w:pPr>
            <w:r w:rsidRPr="0009296F">
              <w:rPr>
                <w:rFonts w:asciiTheme="minorHAnsi" w:hAnsiTheme="minorHAnsi"/>
                <w:sz w:val="20"/>
              </w:rPr>
              <w:t>Golden perch</w:t>
            </w:r>
            <w:r>
              <w:rPr>
                <w:rFonts w:asciiTheme="minorHAnsi" w:hAnsiTheme="minorHAnsi"/>
                <w:sz w:val="20"/>
              </w:rPr>
              <w:t xml:space="preserve"> </w:t>
            </w:r>
            <w:r w:rsidRPr="0009296F">
              <w:rPr>
                <w:rFonts w:asciiTheme="minorHAnsi" w:hAnsiTheme="minorHAnsi"/>
                <w:i/>
                <w:iCs/>
                <w:sz w:val="20"/>
              </w:rPr>
              <w:t>Macquaria ambigua</w:t>
            </w:r>
          </w:p>
        </w:tc>
        <w:tc>
          <w:tcPr>
            <w:tcW w:w="239" w:type="dxa"/>
            <w:shd w:val="clear" w:color="auto" w:fill="000000" w:themeFill="text1"/>
          </w:tcPr>
          <w:p w14:paraId="2E264D1A" w14:textId="77777777" w:rsidR="00016D78" w:rsidRPr="0009296F" w:rsidRDefault="00016D78" w:rsidP="00857091">
            <w:pPr>
              <w:spacing w:before="0" w:after="0" w:line="240" w:lineRule="auto"/>
              <w:contextualSpacing/>
              <w:jc w:val="center"/>
              <w:rPr>
                <w:rFonts w:asciiTheme="minorHAnsi" w:hAnsiTheme="minorHAnsi"/>
                <w:sz w:val="20"/>
              </w:rPr>
            </w:pPr>
          </w:p>
        </w:tc>
        <w:tc>
          <w:tcPr>
            <w:tcW w:w="526" w:type="dxa"/>
            <w:shd w:val="clear" w:color="auto" w:fill="000000" w:themeFill="text1"/>
          </w:tcPr>
          <w:p w14:paraId="0E68B85D"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62757A0F"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4FD88D15"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41A92D3B"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1238F8AB"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2EA86F7F"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0ECA1788"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79F57F50"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5A222822" w14:textId="77777777" w:rsidR="00016D78" w:rsidRPr="0009296F" w:rsidRDefault="00016D78" w:rsidP="00857091">
            <w:pPr>
              <w:spacing w:before="0" w:after="0" w:line="240" w:lineRule="auto"/>
              <w:contextualSpacing/>
              <w:jc w:val="center"/>
              <w:rPr>
                <w:rFonts w:asciiTheme="minorHAnsi" w:hAnsiTheme="minorHAnsi"/>
                <w:sz w:val="20"/>
              </w:rPr>
            </w:pPr>
          </w:p>
        </w:tc>
      </w:tr>
      <w:tr w:rsidR="00833AEA" w:rsidRPr="0009296F" w14:paraId="6B460517" w14:textId="77777777" w:rsidTr="00833AEA">
        <w:trPr>
          <w:trHeight w:val="20"/>
          <w:jc w:val="center"/>
        </w:trPr>
        <w:tc>
          <w:tcPr>
            <w:tcW w:w="4087" w:type="dxa"/>
          </w:tcPr>
          <w:p w14:paraId="6E0F84C8" w14:textId="77777777" w:rsidR="00016D78" w:rsidRPr="0009296F" w:rsidRDefault="00016D78" w:rsidP="00857091">
            <w:pPr>
              <w:spacing w:after="0" w:line="240" w:lineRule="auto"/>
              <w:contextualSpacing/>
              <w:rPr>
                <w:rFonts w:asciiTheme="minorHAnsi" w:hAnsiTheme="minorHAnsi"/>
                <w:i/>
                <w:iCs/>
                <w:sz w:val="20"/>
              </w:rPr>
            </w:pPr>
            <w:r w:rsidRPr="0009296F">
              <w:rPr>
                <w:rFonts w:asciiTheme="minorHAnsi" w:hAnsiTheme="minorHAnsi"/>
                <w:sz w:val="20"/>
              </w:rPr>
              <w:t>Murray cod</w:t>
            </w:r>
            <w:r>
              <w:rPr>
                <w:rFonts w:asciiTheme="minorHAnsi" w:hAnsiTheme="minorHAnsi"/>
                <w:sz w:val="20"/>
              </w:rPr>
              <w:t xml:space="preserve"> </w:t>
            </w:r>
            <w:r w:rsidRPr="0009296F">
              <w:rPr>
                <w:rFonts w:asciiTheme="minorHAnsi" w:hAnsiTheme="minorHAnsi"/>
                <w:i/>
                <w:iCs/>
                <w:sz w:val="20"/>
              </w:rPr>
              <w:t>Maccullochella peelii</w:t>
            </w:r>
          </w:p>
        </w:tc>
        <w:tc>
          <w:tcPr>
            <w:tcW w:w="239" w:type="dxa"/>
            <w:shd w:val="clear" w:color="auto" w:fill="000000" w:themeFill="text1"/>
          </w:tcPr>
          <w:p w14:paraId="6465E25E"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33AA17C6"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1F5EE8CA"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17154967"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26ADBADA"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71E60D24"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21931704"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22E6AE86"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06C21BC2"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5FAF831E" w14:textId="77777777" w:rsidR="00016D78" w:rsidRPr="0009296F" w:rsidRDefault="00016D78" w:rsidP="00857091">
            <w:pPr>
              <w:spacing w:after="0" w:line="240" w:lineRule="auto"/>
              <w:contextualSpacing/>
              <w:jc w:val="center"/>
              <w:rPr>
                <w:rFonts w:asciiTheme="minorHAnsi" w:hAnsiTheme="minorHAnsi"/>
                <w:sz w:val="20"/>
              </w:rPr>
            </w:pPr>
          </w:p>
        </w:tc>
      </w:tr>
      <w:tr w:rsidR="00833AEA" w:rsidRPr="0009296F" w14:paraId="246CFD2A" w14:textId="77777777" w:rsidTr="00833AEA">
        <w:trPr>
          <w:trHeight w:val="20"/>
          <w:jc w:val="center"/>
        </w:trPr>
        <w:tc>
          <w:tcPr>
            <w:tcW w:w="4087" w:type="dxa"/>
          </w:tcPr>
          <w:p w14:paraId="783E3279" w14:textId="77777777" w:rsidR="00016D78" w:rsidRPr="0009296F" w:rsidRDefault="00016D78" w:rsidP="00857091">
            <w:pPr>
              <w:tabs>
                <w:tab w:val="center" w:pos="2670"/>
              </w:tabs>
              <w:spacing w:after="0" w:line="240" w:lineRule="auto"/>
              <w:contextualSpacing/>
              <w:rPr>
                <w:rFonts w:asciiTheme="minorHAnsi" w:hAnsiTheme="minorHAnsi"/>
                <w:i/>
                <w:iCs/>
                <w:sz w:val="20"/>
              </w:rPr>
            </w:pPr>
            <w:r w:rsidRPr="0009296F">
              <w:rPr>
                <w:rFonts w:asciiTheme="minorHAnsi" w:hAnsiTheme="minorHAnsi"/>
                <w:sz w:val="20"/>
              </w:rPr>
              <w:t>Silver perch</w:t>
            </w:r>
            <w:r>
              <w:rPr>
                <w:rFonts w:asciiTheme="minorHAnsi" w:hAnsiTheme="minorHAnsi"/>
                <w:sz w:val="20"/>
              </w:rPr>
              <w:t xml:space="preserve"> </w:t>
            </w:r>
            <w:r w:rsidRPr="0009296F">
              <w:rPr>
                <w:rFonts w:asciiTheme="minorHAnsi" w:hAnsiTheme="minorHAnsi"/>
                <w:i/>
                <w:iCs/>
                <w:sz w:val="20"/>
              </w:rPr>
              <w:t>Bidyanus bidyanus</w:t>
            </w:r>
          </w:p>
        </w:tc>
        <w:tc>
          <w:tcPr>
            <w:tcW w:w="239" w:type="dxa"/>
          </w:tcPr>
          <w:p w14:paraId="05233430"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3295BC07"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355B20ED"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040AE969"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31A9154C"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3EA2C845"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05E9D9BC"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7752AC87"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39B1AFD4"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70B32A5C" w14:textId="77777777" w:rsidR="00016D78" w:rsidRPr="0009296F" w:rsidRDefault="00016D78" w:rsidP="00857091">
            <w:pPr>
              <w:spacing w:after="0" w:line="240" w:lineRule="auto"/>
              <w:contextualSpacing/>
              <w:jc w:val="center"/>
              <w:rPr>
                <w:rFonts w:asciiTheme="minorHAnsi" w:hAnsiTheme="minorHAnsi"/>
                <w:sz w:val="20"/>
              </w:rPr>
            </w:pPr>
          </w:p>
        </w:tc>
      </w:tr>
      <w:tr w:rsidR="00833AEA" w:rsidRPr="0009296F" w14:paraId="22D75EB5" w14:textId="77777777" w:rsidTr="00833AEA">
        <w:trPr>
          <w:trHeight w:val="20"/>
          <w:jc w:val="center"/>
        </w:trPr>
        <w:tc>
          <w:tcPr>
            <w:tcW w:w="4087" w:type="dxa"/>
          </w:tcPr>
          <w:p w14:paraId="043903E9" w14:textId="77777777" w:rsidR="00016D78" w:rsidRPr="0009296F" w:rsidRDefault="00016D78" w:rsidP="00857091">
            <w:pPr>
              <w:spacing w:after="0" w:line="240" w:lineRule="auto"/>
              <w:contextualSpacing/>
              <w:rPr>
                <w:rFonts w:asciiTheme="minorHAnsi" w:hAnsiTheme="minorHAnsi"/>
                <w:sz w:val="20"/>
              </w:rPr>
            </w:pPr>
            <w:r w:rsidRPr="0009296F">
              <w:rPr>
                <w:rFonts w:asciiTheme="minorHAnsi" w:hAnsiTheme="minorHAnsi"/>
                <w:sz w:val="20"/>
              </w:rPr>
              <w:t>Freshwater catfish</w:t>
            </w:r>
            <w:r>
              <w:rPr>
                <w:rFonts w:asciiTheme="minorHAnsi" w:hAnsiTheme="minorHAnsi"/>
                <w:sz w:val="20"/>
              </w:rPr>
              <w:t xml:space="preserve"> </w:t>
            </w:r>
            <w:r w:rsidRPr="0009296F">
              <w:rPr>
                <w:rFonts w:asciiTheme="minorHAnsi" w:hAnsiTheme="minorHAnsi"/>
                <w:i/>
                <w:iCs/>
                <w:sz w:val="20"/>
              </w:rPr>
              <w:t>Tandanus tandanus</w:t>
            </w:r>
          </w:p>
        </w:tc>
        <w:tc>
          <w:tcPr>
            <w:tcW w:w="239" w:type="dxa"/>
            <w:shd w:val="clear" w:color="auto" w:fill="000000" w:themeFill="text1"/>
          </w:tcPr>
          <w:p w14:paraId="1A57B858"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3247D260"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085E6E84"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29C275ED"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2432D2E0"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4CD0A3AE"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7B242EE9"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3628A5A5"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50676E4D"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2AFF6521" w14:textId="77777777" w:rsidR="00016D78" w:rsidRPr="0009296F" w:rsidRDefault="00016D78" w:rsidP="00857091">
            <w:pPr>
              <w:spacing w:after="0" w:line="240" w:lineRule="auto"/>
              <w:contextualSpacing/>
              <w:jc w:val="center"/>
              <w:rPr>
                <w:rFonts w:asciiTheme="minorHAnsi" w:hAnsiTheme="minorHAnsi"/>
                <w:sz w:val="20"/>
              </w:rPr>
            </w:pPr>
          </w:p>
        </w:tc>
      </w:tr>
      <w:tr w:rsidR="00833AEA" w:rsidRPr="0009296F" w14:paraId="1554CEBA" w14:textId="77777777" w:rsidTr="00833AEA">
        <w:trPr>
          <w:trHeight w:val="20"/>
          <w:jc w:val="center"/>
        </w:trPr>
        <w:tc>
          <w:tcPr>
            <w:tcW w:w="4087" w:type="dxa"/>
          </w:tcPr>
          <w:p w14:paraId="3B5916AD" w14:textId="77777777" w:rsidR="00016D78" w:rsidRPr="0009296F" w:rsidRDefault="00016D78" w:rsidP="00857091">
            <w:pPr>
              <w:spacing w:before="0" w:after="0" w:line="240" w:lineRule="auto"/>
              <w:contextualSpacing/>
              <w:rPr>
                <w:rFonts w:asciiTheme="minorHAnsi" w:hAnsiTheme="minorHAnsi"/>
                <w:sz w:val="20"/>
              </w:rPr>
            </w:pPr>
            <w:r w:rsidRPr="0009296F">
              <w:rPr>
                <w:rFonts w:asciiTheme="minorHAnsi" w:hAnsiTheme="minorHAnsi"/>
                <w:sz w:val="20"/>
              </w:rPr>
              <w:t>Bony herring</w:t>
            </w:r>
            <w:r>
              <w:rPr>
                <w:rFonts w:asciiTheme="minorHAnsi" w:hAnsiTheme="minorHAnsi"/>
                <w:sz w:val="20"/>
              </w:rPr>
              <w:t xml:space="preserve"> </w:t>
            </w:r>
            <w:r w:rsidRPr="0009296F">
              <w:rPr>
                <w:rFonts w:asciiTheme="minorHAnsi" w:hAnsiTheme="minorHAnsi"/>
                <w:i/>
                <w:iCs/>
                <w:sz w:val="20"/>
              </w:rPr>
              <w:t>Nematalosa erebi</w:t>
            </w:r>
          </w:p>
        </w:tc>
        <w:tc>
          <w:tcPr>
            <w:tcW w:w="239" w:type="dxa"/>
            <w:shd w:val="clear" w:color="auto" w:fill="000000" w:themeFill="text1"/>
          </w:tcPr>
          <w:p w14:paraId="63C7CB47" w14:textId="77777777" w:rsidR="00016D78" w:rsidRPr="0009296F" w:rsidRDefault="00016D78" w:rsidP="00857091">
            <w:pPr>
              <w:spacing w:before="0" w:after="0" w:line="240" w:lineRule="auto"/>
              <w:contextualSpacing/>
              <w:jc w:val="center"/>
              <w:rPr>
                <w:rFonts w:asciiTheme="minorHAnsi" w:hAnsiTheme="minorHAnsi"/>
                <w:sz w:val="20"/>
              </w:rPr>
            </w:pPr>
          </w:p>
        </w:tc>
        <w:tc>
          <w:tcPr>
            <w:tcW w:w="526" w:type="dxa"/>
            <w:shd w:val="clear" w:color="auto" w:fill="000000" w:themeFill="text1"/>
          </w:tcPr>
          <w:p w14:paraId="02CE5A3C"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41685171"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5A0924E2"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2BD8D1DD"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37F7C402"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37274776"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78ED3F53"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40A33B9A"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513264E0" w14:textId="77777777" w:rsidR="00016D78" w:rsidRPr="0009296F" w:rsidRDefault="00016D78" w:rsidP="00857091">
            <w:pPr>
              <w:spacing w:before="0" w:after="0" w:line="240" w:lineRule="auto"/>
              <w:contextualSpacing/>
              <w:jc w:val="center"/>
              <w:rPr>
                <w:rFonts w:asciiTheme="minorHAnsi" w:hAnsiTheme="minorHAnsi"/>
                <w:sz w:val="20"/>
              </w:rPr>
            </w:pPr>
          </w:p>
        </w:tc>
      </w:tr>
      <w:tr w:rsidR="00833AEA" w:rsidRPr="0009296F" w14:paraId="30928AE8" w14:textId="77777777" w:rsidTr="00833AEA">
        <w:trPr>
          <w:trHeight w:val="20"/>
          <w:jc w:val="center"/>
        </w:trPr>
        <w:tc>
          <w:tcPr>
            <w:tcW w:w="4087" w:type="dxa"/>
          </w:tcPr>
          <w:p w14:paraId="718B77E1" w14:textId="77777777" w:rsidR="00016D78" w:rsidRPr="0009296F" w:rsidRDefault="00016D78" w:rsidP="00857091">
            <w:pPr>
              <w:spacing w:after="0" w:line="240" w:lineRule="auto"/>
              <w:contextualSpacing/>
              <w:rPr>
                <w:rFonts w:asciiTheme="minorHAnsi" w:hAnsiTheme="minorHAnsi"/>
                <w:sz w:val="20"/>
              </w:rPr>
            </w:pPr>
            <w:r w:rsidRPr="0009296F">
              <w:rPr>
                <w:rFonts w:asciiTheme="minorHAnsi" w:hAnsiTheme="minorHAnsi"/>
                <w:sz w:val="20"/>
              </w:rPr>
              <w:t>Common carp</w:t>
            </w:r>
            <w:r>
              <w:rPr>
                <w:rFonts w:asciiTheme="minorHAnsi" w:hAnsiTheme="minorHAnsi"/>
                <w:sz w:val="20"/>
              </w:rPr>
              <w:t xml:space="preserve"> </w:t>
            </w:r>
            <w:r w:rsidRPr="0009296F">
              <w:rPr>
                <w:rFonts w:asciiTheme="minorHAnsi" w:hAnsiTheme="minorHAnsi"/>
                <w:i/>
                <w:iCs/>
                <w:sz w:val="20"/>
              </w:rPr>
              <w:t>Cyprinus carpio</w:t>
            </w:r>
            <w:r>
              <w:rPr>
                <w:rFonts w:asciiTheme="minorHAnsi" w:hAnsiTheme="minorHAnsi"/>
                <w:i/>
                <w:iCs/>
                <w:sz w:val="20"/>
              </w:rPr>
              <w:t>*</w:t>
            </w:r>
          </w:p>
        </w:tc>
        <w:tc>
          <w:tcPr>
            <w:tcW w:w="239" w:type="dxa"/>
            <w:shd w:val="clear" w:color="auto" w:fill="000000" w:themeFill="text1"/>
          </w:tcPr>
          <w:p w14:paraId="0E82E96E"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4F41C9A5"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29E1B0FC"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524F788E"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4DD0C497"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5D12A900"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2FEA3E2A"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485FB0F1"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1A13E5AB"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085E9BFA" w14:textId="77777777" w:rsidR="00016D78" w:rsidRPr="0009296F" w:rsidRDefault="00016D78" w:rsidP="00857091">
            <w:pPr>
              <w:spacing w:after="0" w:line="240" w:lineRule="auto"/>
              <w:contextualSpacing/>
              <w:jc w:val="center"/>
              <w:rPr>
                <w:rFonts w:asciiTheme="minorHAnsi" w:hAnsiTheme="minorHAnsi"/>
                <w:sz w:val="20"/>
              </w:rPr>
            </w:pPr>
          </w:p>
        </w:tc>
      </w:tr>
      <w:tr w:rsidR="00833AEA" w:rsidRPr="0009296F" w14:paraId="659E083C" w14:textId="77777777" w:rsidTr="00833AEA">
        <w:trPr>
          <w:trHeight w:val="20"/>
          <w:jc w:val="center"/>
        </w:trPr>
        <w:tc>
          <w:tcPr>
            <w:tcW w:w="4087" w:type="dxa"/>
          </w:tcPr>
          <w:p w14:paraId="00E7ABE5" w14:textId="77777777" w:rsidR="00016D78" w:rsidRPr="0009296F" w:rsidRDefault="00016D78" w:rsidP="00857091">
            <w:pPr>
              <w:spacing w:after="0" w:line="240" w:lineRule="auto"/>
              <w:contextualSpacing/>
              <w:rPr>
                <w:rFonts w:asciiTheme="minorHAnsi" w:hAnsiTheme="minorHAnsi"/>
                <w:i/>
                <w:iCs/>
                <w:sz w:val="20"/>
              </w:rPr>
            </w:pPr>
            <w:r w:rsidRPr="0009296F">
              <w:rPr>
                <w:rFonts w:asciiTheme="minorHAnsi" w:hAnsiTheme="minorHAnsi"/>
                <w:sz w:val="20"/>
              </w:rPr>
              <w:t>Goldfish</w:t>
            </w:r>
            <w:r>
              <w:rPr>
                <w:rFonts w:asciiTheme="minorHAnsi" w:hAnsiTheme="minorHAnsi"/>
                <w:sz w:val="20"/>
              </w:rPr>
              <w:t xml:space="preserve"> </w:t>
            </w:r>
            <w:r w:rsidRPr="0009296F">
              <w:rPr>
                <w:rFonts w:asciiTheme="minorHAnsi" w:hAnsiTheme="minorHAnsi"/>
                <w:i/>
                <w:iCs/>
                <w:sz w:val="20"/>
              </w:rPr>
              <w:t>Carassius auratus</w:t>
            </w:r>
            <w:r>
              <w:rPr>
                <w:rFonts w:asciiTheme="minorHAnsi" w:hAnsiTheme="minorHAnsi"/>
                <w:i/>
                <w:iCs/>
                <w:sz w:val="20"/>
              </w:rPr>
              <w:t>*</w:t>
            </w:r>
          </w:p>
        </w:tc>
        <w:tc>
          <w:tcPr>
            <w:tcW w:w="239" w:type="dxa"/>
            <w:shd w:val="clear" w:color="auto" w:fill="000000" w:themeFill="text1"/>
          </w:tcPr>
          <w:p w14:paraId="52BA19DA"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487E99BC"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3BDCA8EC"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1B494798"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654C4E3C"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3B624098"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4354D72B"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28CF5F32"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3683BB16"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76ACFE20" w14:textId="77777777" w:rsidR="00016D78" w:rsidRPr="0009296F" w:rsidRDefault="00016D78" w:rsidP="00857091">
            <w:pPr>
              <w:spacing w:after="0" w:line="240" w:lineRule="auto"/>
              <w:contextualSpacing/>
              <w:jc w:val="center"/>
              <w:rPr>
                <w:rFonts w:asciiTheme="minorHAnsi" w:hAnsiTheme="minorHAnsi"/>
                <w:sz w:val="20"/>
              </w:rPr>
            </w:pPr>
          </w:p>
        </w:tc>
      </w:tr>
      <w:tr w:rsidR="00833AEA" w:rsidRPr="0009296F" w14:paraId="658A8ACB" w14:textId="77777777" w:rsidTr="00833AEA">
        <w:trPr>
          <w:trHeight w:val="20"/>
          <w:jc w:val="center"/>
        </w:trPr>
        <w:tc>
          <w:tcPr>
            <w:tcW w:w="4087" w:type="dxa"/>
          </w:tcPr>
          <w:p w14:paraId="7AAED450" w14:textId="77777777" w:rsidR="00016D78" w:rsidRPr="0009296F" w:rsidRDefault="00016D78" w:rsidP="00857091">
            <w:pPr>
              <w:spacing w:before="0" w:after="0" w:line="240" w:lineRule="auto"/>
              <w:contextualSpacing/>
              <w:rPr>
                <w:rFonts w:asciiTheme="minorHAnsi" w:hAnsiTheme="minorHAnsi"/>
                <w:i/>
                <w:iCs/>
                <w:sz w:val="20"/>
              </w:rPr>
            </w:pPr>
            <w:r w:rsidRPr="0009296F">
              <w:rPr>
                <w:rFonts w:asciiTheme="minorHAnsi" w:hAnsiTheme="minorHAnsi"/>
                <w:sz w:val="20"/>
              </w:rPr>
              <w:t>Redfin perch</w:t>
            </w:r>
            <w:r>
              <w:rPr>
                <w:rFonts w:asciiTheme="minorHAnsi" w:hAnsiTheme="minorHAnsi"/>
                <w:sz w:val="20"/>
              </w:rPr>
              <w:t xml:space="preserve"> </w:t>
            </w:r>
            <w:r w:rsidRPr="0009296F">
              <w:rPr>
                <w:rFonts w:asciiTheme="minorHAnsi" w:hAnsiTheme="minorHAnsi"/>
                <w:i/>
                <w:iCs/>
                <w:sz w:val="20"/>
              </w:rPr>
              <w:t>Perca fluviatilis</w:t>
            </w:r>
            <w:r>
              <w:rPr>
                <w:rFonts w:asciiTheme="minorHAnsi" w:hAnsiTheme="minorHAnsi"/>
                <w:i/>
                <w:iCs/>
                <w:sz w:val="20"/>
              </w:rPr>
              <w:t>*</w:t>
            </w:r>
          </w:p>
        </w:tc>
        <w:tc>
          <w:tcPr>
            <w:tcW w:w="239" w:type="dxa"/>
            <w:shd w:val="clear" w:color="auto" w:fill="000000" w:themeFill="text1"/>
          </w:tcPr>
          <w:p w14:paraId="2013FE32" w14:textId="77777777" w:rsidR="00016D78" w:rsidRPr="0009296F" w:rsidRDefault="00016D78" w:rsidP="00857091">
            <w:pPr>
              <w:spacing w:before="0" w:after="0" w:line="240" w:lineRule="auto"/>
              <w:contextualSpacing/>
              <w:jc w:val="center"/>
              <w:rPr>
                <w:rFonts w:asciiTheme="minorHAnsi" w:hAnsiTheme="minorHAnsi"/>
                <w:sz w:val="20"/>
              </w:rPr>
            </w:pPr>
          </w:p>
        </w:tc>
        <w:tc>
          <w:tcPr>
            <w:tcW w:w="526" w:type="dxa"/>
          </w:tcPr>
          <w:p w14:paraId="3A0B84D4"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66F3897D"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27EE5D66"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7E81D57D"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55E80888"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419C2771"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1EA1F252"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45D9E637"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5361AF2F" w14:textId="77777777" w:rsidR="00016D78" w:rsidRPr="0009296F" w:rsidRDefault="00016D78" w:rsidP="00857091">
            <w:pPr>
              <w:spacing w:before="0" w:after="0" w:line="240" w:lineRule="auto"/>
              <w:contextualSpacing/>
              <w:jc w:val="center"/>
              <w:rPr>
                <w:rFonts w:asciiTheme="minorHAnsi" w:hAnsiTheme="minorHAnsi"/>
                <w:sz w:val="20"/>
              </w:rPr>
            </w:pPr>
          </w:p>
        </w:tc>
      </w:tr>
      <w:tr w:rsidR="00833AEA" w:rsidRPr="0009296F" w14:paraId="02BC57F7" w14:textId="77777777" w:rsidTr="00833AEA">
        <w:trPr>
          <w:trHeight w:val="20"/>
          <w:jc w:val="center"/>
        </w:trPr>
        <w:tc>
          <w:tcPr>
            <w:tcW w:w="4087" w:type="dxa"/>
          </w:tcPr>
          <w:p w14:paraId="0EFB7D18" w14:textId="53628060" w:rsidR="00016D78" w:rsidRPr="0009296F" w:rsidRDefault="00016D78" w:rsidP="00857091">
            <w:pPr>
              <w:spacing w:after="0" w:line="240" w:lineRule="auto"/>
              <w:contextualSpacing/>
              <w:rPr>
                <w:rFonts w:asciiTheme="minorHAnsi" w:hAnsiTheme="minorHAnsi"/>
                <w:i/>
                <w:iCs/>
                <w:sz w:val="20"/>
              </w:rPr>
            </w:pPr>
            <w:r w:rsidRPr="0009296F">
              <w:rPr>
                <w:rFonts w:asciiTheme="minorHAnsi" w:hAnsiTheme="minorHAnsi"/>
                <w:sz w:val="20"/>
              </w:rPr>
              <w:t>Unspecked hardyhead</w:t>
            </w:r>
            <w:r>
              <w:rPr>
                <w:rFonts w:asciiTheme="minorHAnsi" w:hAnsiTheme="minorHAnsi"/>
                <w:sz w:val="20"/>
              </w:rPr>
              <w:t xml:space="preserve"> </w:t>
            </w:r>
            <w:r w:rsidRPr="0009296F">
              <w:rPr>
                <w:rFonts w:asciiTheme="minorHAnsi" w:hAnsiTheme="minorHAnsi"/>
                <w:i/>
                <w:iCs/>
                <w:sz w:val="20"/>
              </w:rPr>
              <w:t>Craterocephalus fulvus</w:t>
            </w:r>
          </w:p>
        </w:tc>
        <w:tc>
          <w:tcPr>
            <w:tcW w:w="239" w:type="dxa"/>
            <w:shd w:val="clear" w:color="auto" w:fill="000000" w:themeFill="text1"/>
          </w:tcPr>
          <w:p w14:paraId="60FAB20C"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0C8D5645"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25335BBA"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3E52AD10"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04C60506"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3BBB7239"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2119D3A5"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76D919BC"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01BD355D"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52B4F232" w14:textId="77777777" w:rsidR="00016D78" w:rsidRPr="0009296F" w:rsidRDefault="00016D78" w:rsidP="00857091">
            <w:pPr>
              <w:spacing w:after="0" w:line="240" w:lineRule="auto"/>
              <w:contextualSpacing/>
              <w:jc w:val="center"/>
              <w:rPr>
                <w:rFonts w:asciiTheme="minorHAnsi" w:hAnsiTheme="minorHAnsi"/>
                <w:sz w:val="20"/>
              </w:rPr>
            </w:pPr>
          </w:p>
        </w:tc>
      </w:tr>
      <w:tr w:rsidR="00833AEA" w:rsidRPr="0009296F" w14:paraId="3506E078" w14:textId="77777777" w:rsidTr="00833AEA">
        <w:trPr>
          <w:trHeight w:val="20"/>
          <w:jc w:val="center"/>
        </w:trPr>
        <w:tc>
          <w:tcPr>
            <w:tcW w:w="4087" w:type="dxa"/>
          </w:tcPr>
          <w:p w14:paraId="0E874326" w14:textId="77777777" w:rsidR="00016D78" w:rsidRPr="0009296F" w:rsidRDefault="00016D78" w:rsidP="00857091">
            <w:pPr>
              <w:spacing w:after="0" w:line="240" w:lineRule="auto"/>
              <w:contextualSpacing/>
              <w:rPr>
                <w:rFonts w:asciiTheme="minorHAnsi" w:hAnsiTheme="minorHAnsi"/>
                <w:i/>
                <w:iCs/>
                <w:sz w:val="20"/>
              </w:rPr>
            </w:pPr>
            <w:r w:rsidRPr="0009296F">
              <w:rPr>
                <w:rFonts w:asciiTheme="minorHAnsi" w:hAnsiTheme="minorHAnsi"/>
                <w:sz w:val="20"/>
              </w:rPr>
              <w:lastRenderedPageBreak/>
              <w:t>Australian smelt</w:t>
            </w:r>
            <w:r>
              <w:rPr>
                <w:rFonts w:asciiTheme="minorHAnsi" w:hAnsiTheme="minorHAnsi"/>
                <w:sz w:val="20"/>
              </w:rPr>
              <w:t xml:space="preserve"> </w:t>
            </w:r>
            <w:r w:rsidRPr="0009296F">
              <w:rPr>
                <w:rFonts w:asciiTheme="minorHAnsi" w:hAnsiTheme="minorHAnsi"/>
                <w:i/>
                <w:iCs/>
                <w:sz w:val="20"/>
              </w:rPr>
              <w:t>Retropinna semoni</w:t>
            </w:r>
          </w:p>
        </w:tc>
        <w:tc>
          <w:tcPr>
            <w:tcW w:w="239" w:type="dxa"/>
            <w:shd w:val="clear" w:color="auto" w:fill="000000" w:themeFill="text1"/>
          </w:tcPr>
          <w:p w14:paraId="7627C6EB"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6F072C77"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0141BE41"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522C822D"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108AEBE4"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3C884C37"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53E0B145"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6DFD955B"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3457B67A"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240027E2" w14:textId="77777777" w:rsidR="00016D78" w:rsidRPr="0009296F" w:rsidRDefault="00016D78" w:rsidP="00857091">
            <w:pPr>
              <w:spacing w:after="0" w:line="240" w:lineRule="auto"/>
              <w:contextualSpacing/>
              <w:jc w:val="center"/>
              <w:rPr>
                <w:rFonts w:asciiTheme="minorHAnsi" w:hAnsiTheme="minorHAnsi"/>
                <w:sz w:val="20"/>
              </w:rPr>
            </w:pPr>
          </w:p>
        </w:tc>
      </w:tr>
      <w:tr w:rsidR="00833AEA" w:rsidRPr="0009296F" w14:paraId="76A8ADC3" w14:textId="77777777" w:rsidTr="00833AEA">
        <w:trPr>
          <w:trHeight w:val="20"/>
          <w:jc w:val="center"/>
        </w:trPr>
        <w:tc>
          <w:tcPr>
            <w:tcW w:w="4087" w:type="dxa"/>
          </w:tcPr>
          <w:p w14:paraId="63DE2D7D" w14:textId="77777777" w:rsidR="00016D78" w:rsidRPr="0009296F" w:rsidRDefault="00016D78" w:rsidP="00857091">
            <w:pPr>
              <w:spacing w:after="0" w:line="240" w:lineRule="auto"/>
              <w:contextualSpacing/>
              <w:rPr>
                <w:rFonts w:asciiTheme="minorHAnsi" w:hAnsiTheme="minorHAnsi"/>
                <w:i/>
                <w:iCs/>
                <w:sz w:val="20"/>
              </w:rPr>
            </w:pPr>
            <w:r w:rsidRPr="0009296F">
              <w:rPr>
                <w:rFonts w:asciiTheme="minorHAnsi" w:hAnsiTheme="minorHAnsi"/>
                <w:sz w:val="20"/>
              </w:rPr>
              <w:t>Murray rainbowfish</w:t>
            </w:r>
            <w:r>
              <w:rPr>
                <w:rFonts w:asciiTheme="minorHAnsi" w:hAnsiTheme="minorHAnsi"/>
                <w:sz w:val="20"/>
              </w:rPr>
              <w:t xml:space="preserve"> </w:t>
            </w:r>
            <w:r w:rsidRPr="0009296F">
              <w:rPr>
                <w:rFonts w:asciiTheme="minorHAnsi" w:hAnsiTheme="minorHAnsi"/>
                <w:i/>
                <w:iCs/>
                <w:sz w:val="20"/>
              </w:rPr>
              <w:t>Melanotaenia fluviatilis</w:t>
            </w:r>
          </w:p>
        </w:tc>
        <w:tc>
          <w:tcPr>
            <w:tcW w:w="239" w:type="dxa"/>
            <w:shd w:val="clear" w:color="auto" w:fill="000000" w:themeFill="text1"/>
          </w:tcPr>
          <w:p w14:paraId="5D8402B4"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2C689B9E"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4426C946"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1F046A35"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076B3CB0"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3803DFB7"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07AA36AB"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27FFE0AA"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1E5AA97C"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1724B7B7" w14:textId="77777777" w:rsidR="00016D78" w:rsidRPr="0009296F" w:rsidRDefault="00016D78" w:rsidP="00857091">
            <w:pPr>
              <w:spacing w:after="0" w:line="240" w:lineRule="auto"/>
              <w:contextualSpacing/>
              <w:jc w:val="center"/>
              <w:rPr>
                <w:rFonts w:asciiTheme="minorHAnsi" w:hAnsiTheme="minorHAnsi"/>
                <w:sz w:val="20"/>
              </w:rPr>
            </w:pPr>
          </w:p>
        </w:tc>
      </w:tr>
      <w:tr w:rsidR="00833AEA" w:rsidRPr="0009296F" w14:paraId="5ACD660E" w14:textId="77777777" w:rsidTr="00833AEA">
        <w:trPr>
          <w:trHeight w:val="20"/>
          <w:jc w:val="center"/>
        </w:trPr>
        <w:tc>
          <w:tcPr>
            <w:tcW w:w="4087" w:type="dxa"/>
          </w:tcPr>
          <w:p w14:paraId="401EFA37" w14:textId="77777777" w:rsidR="00016D78" w:rsidRPr="0009296F" w:rsidRDefault="00016D78" w:rsidP="00857091">
            <w:pPr>
              <w:spacing w:after="0" w:line="240" w:lineRule="auto"/>
              <w:contextualSpacing/>
              <w:rPr>
                <w:rFonts w:asciiTheme="minorHAnsi" w:hAnsiTheme="minorHAnsi"/>
                <w:sz w:val="20"/>
              </w:rPr>
            </w:pPr>
            <w:r w:rsidRPr="0009296F">
              <w:rPr>
                <w:rFonts w:asciiTheme="minorHAnsi" w:hAnsiTheme="minorHAnsi"/>
                <w:sz w:val="20"/>
              </w:rPr>
              <w:t>Carp gudgeon</w:t>
            </w:r>
            <w:r>
              <w:rPr>
                <w:rFonts w:asciiTheme="minorHAnsi" w:hAnsiTheme="minorHAnsi"/>
                <w:sz w:val="20"/>
              </w:rPr>
              <w:t xml:space="preserve"> </w:t>
            </w:r>
            <w:r w:rsidRPr="0009296F">
              <w:rPr>
                <w:rFonts w:asciiTheme="minorHAnsi" w:hAnsiTheme="minorHAnsi"/>
                <w:i/>
                <w:iCs/>
                <w:sz w:val="20"/>
              </w:rPr>
              <w:t>Hypseleotris</w:t>
            </w:r>
            <w:r w:rsidRPr="0009296F">
              <w:rPr>
                <w:rFonts w:asciiTheme="minorHAnsi" w:hAnsiTheme="minorHAnsi"/>
                <w:sz w:val="20"/>
              </w:rPr>
              <w:t xml:space="preserve"> spp.</w:t>
            </w:r>
          </w:p>
        </w:tc>
        <w:tc>
          <w:tcPr>
            <w:tcW w:w="239" w:type="dxa"/>
            <w:shd w:val="clear" w:color="auto" w:fill="000000" w:themeFill="text1"/>
          </w:tcPr>
          <w:p w14:paraId="7F71EADD"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504C2D26"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156CF73B"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10553F8B"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3173784F"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35DB4D1C"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3929FFEB"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1B4B9E8F"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3F0E92AA"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2D1D5EDF" w14:textId="77777777" w:rsidR="00016D78" w:rsidRPr="0009296F" w:rsidRDefault="00016D78" w:rsidP="00857091">
            <w:pPr>
              <w:spacing w:after="0" w:line="240" w:lineRule="auto"/>
              <w:contextualSpacing/>
              <w:jc w:val="center"/>
              <w:rPr>
                <w:rFonts w:asciiTheme="minorHAnsi" w:hAnsiTheme="minorHAnsi"/>
                <w:sz w:val="20"/>
              </w:rPr>
            </w:pPr>
          </w:p>
        </w:tc>
      </w:tr>
      <w:tr w:rsidR="00833AEA" w:rsidRPr="0009296F" w14:paraId="197C5A40" w14:textId="77777777" w:rsidTr="00833AEA">
        <w:trPr>
          <w:trHeight w:val="20"/>
          <w:jc w:val="center"/>
        </w:trPr>
        <w:tc>
          <w:tcPr>
            <w:tcW w:w="4087" w:type="dxa"/>
          </w:tcPr>
          <w:p w14:paraId="14D10726" w14:textId="77777777" w:rsidR="00016D78" w:rsidRPr="0009296F" w:rsidRDefault="00016D78" w:rsidP="00857091">
            <w:pPr>
              <w:spacing w:after="0" w:line="240" w:lineRule="auto"/>
              <w:contextualSpacing/>
              <w:rPr>
                <w:rFonts w:asciiTheme="minorHAnsi" w:hAnsiTheme="minorHAnsi"/>
                <w:i/>
                <w:iCs/>
                <w:sz w:val="20"/>
              </w:rPr>
            </w:pPr>
            <w:r w:rsidRPr="0009296F">
              <w:rPr>
                <w:rFonts w:asciiTheme="minorHAnsi" w:hAnsiTheme="minorHAnsi"/>
                <w:sz w:val="20"/>
              </w:rPr>
              <w:t>Flathead gudgeon</w:t>
            </w:r>
            <w:r>
              <w:rPr>
                <w:rFonts w:asciiTheme="minorHAnsi" w:hAnsiTheme="minorHAnsi"/>
                <w:sz w:val="20"/>
              </w:rPr>
              <w:t xml:space="preserve"> </w:t>
            </w:r>
            <w:r w:rsidRPr="0009296F">
              <w:rPr>
                <w:rFonts w:asciiTheme="minorHAnsi" w:hAnsiTheme="minorHAnsi"/>
                <w:i/>
                <w:iCs/>
                <w:sz w:val="20"/>
              </w:rPr>
              <w:t>Philypnodon grandiceps</w:t>
            </w:r>
          </w:p>
        </w:tc>
        <w:tc>
          <w:tcPr>
            <w:tcW w:w="239" w:type="dxa"/>
            <w:shd w:val="clear" w:color="auto" w:fill="000000" w:themeFill="text1"/>
          </w:tcPr>
          <w:p w14:paraId="320BEB09"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0E4494E2"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7810690E"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289B3ED1"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66C58DCC"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43DDBBF4"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2C80483F"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5060731A"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1F2C7A99"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0868045F" w14:textId="77777777" w:rsidR="00016D78" w:rsidRPr="0009296F" w:rsidRDefault="00016D78" w:rsidP="00857091">
            <w:pPr>
              <w:spacing w:after="0" w:line="240" w:lineRule="auto"/>
              <w:contextualSpacing/>
              <w:jc w:val="center"/>
              <w:rPr>
                <w:rFonts w:asciiTheme="minorHAnsi" w:hAnsiTheme="minorHAnsi"/>
                <w:sz w:val="20"/>
              </w:rPr>
            </w:pPr>
          </w:p>
        </w:tc>
      </w:tr>
      <w:tr w:rsidR="00833AEA" w:rsidRPr="0009296F" w14:paraId="6BC70D78" w14:textId="77777777" w:rsidTr="00833AEA">
        <w:trPr>
          <w:trHeight w:val="20"/>
          <w:jc w:val="center"/>
        </w:trPr>
        <w:tc>
          <w:tcPr>
            <w:tcW w:w="4087" w:type="dxa"/>
          </w:tcPr>
          <w:p w14:paraId="529F0365" w14:textId="77777777" w:rsidR="00016D78" w:rsidRPr="0009296F" w:rsidRDefault="00016D78" w:rsidP="00857091">
            <w:pPr>
              <w:spacing w:after="0" w:line="240" w:lineRule="auto"/>
              <w:contextualSpacing/>
              <w:rPr>
                <w:rFonts w:asciiTheme="minorHAnsi" w:hAnsiTheme="minorHAnsi"/>
                <w:sz w:val="20"/>
              </w:rPr>
            </w:pPr>
            <w:r w:rsidRPr="0009296F">
              <w:rPr>
                <w:rFonts w:asciiTheme="minorHAnsi" w:hAnsiTheme="minorHAnsi"/>
                <w:sz w:val="20"/>
              </w:rPr>
              <w:t>Common galaxias</w:t>
            </w:r>
            <w:r>
              <w:rPr>
                <w:rFonts w:asciiTheme="minorHAnsi" w:hAnsiTheme="minorHAnsi"/>
                <w:sz w:val="20"/>
              </w:rPr>
              <w:t xml:space="preserve"> </w:t>
            </w:r>
            <w:r w:rsidRPr="0009296F">
              <w:rPr>
                <w:rFonts w:asciiTheme="minorHAnsi" w:hAnsiTheme="minorHAnsi"/>
                <w:i/>
                <w:iCs/>
                <w:sz w:val="20"/>
              </w:rPr>
              <w:t>Galaxias maculatus</w:t>
            </w:r>
          </w:p>
        </w:tc>
        <w:tc>
          <w:tcPr>
            <w:tcW w:w="239" w:type="dxa"/>
            <w:shd w:val="clear" w:color="auto" w:fill="000000" w:themeFill="text1"/>
          </w:tcPr>
          <w:p w14:paraId="395211BC"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1C7F1D2F"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538F5D47"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3DFA5864"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481DC7DF"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3989A428"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706B6CD1"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643A8968"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34B641CF"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4F0772AC" w14:textId="77777777" w:rsidR="00016D78" w:rsidRPr="0009296F" w:rsidRDefault="00016D78" w:rsidP="00857091">
            <w:pPr>
              <w:spacing w:after="0" w:line="240" w:lineRule="auto"/>
              <w:contextualSpacing/>
              <w:jc w:val="center"/>
              <w:rPr>
                <w:rFonts w:asciiTheme="minorHAnsi" w:hAnsiTheme="minorHAnsi"/>
                <w:sz w:val="20"/>
              </w:rPr>
            </w:pPr>
          </w:p>
        </w:tc>
      </w:tr>
      <w:tr w:rsidR="00833AEA" w:rsidRPr="0009296F" w14:paraId="700E9EF8" w14:textId="77777777" w:rsidTr="00833AEA">
        <w:trPr>
          <w:trHeight w:val="20"/>
          <w:jc w:val="center"/>
        </w:trPr>
        <w:tc>
          <w:tcPr>
            <w:tcW w:w="4087" w:type="dxa"/>
          </w:tcPr>
          <w:p w14:paraId="4E5C9E64" w14:textId="77777777" w:rsidR="00016D78" w:rsidRPr="0009296F" w:rsidRDefault="00016D78" w:rsidP="00857091">
            <w:pPr>
              <w:spacing w:after="0" w:line="240" w:lineRule="auto"/>
              <w:contextualSpacing/>
              <w:rPr>
                <w:rFonts w:asciiTheme="minorHAnsi" w:hAnsiTheme="minorHAnsi"/>
                <w:sz w:val="20"/>
              </w:rPr>
            </w:pPr>
            <w:r w:rsidRPr="0009296F">
              <w:rPr>
                <w:rFonts w:asciiTheme="minorHAnsi" w:hAnsiTheme="minorHAnsi"/>
                <w:sz w:val="20"/>
              </w:rPr>
              <w:t>Gambusia</w:t>
            </w:r>
            <w:r>
              <w:rPr>
                <w:rFonts w:asciiTheme="minorHAnsi" w:hAnsiTheme="minorHAnsi"/>
                <w:sz w:val="20"/>
              </w:rPr>
              <w:t xml:space="preserve"> </w:t>
            </w:r>
            <w:r w:rsidRPr="0009296F">
              <w:rPr>
                <w:rFonts w:asciiTheme="minorHAnsi" w:hAnsiTheme="minorHAnsi"/>
                <w:i/>
                <w:iCs/>
                <w:sz w:val="20"/>
              </w:rPr>
              <w:t>Gambusia holbrooki</w:t>
            </w:r>
            <w:r>
              <w:rPr>
                <w:rFonts w:asciiTheme="minorHAnsi" w:hAnsiTheme="minorHAnsi"/>
                <w:i/>
                <w:iCs/>
                <w:sz w:val="20"/>
              </w:rPr>
              <w:t>*</w:t>
            </w:r>
          </w:p>
        </w:tc>
        <w:tc>
          <w:tcPr>
            <w:tcW w:w="239" w:type="dxa"/>
            <w:shd w:val="clear" w:color="auto" w:fill="000000" w:themeFill="text1"/>
          </w:tcPr>
          <w:p w14:paraId="52354E73"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620F6FBC"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053E76F6"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486671EA"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1D2D00D7"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628601FC"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4A06FE22"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0950332D"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64C7EA23"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646E21AC" w14:textId="77777777" w:rsidR="00016D78" w:rsidRPr="0009296F" w:rsidRDefault="00016D78" w:rsidP="00857091">
            <w:pPr>
              <w:spacing w:after="0" w:line="240" w:lineRule="auto"/>
              <w:contextualSpacing/>
              <w:jc w:val="center"/>
              <w:rPr>
                <w:rFonts w:asciiTheme="minorHAnsi" w:hAnsiTheme="minorHAnsi"/>
                <w:sz w:val="20"/>
              </w:rPr>
            </w:pPr>
          </w:p>
        </w:tc>
      </w:tr>
      <w:tr w:rsidR="00833AEA" w:rsidRPr="0009296F" w14:paraId="5138842A" w14:textId="77777777" w:rsidTr="00833AEA">
        <w:trPr>
          <w:trHeight w:val="20"/>
          <w:jc w:val="center"/>
        </w:trPr>
        <w:tc>
          <w:tcPr>
            <w:tcW w:w="4087" w:type="dxa"/>
          </w:tcPr>
          <w:p w14:paraId="7BF587FA" w14:textId="77777777" w:rsidR="00016D78" w:rsidRPr="0009296F" w:rsidRDefault="00016D78" w:rsidP="00857091">
            <w:pPr>
              <w:spacing w:after="0" w:line="240" w:lineRule="auto"/>
              <w:contextualSpacing/>
              <w:rPr>
                <w:rFonts w:asciiTheme="minorHAnsi" w:hAnsiTheme="minorHAnsi"/>
                <w:sz w:val="20"/>
              </w:rPr>
            </w:pPr>
            <w:r w:rsidRPr="0009296F">
              <w:rPr>
                <w:rFonts w:asciiTheme="minorHAnsi" w:hAnsiTheme="minorHAnsi"/>
                <w:sz w:val="20"/>
              </w:rPr>
              <w:t>Oriental weatherloach</w:t>
            </w:r>
            <w:r>
              <w:rPr>
                <w:rFonts w:asciiTheme="minorHAnsi" w:hAnsiTheme="minorHAnsi"/>
                <w:sz w:val="20"/>
              </w:rPr>
              <w:t xml:space="preserve"> </w:t>
            </w:r>
            <w:r w:rsidRPr="0009296F">
              <w:rPr>
                <w:rFonts w:asciiTheme="minorHAnsi" w:hAnsiTheme="minorHAnsi"/>
                <w:i/>
                <w:iCs/>
                <w:sz w:val="20"/>
              </w:rPr>
              <w:t>Misgurnus anguillicaudatus</w:t>
            </w:r>
            <w:r>
              <w:rPr>
                <w:rFonts w:asciiTheme="minorHAnsi" w:hAnsiTheme="minorHAnsi"/>
                <w:i/>
                <w:iCs/>
                <w:sz w:val="20"/>
              </w:rPr>
              <w:t>*</w:t>
            </w:r>
          </w:p>
        </w:tc>
        <w:tc>
          <w:tcPr>
            <w:tcW w:w="239" w:type="dxa"/>
          </w:tcPr>
          <w:p w14:paraId="156E73A4"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49570AC2"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2B448673"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7EE6B8AC"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7447A8F3"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7C2965E3"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5B36C028"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shd w:val="clear" w:color="auto" w:fill="000000" w:themeFill="text1"/>
          </w:tcPr>
          <w:p w14:paraId="5E76A0C3"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080237B4" w14:textId="77777777" w:rsidR="00016D78" w:rsidRPr="0009296F" w:rsidRDefault="00016D78" w:rsidP="00857091">
            <w:pPr>
              <w:spacing w:after="0" w:line="240" w:lineRule="auto"/>
              <w:contextualSpacing/>
              <w:jc w:val="center"/>
              <w:rPr>
                <w:rFonts w:asciiTheme="minorHAnsi" w:hAnsiTheme="minorHAnsi"/>
                <w:sz w:val="20"/>
              </w:rPr>
            </w:pPr>
          </w:p>
        </w:tc>
        <w:tc>
          <w:tcPr>
            <w:tcW w:w="526" w:type="dxa"/>
          </w:tcPr>
          <w:p w14:paraId="581FA638" w14:textId="77777777" w:rsidR="00016D78" w:rsidRPr="0009296F" w:rsidRDefault="00016D78" w:rsidP="00857091">
            <w:pPr>
              <w:spacing w:after="0" w:line="240" w:lineRule="auto"/>
              <w:contextualSpacing/>
              <w:jc w:val="center"/>
              <w:rPr>
                <w:rFonts w:asciiTheme="minorHAnsi" w:hAnsiTheme="minorHAnsi"/>
                <w:sz w:val="20"/>
              </w:rPr>
            </w:pPr>
          </w:p>
        </w:tc>
      </w:tr>
      <w:tr w:rsidR="00833AEA" w:rsidRPr="0009296F" w14:paraId="1616056A" w14:textId="77777777" w:rsidTr="00833AEA">
        <w:trPr>
          <w:trHeight w:val="20"/>
          <w:jc w:val="center"/>
        </w:trPr>
        <w:tc>
          <w:tcPr>
            <w:tcW w:w="4087" w:type="dxa"/>
            <w:shd w:val="clear" w:color="auto" w:fill="D9D9D9" w:themeFill="background1" w:themeFillShade="D9"/>
          </w:tcPr>
          <w:p w14:paraId="00332697" w14:textId="77777777" w:rsidR="00016D78" w:rsidRPr="0009296F" w:rsidRDefault="00016D78" w:rsidP="00857091">
            <w:pPr>
              <w:spacing w:after="0" w:line="240" w:lineRule="auto"/>
              <w:contextualSpacing/>
              <w:rPr>
                <w:rFonts w:asciiTheme="minorHAnsi" w:hAnsiTheme="minorHAnsi"/>
                <w:sz w:val="20"/>
              </w:rPr>
            </w:pPr>
            <w:r w:rsidRPr="0009296F">
              <w:rPr>
                <w:rFonts w:asciiTheme="minorHAnsi" w:hAnsiTheme="minorHAnsi"/>
                <w:sz w:val="20"/>
              </w:rPr>
              <w:t>Sites sampled</w:t>
            </w:r>
          </w:p>
        </w:tc>
        <w:tc>
          <w:tcPr>
            <w:tcW w:w="239" w:type="dxa"/>
            <w:shd w:val="clear" w:color="auto" w:fill="D9D9D9" w:themeFill="background1" w:themeFillShade="D9"/>
          </w:tcPr>
          <w:p w14:paraId="455C0E7A" w14:textId="77777777" w:rsidR="00016D78" w:rsidRPr="0009296F" w:rsidRDefault="00016D78" w:rsidP="00857091">
            <w:pPr>
              <w:spacing w:after="0" w:line="240" w:lineRule="auto"/>
              <w:contextualSpacing/>
              <w:jc w:val="center"/>
              <w:rPr>
                <w:rFonts w:asciiTheme="minorHAnsi" w:hAnsiTheme="minorHAnsi"/>
                <w:sz w:val="20"/>
              </w:rPr>
            </w:pPr>
            <w:r w:rsidRPr="0009296F">
              <w:rPr>
                <w:rFonts w:asciiTheme="minorHAnsi" w:hAnsiTheme="minorHAnsi"/>
                <w:sz w:val="20"/>
              </w:rPr>
              <w:t>4</w:t>
            </w:r>
          </w:p>
        </w:tc>
        <w:tc>
          <w:tcPr>
            <w:tcW w:w="526" w:type="dxa"/>
            <w:shd w:val="clear" w:color="auto" w:fill="D9D9D9" w:themeFill="background1" w:themeFillShade="D9"/>
          </w:tcPr>
          <w:p w14:paraId="77A42AD2" w14:textId="77777777" w:rsidR="00016D78" w:rsidRPr="0009296F" w:rsidRDefault="00016D78" w:rsidP="00857091">
            <w:pPr>
              <w:spacing w:after="0" w:line="240" w:lineRule="auto"/>
              <w:contextualSpacing/>
              <w:jc w:val="center"/>
              <w:rPr>
                <w:rFonts w:asciiTheme="minorHAnsi" w:hAnsiTheme="minorHAnsi"/>
                <w:sz w:val="20"/>
              </w:rPr>
            </w:pPr>
            <w:r w:rsidRPr="0009296F">
              <w:rPr>
                <w:rFonts w:asciiTheme="minorHAnsi" w:hAnsiTheme="minorHAnsi"/>
                <w:sz w:val="20"/>
              </w:rPr>
              <w:t>3</w:t>
            </w:r>
          </w:p>
        </w:tc>
        <w:tc>
          <w:tcPr>
            <w:tcW w:w="526" w:type="dxa"/>
            <w:shd w:val="clear" w:color="auto" w:fill="D9D9D9" w:themeFill="background1" w:themeFillShade="D9"/>
          </w:tcPr>
          <w:p w14:paraId="700BB3F8" w14:textId="77777777" w:rsidR="00016D78" w:rsidRPr="0009296F" w:rsidRDefault="00016D78" w:rsidP="00857091">
            <w:pPr>
              <w:spacing w:after="0" w:line="240" w:lineRule="auto"/>
              <w:contextualSpacing/>
              <w:jc w:val="center"/>
              <w:rPr>
                <w:rFonts w:asciiTheme="minorHAnsi" w:hAnsiTheme="minorHAnsi"/>
                <w:sz w:val="20"/>
              </w:rPr>
            </w:pPr>
            <w:r w:rsidRPr="0009296F">
              <w:rPr>
                <w:rFonts w:asciiTheme="minorHAnsi" w:hAnsiTheme="minorHAnsi"/>
                <w:sz w:val="20"/>
              </w:rPr>
              <w:t>3</w:t>
            </w:r>
          </w:p>
        </w:tc>
        <w:tc>
          <w:tcPr>
            <w:tcW w:w="526" w:type="dxa"/>
            <w:shd w:val="clear" w:color="auto" w:fill="D9D9D9" w:themeFill="background1" w:themeFillShade="D9"/>
          </w:tcPr>
          <w:p w14:paraId="0C0430B3" w14:textId="77777777" w:rsidR="00016D78" w:rsidRPr="0009296F" w:rsidRDefault="00016D78" w:rsidP="00857091">
            <w:pPr>
              <w:spacing w:after="0" w:line="240" w:lineRule="auto"/>
              <w:contextualSpacing/>
              <w:jc w:val="center"/>
              <w:rPr>
                <w:rFonts w:asciiTheme="minorHAnsi" w:hAnsiTheme="minorHAnsi"/>
                <w:sz w:val="20"/>
              </w:rPr>
            </w:pPr>
            <w:r w:rsidRPr="0009296F">
              <w:rPr>
                <w:rFonts w:asciiTheme="minorHAnsi" w:hAnsiTheme="minorHAnsi"/>
                <w:sz w:val="20"/>
              </w:rPr>
              <w:t>3</w:t>
            </w:r>
          </w:p>
        </w:tc>
        <w:tc>
          <w:tcPr>
            <w:tcW w:w="526" w:type="dxa"/>
            <w:shd w:val="clear" w:color="auto" w:fill="D9D9D9" w:themeFill="background1" w:themeFillShade="D9"/>
          </w:tcPr>
          <w:p w14:paraId="17CD0365" w14:textId="77777777" w:rsidR="00016D78" w:rsidRPr="0009296F" w:rsidRDefault="00016D78" w:rsidP="00857091">
            <w:pPr>
              <w:spacing w:after="0" w:line="240" w:lineRule="auto"/>
              <w:contextualSpacing/>
              <w:jc w:val="center"/>
              <w:rPr>
                <w:rFonts w:asciiTheme="minorHAnsi" w:hAnsiTheme="minorHAnsi"/>
                <w:sz w:val="20"/>
              </w:rPr>
            </w:pPr>
            <w:r w:rsidRPr="0009296F">
              <w:rPr>
                <w:rFonts w:asciiTheme="minorHAnsi" w:hAnsiTheme="minorHAnsi"/>
                <w:sz w:val="20"/>
              </w:rPr>
              <w:t>2</w:t>
            </w:r>
          </w:p>
        </w:tc>
        <w:tc>
          <w:tcPr>
            <w:tcW w:w="526" w:type="dxa"/>
            <w:shd w:val="clear" w:color="auto" w:fill="D9D9D9" w:themeFill="background1" w:themeFillShade="D9"/>
          </w:tcPr>
          <w:p w14:paraId="2F07EE4B" w14:textId="77777777" w:rsidR="00016D78" w:rsidRPr="0009296F" w:rsidRDefault="00016D78" w:rsidP="00857091">
            <w:pPr>
              <w:spacing w:after="0" w:line="240" w:lineRule="auto"/>
              <w:contextualSpacing/>
              <w:jc w:val="center"/>
              <w:rPr>
                <w:rFonts w:asciiTheme="minorHAnsi" w:hAnsiTheme="minorHAnsi"/>
                <w:sz w:val="20"/>
              </w:rPr>
            </w:pPr>
            <w:r w:rsidRPr="0009296F">
              <w:rPr>
                <w:rFonts w:asciiTheme="minorHAnsi" w:hAnsiTheme="minorHAnsi"/>
                <w:sz w:val="20"/>
              </w:rPr>
              <w:t>2</w:t>
            </w:r>
          </w:p>
        </w:tc>
        <w:tc>
          <w:tcPr>
            <w:tcW w:w="526" w:type="dxa"/>
            <w:shd w:val="clear" w:color="auto" w:fill="D9D9D9" w:themeFill="background1" w:themeFillShade="D9"/>
          </w:tcPr>
          <w:p w14:paraId="5E4D7A5A" w14:textId="77777777" w:rsidR="00016D78" w:rsidRPr="0009296F" w:rsidRDefault="00016D78" w:rsidP="00857091">
            <w:pPr>
              <w:spacing w:after="0" w:line="240" w:lineRule="auto"/>
              <w:contextualSpacing/>
              <w:jc w:val="center"/>
              <w:rPr>
                <w:rFonts w:asciiTheme="minorHAnsi" w:hAnsiTheme="minorHAnsi"/>
                <w:sz w:val="20"/>
              </w:rPr>
            </w:pPr>
            <w:r w:rsidRPr="0009296F">
              <w:rPr>
                <w:rFonts w:asciiTheme="minorHAnsi" w:hAnsiTheme="minorHAnsi"/>
                <w:sz w:val="20"/>
              </w:rPr>
              <w:t>3</w:t>
            </w:r>
          </w:p>
        </w:tc>
        <w:tc>
          <w:tcPr>
            <w:tcW w:w="526" w:type="dxa"/>
            <w:shd w:val="clear" w:color="auto" w:fill="D9D9D9" w:themeFill="background1" w:themeFillShade="D9"/>
          </w:tcPr>
          <w:p w14:paraId="5D5BB6FE" w14:textId="77777777" w:rsidR="00016D78" w:rsidRPr="0009296F" w:rsidRDefault="00016D78" w:rsidP="00857091">
            <w:pPr>
              <w:spacing w:after="0" w:line="240" w:lineRule="auto"/>
              <w:contextualSpacing/>
              <w:jc w:val="center"/>
              <w:rPr>
                <w:rFonts w:asciiTheme="minorHAnsi" w:hAnsiTheme="minorHAnsi"/>
                <w:sz w:val="20"/>
              </w:rPr>
            </w:pPr>
            <w:r w:rsidRPr="0009296F">
              <w:rPr>
                <w:rFonts w:asciiTheme="minorHAnsi" w:hAnsiTheme="minorHAnsi"/>
                <w:sz w:val="20"/>
              </w:rPr>
              <w:t>2</w:t>
            </w:r>
          </w:p>
        </w:tc>
        <w:tc>
          <w:tcPr>
            <w:tcW w:w="526" w:type="dxa"/>
            <w:shd w:val="clear" w:color="auto" w:fill="D9D9D9" w:themeFill="background1" w:themeFillShade="D9"/>
          </w:tcPr>
          <w:p w14:paraId="2288287C" w14:textId="77777777" w:rsidR="00016D78" w:rsidRPr="0009296F" w:rsidRDefault="00016D78" w:rsidP="00857091">
            <w:pPr>
              <w:spacing w:after="0" w:line="240" w:lineRule="auto"/>
              <w:contextualSpacing/>
              <w:jc w:val="center"/>
              <w:rPr>
                <w:rFonts w:asciiTheme="minorHAnsi" w:hAnsiTheme="minorHAnsi"/>
                <w:sz w:val="20"/>
              </w:rPr>
            </w:pPr>
            <w:r w:rsidRPr="0009296F">
              <w:rPr>
                <w:rFonts w:asciiTheme="minorHAnsi" w:hAnsiTheme="minorHAnsi"/>
                <w:sz w:val="20"/>
              </w:rPr>
              <w:t>2</w:t>
            </w:r>
          </w:p>
        </w:tc>
        <w:tc>
          <w:tcPr>
            <w:tcW w:w="526" w:type="dxa"/>
            <w:shd w:val="clear" w:color="auto" w:fill="D9D9D9" w:themeFill="background1" w:themeFillShade="D9"/>
          </w:tcPr>
          <w:p w14:paraId="5C85DA56" w14:textId="77777777" w:rsidR="00016D78" w:rsidRPr="0009296F" w:rsidRDefault="00016D78" w:rsidP="00857091">
            <w:pPr>
              <w:spacing w:after="0" w:line="240" w:lineRule="auto"/>
              <w:contextualSpacing/>
              <w:jc w:val="center"/>
              <w:rPr>
                <w:rFonts w:asciiTheme="minorHAnsi" w:hAnsiTheme="minorHAnsi"/>
                <w:sz w:val="20"/>
              </w:rPr>
            </w:pPr>
            <w:r w:rsidRPr="0009296F">
              <w:rPr>
                <w:rFonts w:asciiTheme="minorHAnsi" w:hAnsiTheme="minorHAnsi"/>
                <w:sz w:val="20"/>
              </w:rPr>
              <w:t>2</w:t>
            </w:r>
          </w:p>
        </w:tc>
      </w:tr>
    </w:tbl>
    <w:p w14:paraId="65DA63C2" w14:textId="77777777" w:rsidR="00016D78" w:rsidRDefault="00016D78" w:rsidP="00016D78"/>
    <w:p w14:paraId="063208C9" w14:textId="77777777" w:rsidR="00016D78" w:rsidRPr="00121F00" w:rsidRDefault="00016D78" w:rsidP="00016D78">
      <w:pPr>
        <w:spacing w:before="80" w:after="40"/>
        <w:rPr>
          <w:i/>
          <w:iCs/>
          <w:color w:val="0F4761" w:themeColor="accent1" w:themeShade="BF"/>
        </w:rPr>
      </w:pPr>
      <w:r>
        <w:rPr>
          <w:i/>
          <w:iCs/>
          <w:color w:val="0F4761" w:themeColor="accent1" w:themeShade="BF"/>
        </w:rPr>
        <w:t>Fish assemblage structure</w:t>
      </w:r>
    </w:p>
    <w:p w14:paraId="01572A4E" w14:textId="11803072" w:rsidR="001F1FC4" w:rsidRDefault="00016D78" w:rsidP="00016D78">
      <w:r w:rsidRPr="00C77BD8">
        <w:t xml:space="preserve">MDS ordination of fish assemblage data and PERMANOVA </w:t>
      </w:r>
      <w:r>
        <w:t xml:space="preserve">tests </w:t>
      </w:r>
      <w:r w:rsidRPr="00C77BD8">
        <w:t xml:space="preserve">demonstrated differences in fish assemblages </w:t>
      </w:r>
      <w:r w:rsidRPr="00496D73">
        <w:t>between years (</w:t>
      </w:r>
      <w:r w:rsidRPr="00496D73">
        <w:rPr>
          <w:i/>
          <w:lang w:val="en-US"/>
        </w:rPr>
        <w:t>Pseudo</w:t>
      </w:r>
      <w:r w:rsidRPr="00496D73">
        <w:rPr>
          <w:i/>
          <w:lang w:val="en-US"/>
        </w:rPr>
        <w:noBreakHyphen/>
        <w:t>F</w:t>
      </w:r>
      <w:r w:rsidRPr="00496D73">
        <w:rPr>
          <w:i/>
          <w:vertAlign w:val="subscript"/>
          <w:lang w:val="en-US"/>
        </w:rPr>
        <w:t>2</w:t>
      </w:r>
      <w:r w:rsidRPr="00496D73">
        <w:rPr>
          <w:vertAlign w:val="subscript"/>
          <w:lang w:val="en-US"/>
        </w:rPr>
        <w:t>,25</w:t>
      </w:r>
      <w:r w:rsidRPr="00496D73">
        <w:rPr>
          <w:lang w:val="en-US"/>
        </w:rPr>
        <w:t xml:space="preserve"> = 28.297, </w:t>
      </w:r>
      <w:r w:rsidRPr="00496D73">
        <w:rPr>
          <w:i/>
          <w:lang w:val="en-US"/>
        </w:rPr>
        <w:t>P</w:t>
      </w:r>
      <w:r w:rsidRPr="00496D73">
        <w:rPr>
          <w:lang w:val="en-US"/>
        </w:rPr>
        <w:t xml:space="preserve"> </w:t>
      </w:r>
      <w:r w:rsidRPr="00496D73">
        <w:t>= 0.0001) but not weir pools (</w:t>
      </w:r>
      <w:r w:rsidRPr="00496D73">
        <w:rPr>
          <w:i/>
          <w:lang w:val="en-US"/>
        </w:rPr>
        <w:t>Pseudo</w:t>
      </w:r>
      <w:r w:rsidRPr="00496D73">
        <w:rPr>
          <w:i/>
          <w:lang w:val="en-US"/>
        </w:rPr>
        <w:noBreakHyphen/>
        <w:t>F</w:t>
      </w:r>
      <w:r w:rsidRPr="00496D73">
        <w:rPr>
          <w:i/>
          <w:vertAlign w:val="subscript"/>
          <w:lang w:val="en-US"/>
        </w:rPr>
        <w:t>1</w:t>
      </w:r>
      <w:r w:rsidRPr="00496D73">
        <w:rPr>
          <w:vertAlign w:val="subscript"/>
          <w:lang w:val="en-US"/>
        </w:rPr>
        <w:t>,25</w:t>
      </w:r>
      <w:r w:rsidRPr="00496D73">
        <w:rPr>
          <w:lang w:val="en-US"/>
        </w:rPr>
        <w:t xml:space="preserve"> = 0.97959, </w:t>
      </w:r>
      <w:r w:rsidRPr="00496D73">
        <w:rPr>
          <w:i/>
          <w:lang w:val="en-US"/>
        </w:rPr>
        <w:t>P</w:t>
      </w:r>
      <w:r w:rsidRPr="00496D73">
        <w:rPr>
          <w:lang w:val="en-US"/>
        </w:rPr>
        <w:t xml:space="preserve"> </w:t>
      </w:r>
      <w:r w:rsidRPr="00496D73">
        <w:t>= 0.3524)</w:t>
      </w:r>
      <w:r>
        <w:t xml:space="preserve"> and there was no significant interaction between years and weir pools </w:t>
      </w:r>
      <w:r w:rsidRPr="00496D73">
        <w:t>(</w:t>
      </w:r>
      <w:r w:rsidRPr="00496D73">
        <w:rPr>
          <w:i/>
          <w:lang w:val="en-US"/>
        </w:rPr>
        <w:t>Pseudo</w:t>
      </w:r>
      <w:r w:rsidRPr="00496D73">
        <w:rPr>
          <w:i/>
          <w:lang w:val="en-US"/>
        </w:rPr>
        <w:noBreakHyphen/>
        <w:t>F</w:t>
      </w:r>
      <w:r>
        <w:rPr>
          <w:i/>
          <w:vertAlign w:val="subscript"/>
          <w:lang w:val="en-US"/>
        </w:rPr>
        <w:t>2</w:t>
      </w:r>
      <w:r w:rsidRPr="00496D73">
        <w:rPr>
          <w:vertAlign w:val="subscript"/>
          <w:lang w:val="en-US"/>
        </w:rPr>
        <w:t>,25</w:t>
      </w:r>
      <w:r w:rsidRPr="00496D73">
        <w:rPr>
          <w:lang w:val="en-US"/>
        </w:rPr>
        <w:t xml:space="preserve"> = 0.</w:t>
      </w:r>
      <w:r>
        <w:rPr>
          <w:lang w:val="en-US"/>
        </w:rPr>
        <w:t>44173</w:t>
      </w:r>
      <w:r w:rsidRPr="00496D73">
        <w:rPr>
          <w:lang w:val="en-US"/>
        </w:rPr>
        <w:t xml:space="preserve">, </w:t>
      </w:r>
      <w:r w:rsidRPr="00496D73">
        <w:rPr>
          <w:i/>
          <w:lang w:val="en-US"/>
        </w:rPr>
        <w:t>P</w:t>
      </w:r>
      <w:r w:rsidRPr="00496D73">
        <w:rPr>
          <w:lang w:val="en-US"/>
        </w:rPr>
        <w:t xml:space="preserve"> </w:t>
      </w:r>
      <w:r w:rsidRPr="00496D73">
        <w:t>= 0.</w:t>
      </w:r>
      <w:r>
        <w:t>8159</w:t>
      </w:r>
      <w:r w:rsidRPr="00496D73">
        <w:t>)</w:t>
      </w:r>
      <w:r>
        <w:t xml:space="preserve"> </w:t>
      </w:r>
      <w:r w:rsidRPr="00496D73">
        <w:t>(</w:t>
      </w:r>
      <w:r w:rsidRPr="00496D73">
        <w:fldChar w:fldCharType="begin"/>
      </w:r>
      <w:r w:rsidRPr="00496D73">
        <w:instrText xml:space="preserve"> REF _Ref218680245 \h  \* MERGEFORMAT </w:instrText>
      </w:r>
      <w:r w:rsidRPr="00496D73">
        <w:fldChar w:fldCharType="separate"/>
      </w:r>
      <w:r w:rsidR="00081115">
        <w:t xml:space="preserve">Figure </w:t>
      </w:r>
      <w:r w:rsidR="00081115">
        <w:rPr>
          <w:noProof/>
        </w:rPr>
        <w:t>27</w:t>
      </w:r>
      <w:r w:rsidRPr="00496D73">
        <w:fldChar w:fldCharType="end"/>
      </w:r>
      <w:r w:rsidRPr="00496D73">
        <w:t xml:space="preserve">). Pairwise comparisons revealed significant differences between </w:t>
      </w:r>
      <w:r>
        <w:t xml:space="preserve">2023 and 2024 </w:t>
      </w:r>
      <w:r w:rsidRPr="00496D73">
        <w:t>(</w:t>
      </w:r>
      <w:r>
        <w:rPr>
          <w:i/>
          <w:lang w:val="en-US"/>
        </w:rPr>
        <w:t>t</w:t>
      </w:r>
      <w:r w:rsidRPr="00496D73">
        <w:rPr>
          <w:lang w:val="en-US"/>
        </w:rPr>
        <w:t xml:space="preserve"> = </w:t>
      </w:r>
      <w:r>
        <w:rPr>
          <w:lang w:val="en-US"/>
        </w:rPr>
        <w:t>7.0995</w:t>
      </w:r>
      <w:r w:rsidRPr="00496D73">
        <w:rPr>
          <w:lang w:val="en-US"/>
        </w:rPr>
        <w:t xml:space="preserve">, </w:t>
      </w:r>
      <w:r w:rsidRPr="00496D73">
        <w:rPr>
          <w:i/>
          <w:lang w:val="en-US"/>
        </w:rPr>
        <w:t>P</w:t>
      </w:r>
      <w:r w:rsidRPr="00496D73">
        <w:rPr>
          <w:lang w:val="en-US"/>
        </w:rPr>
        <w:t xml:space="preserve"> </w:t>
      </w:r>
      <w:r w:rsidRPr="00496D73">
        <w:t>= 0.</w:t>
      </w:r>
      <w:r>
        <w:t>0001</w:t>
      </w:r>
      <w:r w:rsidRPr="00496D73">
        <w:t>)</w:t>
      </w:r>
      <w:r>
        <w:t xml:space="preserve">, 2023 and 2025 </w:t>
      </w:r>
      <w:r w:rsidRPr="00496D73">
        <w:t>(</w:t>
      </w:r>
      <w:r>
        <w:rPr>
          <w:i/>
          <w:lang w:val="en-US"/>
        </w:rPr>
        <w:t>t</w:t>
      </w:r>
      <w:r w:rsidRPr="00496D73">
        <w:rPr>
          <w:lang w:val="en-US"/>
        </w:rPr>
        <w:t xml:space="preserve"> = </w:t>
      </w:r>
      <w:r>
        <w:rPr>
          <w:lang w:val="en-US"/>
        </w:rPr>
        <w:t>4.5806</w:t>
      </w:r>
      <w:r w:rsidRPr="00496D73">
        <w:rPr>
          <w:lang w:val="en-US"/>
        </w:rPr>
        <w:t xml:space="preserve">, </w:t>
      </w:r>
      <w:r w:rsidRPr="00496D73">
        <w:rPr>
          <w:i/>
          <w:lang w:val="en-US"/>
        </w:rPr>
        <w:t>P</w:t>
      </w:r>
      <w:r w:rsidRPr="00496D73">
        <w:rPr>
          <w:lang w:val="en-US"/>
        </w:rPr>
        <w:t xml:space="preserve"> </w:t>
      </w:r>
      <w:r w:rsidRPr="00496D73">
        <w:t>= 0.</w:t>
      </w:r>
      <w:r>
        <w:t>0002</w:t>
      </w:r>
      <w:r w:rsidRPr="00496D73">
        <w:t>)</w:t>
      </w:r>
      <w:r>
        <w:t xml:space="preserve"> and 2024 and 2025 </w:t>
      </w:r>
      <w:r w:rsidRPr="00496D73">
        <w:t>(</w:t>
      </w:r>
      <w:r>
        <w:rPr>
          <w:i/>
          <w:lang w:val="en-US"/>
        </w:rPr>
        <w:t>t</w:t>
      </w:r>
      <w:r w:rsidRPr="00496D73">
        <w:rPr>
          <w:lang w:val="en-US"/>
        </w:rPr>
        <w:t xml:space="preserve"> = </w:t>
      </w:r>
      <w:r>
        <w:rPr>
          <w:lang w:val="en-US"/>
        </w:rPr>
        <w:t>3.1986</w:t>
      </w:r>
      <w:r w:rsidRPr="00496D73">
        <w:rPr>
          <w:lang w:val="en-US"/>
        </w:rPr>
        <w:t xml:space="preserve">, </w:t>
      </w:r>
      <w:r w:rsidRPr="00496D73">
        <w:rPr>
          <w:i/>
          <w:lang w:val="en-US"/>
        </w:rPr>
        <w:t>P</w:t>
      </w:r>
      <w:r w:rsidRPr="00496D73">
        <w:rPr>
          <w:lang w:val="en-US"/>
        </w:rPr>
        <w:t xml:space="preserve"> </w:t>
      </w:r>
      <w:r w:rsidRPr="00496D73">
        <w:t>= 0.</w:t>
      </w:r>
      <w:r>
        <w:t>0005</w:t>
      </w:r>
      <w:r w:rsidRPr="00496D73">
        <w:t xml:space="preserve">). SIMPER indicated that differences between years were primarily driven by higher abundances of </w:t>
      </w:r>
      <w:bookmarkStart w:id="225" w:name="_Hlk218695574"/>
      <w:r w:rsidRPr="00496D73">
        <w:t xml:space="preserve">common carp, bony herring and goldfish in 2023 </w:t>
      </w:r>
      <w:bookmarkEnd w:id="225"/>
      <w:r w:rsidRPr="00496D73">
        <w:t>and lower abundance</w:t>
      </w:r>
      <w:r>
        <w:t>s</w:t>
      </w:r>
      <w:r w:rsidRPr="00496D73">
        <w:t xml:space="preserve"> of bony herring and unspecked hardyhead in 2024 (</w:t>
      </w:r>
      <w:r w:rsidRPr="00496D73">
        <w:fldChar w:fldCharType="begin"/>
      </w:r>
      <w:r w:rsidRPr="00496D73">
        <w:instrText xml:space="preserve"> REF _Ref218680899 \h </w:instrText>
      </w:r>
      <w:r>
        <w:instrText xml:space="preserve"> \* MERGEFORMAT </w:instrText>
      </w:r>
      <w:r w:rsidRPr="00496D73">
        <w:fldChar w:fldCharType="separate"/>
      </w:r>
      <w:r w:rsidR="00081115">
        <w:t xml:space="preserve">Figure </w:t>
      </w:r>
      <w:r w:rsidR="00081115">
        <w:rPr>
          <w:noProof/>
        </w:rPr>
        <w:t>28</w:t>
      </w:r>
      <w:r w:rsidRPr="00496D73">
        <w:fldChar w:fldCharType="end"/>
      </w:r>
      <w:r w:rsidRPr="00496D73">
        <w:t>).</w:t>
      </w:r>
      <w:r>
        <w:t xml:space="preserve"> I</w:t>
      </w:r>
      <w:r w:rsidRPr="00035BA7">
        <w:t>n 2023</w:t>
      </w:r>
      <w:r>
        <w:t xml:space="preserve">, high relative abundances of </w:t>
      </w:r>
      <w:r w:rsidRPr="00035BA7">
        <w:t>common carp, bony herring and goldfish</w:t>
      </w:r>
      <w:r>
        <w:t xml:space="preserve"> were driven primarily by strong recruitment (to age 0+) of those species (</w:t>
      </w:r>
      <w:r w:rsidRPr="00496D73">
        <w:fldChar w:fldCharType="begin"/>
      </w:r>
      <w:r w:rsidRPr="00496D73">
        <w:instrText xml:space="preserve"> REF _Ref218680899 \h </w:instrText>
      </w:r>
      <w:r>
        <w:instrText xml:space="preserve"> \* MERGEFORMAT </w:instrText>
      </w:r>
      <w:r w:rsidRPr="00496D73">
        <w:fldChar w:fldCharType="separate"/>
      </w:r>
      <w:r w:rsidR="00081115">
        <w:t xml:space="preserve">Figure </w:t>
      </w:r>
      <w:r w:rsidR="00081115">
        <w:rPr>
          <w:noProof/>
        </w:rPr>
        <w:t>28</w:t>
      </w:r>
      <w:r w:rsidRPr="00496D73">
        <w:fldChar w:fldCharType="end"/>
      </w:r>
      <w:r>
        <w:t>).</w:t>
      </w:r>
    </w:p>
    <w:p w14:paraId="17C8A5CE" w14:textId="7DDF159B" w:rsidR="00016D78" w:rsidRDefault="00016D78" w:rsidP="00016D78">
      <w:pPr>
        <w:pStyle w:val="Caption"/>
        <w:rPr>
          <w:rStyle w:val="Strong"/>
          <w:b w:val="0"/>
          <w:bCs w:val="0"/>
        </w:rPr>
      </w:pPr>
      <w:bookmarkStart w:id="226" w:name="_Ref218680245"/>
      <w:bookmarkStart w:id="227" w:name="_Toc228193245"/>
      <w:r>
        <w:t xml:space="preserve">Figure </w:t>
      </w:r>
      <w:r w:rsidR="00081115">
        <w:fldChar w:fldCharType="begin"/>
      </w:r>
      <w:r w:rsidR="00081115">
        <w:instrText xml:space="preserve"> SEQ Figure \* ARABIC </w:instrText>
      </w:r>
      <w:r w:rsidR="00081115">
        <w:fldChar w:fldCharType="separate"/>
      </w:r>
      <w:r w:rsidR="00081115">
        <w:rPr>
          <w:noProof/>
        </w:rPr>
        <w:t>27</w:t>
      </w:r>
      <w:r w:rsidR="00081115">
        <w:rPr>
          <w:noProof/>
        </w:rPr>
        <w:fldChar w:fldCharType="end"/>
      </w:r>
      <w:bookmarkEnd w:id="226"/>
      <w:r>
        <w:t xml:space="preserve">. </w:t>
      </w:r>
      <w:r w:rsidRPr="00DD66ED">
        <w:t xml:space="preserve">Non-metric multi-dimensional scaling (MDS) plot of fish assemblages sampled by </w:t>
      </w:r>
      <w:r>
        <w:t xml:space="preserve">condition monitoring </w:t>
      </w:r>
      <w:r w:rsidRPr="00DD66ED">
        <w:t>in the Lower Murray River from 20</w:t>
      </w:r>
      <w:r>
        <w:t>23</w:t>
      </w:r>
      <w:r w:rsidRPr="00DD66ED">
        <w:t>–202</w:t>
      </w:r>
      <w:r>
        <w:t>5</w:t>
      </w:r>
      <w:r w:rsidRPr="00DD66ED">
        <w:t>.</w:t>
      </w:r>
      <w:r>
        <w:t xml:space="preserve"> Weir pool numbers (e.g. 1 = Lock 1 to Lock 2) are shown for each data point (mean site abundance).</w:t>
      </w:r>
      <w:r w:rsidRPr="00DD66ED">
        <w:t xml:space="preserve"> </w:t>
      </w:r>
      <w:r w:rsidRPr="00521D5C">
        <w:t>Years 20</w:t>
      </w:r>
      <w:r>
        <w:t>23</w:t>
      </w:r>
      <w:r w:rsidRPr="00521D5C">
        <w:t>–2024 are represented by data from 10 sites between locks 1 and 3 (Ye et al. 2025), while 2025 is represented by data from 26 sites between Wellington and Lock 10.</w:t>
      </w:r>
      <w:r>
        <w:t xml:space="preserve"> Statistical tests were undertaken using data from weir pools 1 and 2 only.</w:t>
      </w:r>
      <w:bookmarkEnd w:id="227"/>
    </w:p>
    <w:p w14:paraId="078D9992" w14:textId="77777777" w:rsidR="00016D78" w:rsidRDefault="00016D78" w:rsidP="005E53C2">
      <w:pPr>
        <w:spacing w:after="160" w:line="259" w:lineRule="auto"/>
        <w:jc w:val="center"/>
        <w:rPr>
          <w:rStyle w:val="Strong"/>
          <w:b w:val="0"/>
          <w:bCs w:val="0"/>
        </w:rPr>
      </w:pPr>
      <w:r>
        <w:rPr>
          <w:noProof/>
          <w14:ligatures w14:val="standardContextual"/>
        </w:rPr>
        <w:drawing>
          <wp:inline distT="0" distB="0" distL="0" distR="0" wp14:anchorId="1994A8CA" wp14:editId="5268F687">
            <wp:extent cx="4610911" cy="2736044"/>
            <wp:effectExtent l="0" t="0" r="0" b="7620"/>
            <wp:docPr id="90326959" name="Picture 1" descr="A spatial plot of the fish assemblage structure in the Lower Murray River from 2023–2025, showing similarities and differences between years and weir p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26959" name="Picture 1" descr="A spatial plot of the fish assemblage structure in the Lower Murray River from 2023–2025, showing similarities and differences between years and weir pools."/>
                    <pic:cNvPicPr/>
                  </pic:nvPicPr>
                  <pic:blipFill>
                    <a:blip r:embed="rId83" cstate="print">
                      <a:extLst>
                        <a:ext uri="{28A0092B-C50C-407E-A947-70E740481C1C}">
                          <a14:useLocalDpi xmlns:a14="http://schemas.microsoft.com/office/drawing/2010/main" val="0"/>
                        </a:ext>
                      </a:extLst>
                    </a:blip>
                    <a:stretch>
                      <a:fillRect/>
                    </a:stretch>
                  </pic:blipFill>
                  <pic:spPr>
                    <a:xfrm>
                      <a:off x="0" y="0"/>
                      <a:ext cx="4678297" cy="2776030"/>
                    </a:xfrm>
                    <a:prstGeom prst="rect">
                      <a:avLst/>
                    </a:prstGeom>
                  </pic:spPr>
                </pic:pic>
              </a:graphicData>
            </a:graphic>
          </wp:inline>
        </w:drawing>
      </w:r>
      <w:r>
        <w:rPr>
          <w:rStyle w:val="Strong"/>
          <w:b w:val="0"/>
          <w:bCs w:val="0"/>
        </w:rPr>
        <w:br w:type="page"/>
      </w:r>
    </w:p>
    <w:p w14:paraId="5E491F53" w14:textId="24473725" w:rsidR="00016D78" w:rsidRDefault="00016D78" w:rsidP="00016D78">
      <w:pPr>
        <w:pStyle w:val="Caption"/>
        <w:rPr>
          <w:rStyle w:val="Strong"/>
          <w:b w:val="0"/>
          <w:bCs w:val="0"/>
        </w:rPr>
      </w:pPr>
      <w:bookmarkStart w:id="228" w:name="_Ref218680899"/>
      <w:bookmarkStart w:id="229" w:name="_Toc228193246"/>
      <w:r>
        <w:lastRenderedPageBreak/>
        <w:t xml:space="preserve">Figure </w:t>
      </w:r>
      <w:r w:rsidR="00081115">
        <w:fldChar w:fldCharType="begin"/>
      </w:r>
      <w:r w:rsidR="00081115">
        <w:instrText xml:space="preserve"> SEQ Figure \* ARABIC </w:instrText>
      </w:r>
      <w:r w:rsidR="00081115">
        <w:fldChar w:fldCharType="separate"/>
      </w:r>
      <w:r w:rsidR="00081115">
        <w:rPr>
          <w:noProof/>
        </w:rPr>
        <w:t>28</w:t>
      </w:r>
      <w:r w:rsidR="00081115">
        <w:rPr>
          <w:noProof/>
        </w:rPr>
        <w:fldChar w:fldCharType="end"/>
      </w:r>
      <w:bookmarkEnd w:id="228"/>
      <w:r>
        <w:t xml:space="preserve">. </w:t>
      </w:r>
      <w:r w:rsidRPr="00AE02CD">
        <w:t>Mean catch-per-unit-effort (CPUE) ± standard error of fish species captured using electrofishing (individuals per 90 second sho</w:t>
      </w:r>
      <w:r w:rsidRPr="009A446D">
        <w:t xml:space="preserve">t) </w:t>
      </w:r>
      <w:r>
        <w:t xml:space="preserve">at sites </w:t>
      </w:r>
      <w:r w:rsidRPr="009A446D">
        <w:t xml:space="preserve">between </w:t>
      </w:r>
      <w:r w:rsidR="00EC776B">
        <w:t>l</w:t>
      </w:r>
      <w:r w:rsidRPr="009A446D">
        <w:t xml:space="preserve">ocks 1 and 3 </w:t>
      </w:r>
      <w:r>
        <w:t>in</w:t>
      </w:r>
      <w:r w:rsidRPr="009A446D">
        <w:t xml:space="preserve"> the Lower Murray River from 2015–2025. The proportion of the catch that is estimated</w:t>
      </w:r>
      <w:r w:rsidRPr="00AE02CD">
        <w:t xml:space="preserve"> to be </w:t>
      </w:r>
      <w:r>
        <w:t>young-of-year (YOY)</w:t>
      </w:r>
      <w:r w:rsidRPr="00AE02CD">
        <w:t xml:space="preserve"> is presented as </w:t>
      </w:r>
      <w:r w:rsidRPr="00465D9F">
        <w:t xml:space="preserve">hashed bars. </w:t>
      </w:r>
      <w:r>
        <w:t>Small-bodied species (i–m) were not enumerated from 2015–2022.</w:t>
      </w:r>
      <w:r w:rsidRPr="00465D9F">
        <w:t>* The proportion of YOY are not presented for bony herring in 2015 or goldfish from 2015–2019</w:t>
      </w:r>
      <w:r>
        <w:t xml:space="preserve"> because length data were not collected</w:t>
      </w:r>
      <w:r w:rsidRPr="00465D9F">
        <w:t>. CPUE dat</w:t>
      </w:r>
      <w:r w:rsidRPr="00FC14CD">
        <w:t xml:space="preserve">a from 2017 and 2024 should be </w:t>
      </w:r>
      <w:r>
        <w:t>viewed</w:t>
      </w:r>
      <w:r w:rsidRPr="00FC14CD">
        <w:t xml:space="preserve"> with caution because sampling at three and five sites, respectively, was delayed to cooler months due to equipment </w:t>
      </w:r>
      <w:r>
        <w:t>malfunction</w:t>
      </w:r>
      <w:r w:rsidRPr="00FC14CD">
        <w:t>.</w:t>
      </w:r>
      <w:bookmarkEnd w:id="229"/>
    </w:p>
    <w:p w14:paraId="36439037" w14:textId="77777777" w:rsidR="00016D78" w:rsidRDefault="00016D78" w:rsidP="00016D78">
      <w:pPr>
        <w:jc w:val="center"/>
        <w:rPr>
          <w:i/>
          <w:iCs/>
          <w:color w:val="0F4761" w:themeColor="accent1" w:themeShade="BF"/>
        </w:rPr>
      </w:pPr>
      <w:r>
        <w:rPr>
          <w:i/>
          <w:iCs/>
          <w:noProof/>
          <w:color w:val="0F4761" w:themeColor="accent1" w:themeShade="BF"/>
          <w14:ligatures w14:val="standardContextual"/>
        </w:rPr>
        <w:drawing>
          <wp:inline distT="0" distB="0" distL="0" distR="0" wp14:anchorId="0A67D1EE" wp14:editId="4BED57AD">
            <wp:extent cx="5158800" cy="7176057"/>
            <wp:effectExtent l="0" t="0" r="3810" b="6350"/>
            <wp:docPr id="1558641614" name="Picture 2" descr="Bar charts showing the total abundance and young-of-year abundance of several fish species in the Lower Murray from 2015 to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641614" name="Picture 2" descr="Bar charts showing the total abundance and young-of-year abundance of several fish species in the Lower Murray from 2015 to 2025."/>
                    <pic:cNvPicPr/>
                  </pic:nvPicPr>
                  <pic:blipFill rotWithShape="1">
                    <a:blip r:embed="rId84" cstate="print">
                      <a:extLst>
                        <a:ext uri="{28A0092B-C50C-407E-A947-70E740481C1C}">
                          <a14:useLocalDpi xmlns:a14="http://schemas.microsoft.com/office/drawing/2010/main" val="0"/>
                        </a:ext>
                      </a:extLst>
                    </a:blip>
                    <a:srcRect l="10585" t="1439" r="24256"/>
                    <a:stretch/>
                  </pic:blipFill>
                  <pic:spPr bwMode="auto">
                    <a:xfrm>
                      <a:off x="0" y="0"/>
                      <a:ext cx="5158800" cy="7176057"/>
                    </a:xfrm>
                    <a:prstGeom prst="rect">
                      <a:avLst/>
                    </a:prstGeom>
                    <a:ln>
                      <a:noFill/>
                    </a:ln>
                    <a:extLst>
                      <a:ext uri="{53640926-AAD7-44D8-BBD7-CCE9431645EC}">
                        <a14:shadowObscured xmlns:a14="http://schemas.microsoft.com/office/drawing/2010/main"/>
                      </a:ext>
                    </a:extLst>
                  </pic:spPr>
                </pic:pic>
              </a:graphicData>
            </a:graphic>
          </wp:inline>
        </w:drawing>
      </w:r>
    </w:p>
    <w:p w14:paraId="59005862" w14:textId="77777777" w:rsidR="00016D78" w:rsidRDefault="00016D78" w:rsidP="00016D78">
      <w:pPr>
        <w:spacing w:after="160" w:line="259" w:lineRule="auto"/>
        <w:rPr>
          <w:i/>
          <w:iCs/>
          <w:color w:val="0F4761" w:themeColor="accent1" w:themeShade="BF"/>
        </w:rPr>
      </w:pPr>
      <w:r>
        <w:rPr>
          <w:i/>
          <w:iCs/>
          <w:color w:val="0F4761" w:themeColor="accent1" w:themeShade="BF"/>
        </w:rPr>
        <w:br w:type="page"/>
      </w:r>
    </w:p>
    <w:p w14:paraId="7D4B8F99" w14:textId="77777777" w:rsidR="00016D78" w:rsidRPr="00121F00" w:rsidRDefault="00016D78" w:rsidP="00016D78">
      <w:pPr>
        <w:spacing w:before="80" w:after="40"/>
        <w:rPr>
          <w:i/>
          <w:iCs/>
          <w:color w:val="0F4761" w:themeColor="accent1" w:themeShade="BF"/>
        </w:rPr>
      </w:pPr>
      <w:r>
        <w:rPr>
          <w:i/>
          <w:iCs/>
          <w:color w:val="0F4761" w:themeColor="accent1" w:themeShade="BF"/>
        </w:rPr>
        <w:lastRenderedPageBreak/>
        <w:t>Population demographics of priority species</w:t>
      </w:r>
    </w:p>
    <w:p w14:paraId="56D0E547" w14:textId="13AEF2AC" w:rsidR="00016D78" w:rsidRDefault="00016D78" w:rsidP="00016D78">
      <w:r w:rsidRPr="00957183">
        <w:t xml:space="preserve">Changes in </w:t>
      </w:r>
      <w:r>
        <w:t>population</w:t>
      </w:r>
      <w:r w:rsidRPr="00957183">
        <w:t xml:space="preserve"> demographics of </w:t>
      </w:r>
      <w:r>
        <w:t>prio</w:t>
      </w:r>
      <w:r w:rsidRPr="00663550">
        <w:t>rity species golden perch, silver perch and Murray cod are discussed in Sections</w:t>
      </w:r>
      <w:r>
        <w:t xml:space="preserve"> </w:t>
      </w:r>
      <w:r>
        <w:fldChar w:fldCharType="begin"/>
      </w:r>
      <w:r>
        <w:instrText xml:space="preserve"> REF _Ref210401887 \r \h </w:instrText>
      </w:r>
      <w:r>
        <w:fldChar w:fldCharType="separate"/>
      </w:r>
      <w:r w:rsidR="002D50F4">
        <w:t>8.2</w:t>
      </w:r>
      <w:r>
        <w:fldChar w:fldCharType="end"/>
      </w:r>
      <w:r w:rsidRPr="00663550">
        <w:t xml:space="preserve"> and</w:t>
      </w:r>
      <w:r>
        <w:t xml:space="preserve"> </w:t>
      </w:r>
      <w:r>
        <w:fldChar w:fldCharType="begin"/>
      </w:r>
      <w:r>
        <w:instrText xml:space="preserve"> REF _Ref211959893 \r \h </w:instrText>
      </w:r>
      <w:r>
        <w:fldChar w:fldCharType="separate"/>
      </w:r>
      <w:r w:rsidR="002D50F4">
        <w:t>8.3</w:t>
      </w:r>
      <w:r>
        <w:fldChar w:fldCharType="end"/>
      </w:r>
      <w:r w:rsidRPr="00663550">
        <w:t>. In</w:t>
      </w:r>
      <w:r>
        <w:t xml:space="preserve"> 2025, </w:t>
      </w:r>
      <w:bookmarkStart w:id="230" w:name="_Hlk219466645"/>
      <w:r w:rsidRPr="00453F90">
        <w:t xml:space="preserve">the </w:t>
      </w:r>
      <w:r>
        <w:t xml:space="preserve">sampled freshwater catfish </w:t>
      </w:r>
      <w:r w:rsidRPr="00453F90">
        <w:t xml:space="preserve">population ranged in age from </w:t>
      </w:r>
      <w:r>
        <w:t>8</w:t>
      </w:r>
      <w:r w:rsidRPr="00453F90">
        <w:t>+ to 1</w:t>
      </w:r>
      <w:r>
        <w:t>6</w:t>
      </w:r>
      <w:r w:rsidRPr="00453F90">
        <w:t>+ years</w:t>
      </w:r>
      <w:r>
        <w:t xml:space="preserve"> </w:t>
      </w:r>
      <w:bookmarkEnd w:id="230"/>
      <w:r>
        <w:t>(</w:t>
      </w:r>
      <w:r>
        <w:fldChar w:fldCharType="begin"/>
      </w:r>
      <w:r>
        <w:instrText xml:space="preserve"> REF _Ref218681843 \h </w:instrText>
      </w:r>
      <w:r>
        <w:fldChar w:fldCharType="separate"/>
      </w:r>
      <w:r w:rsidR="00081115">
        <w:t xml:space="preserve">Figure </w:t>
      </w:r>
      <w:r w:rsidR="00081115">
        <w:rPr>
          <w:noProof/>
        </w:rPr>
        <w:t>29</w:t>
      </w:r>
      <w:r>
        <w:fldChar w:fldCharType="end"/>
      </w:r>
      <w:r>
        <w:t>)</w:t>
      </w:r>
      <w:r w:rsidRPr="00453F90">
        <w:t>.</w:t>
      </w:r>
    </w:p>
    <w:p w14:paraId="26F8C902" w14:textId="66DCA90F" w:rsidR="00016D78" w:rsidRDefault="00016D78" w:rsidP="00016D78">
      <w:pPr>
        <w:pStyle w:val="Caption"/>
        <w:rPr>
          <w:rStyle w:val="Strong"/>
          <w:b w:val="0"/>
          <w:bCs w:val="0"/>
        </w:rPr>
      </w:pPr>
      <w:bookmarkStart w:id="231" w:name="_Ref218681843"/>
      <w:bookmarkStart w:id="232" w:name="_Toc228193247"/>
      <w:r>
        <w:t xml:space="preserve">Figure </w:t>
      </w:r>
      <w:r w:rsidR="00081115">
        <w:fldChar w:fldCharType="begin"/>
      </w:r>
      <w:r w:rsidR="00081115">
        <w:instrText xml:space="preserve"> SEQ Figure \* ARABIC </w:instrText>
      </w:r>
      <w:r w:rsidR="00081115">
        <w:fldChar w:fldCharType="separate"/>
      </w:r>
      <w:r w:rsidR="00081115">
        <w:rPr>
          <w:noProof/>
        </w:rPr>
        <w:t>29</w:t>
      </w:r>
      <w:r w:rsidR="00081115">
        <w:rPr>
          <w:noProof/>
        </w:rPr>
        <w:fldChar w:fldCharType="end"/>
      </w:r>
      <w:bookmarkEnd w:id="231"/>
      <w:r>
        <w:t xml:space="preserve">. </w:t>
      </w:r>
      <w:r w:rsidRPr="00957183">
        <w:t xml:space="preserve">Age structure of freshwater </w:t>
      </w:r>
      <w:r>
        <w:t xml:space="preserve">catfish </w:t>
      </w:r>
      <w:r w:rsidRPr="00957183">
        <w:t>collected from the Lower Murray River</w:t>
      </w:r>
      <w:r>
        <w:t xml:space="preserve"> in 2025.</w:t>
      </w:r>
      <w:bookmarkEnd w:id="232"/>
    </w:p>
    <w:p w14:paraId="31442100" w14:textId="77777777" w:rsidR="00016D78" w:rsidRDefault="00016D78" w:rsidP="00016D78">
      <w:pPr>
        <w:jc w:val="center"/>
        <w:rPr>
          <w:color w:val="0F4761" w:themeColor="accent1" w:themeShade="BF"/>
          <w:sz w:val="28"/>
          <w:szCs w:val="28"/>
        </w:rPr>
      </w:pPr>
      <w:r>
        <w:rPr>
          <w:noProof/>
        </w:rPr>
        <w:drawing>
          <wp:inline distT="0" distB="0" distL="0" distR="0" wp14:anchorId="6B4954DF" wp14:editId="5DF74627">
            <wp:extent cx="4405023" cy="2259330"/>
            <wp:effectExtent l="0" t="0" r="0" b="7620"/>
            <wp:docPr id="757717158" name="Picture 2" descr="Bar chart plot showing the ages of freshwater catfish in the sampled Lower Murray River population during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717158" name="Picture 2" descr="Bar chart plot showing the ages of freshwater catfish in the sampled Lower Murray River population during 2025."/>
                    <pic:cNvPicPr/>
                  </pic:nvPicPr>
                  <pic:blipFill rotWithShape="1">
                    <a:blip r:embed="rId85" cstate="print">
                      <a:extLst>
                        <a:ext uri="{28A0092B-C50C-407E-A947-70E740481C1C}">
                          <a14:useLocalDpi xmlns:a14="http://schemas.microsoft.com/office/drawing/2010/main" val="0"/>
                        </a:ext>
                      </a:extLst>
                    </a:blip>
                    <a:srcRect l="18499" t="10965" r="5002"/>
                    <a:stretch/>
                  </pic:blipFill>
                  <pic:spPr bwMode="auto">
                    <a:xfrm>
                      <a:off x="0" y="0"/>
                      <a:ext cx="4405930" cy="2259795"/>
                    </a:xfrm>
                    <a:prstGeom prst="rect">
                      <a:avLst/>
                    </a:prstGeom>
                    <a:ln>
                      <a:noFill/>
                    </a:ln>
                    <a:extLst>
                      <a:ext uri="{53640926-AAD7-44D8-BBD7-CCE9431645EC}">
                        <a14:shadowObscured xmlns:a14="http://schemas.microsoft.com/office/drawing/2010/main"/>
                      </a:ext>
                    </a:extLst>
                  </pic:spPr>
                </pic:pic>
              </a:graphicData>
            </a:graphic>
          </wp:inline>
        </w:drawing>
      </w:r>
    </w:p>
    <w:p w14:paraId="1DB2DD96" w14:textId="77777777" w:rsidR="00016D78" w:rsidRDefault="00016D78" w:rsidP="00016D78">
      <w:pPr>
        <w:spacing w:before="160" w:after="80"/>
        <w:rPr>
          <w:color w:val="0F4761" w:themeColor="accent1" w:themeShade="BF"/>
          <w:sz w:val="28"/>
          <w:szCs w:val="28"/>
        </w:rPr>
      </w:pPr>
    </w:p>
    <w:p w14:paraId="01845FC7" w14:textId="77777777" w:rsidR="00DB7EBB" w:rsidRPr="00793E99" w:rsidRDefault="00DB7EBB" w:rsidP="00DB7EBB">
      <w:pPr>
        <w:spacing w:before="160" w:after="80"/>
        <w:rPr>
          <w:color w:val="0F4761" w:themeColor="accent1" w:themeShade="BF"/>
          <w:sz w:val="28"/>
          <w:szCs w:val="28"/>
        </w:rPr>
      </w:pPr>
      <w:r w:rsidRPr="00793E99">
        <w:rPr>
          <w:color w:val="0F4761" w:themeColor="accent1" w:themeShade="BF"/>
          <w:sz w:val="28"/>
          <w:szCs w:val="28"/>
        </w:rPr>
        <w:t>Discussion</w:t>
      </w:r>
    </w:p>
    <w:p w14:paraId="2DF54CA9" w14:textId="55580C2E" w:rsidR="00E971AE" w:rsidRDefault="00016D78" w:rsidP="00016D78">
      <w:r>
        <w:t xml:space="preserve">In this section, we discuss </w:t>
      </w:r>
      <w:r w:rsidRPr="00C23766">
        <w:t>(1) temporal variation in fish assemblage structure and (2) the size</w:t>
      </w:r>
      <w:r w:rsidR="00E971AE">
        <w:t xml:space="preserve"> and </w:t>
      </w:r>
      <w:r w:rsidRPr="00C23766">
        <w:t>age compositions of key species</w:t>
      </w:r>
      <w:r w:rsidRPr="00800899">
        <w:t xml:space="preserve"> </w:t>
      </w:r>
      <w:r>
        <w:t xml:space="preserve">in the LMR. We also provide commentary on </w:t>
      </w:r>
      <w:r w:rsidR="00A6762B">
        <w:t>select</w:t>
      </w:r>
      <w:r w:rsidR="00E971AE">
        <w:t>ed</w:t>
      </w:r>
      <w:r w:rsidR="00A6762B">
        <w:t xml:space="preserve"> BEWS Expected </w:t>
      </w:r>
      <w:r>
        <w:t>Environmental Outcomes for</w:t>
      </w:r>
      <w:r w:rsidRPr="00D32607">
        <w:t xml:space="preserve"> </w:t>
      </w:r>
      <w:r w:rsidRPr="00C23766">
        <w:rPr>
          <w:i/>
          <w:iCs/>
        </w:rPr>
        <w:t xml:space="preserve">Native </w:t>
      </w:r>
      <w:r w:rsidRPr="00D32607">
        <w:rPr>
          <w:i/>
          <w:iCs/>
        </w:rPr>
        <w:t>Fish</w:t>
      </w:r>
      <w:r w:rsidRPr="00D32607">
        <w:t xml:space="preserve"> (</w:t>
      </w:r>
      <w:r w:rsidRPr="00866BFE">
        <w:rPr>
          <w:i/>
          <w:iCs/>
        </w:rPr>
        <w:t xml:space="preserve">All Native Fish: </w:t>
      </w:r>
      <w:r w:rsidRPr="00D32607">
        <w:rPr>
          <w:i/>
          <w:iCs/>
        </w:rPr>
        <w:t>F1</w:t>
      </w:r>
      <w:r w:rsidRPr="00D32607">
        <w:t xml:space="preserve">, </w:t>
      </w:r>
      <w:r w:rsidRPr="00D32607">
        <w:rPr>
          <w:i/>
          <w:iCs/>
        </w:rPr>
        <w:t>F2</w:t>
      </w:r>
      <w:r w:rsidRPr="00D32607">
        <w:t xml:space="preserve"> and </w:t>
      </w:r>
      <w:r w:rsidRPr="00D32607">
        <w:rPr>
          <w:i/>
          <w:iCs/>
        </w:rPr>
        <w:t>F5</w:t>
      </w:r>
      <w:r w:rsidRPr="00D32607">
        <w:t xml:space="preserve">) that are </w:t>
      </w:r>
      <w:r w:rsidR="00E971AE">
        <w:t xml:space="preserve">relevant </w:t>
      </w:r>
      <w:r w:rsidRPr="00D32607">
        <w:t>to the Lower Murray</w:t>
      </w:r>
      <w:r>
        <w:t xml:space="preserve"> and CLLMM</w:t>
      </w:r>
      <w:r w:rsidRPr="00D32607">
        <w:t xml:space="preserve"> </w:t>
      </w:r>
      <w:r>
        <w:t xml:space="preserve">Area </w:t>
      </w:r>
      <w:r w:rsidRPr="001F1FC4">
        <w:rPr>
          <w:i/>
          <w:iCs/>
        </w:rPr>
        <w:t>condition monitoring</w:t>
      </w:r>
      <w:r w:rsidRPr="00D32607">
        <w:t xml:space="preserve"> dataset. </w:t>
      </w:r>
    </w:p>
    <w:p w14:paraId="728C981F" w14:textId="2185D56E" w:rsidR="00016D78" w:rsidRDefault="00016D78" w:rsidP="00016D78">
      <w:r w:rsidRPr="00D32607">
        <w:t>Our hypotheses are that: (1) prolonged low, in-channel flows (&lt;20,000</w:t>
      </w:r>
      <w:r>
        <w:t> </w:t>
      </w:r>
      <w:r w:rsidRPr="00D32607">
        <w:t xml:space="preserve">ML/d) promote hydraulic (e.g. lentic) </w:t>
      </w:r>
      <w:r w:rsidR="00DB7EBB" w:rsidRPr="00D32607">
        <w:t>and structural (submerged plant) habitat</w:t>
      </w:r>
      <w:r w:rsidR="00DB7EBB">
        <w:t>s</w:t>
      </w:r>
      <w:r w:rsidR="00DB7EBB" w:rsidRPr="00D32607">
        <w:t xml:space="preserve"> </w:t>
      </w:r>
      <w:r w:rsidR="00DB7EBB">
        <w:t xml:space="preserve">conducive </w:t>
      </w:r>
      <w:r>
        <w:t>to</w:t>
      </w:r>
      <w:r w:rsidRPr="00D32607">
        <w:t xml:space="preserve"> low-flow generalist fishes</w:t>
      </w:r>
      <w:r w:rsidR="000F282D">
        <w:t xml:space="preserve"> (</w:t>
      </w:r>
      <w:r w:rsidR="00185C95">
        <w:t xml:space="preserve">submerged vegetation cover was </w:t>
      </w:r>
      <w:r w:rsidR="000F282D">
        <w:t>not assessed)</w:t>
      </w:r>
      <w:r w:rsidRPr="00D32607">
        <w:t xml:space="preserve">; (2) in-channel flows &gt;20,000 ML/d facilitate a shift towards more natural riverine hydraulic characteristics that benefit flow-dependent species; and (3) increased variability in </w:t>
      </w:r>
      <w:r>
        <w:t>annual flow</w:t>
      </w:r>
      <w:r w:rsidRPr="00D32607">
        <w:t xml:space="preserve"> that includes large, overbank (&gt;45,000 ML/d) flows lead to increased recruitment of a range of species with different life histories (e.g. </w:t>
      </w:r>
      <w:r>
        <w:t xml:space="preserve">generalists, flow-cued spawners, </w:t>
      </w:r>
      <w:r w:rsidR="005A5468">
        <w:t xml:space="preserve">and other </w:t>
      </w:r>
      <w:r w:rsidRPr="00D32607">
        <w:t>flow-dependent</w:t>
      </w:r>
      <w:r w:rsidR="00587672">
        <w:t xml:space="preserve"> species</w:t>
      </w:r>
      <w:r w:rsidRPr="00D32607">
        <w:t>), promoting diverse fish assemblages and resilience in populations.</w:t>
      </w:r>
    </w:p>
    <w:p w14:paraId="16B4CC62" w14:textId="77777777" w:rsidR="00016D78" w:rsidRPr="006C1AD7" w:rsidRDefault="00016D78" w:rsidP="00016D78">
      <w:pPr>
        <w:rPr>
          <w:i/>
          <w:iCs/>
        </w:rPr>
      </w:pPr>
      <w:r w:rsidRPr="006C1AD7">
        <w:rPr>
          <w:i/>
          <w:iCs/>
        </w:rPr>
        <w:t>F1: No loss of native fish species currently present within the Basin</w:t>
      </w:r>
    </w:p>
    <w:p w14:paraId="31118D77" w14:textId="564784C6" w:rsidR="00016D78" w:rsidRDefault="00DB7EBB" w:rsidP="00016D78">
      <w:r>
        <w:t xml:space="preserve">A total </w:t>
      </w:r>
      <w:r w:rsidRPr="003156E2">
        <w:t>of 69 n</w:t>
      </w:r>
      <w:r>
        <w:t xml:space="preserve">ative species are present in the MDB, of </w:t>
      </w:r>
      <w:r w:rsidRPr="005D2DE1">
        <w:t>which 35 occur</w:t>
      </w:r>
      <w:r>
        <w:t xml:space="preserve"> in the LMR (Wedderburn </w:t>
      </w:r>
      <w:r w:rsidRPr="00584ACD">
        <w:t>et al.</w:t>
      </w:r>
      <w:r>
        <w:rPr>
          <w:i/>
          <w:iCs/>
        </w:rPr>
        <w:t xml:space="preserve"> </w:t>
      </w:r>
      <w:r>
        <w:t xml:space="preserve">2017). In 2025, </w:t>
      </w:r>
      <w:r w:rsidR="000F282D" w:rsidRPr="000F282D">
        <w:rPr>
          <w:i/>
          <w:iCs/>
        </w:rPr>
        <w:t>Native Fish</w:t>
      </w:r>
      <w:r w:rsidR="000F282D">
        <w:t xml:space="preserve"> </w:t>
      </w:r>
      <w:r w:rsidRPr="006C1AD7">
        <w:rPr>
          <w:i/>
          <w:iCs/>
        </w:rPr>
        <w:t>condition monitoring</w:t>
      </w:r>
      <w:r>
        <w:t xml:space="preserve"> in the LMR detected five large- and six small-bodied native species. During the ten years of LTIM and Flow-MER1.0, ten of these native species were detected, </w:t>
      </w:r>
      <w:r w:rsidR="003B1D10">
        <w:t xml:space="preserve">as well as </w:t>
      </w:r>
      <w:r w:rsidRPr="00943E61">
        <w:t>dwarf flathead gudgeon</w:t>
      </w:r>
      <w:r>
        <w:t xml:space="preserve"> (</w:t>
      </w:r>
      <w:r w:rsidRPr="00943E61">
        <w:rPr>
          <w:i/>
          <w:iCs/>
        </w:rPr>
        <w:t>Philypnodon macrostomus</w:t>
      </w:r>
      <w:r>
        <w:t>)</w:t>
      </w:r>
      <w:r w:rsidR="003B1D10">
        <w:t>, which</w:t>
      </w:r>
      <w:r>
        <w:t xml:space="preserve"> was absent in 2025 (Ye et al. 2025). </w:t>
      </w:r>
      <w:r w:rsidR="00016D78">
        <w:t>In addition, during 2025, spangled perch (</w:t>
      </w:r>
      <w:r w:rsidR="00016D78" w:rsidRPr="006C1AD7">
        <w:rPr>
          <w:i/>
          <w:iCs/>
        </w:rPr>
        <w:t>Leiopotherapon unicolor</w:t>
      </w:r>
      <w:r w:rsidR="00016D78">
        <w:t xml:space="preserve">) was sampled during </w:t>
      </w:r>
      <w:r w:rsidR="00016D78" w:rsidRPr="00480D68">
        <w:rPr>
          <w:i/>
          <w:iCs/>
        </w:rPr>
        <w:t>targeted monitoring</w:t>
      </w:r>
      <w:r w:rsidR="00016D78">
        <w:t xml:space="preserve"> (Section </w:t>
      </w:r>
      <w:r w:rsidR="00016D78">
        <w:rPr>
          <w:highlight w:val="yellow"/>
        </w:rPr>
        <w:fldChar w:fldCharType="begin"/>
      </w:r>
      <w:r w:rsidR="00016D78">
        <w:instrText xml:space="preserve"> REF _Ref211959893 \r \h </w:instrText>
      </w:r>
      <w:r w:rsidR="00016D78">
        <w:rPr>
          <w:highlight w:val="yellow"/>
        </w:rPr>
      </w:r>
      <w:r w:rsidR="00016D78">
        <w:rPr>
          <w:highlight w:val="yellow"/>
        </w:rPr>
        <w:fldChar w:fldCharType="separate"/>
      </w:r>
      <w:r w:rsidR="002D50F4">
        <w:t>8.3</w:t>
      </w:r>
      <w:r w:rsidR="00016D78">
        <w:rPr>
          <w:highlight w:val="yellow"/>
        </w:rPr>
        <w:fldChar w:fldCharType="end"/>
      </w:r>
      <w:r w:rsidR="00016D78">
        <w:t>) and diadromous species congolli (</w:t>
      </w:r>
      <w:r w:rsidR="00016D78" w:rsidRPr="00D243B7">
        <w:rPr>
          <w:i/>
          <w:iCs/>
        </w:rPr>
        <w:t>Pseudaphritis urvillii</w:t>
      </w:r>
      <w:r w:rsidR="00016D78">
        <w:t>) and pouched lamprey (</w:t>
      </w:r>
      <w:r w:rsidR="00016D78" w:rsidRPr="00943E61">
        <w:rPr>
          <w:i/>
          <w:iCs/>
        </w:rPr>
        <w:t>Geotria australis</w:t>
      </w:r>
      <w:r w:rsidR="00016D78">
        <w:t xml:space="preserve">) were detected during Murray Barrage fishway </w:t>
      </w:r>
      <w:r w:rsidR="00016D78" w:rsidRPr="00F829D5">
        <w:t>monitoring (Section</w:t>
      </w:r>
      <w:r w:rsidR="00016D78">
        <w:t xml:space="preserve"> </w:t>
      </w:r>
      <w:r w:rsidR="00016D78">
        <w:fldChar w:fldCharType="begin"/>
      </w:r>
      <w:r w:rsidR="00016D78">
        <w:instrText xml:space="preserve"> REF _Ref219807979 \r \h </w:instrText>
      </w:r>
      <w:r w:rsidR="00016D78">
        <w:fldChar w:fldCharType="separate"/>
      </w:r>
      <w:r w:rsidR="002D50F4">
        <w:t>8.4</w:t>
      </w:r>
      <w:r w:rsidR="00016D78">
        <w:fldChar w:fldCharType="end"/>
      </w:r>
      <w:r w:rsidR="00016D78" w:rsidRPr="00F829D5">
        <w:t>).</w:t>
      </w:r>
      <w:r w:rsidR="00016D78">
        <w:t xml:space="preserve"> To adequately assess </w:t>
      </w:r>
      <w:r w:rsidR="00016D78" w:rsidRPr="001157A1">
        <w:rPr>
          <w:i/>
          <w:iCs/>
        </w:rPr>
        <w:t>F1</w:t>
      </w:r>
      <w:r w:rsidR="00016D78">
        <w:t xml:space="preserve">, targeted monitoring </w:t>
      </w:r>
      <w:r w:rsidR="00016D78">
        <w:lastRenderedPageBreak/>
        <w:t xml:space="preserve">is required to detect other native species such as wetland specialist (e.g. dwarf flathead gudgeon </w:t>
      </w:r>
      <w:r w:rsidR="00016D78" w:rsidRPr="0011417A">
        <w:rPr>
          <w:i/>
          <w:iCs/>
        </w:rPr>
        <w:t>Philypnodon macrostomus</w:t>
      </w:r>
      <w:r w:rsidR="00016D78">
        <w:t xml:space="preserve">), small-bodied threatened (e.g. Murray hardyhead </w:t>
      </w:r>
      <w:r w:rsidR="00016D78" w:rsidRPr="0011417A">
        <w:rPr>
          <w:i/>
          <w:iCs/>
        </w:rPr>
        <w:t>Craterocephalus fluviatilis</w:t>
      </w:r>
      <w:r w:rsidR="00016D78">
        <w:t>), diadromous and estuarine species.</w:t>
      </w:r>
    </w:p>
    <w:p w14:paraId="096CDB1C" w14:textId="77777777" w:rsidR="00016D78" w:rsidRPr="007214E5" w:rsidRDefault="00016D78" w:rsidP="00016D78">
      <w:pPr>
        <w:rPr>
          <w:i/>
          <w:iCs/>
        </w:rPr>
      </w:pPr>
      <w:r w:rsidRPr="007214E5">
        <w:rPr>
          <w:i/>
          <w:iCs/>
        </w:rPr>
        <w:t>F2: Improved population structure of key fish species through regular recruitment</w:t>
      </w:r>
    </w:p>
    <w:p w14:paraId="301E8296" w14:textId="1B6AEC7C" w:rsidR="00016D78" w:rsidRDefault="00016D78" w:rsidP="00016D78">
      <w:r>
        <w:t xml:space="preserve">Changes in the </w:t>
      </w:r>
      <w:r w:rsidRPr="007214E5">
        <w:t>structure of golden perch, silver perch and Murray cod</w:t>
      </w:r>
      <w:r>
        <w:t xml:space="preserve"> populations in the LMR</w:t>
      </w:r>
      <w:r w:rsidRPr="007214E5">
        <w:t xml:space="preserve"> are discussed in Sections</w:t>
      </w:r>
      <w:r>
        <w:t xml:space="preserve"> </w:t>
      </w:r>
      <w:r>
        <w:fldChar w:fldCharType="begin"/>
      </w:r>
      <w:r>
        <w:instrText xml:space="preserve"> REF _Ref210401887 \r \h </w:instrText>
      </w:r>
      <w:r>
        <w:fldChar w:fldCharType="separate"/>
      </w:r>
      <w:r w:rsidR="002D50F4">
        <w:t>8.2</w:t>
      </w:r>
      <w:r>
        <w:fldChar w:fldCharType="end"/>
      </w:r>
      <w:r w:rsidRPr="007214E5">
        <w:t xml:space="preserve"> and</w:t>
      </w:r>
      <w:r>
        <w:t xml:space="preserve"> </w:t>
      </w:r>
      <w:r>
        <w:fldChar w:fldCharType="begin"/>
      </w:r>
      <w:r>
        <w:instrText xml:space="preserve"> REF _Ref211959893 \r \h </w:instrText>
      </w:r>
      <w:r>
        <w:fldChar w:fldCharType="separate"/>
      </w:r>
      <w:r w:rsidR="002D50F4">
        <w:t>8.3</w:t>
      </w:r>
      <w:r>
        <w:fldChar w:fldCharType="end"/>
      </w:r>
      <w:r w:rsidRPr="007214E5">
        <w:t>.</w:t>
      </w:r>
      <w:r>
        <w:t xml:space="preserve"> </w:t>
      </w:r>
      <w:r w:rsidRPr="00017960">
        <w:t xml:space="preserve">In the </w:t>
      </w:r>
      <w:r>
        <w:t>LMR</w:t>
      </w:r>
      <w:r w:rsidRPr="00017960">
        <w:t>, the spawning biomass of freshwater catfish is low</w:t>
      </w:r>
      <w:r w:rsidR="00FD2A9C">
        <w:t xml:space="preserve"> compared to historical levels</w:t>
      </w:r>
      <w:r w:rsidRPr="00017960">
        <w:t xml:space="preserve"> (Ye et al. 2015c) and their recruitment dynamics are poorly understood. </w:t>
      </w:r>
      <w:r w:rsidRPr="00884005">
        <w:t xml:space="preserve">Based on electrofishing size/age structure data from 2015–2025, negligible recruitment was observed for freshwater catfish in the </w:t>
      </w:r>
      <w:r>
        <w:t>LMR</w:t>
      </w:r>
      <w:r w:rsidRPr="00884005">
        <w:t xml:space="preserve"> from 20</w:t>
      </w:r>
      <w:r w:rsidRPr="00017960">
        <w:t>15–2024</w:t>
      </w:r>
      <w:r>
        <w:t xml:space="preserve"> (Ye et al. 2025)</w:t>
      </w:r>
      <w:r w:rsidR="001F1FC4">
        <w:t>, noting that there may be some sampling inefficiencies with this method</w:t>
      </w:r>
      <w:r w:rsidRPr="00017960">
        <w:t xml:space="preserve">. In 2025, the sampled freshwater catfish </w:t>
      </w:r>
      <w:r w:rsidR="00F9761A">
        <w:t>were</w:t>
      </w:r>
      <w:r w:rsidR="00CD598D" w:rsidRPr="00017960">
        <w:t xml:space="preserve"> represent</w:t>
      </w:r>
      <w:r w:rsidR="00F9761A">
        <w:t>ative of</w:t>
      </w:r>
      <w:r w:rsidR="00CD598D" w:rsidRPr="00017960">
        <w:t xml:space="preserve"> an ageing </w:t>
      </w:r>
      <w:r w:rsidR="00CD598D">
        <w:t xml:space="preserve">adult </w:t>
      </w:r>
      <w:r w:rsidR="00CD598D" w:rsidRPr="00017960">
        <w:t>population (ages 8+ to 16+ years)</w:t>
      </w:r>
      <w:r w:rsidR="00CD598D">
        <w:t xml:space="preserve">, </w:t>
      </w:r>
      <w:r w:rsidRPr="00017960">
        <w:t xml:space="preserve">albeit </w:t>
      </w:r>
      <w:r>
        <w:t xml:space="preserve">based on a </w:t>
      </w:r>
      <w:r w:rsidRPr="00017960">
        <w:t>low sample size (</w:t>
      </w:r>
      <w:r w:rsidRPr="00017960">
        <w:rPr>
          <w:i/>
          <w:iCs/>
        </w:rPr>
        <w:t>n</w:t>
      </w:r>
      <w:r w:rsidRPr="00017960">
        <w:t xml:space="preserve"> = 11). </w:t>
      </w:r>
      <w:r>
        <w:t>The maximum age recorded in this study (16+ years) exceeds that previously reported</w:t>
      </w:r>
      <w:r w:rsidR="007907C6">
        <w:t xml:space="preserve"> for this species</w:t>
      </w:r>
      <w:r>
        <w:t xml:space="preserve"> in the literature (</w:t>
      </w:r>
      <w:r w:rsidRPr="005352FF">
        <w:t xml:space="preserve">Ye et al. 2015c; </w:t>
      </w:r>
      <w:r>
        <w:t xml:space="preserve">Koehn et al. 2020). </w:t>
      </w:r>
      <w:r w:rsidRPr="00F31B19">
        <w:t xml:space="preserve">These population characteristics </w:t>
      </w:r>
      <w:r w:rsidR="007907C6">
        <w:t xml:space="preserve">suggest potentially </w:t>
      </w:r>
      <w:r>
        <w:t>low</w:t>
      </w:r>
      <w:r w:rsidRPr="00F31B19">
        <w:t xml:space="preserve"> resilience to future environmental perturbations</w:t>
      </w:r>
      <w:r>
        <w:t>.</w:t>
      </w:r>
      <w:r w:rsidR="00044566">
        <w:t xml:space="preserve"> </w:t>
      </w:r>
      <w:r w:rsidR="00F9761A">
        <w:t xml:space="preserve">In </w:t>
      </w:r>
      <w:r w:rsidR="00044566">
        <w:t xml:space="preserve">the </w:t>
      </w:r>
      <w:r w:rsidR="00F9761A">
        <w:t xml:space="preserve">future, </w:t>
      </w:r>
      <w:r w:rsidR="00443B40">
        <w:t xml:space="preserve">integrating </w:t>
      </w:r>
      <w:r w:rsidR="00F9761A">
        <w:t xml:space="preserve">catch data from other </w:t>
      </w:r>
      <w:r w:rsidR="00443B40">
        <w:t xml:space="preserve">sampling methods </w:t>
      </w:r>
      <w:r w:rsidR="00F9761A">
        <w:t>(e.g. netting</w:t>
      </w:r>
      <w:r w:rsidR="00443B40">
        <w:t xml:space="preserve"> surveys</w:t>
      </w:r>
      <w:r w:rsidR="00F9761A">
        <w:t xml:space="preserve">) may provide </w:t>
      </w:r>
      <w:r w:rsidR="00443B40">
        <w:t xml:space="preserve">improved </w:t>
      </w:r>
      <w:r w:rsidR="00F9761A">
        <w:t>insight</w:t>
      </w:r>
      <w:r w:rsidR="00443B40">
        <w:t xml:space="preserve"> into population</w:t>
      </w:r>
      <w:r w:rsidR="00F9761A">
        <w:t xml:space="preserve"> demography, while flow-ecology relationships in the LM</w:t>
      </w:r>
      <w:r w:rsidR="007301B9">
        <w:t>R</w:t>
      </w:r>
      <w:r w:rsidR="00F9761A">
        <w:t xml:space="preserve"> remain an important knowledge gap in understanding of the species ecology</w:t>
      </w:r>
      <w:r>
        <w:t xml:space="preserve">. </w:t>
      </w:r>
    </w:p>
    <w:p w14:paraId="1D847DED" w14:textId="49C9ED03" w:rsidR="00016D78" w:rsidRPr="006C1AD7" w:rsidRDefault="00016D78" w:rsidP="00016D78">
      <w:pPr>
        <w:rPr>
          <w:i/>
          <w:iCs/>
        </w:rPr>
      </w:pPr>
      <w:r w:rsidRPr="006C1AD7">
        <w:rPr>
          <w:i/>
          <w:iCs/>
        </w:rPr>
        <w:t>F5: Improved community structure of key native fish species</w:t>
      </w:r>
    </w:p>
    <w:p w14:paraId="7EDFA0DF" w14:textId="77777777" w:rsidR="00016D78" w:rsidRDefault="00016D78" w:rsidP="00016D78">
      <w:r>
        <w:t xml:space="preserve">In this study, whole-of-assemblage analyses using electrofishing data were restricted to 2023–2025 due to small-bodied species not being enumerated from electrofishing sampling prior to 2023. LTIM and Flow-MER1.0 investigated temporal variability (2015–2024) in </w:t>
      </w:r>
      <w:r w:rsidRPr="00D942A4">
        <w:t xml:space="preserve">small-bodied </w:t>
      </w:r>
      <w:r>
        <w:t>and</w:t>
      </w:r>
      <w:r w:rsidRPr="00D942A4">
        <w:t xml:space="preserve"> large-bodied </w:t>
      </w:r>
      <w:r>
        <w:t xml:space="preserve">assemblages separately, using fyke nets </w:t>
      </w:r>
      <w:r w:rsidRPr="00D942A4">
        <w:t>and electrofishing</w:t>
      </w:r>
      <w:r>
        <w:t xml:space="preserve">, respectively </w:t>
      </w:r>
      <w:r w:rsidRPr="00D942A4">
        <w:t>(Ye et al. 2025).</w:t>
      </w:r>
      <w:r>
        <w:t xml:space="preserve"> These studies demonstrated that the LMR fish assemblage has undergone changes in structure from 2015 to 2025, with the most pronounced being in response to overbank (2016-17 and 2022-23) and high in-channel (2021-22) flows. During these years (2022, 2023 and to a lesser extent 2017), the fish assemblage changed from one characterised by high relative abundance of </w:t>
      </w:r>
      <w:r w:rsidRPr="00A85731">
        <w:t>low flow generalist fishes such as small-bodied carp gudgeon and unspecked hardyhead</w:t>
      </w:r>
      <w:r>
        <w:t xml:space="preserve"> into one characterised by high relative abundance of </w:t>
      </w:r>
      <w:r w:rsidRPr="00800899">
        <w:t>invasive common carp and goldfish, following enhanced recruitment</w:t>
      </w:r>
      <w:r>
        <w:t xml:space="preserve"> associated with floodplain inundation (increased spawning habitat). Nonetheless</w:t>
      </w:r>
      <w:r w:rsidRPr="00EA4122">
        <w:t>, in years following recruitment events</w:t>
      </w:r>
      <w:r>
        <w:t xml:space="preserve"> (e.g. 2018 and 2024)</w:t>
      </w:r>
      <w:r w:rsidRPr="00EA4122">
        <w:t xml:space="preserve">, the abundances of common carp and goldfish typically have declined to levels similar to </w:t>
      </w:r>
      <w:r>
        <w:t>those preceding recruitment events</w:t>
      </w:r>
      <w:r w:rsidRPr="00EA4122">
        <w:t xml:space="preserve">. This may suggest poor survival of </w:t>
      </w:r>
      <w:r>
        <w:t>juveniles</w:t>
      </w:r>
      <w:r w:rsidRPr="00EA4122">
        <w:t xml:space="preserve"> and/or movement of </w:t>
      </w:r>
      <w:r>
        <w:t xml:space="preserve">juveniles </w:t>
      </w:r>
      <w:r w:rsidRPr="00EA4122">
        <w:t>to alternate habitats (e.g. off-channel).</w:t>
      </w:r>
    </w:p>
    <w:p w14:paraId="798161F5" w14:textId="2ED7E046" w:rsidR="00A6762B" w:rsidRDefault="00016D78" w:rsidP="00A6762B">
      <w:r>
        <w:t>We hypothesised that i</w:t>
      </w:r>
      <w:r w:rsidRPr="00D121D5">
        <w:t xml:space="preserve">n-channel flows &gt;20,000 ML/d </w:t>
      </w:r>
      <w:r>
        <w:t>that promote</w:t>
      </w:r>
      <w:r w:rsidRPr="00D121D5">
        <w:t xml:space="preserve"> more natural riverine hydraulic </w:t>
      </w:r>
      <w:r w:rsidRPr="00F829D5">
        <w:t>characteristics will benefit flow-dependant native species such as golden perch and Murray cod. While these flows have led to improved population structure, in particular golden perch (Section</w:t>
      </w:r>
      <w:r>
        <w:t xml:space="preserve"> </w:t>
      </w:r>
      <w:r>
        <w:fldChar w:fldCharType="begin"/>
      </w:r>
      <w:r>
        <w:instrText xml:space="preserve"> REF _Ref210401887 \r \h </w:instrText>
      </w:r>
      <w:r>
        <w:fldChar w:fldCharType="separate"/>
      </w:r>
      <w:r w:rsidR="002D50F4">
        <w:t>8.2</w:t>
      </w:r>
      <w:r>
        <w:fldChar w:fldCharType="end"/>
      </w:r>
      <w:r w:rsidRPr="00F829D5">
        <w:t xml:space="preserve">), </w:t>
      </w:r>
      <w:r w:rsidR="00A6762B" w:rsidRPr="00F829D5">
        <w:t>they have not led to significantly increased abundances of these key species, and thus not significantly</w:t>
      </w:r>
      <w:r w:rsidR="00CD598D" w:rsidRPr="00F829D5">
        <w:t xml:space="preserve"> </w:t>
      </w:r>
      <w:r w:rsidR="00CD598D">
        <w:t>improved overall native fish community structure.</w:t>
      </w:r>
    </w:p>
    <w:p w14:paraId="214F36FF" w14:textId="77777777" w:rsidR="005E53C2" w:rsidRDefault="005E53C2">
      <w:pPr>
        <w:spacing w:after="160" w:line="259" w:lineRule="auto"/>
        <w:rPr>
          <w:color w:val="0F4761" w:themeColor="accent1" w:themeShade="BF"/>
          <w:sz w:val="28"/>
          <w:szCs w:val="28"/>
        </w:rPr>
      </w:pPr>
      <w:r>
        <w:rPr>
          <w:color w:val="0F4761" w:themeColor="accent1" w:themeShade="BF"/>
          <w:sz w:val="28"/>
          <w:szCs w:val="28"/>
        </w:rPr>
        <w:br w:type="page"/>
      </w:r>
    </w:p>
    <w:p w14:paraId="42D062CE" w14:textId="136EEB8D" w:rsidR="00CD598D" w:rsidRPr="00793E99" w:rsidRDefault="00CD598D" w:rsidP="00CD598D">
      <w:pPr>
        <w:spacing w:before="160" w:after="80"/>
        <w:rPr>
          <w:color w:val="0F4761" w:themeColor="accent1" w:themeShade="BF"/>
          <w:sz w:val="28"/>
          <w:szCs w:val="28"/>
        </w:rPr>
      </w:pPr>
      <w:r w:rsidRPr="00793E99">
        <w:rPr>
          <w:color w:val="0F4761" w:themeColor="accent1" w:themeShade="BF"/>
          <w:sz w:val="28"/>
          <w:szCs w:val="28"/>
        </w:rPr>
        <w:lastRenderedPageBreak/>
        <w:t xml:space="preserve">Management </w:t>
      </w:r>
      <w:r w:rsidR="003D3C18">
        <w:rPr>
          <w:color w:val="0F4761" w:themeColor="accent1" w:themeShade="BF"/>
          <w:sz w:val="28"/>
          <w:szCs w:val="28"/>
        </w:rPr>
        <w:t>i</w:t>
      </w:r>
      <w:r w:rsidRPr="00793E99">
        <w:rPr>
          <w:color w:val="0F4761" w:themeColor="accent1" w:themeShade="BF"/>
          <w:sz w:val="28"/>
          <w:szCs w:val="28"/>
        </w:rPr>
        <w:t>mplications</w:t>
      </w:r>
    </w:p>
    <w:p w14:paraId="24500BBB" w14:textId="64A4FA48" w:rsidR="00A6762B" w:rsidRDefault="00A6762B" w:rsidP="00A6762B">
      <w:pPr>
        <w:rPr>
          <w:rStyle w:val="Strong"/>
          <w:b w:val="0"/>
          <w:bCs w:val="0"/>
        </w:rPr>
      </w:pPr>
      <w:r w:rsidRPr="002E7F92">
        <w:rPr>
          <w:rStyle w:val="Strong"/>
          <w:b w:val="0"/>
          <w:bCs w:val="0"/>
        </w:rPr>
        <w:t>Increased variability in the annual flow regime</w:t>
      </w:r>
      <w:r w:rsidR="00EC55D0">
        <w:rPr>
          <w:rStyle w:val="Strong"/>
          <w:b w:val="0"/>
          <w:bCs w:val="0"/>
        </w:rPr>
        <w:t xml:space="preserve">, including </w:t>
      </w:r>
      <w:r w:rsidRPr="002E7F92">
        <w:rPr>
          <w:rStyle w:val="Strong"/>
          <w:b w:val="0"/>
          <w:bCs w:val="0"/>
        </w:rPr>
        <w:t xml:space="preserve">high in-channel </w:t>
      </w:r>
      <w:r>
        <w:rPr>
          <w:rStyle w:val="Strong"/>
          <w:b w:val="0"/>
          <w:bCs w:val="0"/>
        </w:rPr>
        <w:t>and</w:t>
      </w:r>
      <w:r w:rsidRPr="002E7F92">
        <w:rPr>
          <w:rStyle w:val="Strong"/>
          <w:b w:val="0"/>
          <w:bCs w:val="0"/>
        </w:rPr>
        <w:t xml:space="preserve"> overbank flows</w:t>
      </w:r>
      <w:r w:rsidR="00EC55D0">
        <w:rPr>
          <w:rStyle w:val="Strong"/>
          <w:b w:val="0"/>
          <w:bCs w:val="0"/>
        </w:rPr>
        <w:t xml:space="preserve">, is expected to enhance </w:t>
      </w:r>
      <w:r w:rsidRPr="002E7F92">
        <w:rPr>
          <w:rStyle w:val="Strong"/>
          <w:b w:val="0"/>
          <w:bCs w:val="0"/>
        </w:rPr>
        <w:t xml:space="preserve">recruitment </w:t>
      </w:r>
      <w:r w:rsidR="00EC55D0">
        <w:rPr>
          <w:rStyle w:val="Strong"/>
          <w:b w:val="0"/>
          <w:bCs w:val="0"/>
        </w:rPr>
        <w:t xml:space="preserve">across </w:t>
      </w:r>
      <w:r w:rsidRPr="002E7F92">
        <w:rPr>
          <w:rStyle w:val="Strong"/>
          <w:b w:val="0"/>
          <w:bCs w:val="0"/>
        </w:rPr>
        <w:t>a range of species with different life histories</w:t>
      </w:r>
      <w:r>
        <w:rPr>
          <w:rStyle w:val="Strong"/>
          <w:b w:val="0"/>
          <w:bCs w:val="0"/>
        </w:rPr>
        <w:t xml:space="preserve"> (e.g. generalists, flow-cued spawners, and other flow-dependent species)</w:t>
      </w:r>
      <w:r w:rsidRPr="002E7F92">
        <w:rPr>
          <w:rStyle w:val="Strong"/>
          <w:b w:val="0"/>
          <w:bCs w:val="0"/>
        </w:rPr>
        <w:t xml:space="preserve">, promoting diverse fish assemblages and resilience in populations. </w:t>
      </w:r>
      <w:r>
        <w:rPr>
          <w:rStyle w:val="Strong"/>
          <w:b w:val="0"/>
          <w:bCs w:val="0"/>
        </w:rPr>
        <w:t>However, floodplain inundation during overbank flows is also associated with</w:t>
      </w:r>
      <w:r w:rsidRPr="00DB3F7C">
        <w:t xml:space="preserve"> undesired recruitment of invasive species such as common carp and goldfish.</w:t>
      </w:r>
      <w:r>
        <w:t xml:space="preserve"> </w:t>
      </w:r>
      <w:r w:rsidR="0036492B">
        <w:t>Increased f</w:t>
      </w:r>
      <w:r w:rsidRPr="00512CD2">
        <w:rPr>
          <w:rStyle w:val="Strong"/>
          <w:b w:val="0"/>
          <w:bCs w:val="0"/>
        </w:rPr>
        <w:t xml:space="preserve">lows </w:t>
      </w:r>
      <w:r w:rsidR="0036492B">
        <w:rPr>
          <w:rStyle w:val="Strong"/>
          <w:b w:val="0"/>
          <w:bCs w:val="0"/>
        </w:rPr>
        <w:t>(</w:t>
      </w:r>
      <w:r w:rsidRPr="00512CD2">
        <w:rPr>
          <w:rStyle w:val="Strong"/>
          <w:b w:val="0"/>
          <w:bCs w:val="0"/>
        </w:rPr>
        <w:t>&gt;20,000 ML/d</w:t>
      </w:r>
      <w:r w:rsidR="0036492B">
        <w:rPr>
          <w:rStyle w:val="Strong"/>
          <w:b w:val="0"/>
          <w:bCs w:val="0"/>
        </w:rPr>
        <w:t xml:space="preserve"> under current river operations)</w:t>
      </w:r>
      <w:r w:rsidRPr="00512CD2">
        <w:rPr>
          <w:rStyle w:val="Strong"/>
          <w:b w:val="0"/>
          <w:bCs w:val="0"/>
        </w:rPr>
        <w:t xml:space="preserve"> facilitate a shift towards more natural riverine hydraulic characteristics that benefit flow-dependant species such as golden perch and Murray cod</w:t>
      </w:r>
      <w:r>
        <w:rPr>
          <w:rStyle w:val="Strong"/>
          <w:b w:val="0"/>
          <w:bCs w:val="0"/>
        </w:rPr>
        <w:t xml:space="preserve">. Multiple years and longer durations of these flows are </w:t>
      </w:r>
      <w:r w:rsidRPr="00512CD2">
        <w:rPr>
          <w:rStyle w:val="Strong"/>
          <w:b w:val="0"/>
          <w:bCs w:val="0"/>
        </w:rPr>
        <w:t>required to substantially reinstate flowing river</w:t>
      </w:r>
      <w:r>
        <w:rPr>
          <w:rStyle w:val="Strong"/>
          <w:b w:val="0"/>
          <w:bCs w:val="0"/>
        </w:rPr>
        <w:t xml:space="preserve"> c</w:t>
      </w:r>
      <w:r w:rsidRPr="00512CD2">
        <w:rPr>
          <w:rStyle w:val="Strong"/>
          <w:b w:val="0"/>
          <w:bCs w:val="0"/>
        </w:rPr>
        <w:t>haracteristics.</w:t>
      </w:r>
    </w:p>
    <w:p w14:paraId="4971BD1E" w14:textId="535531D7" w:rsidR="00016D78" w:rsidRDefault="00CD598D" w:rsidP="00A6762B">
      <w:pPr>
        <w:spacing w:after="160" w:line="259" w:lineRule="auto"/>
        <w:rPr>
          <w:rStyle w:val="Strong"/>
          <w:b w:val="0"/>
          <w:bCs w:val="0"/>
        </w:rPr>
      </w:pPr>
      <w:r w:rsidRPr="002E7F92">
        <w:rPr>
          <w:rStyle w:val="Strong"/>
          <w:b w:val="0"/>
          <w:bCs w:val="0"/>
        </w:rPr>
        <w:t xml:space="preserve">With existing volumes of environmental water and delivery constraints, reaching and sustaining flows &gt;20,000 ML/d in the </w:t>
      </w:r>
      <w:r>
        <w:rPr>
          <w:rStyle w:val="Strong"/>
          <w:b w:val="0"/>
          <w:bCs w:val="0"/>
        </w:rPr>
        <w:t>LMR</w:t>
      </w:r>
      <w:r w:rsidRPr="002E7F92">
        <w:rPr>
          <w:rStyle w:val="Strong"/>
          <w:b w:val="0"/>
          <w:bCs w:val="0"/>
        </w:rPr>
        <w:t xml:space="preserve"> during dry years</w:t>
      </w:r>
      <w:r w:rsidR="00654368">
        <w:rPr>
          <w:rStyle w:val="Strong"/>
          <w:b w:val="0"/>
          <w:bCs w:val="0"/>
        </w:rPr>
        <w:t xml:space="preserve"> may be difficult and</w:t>
      </w:r>
      <w:r w:rsidRPr="002E7F92">
        <w:rPr>
          <w:rStyle w:val="Strong"/>
          <w:b w:val="0"/>
          <w:bCs w:val="0"/>
        </w:rPr>
        <w:t xml:space="preserve"> is largely reliant on coordinating flow deliveries across much of the southern MDB, including flows from the Murray, Goulburn, Murrumbidgee and Darling rivers.</w:t>
      </w:r>
      <w:r>
        <w:rPr>
          <w:rStyle w:val="Strong"/>
          <w:b w:val="0"/>
          <w:bCs w:val="0"/>
        </w:rPr>
        <w:t xml:space="preserve"> </w:t>
      </w:r>
      <w:r w:rsidRPr="002E7F92">
        <w:rPr>
          <w:rStyle w:val="Strong"/>
          <w:b w:val="0"/>
          <w:bCs w:val="0"/>
        </w:rPr>
        <w:t xml:space="preserve">Under </w:t>
      </w:r>
      <w:r w:rsidR="00A6762B" w:rsidRPr="002E7F92">
        <w:rPr>
          <w:rStyle w:val="Strong"/>
          <w:b w:val="0"/>
          <w:bCs w:val="0"/>
        </w:rPr>
        <w:t>wetter scenarios, flows &gt;20,000 ML/d may be achieved by delivering environmental water in conjunction with unregulated flows.</w:t>
      </w:r>
      <w:r w:rsidR="00016D78">
        <w:rPr>
          <w:rStyle w:val="Strong"/>
          <w:b w:val="0"/>
          <w:bCs w:val="0"/>
        </w:rPr>
        <w:br w:type="page"/>
      </w:r>
    </w:p>
    <w:p w14:paraId="2B70FCDE" w14:textId="77777777" w:rsidR="00016D78" w:rsidRPr="00B706D6" w:rsidRDefault="00016D78" w:rsidP="00F565B8">
      <w:pPr>
        <w:pStyle w:val="Flow-MERsub-heading1"/>
        <w:numPr>
          <w:ilvl w:val="1"/>
          <w:numId w:val="3"/>
        </w:numPr>
        <w:rPr>
          <w:rStyle w:val="Strong"/>
          <w:b/>
          <w:bCs/>
        </w:rPr>
      </w:pPr>
      <w:bookmarkStart w:id="233" w:name="_Ref210401887"/>
      <w:bookmarkStart w:id="234" w:name="_Toc219811740"/>
      <w:bookmarkStart w:id="235" w:name="_Toc230527139"/>
      <w:r w:rsidRPr="00B706D6">
        <w:lastRenderedPageBreak/>
        <w:t>Flow-cued Fish Spawning and Recruitment</w:t>
      </w:r>
      <w:bookmarkEnd w:id="233"/>
      <w:bookmarkEnd w:id="234"/>
      <w:bookmarkEnd w:id="235"/>
    </w:p>
    <w:p w14:paraId="28A1A9BD" w14:textId="77777777" w:rsidR="00016D78" w:rsidRPr="00793E99" w:rsidRDefault="00016D78" w:rsidP="00016D78">
      <w:pPr>
        <w:spacing w:before="160" w:after="80"/>
        <w:rPr>
          <w:rStyle w:val="Strong"/>
          <w:color w:val="0F4761" w:themeColor="accent1" w:themeShade="BF"/>
          <w:sz w:val="28"/>
          <w:szCs w:val="28"/>
        </w:rPr>
      </w:pPr>
      <w:r w:rsidRPr="00793E99">
        <w:rPr>
          <w:color w:val="0F4761" w:themeColor="accent1" w:themeShade="BF"/>
          <w:sz w:val="28"/>
          <w:szCs w:val="28"/>
        </w:rPr>
        <w:t>Introduction</w:t>
      </w:r>
    </w:p>
    <w:p w14:paraId="5CF99060" w14:textId="0F2A4775" w:rsidR="00016D78" w:rsidRPr="00FB2F67" w:rsidRDefault="00016D78" w:rsidP="00016D78">
      <w:r w:rsidRPr="00FB2F67">
        <w:t>In the southern MDB, spawning and recruitment of golden perch corresponds with increases in water temperature and discharge, either in-channel or overbank (Mallen-Cooper and Stuart 2003; Zampatti and Leigh 2013a; 2013b). Silver perch display similar life history characteristics and population dynamics, although in the lotic reaches of the Murray</w:t>
      </w:r>
      <w:r>
        <w:t xml:space="preserve"> River</w:t>
      </w:r>
      <w:r w:rsidRPr="00FB2F67">
        <w:t xml:space="preserve">, silver perch may spawn circa-annually (Tonkin et al. 2019). </w:t>
      </w:r>
      <w:r>
        <w:t>I</w:t>
      </w:r>
      <w:r w:rsidRPr="00FB2F67">
        <w:t>n-channel increases in flow (spring flow pulses) were an annual feature of the hydrological regime of the unregulated Murray River (Mallen-Cooper and Zampatti 2018). In regions where these features remain intact (e.g. the mid</w:t>
      </w:r>
      <w:r>
        <w:t>-</w:t>
      </w:r>
      <w:r w:rsidRPr="00FB2F67">
        <w:t>Murray</w:t>
      </w:r>
      <w:r>
        <w:t xml:space="preserve"> River, above the Darling River junction</w:t>
      </w:r>
      <w:r w:rsidRPr="00FB2F67">
        <w:t>), golden perch populations display more consistent recruitment (Zampatti et al. 2018</w:t>
      </w:r>
      <w:r>
        <w:t>b</w:t>
      </w:r>
      <w:r w:rsidRPr="00FB2F67">
        <w:t xml:space="preserve">). In the </w:t>
      </w:r>
      <w:r>
        <w:t xml:space="preserve">LMR, </w:t>
      </w:r>
      <w:r w:rsidRPr="00FB2F67">
        <w:t xml:space="preserve">downstream of the Darling junction, spring flow pulses are compromised by river regulation, but restoration </w:t>
      </w:r>
      <w:r w:rsidR="00F355D0">
        <w:t xml:space="preserve">of this facet of the hydrological regime </w:t>
      </w:r>
      <w:r w:rsidRPr="00FB2F67">
        <w:t xml:space="preserve">is </w:t>
      </w:r>
      <w:r w:rsidR="00F355D0">
        <w:t>possible</w:t>
      </w:r>
      <w:r w:rsidRPr="00FB2F67">
        <w:t xml:space="preserve"> with environmental water</w:t>
      </w:r>
      <w:r>
        <w:t xml:space="preserve"> delivery</w:t>
      </w:r>
      <w:r w:rsidRPr="00FB2F67">
        <w:t>.</w:t>
      </w:r>
    </w:p>
    <w:p w14:paraId="6D248F1C" w14:textId="546E0687" w:rsidR="00016D78" w:rsidRDefault="00016D78" w:rsidP="00016D78">
      <w:bookmarkStart w:id="236" w:name="_Hlk211504431"/>
      <w:r w:rsidRPr="00A162AB">
        <w:t xml:space="preserve">This indicator, together with the </w:t>
      </w:r>
      <w:r w:rsidR="00EB6BB7">
        <w:t>RMMP</w:t>
      </w:r>
      <w:r w:rsidRPr="00A162AB">
        <w:t xml:space="preserve"> (SCBEWC 2021), will assess aspects of </w:t>
      </w:r>
      <w:r>
        <w:t>golden perch and silver perch spawning and</w:t>
      </w:r>
      <w:r w:rsidRPr="00A162AB">
        <w:t xml:space="preserve"> recruitment in association with flow. </w:t>
      </w:r>
      <w:r>
        <w:t>T</w:t>
      </w:r>
      <w:r w:rsidRPr="00FB2F67">
        <w:t>o assess the i</w:t>
      </w:r>
      <w:r w:rsidR="00EC55D0">
        <w:t xml:space="preserve">nfluence </w:t>
      </w:r>
      <w:r w:rsidRPr="00FB2F67">
        <w:t>of the flow regime (including environmental water</w:t>
      </w:r>
      <w:r>
        <w:t xml:space="preserve"> and particularly </w:t>
      </w:r>
      <w:r w:rsidR="00351F02">
        <w:t>CEW</w:t>
      </w:r>
      <w:r w:rsidRPr="00FB2F67">
        <w:t xml:space="preserve">) on populations of flow-cued spawning fishes in the </w:t>
      </w:r>
      <w:r>
        <w:t xml:space="preserve">LMR, </w:t>
      </w:r>
      <w:r w:rsidRPr="00FB2F67">
        <w:t xml:space="preserve">the </w:t>
      </w:r>
      <w:r w:rsidR="00E64E15">
        <w:t xml:space="preserve">spawning </w:t>
      </w:r>
      <w:r w:rsidRPr="00FB2F67">
        <w:t xml:space="preserve">and recruitment of golden perch and silver perch will be investigated </w:t>
      </w:r>
      <w:r>
        <w:t>t</w:t>
      </w:r>
      <w:r w:rsidRPr="00FB2F67">
        <w:t>hrough sampling of eggs</w:t>
      </w:r>
      <w:r w:rsidR="00BE6796">
        <w:t xml:space="preserve"> and</w:t>
      </w:r>
      <w:r w:rsidRPr="00FB2F67">
        <w:t xml:space="preserve"> larvae, age structure analysis and natal origin</w:t>
      </w:r>
      <w:r w:rsidR="00EC55D0">
        <w:t xml:space="preserve"> assessment</w:t>
      </w:r>
      <w:r w:rsidRPr="00FB2F67">
        <w:t>. Whilst this indicator will focus on two flow-cued spawning species (golden perch and silver perch), low abundances of silver perch may preclude assessment.</w:t>
      </w:r>
    </w:p>
    <w:p w14:paraId="2E931604" w14:textId="77777777" w:rsidR="00016D78" w:rsidRPr="00121F00" w:rsidRDefault="00016D78" w:rsidP="00016D78">
      <w:pPr>
        <w:spacing w:before="80" w:after="40"/>
        <w:rPr>
          <w:i/>
          <w:iCs/>
          <w:color w:val="0F4761" w:themeColor="accent1" w:themeShade="BF"/>
        </w:rPr>
      </w:pPr>
      <w:r>
        <w:rPr>
          <w:i/>
          <w:iCs/>
          <w:color w:val="0F4761" w:themeColor="accent1" w:themeShade="BF"/>
        </w:rPr>
        <w:t>Hypotheses</w:t>
      </w:r>
    </w:p>
    <w:p w14:paraId="2F67621C" w14:textId="5E29A7B4" w:rsidR="00A6762B" w:rsidRPr="00D8406E" w:rsidRDefault="00A6762B" w:rsidP="00F565B8">
      <w:pPr>
        <w:pStyle w:val="ListParagraph"/>
        <w:numPr>
          <w:ilvl w:val="0"/>
          <w:numId w:val="25"/>
        </w:numPr>
        <w:rPr>
          <w:rStyle w:val="Strong"/>
          <w:b w:val="0"/>
          <w:bCs w:val="0"/>
        </w:rPr>
      </w:pPr>
      <w:r w:rsidRPr="00D8406E">
        <w:rPr>
          <w:rStyle w:val="Strong"/>
          <w:b w:val="0"/>
          <w:bCs w:val="0"/>
        </w:rPr>
        <w:t>Increased spring–summer flow (nominally &gt;20,000 ML/d</w:t>
      </w:r>
      <w:r w:rsidRPr="28EEE3C4">
        <w:rPr>
          <w:rStyle w:val="Strong"/>
          <w:b w:val="0"/>
          <w:bCs w:val="0"/>
        </w:rPr>
        <w:t>),</w:t>
      </w:r>
      <w:r w:rsidRPr="00D8406E">
        <w:rPr>
          <w:rStyle w:val="Strong"/>
          <w:b w:val="0"/>
          <w:bCs w:val="0"/>
        </w:rPr>
        <w:t xml:space="preserve"> either in-channel or overbank, promote the spawning and recruitment (to YOY) of golden perch and silver perch.</w:t>
      </w:r>
    </w:p>
    <w:p w14:paraId="7E37B967" w14:textId="2B6B1D43" w:rsidR="00016D78" w:rsidRPr="00D8406E" w:rsidRDefault="00016D78" w:rsidP="00F565B8">
      <w:pPr>
        <w:pStyle w:val="ListParagraph"/>
        <w:numPr>
          <w:ilvl w:val="0"/>
          <w:numId w:val="25"/>
        </w:numPr>
        <w:rPr>
          <w:rStyle w:val="Strong"/>
          <w:b w:val="0"/>
          <w:bCs w:val="0"/>
        </w:rPr>
      </w:pPr>
      <w:r w:rsidRPr="00D8406E">
        <w:rPr>
          <w:rStyle w:val="Strong"/>
          <w:b w:val="0"/>
          <w:bCs w:val="0"/>
        </w:rPr>
        <w:t>Multiple years of enhanced</w:t>
      </w:r>
      <w:r>
        <w:rPr>
          <w:rStyle w:val="FootnoteReference"/>
        </w:rPr>
        <w:footnoteReference w:id="8"/>
      </w:r>
      <w:r w:rsidRPr="00D8406E">
        <w:rPr>
          <w:rStyle w:val="Strong"/>
          <w:b w:val="0"/>
          <w:bCs w:val="0"/>
        </w:rPr>
        <w:t xml:space="preserve"> spring–summer flow increase the resilience of golden perch and silver perch populations in the </w:t>
      </w:r>
      <w:r>
        <w:rPr>
          <w:rStyle w:val="Strong"/>
          <w:b w:val="0"/>
          <w:bCs w:val="0"/>
        </w:rPr>
        <w:t>LMR</w:t>
      </w:r>
      <w:r w:rsidRPr="00D8406E">
        <w:rPr>
          <w:rStyle w:val="Strong"/>
          <w:b w:val="0"/>
          <w:bCs w:val="0"/>
        </w:rPr>
        <w:t>.</w:t>
      </w:r>
    </w:p>
    <w:p w14:paraId="3AD090B1" w14:textId="77777777" w:rsidR="00016D78" w:rsidRPr="00793E99" w:rsidRDefault="00016D78" w:rsidP="00016D78">
      <w:pPr>
        <w:spacing w:before="160" w:after="80"/>
        <w:rPr>
          <w:rStyle w:val="Strong"/>
          <w:color w:val="0F4761" w:themeColor="accent1" w:themeShade="BF"/>
          <w:sz w:val="28"/>
          <w:szCs w:val="28"/>
        </w:rPr>
      </w:pPr>
      <w:r w:rsidRPr="00793E99">
        <w:rPr>
          <w:color w:val="0F4761" w:themeColor="accent1" w:themeShade="BF"/>
          <w:sz w:val="28"/>
          <w:szCs w:val="28"/>
        </w:rPr>
        <w:t>Key Evaluation Questions for Basin and Area</w:t>
      </w:r>
    </w:p>
    <w:p w14:paraId="6E4B9BE8" w14:textId="77777777" w:rsidR="00016D78" w:rsidRPr="00121F00" w:rsidRDefault="00016D78" w:rsidP="00016D78">
      <w:pPr>
        <w:spacing w:before="80" w:after="40"/>
        <w:rPr>
          <w:i/>
          <w:iCs/>
          <w:color w:val="0F4761" w:themeColor="accent1" w:themeShade="BF"/>
        </w:rPr>
      </w:pPr>
      <w:r>
        <w:rPr>
          <w:i/>
          <w:iCs/>
          <w:color w:val="0F4761" w:themeColor="accent1" w:themeShade="BF"/>
        </w:rPr>
        <w:t>Area</w:t>
      </w:r>
      <w:r w:rsidRPr="00121F00">
        <w:rPr>
          <w:i/>
          <w:iCs/>
          <w:color w:val="0F4761" w:themeColor="accent1" w:themeShade="BF"/>
        </w:rPr>
        <w:t>-scale</w:t>
      </w:r>
    </w:p>
    <w:p w14:paraId="65A909AA" w14:textId="55247D5A" w:rsidR="00016D78" w:rsidRPr="00612703" w:rsidRDefault="00016D78" w:rsidP="00016D78">
      <w:pPr>
        <w:pStyle w:val="Caption"/>
      </w:pPr>
      <w:bookmarkStart w:id="237" w:name="_Ref213161890"/>
      <w:bookmarkStart w:id="238" w:name="_Toc228193202"/>
      <w:r w:rsidRPr="00241EF1">
        <w:t xml:space="preserve">Table </w:t>
      </w:r>
      <w:r w:rsidR="00DD0B3F">
        <w:fldChar w:fldCharType="begin"/>
      </w:r>
      <w:r w:rsidR="00DD0B3F">
        <w:instrText xml:space="preserve"> SEQ Table \* ARABIC </w:instrText>
      </w:r>
      <w:r w:rsidR="00DD0B3F">
        <w:fldChar w:fldCharType="separate"/>
      </w:r>
      <w:r w:rsidR="00DD0B3F">
        <w:rPr>
          <w:noProof/>
        </w:rPr>
        <w:t>21</w:t>
      </w:r>
      <w:r w:rsidR="00DD0B3F">
        <w:rPr>
          <w:noProof/>
        </w:rPr>
        <w:fldChar w:fldCharType="end"/>
      </w:r>
      <w:bookmarkEnd w:id="237"/>
      <w:r w:rsidRPr="00241EF1">
        <w:t xml:space="preserve">. Key evaluation questions for assessing the </w:t>
      </w:r>
      <w:r>
        <w:t>Flow-cued Fish Spawning and Recruitment</w:t>
      </w:r>
      <w:r w:rsidRPr="00241EF1">
        <w:t xml:space="preserve"> </w:t>
      </w:r>
      <w:r w:rsidR="00A6762B" w:rsidRPr="00241EF1">
        <w:t xml:space="preserve">responses to </w:t>
      </w:r>
      <w:r w:rsidR="00A6762B">
        <w:t>environmental water (</w:t>
      </w:r>
      <w:r w:rsidR="004072A7">
        <w:t>e</w:t>
      </w:r>
      <w:r w:rsidR="009F75A0">
        <w:t>Water</w:t>
      </w:r>
      <w:r w:rsidR="00A6762B">
        <w:t xml:space="preserve">), and specifically </w:t>
      </w:r>
      <w:r w:rsidR="00A6762B" w:rsidRPr="00241EF1">
        <w:t>Commonwealth environmental water (CEW).</w:t>
      </w:r>
      <w:r w:rsidR="00A6762B">
        <w:t xml:space="preserve"> Indicators and evaluation approaches used to answer the evaluation questions are provided.</w:t>
      </w:r>
      <w:bookmarkEnd w:id="238"/>
      <w:r w:rsidR="00A6762B">
        <w:t xml:space="preserve"> </w:t>
      </w:r>
    </w:p>
    <w:tbl>
      <w:tblPr>
        <w:tblStyle w:val="TableGrid"/>
        <w:tblW w:w="5000" w:type="pct"/>
        <w:tblLook w:val="04A0" w:firstRow="1" w:lastRow="0" w:firstColumn="1" w:lastColumn="0" w:noHBand="0" w:noVBand="1"/>
      </w:tblPr>
      <w:tblGrid>
        <w:gridCol w:w="4248"/>
        <w:gridCol w:w="2551"/>
        <w:gridCol w:w="2261"/>
      </w:tblGrid>
      <w:tr w:rsidR="00016D78" w14:paraId="0F65E599" w14:textId="77777777" w:rsidTr="00BD475B">
        <w:trPr>
          <w:trHeight w:val="274"/>
          <w:tblHeader/>
        </w:trPr>
        <w:tc>
          <w:tcPr>
            <w:tcW w:w="2344" w:type="pct"/>
            <w:shd w:val="clear" w:color="auto" w:fill="05538C"/>
          </w:tcPr>
          <w:p w14:paraId="20E4BEAA" w14:textId="77777777" w:rsidR="00016D78" w:rsidRPr="008E4F4D" w:rsidRDefault="00016D78" w:rsidP="00857091">
            <w:pPr>
              <w:spacing w:before="0" w:after="0" w:line="240" w:lineRule="auto"/>
              <w:rPr>
                <w:rFonts w:asciiTheme="minorHAnsi" w:hAnsiTheme="minorHAnsi"/>
                <w:b/>
                <w:bCs/>
                <w:color w:val="FFFFFF" w:themeColor="background1"/>
              </w:rPr>
            </w:pPr>
            <w:r>
              <w:rPr>
                <w:rFonts w:asciiTheme="minorHAnsi" w:hAnsiTheme="minorHAnsi"/>
                <w:b/>
                <w:bCs/>
                <w:color w:val="FFFFFF" w:themeColor="background1"/>
              </w:rPr>
              <w:t>Key Evaluation Questions</w:t>
            </w:r>
          </w:p>
        </w:tc>
        <w:tc>
          <w:tcPr>
            <w:tcW w:w="1408" w:type="pct"/>
            <w:shd w:val="clear" w:color="auto" w:fill="05538C"/>
          </w:tcPr>
          <w:p w14:paraId="0273358F" w14:textId="77777777" w:rsidR="00016D78" w:rsidRPr="008E4F4D" w:rsidRDefault="00016D78" w:rsidP="00857091">
            <w:pPr>
              <w:spacing w:before="0" w:after="0" w:line="240" w:lineRule="auto"/>
              <w:rPr>
                <w:rFonts w:asciiTheme="minorHAnsi" w:hAnsiTheme="minorHAnsi"/>
                <w:b/>
                <w:bCs/>
                <w:color w:val="FFFFFF" w:themeColor="background1"/>
              </w:rPr>
            </w:pPr>
            <w:r>
              <w:rPr>
                <w:rFonts w:asciiTheme="minorHAnsi" w:hAnsiTheme="minorHAnsi"/>
                <w:b/>
                <w:bCs/>
                <w:color w:val="FFFFFF" w:themeColor="background1"/>
              </w:rPr>
              <w:t>Parameter</w:t>
            </w:r>
          </w:p>
        </w:tc>
        <w:tc>
          <w:tcPr>
            <w:tcW w:w="1248" w:type="pct"/>
            <w:shd w:val="clear" w:color="auto" w:fill="05538C"/>
          </w:tcPr>
          <w:p w14:paraId="18DA7276" w14:textId="77777777" w:rsidR="00016D78" w:rsidRPr="008E4F4D" w:rsidRDefault="00016D78" w:rsidP="00857091">
            <w:pPr>
              <w:spacing w:before="0" w:after="0" w:line="240" w:lineRule="auto"/>
              <w:rPr>
                <w:rFonts w:asciiTheme="minorHAnsi" w:hAnsiTheme="minorHAnsi"/>
                <w:b/>
                <w:bCs/>
                <w:color w:val="FFFFFF" w:themeColor="background1"/>
              </w:rPr>
            </w:pPr>
            <w:r>
              <w:rPr>
                <w:rFonts w:asciiTheme="minorHAnsi" w:hAnsiTheme="minorHAnsi"/>
                <w:b/>
                <w:bCs/>
                <w:color w:val="FFFFFF" w:themeColor="background1"/>
              </w:rPr>
              <w:t>Evaluation Approaches</w:t>
            </w:r>
          </w:p>
        </w:tc>
      </w:tr>
      <w:tr w:rsidR="00016D78" w14:paraId="0576AD2C" w14:textId="77777777" w:rsidTr="00857091">
        <w:trPr>
          <w:trHeight w:val="235"/>
        </w:trPr>
        <w:tc>
          <w:tcPr>
            <w:tcW w:w="2344" w:type="pct"/>
          </w:tcPr>
          <w:p w14:paraId="5325E90F" w14:textId="125B39FF" w:rsidR="00016D78" w:rsidRPr="0010124D" w:rsidRDefault="00DD17CE" w:rsidP="00857091">
            <w:pPr>
              <w:spacing w:before="0" w:after="0" w:line="240" w:lineRule="auto"/>
              <w:rPr>
                <w:rFonts w:asciiTheme="minorHAnsi" w:hAnsiTheme="minorHAnsi"/>
              </w:rPr>
            </w:pPr>
            <w:r>
              <w:rPr>
                <w:rFonts w:asciiTheme="minorHAnsi" w:hAnsiTheme="minorHAnsi"/>
              </w:rPr>
              <w:t>Under the annual flow regime, w</w:t>
            </w:r>
            <w:r w:rsidR="00016D78" w:rsidRPr="0010124D">
              <w:rPr>
                <w:rFonts w:asciiTheme="minorHAnsi" w:hAnsiTheme="minorHAnsi"/>
              </w:rPr>
              <w:t xml:space="preserve">hat was the level of reproduction (spawning and recruitment) of golden perch and silver perch? What did </w:t>
            </w:r>
            <w:r w:rsidR="004072A7">
              <w:rPr>
                <w:rFonts w:asciiTheme="minorHAnsi" w:hAnsiTheme="minorHAnsi"/>
              </w:rPr>
              <w:t>e</w:t>
            </w:r>
            <w:r w:rsidR="009F75A0">
              <w:rPr>
                <w:rFonts w:asciiTheme="minorHAnsi" w:hAnsiTheme="minorHAnsi"/>
              </w:rPr>
              <w:t>Water</w:t>
            </w:r>
            <w:r w:rsidR="00016D78" w:rsidRPr="0010124D">
              <w:rPr>
                <w:rFonts w:asciiTheme="minorHAnsi" w:hAnsiTheme="minorHAnsi"/>
              </w:rPr>
              <w:t xml:space="preserve"> </w:t>
            </w:r>
            <w:r>
              <w:rPr>
                <w:rFonts w:asciiTheme="minorHAnsi" w:hAnsiTheme="minorHAnsi"/>
              </w:rPr>
              <w:t>(</w:t>
            </w:r>
            <w:r w:rsidR="00016D78" w:rsidRPr="0010124D">
              <w:rPr>
                <w:rFonts w:asciiTheme="minorHAnsi" w:hAnsiTheme="minorHAnsi"/>
              </w:rPr>
              <w:t xml:space="preserve">and specifically </w:t>
            </w:r>
            <w:r w:rsidR="00016D78">
              <w:rPr>
                <w:rFonts w:asciiTheme="minorHAnsi" w:hAnsiTheme="minorHAnsi"/>
              </w:rPr>
              <w:t>CEW</w:t>
            </w:r>
            <w:r w:rsidR="00016D78" w:rsidRPr="0010124D">
              <w:rPr>
                <w:rFonts w:asciiTheme="minorHAnsi" w:hAnsiTheme="minorHAnsi"/>
              </w:rPr>
              <w:t>) contribute to this outcome?</w:t>
            </w:r>
          </w:p>
        </w:tc>
        <w:tc>
          <w:tcPr>
            <w:tcW w:w="1408" w:type="pct"/>
          </w:tcPr>
          <w:p w14:paraId="706AD36A" w14:textId="77777777" w:rsidR="00016D78" w:rsidRDefault="00016D78" w:rsidP="00857091">
            <w:pPr>
              <w:spacing w:after="0" w:line="240" w:lineRule="auto"/>
              <w:rPr>
                <w:rFonts w:asciiTheme="minorHAnsi" w:hAnsiTheme="minorHAnsi"/>
              </w:rPr>
            </w:pPr>
            <w:r>
              <w:rPr>
                <w:rFonts w:asciiTheme="minorHAnsi" w:hAnsiTheme="minorHAnsi"/>
              </w:rPr>
              <w:t>L</w:t>
            </w:r>
            <w:r w:rsidRPr="0010124D">
              <w:rPr>
                <w:rFonts w:asciiTheme="minorHAnsi" w:hAnsiTheme="minorHAnsi"/>
              </w:rPr>
              <w:t>arva</w:t>
            </w:r>
            <w:r>
              <w:rPr>
                <w:rFonts w:asciiTheme="minorHAnsi" w:hAnsiTheme="minorHAnsi"/>
              </w:rPr>
              <w:t>l</w:t>
            </w:r>
            <w:r w:rsidRPr="0010124D">
              <w:rPr>
                <w:rFonts w:asciiTheme="minorHAnsi" w:hAnsiTheme="minorHAnsi"/>
              </w:rPr>
              <w:t xml:space="preserve"> abundance</w:t>
            </w:r>
          </w:p>
          <w:p w14:paraId="4D3D8A16" w14:textId="77777777" w:rsidR="00016D78" w:rsidRDefault="00016D78" w:rsidP="00857091">
            <w:pPr>
              <w:spacing w:after="0" w:line="240" w:lineRule="auto"/>
              <w:rPr>
                <w:rFonts w:asciiTheme="minorHAnsi" w:hAnsiTheme="minorHAnsi"/>
              </w:rPr>
            </w:pPr>
            <w:r>
              <w:rPr>
                <w:rFonts w:asciiTheme="minorHAnsi" w:hAnsiTheme="minorHAnsi"/>
              </w:rPr>
              <w:t>Age 1+</w:t>
            </w:r>
            <w:r w:rsidRPr="0010124D">
              <w:rPr>
                <w:rFonts w:asciiTheme="minorHAnsi" w:hAnsiTheme="minorHAnsi"/>
              </w:rPr>
              <w:t xml:space="preserve"> abundance</w:t>
            </w:r>
            <w:r>
              <w:rPr>
                <w:rFonts w:asciiTheme="minorHAnsi" w:hAnsiTheme="minorHAnsi"/>
              </w:rPr>
              <w:t xml:space="preserve"> in the following year</w:t>
            </w:r>
          </w:p>
          <w:p w14:paraId="4CE73C24" w14:textId="77777777" w:rsidR="00016D78" w:rsidRPr="0010124D" w:rsidRDefault="00016D78" w:rsidP="00857091">
            <w:pPr>
              <w:spacing w:after="0" w:line="240" w:lineRule="auto"/>
              <w:rPr>
                <w:rFonts w:asciiTheme="minorHAnsi" w:hAnsiTheme="minorHAnsi"/>
              </w:rPr>
            </w:pPr>
          </w:p>
        </w:tc>
        <w:tc>
          <w:tcPr>
            <w:tcW w:w="1248" w:type="pct"/>
          </w:tcPr>
          <w:p w14:paraId="5DFB1C39" w14:textId="77777777" w:rsidR="00016D78" w:rsidRPr="00274F5A" w:rsidRDefault="00016D78" w:rsidP="00857091">
            <w:pPr>
              <w:spacing w:before="0" w:after="0" w:line="240" w:lineRule="auto"/>
              <w:rPr>
                <w:rFonts w:asciiTheme="minorHAnsi" w:hAnsiTheme="minorHAnsi"/>
              </w:rPr>
            </w:pPr>
            <w:r>
              <w:rPr>
                <w:rFonts w:asciiTheme="minorHAnsi" w:hAnsiTheme="minorHAnsi"/>
              </w:rPr>
              <w:t xml:space="preserve">Semi-quantitative assessment in relation to </w:t>
            </w:r>
            <w:r w:rsidRPr="00F10827">
              <w:rPr>
                <w:rFonts w:asciiTheme="minorHAnsi" w:hAnsiTheme="minorHAnsi"/>
              </w:rPr>
              <w:t>counterfactual flow time series.</w:t>
            </w:r>
          </w:p>
        </w:tc>
      </w:tr>
      <w:tr w:rsidR="00016D78" w14:paraId="25CA03F4" w14:textId="77777777" w:rsidTr="00857091">
        <w:trPr>
          <w:trHeight w:val="235"/>
        </w:trPr>
        <w:tc>
          <w:tcPr>
            <w:tcW w:w="2344" w:type="pct"/>
          </w:tcPr>
          <w:p w14:paraId="34DE2B21" w14:textId="6600FB24" w:rsidR="00016D78" w:rsidRPr="0010124D" w:rsidRDefault="00016D78" w:rsidP="00857091">
            <w:pPr>
              <w:spacing w:after="0" w:line="240" w:lineRule="auto"/>
              <w:rPr>
                <w:rFonts w:asciiTheme="minorHAnsi" w:hAnsiTheme="minorHAnsi"/>
              </w:rPr>
            </w:pPr>
            <w:r w:rsidRPr="0010124D">
              <w:rPr>
                <w:rFonts w:asciiTheme="minorHAnsi" w:hAnsiTheme="minorHAnsi"/>
              </w:rPr>
              <w:t xml:space="preserve">What was the resilience of golden perch and silver perch </w:t>
            </w:r>
            <w:r w:rsidRPr="00D8406E">
              <w:rPr>
                <w:rFonts w:asciiTheme="minorHAnsi" w:hAnsiTheme="minorHAnsi"/>
              </w:rPr>
              <w:t xml:space="preserve">populations? What did the multi-year flow regime (including </w:t>
            </w:r>
            <w:r w:rsidR="004072A7">
              <w:rPr>
                <w:rFonts w:asciiTheme="minorHAnsi" w:hAnsiTheme="minorHAnsi"/>
              </w:rPr>
              <w:t>e</w:t>
            </w:r>
            <w:r w:rsidR="009F75A0">
              <w:rPr>
                <w:rFonts w:asciiTheme="minorHAnsi" w:hAnsiTheme="minorHAnsi"/>
              </w:rPr>
              <w:t>Water</w:t>
            </w:r>
            <w:r w:rsidRPr="00D8406E">
              <w:rPr>
                <w:rFonts w:asciiTheme="minorHAnsi" w:hAnsiTheme="minorHAnsi"/>
              </w:rPr>
              <w:t>, and specifically CEW) contribute to this outcome</w:t>
            </w:r>
            <w:r w:rsidRPr="0010124D">
              <w:rPr>
                <w:rFonts w:asciiTheme="minorHAnsi" w:hAnsiTheme="minorHAnsi"/>
              </w:rPr>
              <w:t>?</w:t>
            </w:r>
          </w:p>
        </w:tc>
        <w:tc>
          <w:tcPr>
            <w:tcW w:w="1408" w:type="pct"/>
          </w:tcPr>
          <w:p w14:paraId="4A296907" w14:textId="77777777" w:rsidR="00016D78" w:rsidRDefault="00016D78" w:rsidP="00857091">
            <w:pPr>
              <w:spacing w:after="0" w:line="240" w:lineRule="auto"/>
            </w:pPr>
            <w:r w:rsidRPr="0010124D">
              <w:rPr>
                <w:rFonts w:asciiTheme="minorHAnsi" w:hAnsiTheme="minorHAnsi"/>
              </w:rPr>
              <w:t>Proportion of juveniles, adults and number of year classes in a population</w:t>
            </w:r>
          </w:p>
        </w:tc>
        <w:tc>
          <w:tcPr>
            <w:tcW w:w="1248" w:type="pct"/>
          </w:tcPr>
          <w:p w14:paraId="31AF1BCB" w14:textId="77777777" w:rsidR="00016D78" w:rsidRPr="00274F5A" w:rsidRDefault="00016D78" w:rsidP="00857091">
            <w:pPr>
              <w:spacing w:after="0" w:line="240" w:lineRule="auto"/>
            </w:pPr>
            <w:r>
              <w:rPr>
                <w:rFonts w:asciiTheme="minorHAnsi" w:hAnsiTheme="minorHAnsi"/>
              </w:rPr>
              <w:t xml:space="preserve">Semi-quantitative assessment in relation to </w:t>
            </w:r>
            <w:r w:rsidRPr="00F10827">
              <w:rPr>
                <w:rFonts w:asciiTheme="minorHAnsi" w:hAnsiTheme="minorHAnsi"/>
              </w:rPr>
              <w:t>counterfactual flow time series.</w:t>
            </w:r>
          </w:p>
        </w:tc>
      </w:tr>
    </w:tbl>
    <w:bookmarkEnd w:id="236"/>
    <w:p w14:paraId="52066CE0" w14:textId="77777777" w:rsidR="00016D78" w:rsidRPr="00793E99" w:rsidRDefault="00016D78" w:rsidP="00016D78">
      <w:pPr>
        <w:spacing w:before="160" w:after="80"/>
        <w:rPr>
          <w:rStyle w:val="Strong"/>
          <w:color w:val="0F4761" w:themeColor="accent1" w:themeShade="BF"/>
          <w:sz w:val="28"/>
          <w:szCs w:val="28"/>
        </w:rPr>
      </w:pPr>
      <w:r w:rsidRPr="00793E99">
        <w:rPr>
          <w:color w:val="0F4761" w:themeColor="accent1" w:themeShade="BF"/>
          <w:sz w:val="28"/>
          <w:szCs w:val="28"/>
        </w:rPr>
        <w:lastRenderedPageBreak/>
        <w:t>Methods</w:t>
      </w:r>
    </w:p>
    <w:p w14:paraId="5B8BA0EB" w14:textId="1510676D" w:rsidR="00016D78" w:rsidRDefault="00016D78" w:rsidP="00016D78">
      <w:pPr>
        <w:rPr>
          <w:rStyle w:val="Strong"/>
          <w:b w:val="0"/>
          <w:bCs w:val="0"/>
        </w:rPr>
      </w:pPr>
      <w:r w:rsidRPr="00650A2F">
        <w:rPr>
          <w:rStyle w:val="Strong"/>
          <w:b w:val="0"/>
          <w:bCs w:val="0"/>
        </w:rPr>
        <w:t>To evaluate golden perch and silver perch reproduction (spawning and recruitment), and its association with flow, including environmental water, we undertook three key components: 1) assessment of spawning by sampling of eggs and larvae, including the collection of larvae for otolith analyses (daily ageing and microchemistry); 2) sampling of the broader population to assess abundance (</w:t>
      </w:r>
      <w:r>
        <w:rPr>
          <w:rStyle w:val="Strong"/>
          <w:b w:val="0"/>
          <w:bCs w:val="0"/>
        </w:rPr>
        <w:t xml:space="preserve">catch-per-unit-effort, </w:t>
      </w:r>
      <w:r w:rsidRPr="00650A2F">
        <w:rPr>
          <w:rStyle w:val="Strong"/>
          <w:b w:val="0"/>
          <w:bCs w:val="0"/>
        </w:rPr>
        <w:t xml:space="preserve">CPUE) and collect individuals for otolith analyses (annual ageing); 3) (a) daily ageing of larvae </w:t>
      </w:r>
      <w:r>
        <w:rPr>
          <w:rStyle w:val="Strong"/>
          <w:b w:val="0"/>
          <w:bCs w:val="0"/>
        </w:rPr>
        <w:t xml:space="preserve">to </w:t>
      </w:r>
      <w:r w:rsidRPr="00650A2F">
        <w:rPr>
          <w:rStyle w:val="Strong"/>
          <w:b w:val="0"/>
          <w:bCs w:val="0"/>
        </w:rPr>
        <w:t xml:space="preserve">identify the time of spawning and (b) annual ageing of </w:t>
      </w:r>
      <w:r>
        <w:rPr>
          <w:rStyle w:val="Strong"/>
          <w:b w:val="0"/>
          <w:bCs w:val="0"/>
        </w:rPr>
        <w:t xml:space="preserve">juveniles and </w:t>
      </w:r>
      <w:r w:rsidRPr="00650A2F">
        <w:rPr>
          <w:rStyle w:val="Strong"/>
          <w:b w:val="0"/>
          <w:bCs w:val="0"/>
        </w:rPr>
        <w:t>adult</w:t>
      </w:r>
      <w:r>
        <w:rPr>
          <w:rStyle w:val="Strong"/>
          <w:b w:val="0"/>
          <w:bCs w:val="0"/>
        </w:rPr>
        <w:t>s</w:t>
      </w:r>
      <w:r w:rsidRPr="00650A2F">
        <w:rPr>
          <w:rStyle w:val="Strong"/>
          <w:b w:val="0"/>
          <w:bCs w:val="0"/>
        </w:rPr>
        <w:t xml:space="preserve"> to assess population age structure; and 4) otolith microchemistry analysis to assess natal origin</w:t>
      </w:r>
      <w:r>
        <w:rPr>
          <w:rStyle w:val="Strong"/>
          <w:b w:val="0"/>
          <w:bCs w:val="0"/>
        </w:rPr>
        <w:t xml:space="preserve"> and </w:t>
      </w:r>
      <w:r w:rsidRPr="00650A2F">
        <w:rPr>
          <w:rStyle w:val="Strong"/>
          <w:b w:val="0"/>
          <w:bCs w:val="0"/>
        </w:rPr>
        <w:t>migration histories.</w:t>
      </w:r>
      <w:r w:rsidR="00B1012A">
        <w:rPr>
          <w:rStyle w:val="Strong"/>
          <w:b w:val="0"/>
          <w:bCs w:val="0"/>
        </w:rPr>
        <w:t xml:space="preserve"> </w:t>
      </w:r>
      <w:r w:rsidR="00B1012A" w:rsidRPr="00B1012A">
        <w:rPr>
          <w:rStyle w:val="Strong"/>
          <w:b w:val="0"/>
          <w:bCs w:val="0"/>
        </w:rPr>
        <w:t xml:space="preserve">Data collection was facilitated through the combined resources of the </w:t>
      </w:r>
      <w:r w:rsidR="00A6762B" w:rsidRPr="5C74B66B">
        <w:rPr>
          <w:rStyle w:val="Strong"/>
          <w:b w:val="0"/>
          <w:bCs w:val="0"/>
        </w:rPr>
        <w:t>Flow-MER Lower Murray and CLLMM Area and RMMP</w:t>
      </w:r>
      <w:r w:rsidR="00B1012A" w:rsidRPr="00B1012A">
        <w:rPr>
          <w:rStyle w:val="Strong"/>
          <w:b w:val="0"/>
          <w:bCs w:val="0"/>
        </w:rPr>
        <w:t>.</w:t>
      </w:r>
    </w:p>
    <w:p w14:paraId="16A94585" w14:textId="77777777" w:rsidR="00016D78" w:rsidRPr="00121F00" w:rsidRDefault="00016D78" w:rsidP="00016D78">
      <w:pPr>
        <w:spacing w:before="80" w:after="40"/>
        <w:rPr>
          <w:i/>
          <w:iCs/>
          <w:color w:val="0F4761" w:themeColor="accent1" w:themeShade="BF"/>
        </w:rPr>
      </w:pPr>
      <w:r>
        <w:rPr>
          <w:i/>
          <w:iCs/>
          <w:color w:val="0F4761" w:themeColor="accent1" w:themeShade="BF"/>
        </w:rPr>
        <w:t>Sampling</w:t>
      </w:r>
      <w:r w:rsidRPr="00182334">
        <w:rPr>
          <w:i/>
          <w:iCs/>
          <w:color w:val="0F4761" w:themeColor="accent1" w:themeShade="BF"/>
        </w:rPr>
        <w:t xml:space="preserve"> </w:t>
      </w:r>
      <w:r>
        <w:rPr>
          <w:i/>
          <w:iCs/>
          <w:color w:val="0F4761" w:themeColor="accent1" w:themeShade="BF"/>
        </w:rPr>
        <w:t>of eggs and larvae</w:t>
      </w:r>
    </w:p>
    <w:p w14:paraId="76DCB33D" w14:textId="307A89FB" w:rsidR="00016D78" w:rsidRDefault="00016D78" w:rsidP="00016D78">
      <w:pPr>
        <w:rPr>
          <w:rStyle w:val="Strong"/>
          <w:b w:val="0"/>
          <w:bCs w:val="0"/>
        </w:rPr>
      </w:pPr>
      <w:r>
        <w:rPr>
          <w:rStyle w:val="Strong"/>
          <w:b w:val="0"/>
          <w:bCs w:val="0"/>
        </w:rPr>
        <w:t xml:space="preserve">Sampling of fish eggs and larvae was conducted approximately fortnightly </w:t>
      </w:r>
      <w:r w:rsidR="00EB6DD8">
        <w:rPr>
          <w:rStyle w:val="Strong"/>
          <w:b w:val="0"/>
          <w:bCs w:val="0"/>
        </w:rPr>
        <w:t xml:space="preserve">(6 trips) </w:t>
      </w:r>
      <w:r>
        <w:rPr>
          <w:rStyle w:val="Strong"/>
          <w:b w:val="0"/>
          <w:bCs w:val="0"/>
        </w:rPr>
        <w:t>between 21 October 2024 and 9 January 2025. Sampling was undertaken at seven sites in the LMR, located 5–15 km downstream of locks 1, 4, 6, 7, 8, 9 and 10 (</w:t>
      </w:r>
      <w:r>
        <w:rPr>
          <w:rStyle w:val="Strong"/>
          <w:b w:val="0"/>
          <w:bCs w:val="0"/>
          <w:highlight w:val="yellow"/>
        </w:rPr>
        <w:fldChar w:fldCharType="begin"/>
      </w:r>
      <w:r>
        <w:rPr>
          <w:rStyle w:val="Strong"/>
          <w:b w:val="0"/>
          <w:bCs w:val="0"/>
        </w:rPr>
        <w:instrText xml:space="preserve"> REF _Ref205903254 \h </w:instrText>
      </w:r>
      <w:r>
        <w:rPr>
          <w:rStyle w:val="Strong"/>
          <w:b w:val="0"/>
          <w:bCs w:val="0"/>
          <w:highlight w:val="yellow"/>
        </w:rPr>
      </w:r>
      <w:r>
        <w:rPr>
          <w:rStyle w:val="Strong"/>
          <w:b w:val="0"/>
          <w:bCs w:val="0"/>
          <w:highlight w:val="yellow"/>
        </w:rPr>
        <w:fldChar w:fldCharType="separate"/>
      </w:r>
      <w:r w:rsidR="002D50F4">
        <w:t xml:space="preserve">Figure </w:t>
      </w:r>
      <w:r w:rsidR="002D50F4">
        <w:rPr>
          <w:noProof/>
        </w:rPr>
        <w:t>1</w:t>
      </w:r>
      <w:r>
        <w:rPr>
          <w:rStyle w:val="Strong"/>
          <w:b w:val="0"/>
          <w:bCs w:val="0"/>
          <w:highlight w:val="yellow"/>
        </w:rPr>
        <w:fldChar w:fldCharType="end"/>
      </w:r>
      <w:r>
        <w:rPr>
          <w:rStyle w:val="Strong"/>
          <w:b w:val="0"/>
          <w:bCs w:val="0"/>
        </w:rPr>
        <w:t xml:space="preserve">). </w:t>
      </w:r>
      <w:r w:rsidRPr="00534069">
        <w:rPr>
          <w:rStyle w:val="Strong"/>
          <w:b w:val="0"/>
          <w:bCs w:val="0"/>
        </w:rPr>
        <w:t>At each site, four daytime plankton tows were conducted using a pair of square-framed bongo nets with 500 µm mesh; each net was 0.5 x 0.5 m and 3 m long. The volume of water (m</w:t>
      </w:r>
      <w:r w:rsidRPr="00182334">
        <w:rPr>
          <w:rStyle w:val="Strong"/>
          <w:b w:val="0"/>
          <w:bCs w:val="0"/>
          <w:vertAlign w:val="superscript"/>
        </w:rPr>
        <w:t>3</w:t>
      </w:r>
      <w:r w:rsidRPr="00534069">
        <w:rPr>
          <w:rStyle w:val="Strong"/>
          <w:b w:val="0"/>
          <w:bCs w:val="0"/>
        </w:rPr>
        <w:t xml:space="preserve">) filtered through each net was determined using a calibrated flow meter (General Oceanics™, model 2030R) placed in the centre of the mouth openings. Samples were preserved (70–95% ethanol) in the field and returned to the laboratory for processing. Samples were sorted using a dissecting microscope. Larvae were identified, and where possible, classified as pre-flexion (i.e. early-stage larvae with notochord predominately straight) or post-flexion (i.e. the start of upward flexion of the notochord and appearance of fin rays and fin fold) following Serafini and Humphries (2004). </w:t>
      </w:r>
      <w:bookmarkStart w:id="239" w:name="_Hlk219362244"/>
      <w:r w:rsidRPr="00534069">
        <w:rPr>
          <w:rStyle w:val="Strong"/>
          <w:b w:val="0"/>
          <w:bCs w:val="0"/>
        </w:rPr>
        <w:t xml:space="preserve">When golden perch and/or silver perch </w:t>
      </w:r>
      <w:bookmarkEnd w:id="239"/>
      <w:r w:rsidR="00A6762B" w:rsidRPr="00534069">
        <w:rPr>
          <w:rStyle w:val="Strong"/>
          <w:b w:val="0"/>
          <w:bCs w:val="0"/>
        </w:rPr>
        <w:t xml:space="preserve">eggs </w:t>
      </w:r>
      <w:r w:rsidR="00A6762B">
        <w:rPr>
          <w:rStyle w:val="Strong"/>
          <w:b w:val="0"/>
          <w:bCs w:val="0"/>
        </w:rPr>
        <w:t xml:space="preserve">(not differentiated) </w:t>
      </w:r>
      <w:r w:rsidR="00A6762B" w:rsidRPr="00534069">
        <w:rPr>
          <w:rStyle w:val="Strong"/>
          <w:b w:val="0"/>
          <w:bCs w:val="0"/>
        </w:rPr>
        <w:t xml:space="preserve">were present, they were </w:t>
      </w:r>
      <w:r w:rsidR="00487327">
        <w:rPr>
          <w:rStyle w:val="Strong"/>
          <w:b w:val="0"/>
          <w:bCs w:val="0"/>
        </w:rPr>
        <w:t>counted</w:t>
      </w:r>
      <w:r w:rsidR="00A6762B" w:rsidRPr="00534069">
        <w:rPr>
          <w:rStyle w:val="Strong"/>
          <w:b w:val="0"/>
          <w:bCs w:val="0"/>
        </w:rPr>
        <w:t>.</w:t>
      </w:r>
    </w:p>
    <w:p w14:paraId="0BD526A5" w14:textId="77777777" w:rsidR="00016D78" w:rsidRPr="00121F00" w:rsidRDefault="00016D78" w:rsidP="00016D78">
      <w:pPr>
        <w:spacing w:before="80" w:after="40"/>
        <w:rPr>
          <w:i/>
          <w:iCs/>
          <w:color w:val="0F4761" w:themeColor="accent1" w:themeShade="BF"/>
        </w:rPr>
      </w:pPr>
      <w:r>
        <w:rPr>
          <w:i/>
          <w:iCs/>
          <w:color w:val="0F4761" w:themeColor="accent1" w:themeShade="BF"/>
        </w:rPr>
        <w:t>Population sampling</w:t>
      </w:r>
    </w:p>
    <w:p w14:paraId="0B38489C" w14:textId="712846A8" w:rsidR="00016D78" w:rsidRDefault="00016D78" w:rsidP="00016D78">
      <w:pPr>
        <w:rPr>
          <w:rStyle w:val="Strong"/>
          <w:b w:val="0"/>
          <w:bCs w:val="0"/>
        </w:rPr>
      </w:pPr>
      <w:r w:rsidRPr="00DA00F6">
        <w:rPr>
          <w:rStyle w:val="Strong"/>
          <w:b w:val="0"/>
          <w:bCs w:val="0"/>
        </w:rPr>
        <w:t>Sampling of the broader population of golden perch and silver perch</w:t>
      </w:r>
      <w:r>
        <w:rPr>
          <w:rStyle w:val="Strong"/>
          <w:b w:val="0"/>
          <w:bCs w:val="0"/>
        </w:rPr>
        <w:t>,</w:t>
      </w:r>
      <w:r w:rsidRPr="00DA00F6">
        <w:rPr>
          <w:rStyle w:val="Strong"/>
          <w:b w:val="0"/>
          <w:bCs w:val="0"/>
        </w:rPr>
        <w:t xml:space="preserve"> and collection of individuals for otolith analysis</w:t>
      </w:r>
      <w:r>
        <w:rPr>
          <w:rStyle w:val="Strong"/>
          <w:b w:val="0"/>
          <w:bCs w:val="0"/>
        </w:rPr>
        <w:t>,</w:t>
      </w:r>
      <w:r w:rsidRPr="00DA00F6">
        <w:rPr>
          <w:rStyle w:val="Strong"/>
          <w:b w:val="0"/>
          <w:bCs w:val="0"/>
        </w:rPr>
        <w:t xml:space="preserve"> was achieved through </w:t>
      </w:r>
      <w:r w:rsidRPr="00DA00F6">
        <w:rPr>
          <w:rStyle w:val="Strong"/>
          <w:b w:val="0"/>
          <w:bCs w:val="0"/>
          <w:i/>
          <w:iCs/>
        </w:rPr>
        <w:t>condition monitoring</w:t>
      </w:r>
      <w:r w:rsidRPr="00DA00F6">
        <w:rPr>
          <w:rStyle w:val="Strong"/>
          <w:b w:val="0"/>
          <w:bCs w:val="0"/>
        </w:rPr>
        <w:t xml:space="preserve"> (Section</w:t>
      </w:r>
      <w:r>
        <w:rPr>
          <w:rStyle w:val="Strong"/>
          <w:b w:val="0"/>
          <w:bCs w:val="0"/>
        </w:rPr>
        <w:t xml:space="preserve"> </w:t>
      </w:r>
      <w:r>
        <w:rPr>
          <w:rStyle w:val="Strong"/>
          <w:b w:val="0"/>
          <w:bCs w:val="0"/>
        </w:rPr>
        <w:fldChar w:fldCharType="begin"/>
      </w:r>
      <w:r>
        <w:rPr>
          <w:rStyle w:val="Strong"/>
          <w:b w:val="0"/>
          <w:bCs w:val="0"/>
        </w:rPr>
        <w:instrText xml:space="preserve"> REF _Ref219371513 \r \h </w:instrText>
      </w:r>
      <w:r>
        <w:rPr>
          <w:rStyle w:val="Strong"/>
          <w:b w:val="0"/>
          <w:bCs w:val="0"/>
        </w:rPr>
      </w:r>
      <w:r>
        <w:rPr>
          <w:rStyle w:val="Strong"/>
          <w:b w:val="0"/>
          <w:bCs w:val="0"/>
        </w:rPr>
        <w:fldChar w:fldCharType="separate"/>
      </w:r>
      <w:r w:rsidR="002D50F4">
        <w:rPr>
          <w:rStyle w:val="Strong"/>
          <w:b w:val="0"/>
          <w:bCs w:val="0"/>
        </w:rPr>
        <w:t>8.1</w:t>
      </w:r>
      <w:r>
        <w:rPr>
          <w:rStyle w:val="Strong"/>
          <w:b w:val="0"/>
          <w:bCs w:val="0"/>
        </w:rPr>
        <w:fldChar w:fldCharType="end"/>
      </w:r>
      <w:r w:rsidRPr="00DA00F6">
        <w:rPr>
          <w:rStyle w:val="Strong"/>
          <w:b w:val="0"/>
          <w:bCs w:val="0"/>
        </w:rPr>
        <w:t xml:space="preserve">) and </w:t>
      </w:r>
      <w:r w:rsidRPr="00DA00F6">
        <w:rPr>
          <w:rStyle w:val="Strong"/>
          <w:b w:val="0"/>
          <w:bCs w:val="0"/>
          <w:i/>
          <w:iCs/>
        </w:rPr>
        <w:t>targeted monitoring</w:t>
      </w:r>
      <w:r w:rsidRPr="00DA00F6">
        <w:rPr>
          <w:rStyle w:val="Strong"/>
          <w:b w:val="0"/>
          <w:bCs w:val="0"/>
        </w:rPr>
        <w:t xml:space="preserve"> (Section</w:t>
      </w:r>
      <w:r>
        <w:rPr>
          <w:rStyle w:val="Strong"/>
          <w:b w:val="0"/>
          <w:bCs w:val="0"/>
        </w:rPr>
        <w:t xml:space="preserve"> </w:t>
      </w:r>
      <w:r>
        <w:rPr>
          <w:rStyle w:val="Strong"/>
          <w:b w:val="0"/>
          <w:bCs w:val="0"/>
        </w:rPr>
        <w:fldChar w:fldCharType="begin"/>
      </w:r>
      <w:r>
        <w:rPr>
          <w:rStyle w:val="Strong"/>
          <w:b w:val="0"/>
          <w:bCs w:val="0"/>
        </w:rPr>
        <w:instrText xml:space="preserve"> REF _Ref211959893 \r \h </w:instrText>
      </w:r>
      <w:r>
        <w:rPr>
          <w:rStyle w:val="Strong"/>
          <w:b w:val="0"/>
          <w:bCs w:val="0"/>
        </w:rPr>
      </w:r>
      <w:r>
        <w:rPr>
          <w:rStyle w:val="Strong"/>
          <w:b w:val="0"/>
          <w:bCs w:val="0"/>
        </w:rPr>
        <w:fldChar w:fldCharType="separate"/>
      </w:r>
      <w:r w:rsidR="002D50F4">
        <w:rPr>
          <w:rStyle w:val="Strong"/>
          <w:b w:val="0"/>
          <w:bCs w:val="0"/>
        </w:rPr>
        <w:t>8.3</w:t>
      </w:r>
      <w:r>
        <w:rPr>
          <w:rStyle w:val="Strong"/>
          <w:b w:val="0"/>
          <w:bCs w:val="0"/>
        </w:rPr>
        <w:fldChar w:fldCharType="end"/>
      </w:r>
      <w:r w:rsidRPr="00DA00F6">
        <w:rPr>
          <w:rStyle w:val="Strong"/>
          <w:b w:val="0"/>
          <w:bCs w:val="0"/>
        </w:rPr>
        <w:t xml:space="preserve">). A sub-sample of the golden perch and silver perch populations, representative of the size structure, were retained, euthanised and </w:t>
      </w:r>
      <w:r>
        <w:rPr>
          <w:rStyle w:val="Strong"/>
          <w:b w:val="0"/>
          <w:bCs w:val="0"/>
        </w:rPr>
        <w:t xml:space="preserve">sagittal </w:t>
      </w:r>
      <w:r w:rsidRPr="00DA00F6">
        <w:rPr>
          <w:rStyle w:val="Strong"/>
          <w:b w:val="0"/>
          <w:bCs w:val="0"/>
        </w:rPr>
        <w:t>otoliths removed.</w:t>
      </w:r>
    </w:p>
    <w:p w14:paraId="094632C9" w14:textId="77777777" w:rsidR="00016D78" w:rsidRPr="00121F00" w:rsidRDefault="00016D78" w:rsidP="00016D78">
      <w:pPr>
        <w:spacing w:before="80" w:after="40"/>
        <w:rPr>
          <w:i/>
          <w:iCs/>
          <w:color w:val="0F4761" w:themeColor="accent1" w:themeShade="BF"/>
        </w:rPr>
      </w:pPr>
      <w:r>
        <w:rPr>
          <w:i/>
          <w:iCs/>
          <w:color w:val="0F4761" w:themeColor="accent1" w:themeShade="BF"/>
        </w:rPr>
        <w:t>Ageing</w:t>
      </w:r>
    </w:p>
    <w:p w14:paraId="0B72492F" w14:textId="215536B7" w:rsidR="00347892" w:rsidRDefault="00016D78" w:rsidP="00016D78">
      <w:pPr>
        <w:rPr>
          <w:rStyle w:val="Strong"/>
          <w:b w:val="0"/>
          <w:bCs w:val="0"/>
        </w:rPr>
      </w:pPr>
      <w:r w:rsidRPr="00257D9D">
        <w:rPr>
          <w:rStyle w:val="Strong"/>
          <w:b w:val="0"/>
          <w:bCs w:val="0"/>
        </w:rPr>
        <w:t>Golden perch</w:t>
      </w:r>
      <w:r>
        <w:rPr>
          <w:rStyle w:val="Strong"/>
          <w:b w:val="0"/>
          <w:bCs w:val="0"/>
        </w:rPr>
        <w:t xml:space="preserve"> and silver perch</w:t>
      </w:r>
      <w:r w:rsidRPr="00257D9D">
        <w:rPr>
          <w:rStyle w:val="Strong"/>
          <w:b w:val="0"/>
          <w:bCs w:val="0"/>
        </w:rPr>
        <w:t xml:space="preserve"> larvae and YOY were measured for </w:t>
      </w:r>
      <w:r>
        <w:rPr>
          <w:rStyle w:val="Strong"/>
          <w:b w:val="0"/>
          <w:bCs w:val="0"/>
        </w:rPr>
        <w:t>total length (</w:t>
      </w:r>
      <w:r w:rsidRPr="00257D9D">
        <w:rPr>
          <w:rStyle w:val="Strong"/>
          <w:b w:val="0"/>
          <w:bCs w:val="0"/>
        </w:rPr>
        <w:t>TL</w:t>
      </w:r>
      <w:r>
        <w:rPr>
          <w:rStyle w:val="Strong"/>
          <w:b w:val="0"/>
          <w:bCs w:val="0"/>
        </w:rPr>
        <w:t>)</w:t>
      </w:r>
      <w:r w:rsidRPr="00257D9D">
        <w:rPr>
          <w:rStyle w:val="Strong"/>
          <w:b w:val="0"/>
          <w:bCs w:val="0"/>
        </w:rPr>
        <w:t xml:space="preserve"> to the nearest millimetre</w:t>
      </w:r>
      <w:r w:rsidR="00347892">
        <w:rPr>
          <w:rStyle w:val="Strong"/>
          <w:b w:val="0"/>
          <w:bCs w:val="0"/>
        </w:rPr>
        <w:t>,</w:t>
      </w:r>
      <w:r w:rsidRPr="00257D9D">
        <w:rPr>
          <w:rStyle w:val="Strong"/>
          <w:b w:val="0"/>
          <w:bCs w:val="0"/>
        </w:rPr>
        <w:t xml:space="preserve"> and sagittal otoliths were </w:t>
      </w:r>
      <w:r w:rsidR="00347892">
        <w:rPr>
          <w:rStyle w:val="Strong"/>
          <w:b w:val="0"/>
          <w:bCs w:val="0"/>
        </w:rPr>
        <w:t>extracted for age determination</w:t>
      </w:r>
      <w:r w:rsidRPr="00257D9D">
        <w:rPr>
          <w:rStyle w:val="Strong"/>
          <w:b w:val="0"/>
          <w:bCs w:val="0"/>
        </w:rPr>
        <w:t>. To estimate spawn</w:t>
      </w:r>
      <w:r w:rsidR="00347892">
        <w:rPr>
          <w:rStyle w:val="Strong"/>
          <w:b w:val="0"/>
          <w:bCs w:val="0"/>
        </w:rPr>
        <w:t>ing</w:t>
      </w:r>
      <w:r w:rsidRPr="00257D9D">
        <w:rPr>
          <w:rStyle w:val="Strong"/>
          <w:b w:val="0"/>
          <w:bCs w:val="0"/>
        </w:rPr>
        <w:t xml:space="preserve"> date</w:t>
      </w:r>
      <w:r>
        <w:rPr>
          <w:rStyle w:val="Strong"/>
          <w:b w:val="0"/>
          <w:bCs w:val="0"/>
        </w:rPr>
        <w:t>s</w:t>
      </w:r>
      <w:r w:rsidR="00347892">
        <w:rPr>
          <w:rStyle w:val="Strong"/>
          <w:b w:val="0"/>
          <w:bCs w:val="0"/>
        </w:rPr>
        <w:t>,</w:t>
      </w:r>
      <w:r w:rsidRPr="00257D9D">
        <w:rPr>
          <w:rStyle w:val="Strong"/>
          <w:b w:val="0"/>
          <w:bCs w:val="0"/>
        </w:rPr>
        <w:t xml:space="preserve"> daily increments in otolith microstructure were examined.</w:t>
      </w:r>
      <w:r>
        <w:rPr>
          <w:rStyle w:val="Strong"/>
          <w:b w:val="0"/>
          <w:bCs w:val="0"/>
        </w:rPr>
        <w:t xml:space="preserve"> </w:t>
      </w:r>
    </w:p>
    <w:p w14:paraId="6516FFA4" w14:textId="51B2F797" w:rsidR="00016D78" w:rsidRPr="00257D9D" w:rsidRDefault="00683104" w:rsidP="00016D78">
      <w:pPr>
        <w:rPr>
          <w:rStyle w:val="Strong"/>
          <w:b w:val="0"/>
          <w:bCs w:val="0"/>
        </w:rPr>
      </w:pPr>
      <w:r w:rsidRPr="00683104">
        <w:rPr>
          <w:rStyle w:val="Strong"/>
          <w:b w:val="0"/>
          <w:bCs w:val="0"/>
        </w:rPr>
        <w:t xml:space="preserve">Due to </w:t>
      </w:r>
      <w:r w:rsidR="00462755">
        <w:rPr>
          <w:rStyle w:val="Strong"/>
          <w:b w:val="0"/>
          <w:bCs w:val="0"/>
        </w:rPr>
        <w:t xml:space="preserve">their </w:t>
      </w:r>
      <w:r w:rsidRPr="00683104">
        <w:rPr>
          <w:rStyle w:val="Strong"/>
          <w:b w:val="0"/>
          <w:bCs w:val="0"/>
        </w:rPr>
        <w:t xml:space="preserve">small size (≤5 mm </w:t>
      </w:r>
      <w:r>
        <w:rPr>
          <w:rStyle w:val="Strong"/>
          <w:b w:val="0"/>
          <w:bCs w:val="0"/>
        </w:rPr>
        <w:t>TL</w:t>
      </w:r>
      <w:r w:rsidRPr="00683104">
        <w:rPr>
          <w:rStyle w:val="Strong"/>
          <w:b w:val="0"/>
          <w:bCs w:val="0"/>
        </w:rPr>
        <w:t xml:space="preserve">), most golden perch </w:t>
      </w:r>
      <w:r w:rsidR="0076528E">
        <w:rPr>
          <w:rStyle w:val="Strong"/>
          <w:b w:val="0"/>
          <w:bCs w:val="0"/>
        </w:rPr>
        <w:t xml:space="preserve">larvae </w:t>
      </w:r>
      <w:r w:rsidRPr="00683104">
        <w:rPr>
          <w:rStyle w:val="Strong"/>
          <w:b w:val="0"/>
          <w:bCs w:val="0"/>
        </w:rPr>
        <w:t xml:space="preserve">(89%) were not </w:t>
      </w:r>
      <w:r w:rsidR="00462755">
        <w:rPr>
          <w:rStyle w:val="Strong"/>
          <w:b w:val="0"/>
          <w:bCs w:val="0"/>
        </w:rPr>
        <w:t xml:space="preserve">suitable for </w:t>
      </w:r>
      <w:r w:rsidRPr="00683104">
        <w:rPr>
          <w:rStyle w:val="Strong"/>
          <w:b w:val="0"/>
          <w:bCs w:val="0"/>
        </w:rPr>
        <w:t xml:space="preserve">daily </w:t>
      </w:r>
      <w:r>
        <w:rPr>
          <w:rStyle w:val="Strong"/>
          <w:b w:val="0"/>
          <w:bCs w:val="0"/>
        </w:rPr>
        <w:t>increment</w:t>
      </w:r>
      <w:r w:rsidR="00462755">
        <w:rPr>
          <w:rStyle w:val="Strong"/>
          <w:b w:val="0"/>
          <w:bCs w:val="0"/>
        </w:rPr>
        <w:t xml:space="preserve"> analysis</w:t>
      </w:r>
      <w:r w:rsidRPr="00683104">
        <w:rPr>
          <w:rStyle w:val="Strong"/>
          <w:b w:val="0"/>
          <w:bCs w:val="0"/>
        </w:rPr>
        <w:t>.</w:t>
      </w:r>
      <w:r>
        <w:rPr>
          <w:rStyle w:val="Strong"/>
          <w:b w:val="0"/>
          <w:bCs w:val="0"/>
        </w:rPr>
        <w:t xml:space="preserve"> </w:t>
      </w:r>
      <w:r w:rsidR="00016D78">
        <w:rPr>
          <w:rStyle w:val="Strong"/>
          <w:b w:val="0"/>
          <w:bCs w:val="0"/>
        </w:rPr>
        <w:t>Methods for otolith preparation for daily ageing are described in Ye et al. (2025).</w:t>
      </w:r>
      <w:r w:rsidR="00016D78" w:rsidRPr="00257D9D">
        <w:rPr>
          <w:rStyle w:val="Strong"/>
          <w:b w:val="0"/>
          <w:bCs w:val="0"/>
        </w:rPr>
        <w:t xml:space="preserve"> Sections were examined using a compound microscope (x 200) fitted with a digital camera and Olympus Stream image analysis software (version 2.3). Estimates of age were determined by counting the number of increments from the primordium to the otolith edge (Zampatti and Leigh 2013b). Two readers examined each otolith on separate occasions and each reader performed two counts of the increments. Counts from each reader were compared </w:t>
      </w:r>
      <w:r w:rsidR="00016D78" w:rsidRPr="00257D9D">
        <w:rPr>
          <w:rStyle w:val="Strong"/>
          <w:b w:val="0"/>
          <w:bCs w:val="0"/>
        </w:rPr>
        <w:lastRenderedPageBreak/>
        <w:t>and if they differed by more than 10%, the otolith was rejected; but if count variation was within 10%, the mean of all counts was accepted as the daily increment number and estimate of age. Spawn dates were determined by subtracting the estimated age from the capture date (Brown and Wooden 2007).</w:t>
      </w:r>
    </w:p>
    <w:p w14:paraId="3E5A2061" w14:textId="70C1209C" w:rsidR="00016D78" w:rsidRDefault="00016D78" w:rsidP="00016D78">
      <w:pPr>
        <w:rPr>
          <w:rStyle w:val="Strong"/>
          <w:b w:val="0"/>
          <w:bCs w:val="0"/>
        </w:rPr>
      </w:pPr>
      <w:r w:rsidRPr="00257D9D">
        <w:rPr>
          <w:rStyle w:val="Strong"/>
          <w:b w:val="0"/>
          <w:bCs w:val="0"/>
        </w:rPr>
        <w:t xml:space="preserve">We used age-frequency distributions to assess the age structure and year-class strength of golden perch. Methods for </w:t>
      </w:r>
      <w:r>
        <w:rPr>
          <w:rStyle w:val="Strong"/>
          <w:b w:val="0"/>
          <w:bCs w:val="0"/>
        </w:rPr>
        <w:t xml:space="preserve">annual </w:t>
      </w:r>
      <w:r w:rsidRPr="00257D9D">
        <w:rPr>
          <w:rStyle w:val="Strong"/>
          <w:b w:val="0"/>
          <w:bCs w:val="0"/>
        </w:rPr>
        <w:t>otolith preparation and ageing followed that described in Section</w:t>
      </w:r>
      <w:r>
        <w:rPr>
          <w:rStyle w:val="Strong"/>
          <w:b w:val="0"/>
          <w:bCs w:val="0"/>
        </w:rPr>
        <w:t xml:space="preserve"> </w:t>
      </w:r>
      <w:r>
        <w:rPr>
          <w:rStyle w:val="Strong"/>
          <w:b w:val="0"/>
          <w:bCs w:val="0"/>
        </w:rPr>
        <w:fldChar w:fldCharType="begin"/>
      </w:r>
      <w:r>
        <w:rPr>
          <w:rStyle w:val="Strong"/>
          <w:b w:val="0"/>
          <w:bCs w:val="0"/>
        </w:rPr>
        <w:instrText xml:space="preserve"> REF _Ref219371528 \r \h </w:instrText>
      </w:r>
      <w:r>
        <w:rPr>
          <w:rStyle w:val="Strong"/>
          <w:b w:val="0"/>
          <w:bCs w:val="0"/>
        </w:rPr>
      </w:r>
      <w:r>
        <w:rPr>
          <w:rStyle w:val="Strong"/>
          <w:b w:val="0"/>
          <w:bCs w:val="0"/>
        </w:rPr>
        <w:fldChar w:fldCharType="separate"/>
      </w:r>
      <w:r w:rsidR="002D50F4">
        <w:rPr>
          <w:rStyle w:val="Strong"/>
          <w:b w:val="0"/>
          <w:bCs w:val="0"/>
        </w:rPr>
        <w:t>8.1</w:t>
      </w:r>
      <w:r>
        <w:rPr>
          <w:rStyle w:val="Strong"/>
          <w:b w:val="0"/>
          <w:bCs w:val="0"/>
        </w:rPr>
        <w:fldChar w:fldCharType="end"/>
      </w:r>
      <w:r>
        <w:rPr>
          <w:rStyle w:val="Strong"/>
          <w:b w:val="0"/>
          <w:bCs w:val="0"/>
        </w:rPr>
        <w:t>.</w:t>
      </w:r>
    </w:p>
    <w:p w14:paraId="2298EF00" w14:textId="77777777" w:rsidR="00016D78" w:rsidRPr="00121F00" w:rsidRDefault="00016D78" w:rsidP="00016D78">
      <w:pPr>
        <w:spacing w:before="80" w:after="40"/>
        <w:rPr>
          <w:i/>
          <w:iCs/>
          <w:color w:val="0F4761" w:themeColor="accent1" w:themeShade="BF"/>
        </w:rPr>
      </w:pPr>
      <w:r>
        <w:rPr>
          <w:i/>
          <w:iCs/>
          <w:color w:val="0F4761" w:themeColor="accent1" w:themeShade="BF"/>
        </w:rPr>
        <w:t>Microchemistry analyses</w:t>
      </w:r>
    </w:p>
    <w:p w14:paraId="60158A98" w14:textId="77777777" w:rsidR="00016D78" w:rsidRPr="00E34437" w:rsidRDefault="00016D78" w:rsidP="00016D78">
      <w:pPr>
        <w:spacing w:before="80" w:after="40"/>
        <w:rPr>
          <w:color w:val="0F4761" w:themeColor="accent1" w:themeShade="BF"/>
        </w:rPr>
      </w:pPr>
      <w:r>
        <w:rPr>
          <w:color w:val="0F4761" w:themeColor="accent1" w:themeShade="BF"/>
        </w:rPr>
        <w:t>Water</w:t>
      </w:r>
    </w:p>
    <w:p w14:paraId="3572E0E1" w14:textId="02B256C1" w:rsidR="00016D78" w:rsidRDefault="00016D78" w:rsidP="00016D78">
      <w:pPr>
        <w:rPr>
          <w:rStyle w:val="Strong"/>
          <w:b w:val="0"/>
          <w:bCs w:val="0"/>
        </w:rPr>
      </w:pPr>
      <w:r>
        <w:rPr>
          <w:rStyle w:val="Strong"/>
          <w:b w:val="0"/>
          <w:bCs w:val="0"/>
        </w:rPr>
        <w:t xml:space="preserve">To determine spatio-temporal variation in water </w:t>
      </w:r>
      <w:r w:rsidRPr="00257D9D">
        <w:rPr>
          <w:rStyle w:val="Strong"/>
          <w:b w:val="0"/>
          <w:bCs w:val="0"/>
          <w:vertAlign w:val="superscript"/>
        </w:rPr>
        <w:t>87</w:t>
      </w:r>
      <w:r w:rsidRPr="00257D9D">
        <w:rPr>
          <w:rStyle w:val="Strong"/>
          <w:b w:val="0"/>
          <w:bCs w:val="0"/>
        </w:rPr>
        <w:t>Sr/</w:t>
      </w:r>
      <w:r w:rsidRPr="00257D9D">
        <w:rPr>
          <w:rStyle w:val="Strong"/>
          <w:b w:val="0"/>
          <w:bCs w:val="0"/>
          <w:vertAlign w:val="superscript"/>
        </w:rPr>
        <w:t>86</w:t>
      </w:r>
      <w:r w:rsidRPr="00257D9D">
        <w:rPr>
          <w:rStyle w:val="Strong"/>
          <w:b w:val="0"/>
          <w:bCs w:val="0"/>
        </w:rPr>
        <w:t>Sr</w:t>
      </w:r>
      <w:r>
        <w:rPr>
          <w:rStyle w:val="Strong"/>
          <w:b w:val="0"/>
          <w:bCs w:val="0"/>
        </w:rPr>
        <w:t xml:space="preserve"> over spring–summer 2024-25 to </w:t>
      </w:r>
      <w:r w:rsidRPr="00257D9D">
        <w:rPr>
          <w:rStyle w:val="Strong"/>
          <w:b w:val="0"/>
          <w:bCs w:val="0"/>
        </w:rPr>
        <w:t xml:space="preserve">assign natal origins to individual fish, </w:t>
      </w:r>
      <w:r>
        <w:rPr>
          <w:rStyle w:val="Strong"/>
          <w:b w:val="0"/>
          <w:bCs w:val="0"/>
        </w:rPr>
        <w:t xml:space="preserve">we analysed </w:t>
      </w:r>
      <w:r w:rsidRPr="00257D9D">
        <w:rPr>
          <w:rStyle w:val="Strong"/>
          <w:b w:val="0"/>
          <w:bCs w:val="0"/>
        </w:rPr>
        <w:t xml:space="preserve">water samples collected fortnightly from </w:t>
      </w:r>
      <w:r>
        <w:rPr>
          <w:rStyle w:val="Strong"/>
          <w:b w:val="0"/>
          <w:bCs w:val="0"/>
        </w:rPr>
        <w:t>five</w:t>
      </w:r>
      <w:r w:rsidRPr="00257D9D">
        <w:rPr>
          <w:rStyle w:val="Strong"/>
          <w:b w:val="0"/>
          <w:bCs w:val="0"/>
        </w:rPr>
        <w:t xml:space="preserve"> sites across the southern MDB</w:t>
      </w:r>
      <w:r>
        <w:rPr>
          <w:rStyle w:val="Strong"/>
          <w:b w:val="0"/>
          <w:bCs w:val="0"/>
        </w:rPr>
        <w:t xml:space="preserve"> (</w:t>
      </w:r>
      <w:r>
        <w:rPr>
          <w:rStyle w:val="Strong"/>
          <w:b w:val="0"/>
          <w:bCs w:val="0"/>
        </w:rPr>
        <w:fldChar w:fldCharType="begin"/>
      </w:r>
      <w:r>
        <w:rPr>
          <w:rStyle w:val="Strong"/>
          <w:b w:val="0"/>
          <w:bCs w:val="0"/>
        </w:rPr>
        <w:instrText xml:space="preserve"> REF _Ref211353881 \h </w:instrText>
      </w:r>
      <w:r>
        <w:rPr>
          <w:rStyle w:val="Strong"/>
          <w:b w:val="0"/>
          <w:bCs w:val="0"/>
        </w:rPr>
      </w:r>
      <w:r>
        <w:rPr>
          <w:rStyle w:val="Strong"/>
          <w:b w:val="0"/>
          <w:bCs w:val="0"/>
        </w:rPr>
        <w:fldChar w:fldCharType="separate"/>
      </w:r>
      <w:r w:rsidR="002D50F4" w:rsidRPr="00241EF1">
        <w:t xml:space="preserve">Table </w:t>
      </w:r>
      <w:r w:rsidR="002D50F4">
        <w:rPr>
          <w:noProof/>
        </w:rPr>
        <w:t>22</w:t>
      </w:r>
      <w:r>
        <w:rPr>
          <w:rStyle w:val="Strong"/>
          <w:b w:val="0"/>
          <w:bCs w:val="0"/>
        </w:rPr>
        <w:fldChar w:fldCharType="end"/>
      </w:r>
      <w:r>
        <w:rPr>
          <w:rStyle w:val="Strong"/>
          <w:b w:val="0"/>
          <w:bCs w:val="0"/>
        </w:rPr>
        <w:t>)</w:t>
      </w:r>
      <w:r w:rsidRPr="00257D9D">
        <w:rPr>
          <w:rStyle w:val="Strong"/>
          <w:b w:val="0"/>
          <w:bCs w:val="0"/>
        </w:rPr>
        <w:t xml:space="preserve">. At most sites, water samples were collected from </w:t>
      </w:r>
      <w:r>
        <w:rPr>
          <w:rStyle w:val="Strong"/>
          <w:b w:val="0"/>
          <w:bCs w:val="0"/>
        </w:rPr>
        <w:t>early October 2024</w:t>
      </w:r>
      <w:r w:rsidRPr="00257D9D">
        <w:rPr>
          <w:rStyle w:val="Strong"/>
          <w:b w:val="0"/>
          <w:bCs w:val="0"/>
        </w:rPr>
        <w:t xml:space="preserve"> to </w:t>
      </w:r>
      <w:r>
        <w:rPr>
          <w:rStyle w:val="Strong"/>
          <w:b w:val="0"/>
          <w:bCs w:val="0"/>
        </w:rPr>
        <w:t>late January 2025</w:t>
      </w:r>
      <w:r w:rsidRPr="00257D9D">
        <w:rPr>
          <w:rStyle w:val="Strong"/>
          <w:b w:val="0"/>
          <w:bCs w:val="0"/>
        </w:rPr>
        <w:t>. Water sample filtration and strontium isotope analysis procedures are described in full in Ye et al. (2016</w:t>
      </w:r>
      <w:r w:rsidR="00447F39">
        <w:rPr>
          <w:rStyle w:val="Strong"/>
          <w:b w:val="0"/>
          <w:bCs w:val="0"/>
        </w:rPr>
        <w:t>b</w:t>
      </w:r>
      <w:r w:rsidRPr="00257D9D">
        <w:rPr>
          <w:rStyle w:val="Strong"/>
          <w:b w:val="0"/>
          <w:bCs w:val="0"/>
        </w:rPr>
        <w:t>).</w:t>
      </w:r>
    </w:p>
    <w:p w14:paraId="1329F4A7" w14:textId="2B622CA9" w:rsidR="00016D78" w:rsidRPr="00612703" w:rsidRDefault="00016D78" w:rsidP="00016D78">
      <w:pPr>
        <w:pStyle w:val="Caption"/>
      </w:pPr>
      <w:bookmarkStart w:id="240" w:name="_Ref211353881"/>
      <w:bookmarkStart w:id="241" w:name="_Toc228193203"/>
      <w:r w:rsidRPr="00241EF1">
        <w:t xml:space="preserve">Table </w:t>
      </w:r>
      <w:r w:rsidR="00DD0B3F">
        <w:fldChar w:fldCharType="begin"/>
      </w:r>
      <w:r w:rsidR="00DD0B3F">
        <w:instrText xml:space="preserve"> SEQ Table \* ARABIC </w:instrText>
      </w:r>
      <w:r w:rsidR="00DD0B3F">
        <w:fldChar w:fldCharType="separate"/>
      </w:r>
      <w:r w:rsidR="00DD0B3F">
        <w:rPr>
          <w:noProof/>
        </w:rPr>
        <w:t>22</w:t>
      </w:r>
      <w:r w:rsidR="00DD0B3F">
        <w:rPr>
          <w:noProof/>
        </w:rPr>
        <w:fldChar w:fldCharType="end"/>
      </w:r>
      <w:bookmarkEnd w:id="240"/>
      <w:r w:rsidRPr="00241EF1">
        <w:t>.</w:t>
      </w:r>
      <w:r w:rsidR="00310138" w:rsidRPr="00383CA1">
        <w:t xml:space="preserve"> Location of water sample collection for </w:t>
      </w:r>
      <w:r w:rsidR="00310138" w:rsidRPr="00383CA1">
        <w:rPr>
          <w:vertAlign w:val="superscript"/>
        </w:rPr>
        <w:t>87</w:t>
      </w:r>
      <w:r w:rsidR="00310138" w:rsidRPr="00383CA1">
        <w:t>Sr/</w:t>
      </w:r>
      <w:r w:rsidR="00310138" w:rsidRPr="00383CA1">
        <w:rPr>
          <w:vertAlign w:val="superscript"/>
        </w:rPr>
        <w:t>86</w:t>
      </w:r>
      <w:r w:rsidR="00310138" w:rsidRPr="00383CA1">
        <w:t xml:space="preserve">Sr analysis </w:t>
      </w:r>
      <w:r w:rsidR="00310138">
        <w:t>during</w:t>
      </w:r>
      <w:r w:rsidR="00310138" w:rsidRPr="00383CA1">
        <w:t xml:space="preserve"> </w:t>
      </w:r>
      <w:r w:rsidR="00310138">
        <w:t>2024-25</w:t>
      </w:r>
      <w:r w:rsidR="00310138" w:rsidRPr="00383CA1">
        <w:t>.</w:t>
      </w:r>
      <w:bookmarkEnd w:id="241"/>
    </w:p>
    <w:tbl>
      <w:tblPr>
        <w:tblStyle w:val="TableGrid"/>
        <w:tblW w:w="0" w:type="auto"/>
        <w:jc w:val="center"/>
        <w:tblLook w:val="04A0" w:firstRow="1" w:lastRow="0" w:firstColumn="1" w:lastColumn="0" w:noHBand="0" w:noVBand="1"/>
      </w:tblPr>
      <w:tblGrid>
        <w:gridCol w:w="930"/>
        <w:gridCol w:w="1273"/>
        <w:gridCol w:w="1824"/>
        <w:gridCol w:w="2082"/>
      </w:tblGrid>
      <w:tr w:rsidR="00016D78" w:rsidRPr="00182334" w14:paraId="4792022F" w14:textId="77777777" w:rsidTr="00857091">
        <w:trPr>
          <w:trHeight w:val="274"/>
          <w:jc w:val="center"/>
        </w:trPr>
        <w:tc>
          <w:tcPr>
            <w:tcW w:w="0" w:type="auto"/>
            <w:shd w:val="clear" w:color="auto" w:fill="05538C"/>
            <w:vAlign w:val="bottom"/>
          </w:tcPr>
          <w:p w14:paraId="4B9B6722" w14:textId="77777777" w:rsidR="00016D78" w:rsidRPr="00864FAE" w:rsidRDefault="00016D78" w:rsidP="00857091">
            <w:pPr>
              <w:spacing w:before="0" w:after="0" w:line="240" w:lineRule="auto"/>
              <w:rPr>
                <w:rFonts w:asciiTheme="minorHAnsi" w:hAnsiTheme="minorHAnsi"/>
                <w:b/>
                <w:bCs/>
                <w:color w:val="FFFFFF" w:themeColor="background1"/>
              </w:rPr>
            </w:pPr>
            <w:r w:rsidRPr="00864FAE">
              <w:rPr>
                <w:rFonts w:asciiTheme="minorHAnsi" w:hAnsiTheme="minorHAnsi"/>
                <w:b/>
                <w:bCs/>
                <w:color w:val="FFFFFF" w:themeColor="background1"/>
              </w:rPr>
              <w:t>Location</w:t>
            </w:r>
          </w:p>
        </w:tc>
        <w:tc>
          <w:tcPr>
            <w:tcW w:w="0" w:type="auto"/>
            <w:shd w:val="clear" w:color="auto" w:fill="05538C"/>
            <w:vAlign w:val="bottom"/>
          </w:tcPr>
          <w:p w14:paraId="23D07399" w14:textId="77777777" w:rsidR="00016D78" w:rsidRPr="00864FAE" w:rsidRDefault="00016D78" w:rsidP="00857091">
            <w:pPr>
              <w:spacing w:after="0" w:line="240" w:lineRule="auto"/>
              <w:rPr>
                <w:rFonts w:asciiTheme="minorHAnsi" w:hAnsiTheme="minorHAnsi"/>
                <w:b/>
                <w:bCs/>
                <w:color w:val="FFFFFF" w:themeColor="background1"/>
              </w:rPr>
            </w:pPr>
            <w:r w:rsidRPr="00864FAE">
              <w:rPr>
                <w:rFonts w:asciiTheme="minorHAnsi" w:hAnsiTheme="minorHAnsi"/>
                <w:b/>
                <w:bCs/>
                <w:color w:val="FFFFFF" w:themeColor="background1"/>
              </w:rPr>
              <w:t>River</w:t>
            </w:r>
          </w:p>
        </w:tc>
        <w:tc>
          <w:tcPr>
            <w:tcW w:w="0" w:type="auto"/>
            <w:shd w:val="clear" w:color="auto" w:fill="05538C"/>
            <w:vAlign w:val="bottom"/>
          </w:tcPr>
          <w:p w14:paraId="0EEF6BCF" w14:textId="77777777" w:rsidR="00016D78" w:rsidRPr="00864FAE" w:rsidRDefault="00016D78" w:rsidP="00857091">
            <w:pPr>
              <w:spacing w:before="0" w:after="0" w:line="240" w:lineRule="auto"/>
              <w:rPr>
                <w:rFonts w:asciiTheme="minorHAnsi" w:hAnsiTheme="minorHAnsi"/>
                <w:b/>
                <w:bCs/>
                <w:color w:val="FFFFFF" w:themeColor="background1"/>
              </w:rPr>
            </w:pPr>
            <w:r w:rsidRPr="00864FAE">
              <w:rPr>
                <w:rFonts w:asciiTheme="minorHAnsi" w:hAnsiTheme="minorHAnsi"/>
                <w:b/>
                <w:bCs/>
                <w:color w:val="FFFFFF" w:themeColor="background1"/>
              </w:rPr>
              <w:t>Number of samples</w:t>
            </w:r>
          </w:p>
        </w:tc>
        <w:tc>
          <w:tcPr>
            <w:tcW w:w="0" w:type="auto"/>
            <w:shd w:val="clear" w:color="auto" w:fill="05538C"/>
            <w:vAlign w:val="bottom"/>
          </w:tcPr>
          <w:p w14:paraId="120792A8" w14:textId="77777777" w:rsidR="00016D78" w:rsidRPr="00864FAE" w:rsidRDefault="00016D78" w:rsidP="00857091">
            <w:pPr>
              <w:spacing w:before="0" w:after="0" w:line="240" w:lineRule="auto"/>
              <w:rPr>
                <w:rFonts w:asciiTheme="minorHAnsi" w:hAnsiTheme="minorHAnsi"/>
                <w:b/>
                <w:bCs/>
                <w:color w:val="FFFFFF" w:themeColor="background1"/>
              </w:rPr>
            </w:pPr>
            <w:r w:rsidRPr="00864FAE">
              <w:rPr>
                <w:rFonts w:asciiTheme="minorHAnsi" w:hAnsiTheme="minorHAnsi"/>
                <w:b/>
                <w:bCs/>
                <w:color w:val="FFFFFF" w:themeColor="background1"/>
              </w:rPr>
              <w:t>Sampling date range</w:t>
            </w:r>
          </w:p>
        </w:tc>
      </w:tr>
      <w:tr w:rsidR="00016D78" w:rsidRPr="00182334" w14:paraId="0C401DCC" w14:textId="77777777" w:rsidTr="00857091">
        <w:trPr>
          <w:trHeight w:val="235"/>
          <w:jc w:val="center"/>
        </w:trPr>
        <w:tc>
          <w:tcPr>
            <w:tcW w:w="0" w:type="auto"/>
            <w:vAlign w:val="bottom"/>
          </w:tcPr>
          <w:p w14:paraId="476AA608" w14:textId="77777777" w:rsidR="00016D78" w:rsidRPr="00864FAE" w:rsidRDefault="00016D78" w:rsidP="00857091">
            <w:pPr>
              <w:spacing w:before="0" w:after="0" w:line="240" w:lineRule="auto"/>
              <w:rPr>
                <w:rFonts w:asciiTheme="minorHAnsi" w:hAnsiTheme="minorHAnsi"/>
              </w:rPr>
            </w:pPr>
            <w:r w:rsidRPr="00864FAE">
              <w:rPr>
                <w:rFonts w:asciiTheme="minorHAnsi" w:hAnsiTheme="minorHAnsi"/>
              </w:rPr>
              <w:t>Lock 1</w:t>
            </w:r>
          </w:p>
        </w:tc>
        <w:tc>
          <w:tcPr>
            <w:tcW w:w="0" w:type="auto"/>
            <w:vAlign w:val="bottom"/>
          </w:tcPr>
          <w:p w14:paraId="61705C64" w14:textId="77777777" w:rsidR="00016D78" w:rsidRPr="00864FAE" w:rsidRDefault="00016D78" w:rsidP="00857091">
            <w:pPr>
              <w:spacing w:after="0" w:line="240" w:lineRule="auto"/>
              <w:rPr>
                <w:rFonts w:asciiTheme="minorHAnsi" w:hAnsiTheme="minorHAnsi"/>
              </w:rPr>
            </w:pPr>
            <w:r w:rsidRPr="00864FAE">
              <w:rPr>
                <w:rFonts w:asciiTheme="minorHAnsi" w:hAnsiTheme="minorHAnsi"/>
              </w:rPr>
              <w:t>Lower Murray</w:t>
            </w:r>
          </w:p>
        </w:tc>
        <w:tc>
          <w:tcPr>
            <w:tcW w:w="0" w:type="auto"/>
            <w:vAlign w:val="bottom"/>
          </w:tcPr>
          <w:p w14:paraId="2E956037" w14:textId="77777777" w:rsidR="00016D78" w:rsidRPr="00864FAE" w:rsidRDefault="00016D78" w:rsidP="00BE6796">
            <w:pPr>
              <w:spacing w:before="0" w:after="0" w:line="240" w:lineRule="auto"/>
              <w:jc w:val="center"/>
              <w:rPr>
                <w:rFonts w:asciiTheme="minorHAnsi" w:hAnsiTheme="minorHAnsi"/>
              </w:rPr>
            </w:pPr>
            <w:r w:rsidRPr="00864FAE">
              <w:rPr>
                <w:rFonts w:asciiTheme="minorHAnsi" w:hAnsiTheme="minorHAnsi"/>
              </w:rPr>
              <w:t>8</w:t>
            </w:r>
          </w:p>
        </w:tc>
        <w:tc>
          <w:tcPr>
            <w:tcW w:w="0" w:type="auto"/>
            <w:vAlign w:val="bottom"/>
          </w:tcPr>
          <w:p w14:paraId="3398E96F" w14:textId="77777777" w:rsidR="00016D78" w:rsidRPr="00864FAE" w:rsidRDefault="00016D78" w:rsidP="00857091">
            <w:pPr>
              <w:spacing w:before="0" w:after="0" w:line="240" w:lineRule="auto"/>
              <w:rPr>
                <w:rFonts w:asciiTheme="minorHAnsi" w:hAnsiTheme="minorHAnsi"/>
              </w:rPr>
            </w:pPr>
            <w:r w:rsidRPr="00864FAE">
              <w:rPr>
                <w:rFonts w:asciiTheme="minorHAnsi" w:hAnsiTheme="minorHAnsi"/>
              </w:rPr>
              <w:t>21/10/2024–27/01/2025</w:t>
            </w:r>
          </w:p>
        </w:tc>
      </w:tr>
      <w:tr w:rsidR="00016D78" w:rsidRPr="00182334" w14:paraId="47AA9DF8" w14:textId="77777777" w:rsidTr="00857091">
        <w:trPr>
          <w:trHeight w:val="235"/>
          <w:jc w:val="center"/>
        </w:trPr>
        <w:tc>
          <w:tcPr>
            <w:tcW w:w="0" w:type="auto"/>
            <w:vAlign w:val="bottom"/>
          </w:tcPr>
          <w:p w14:paraId="12C3BFC1" w14:textId="77777777" w:rsidR="00016D78" w:rsidRPr="00864FAE" w:rsidRDefault="00016D78" w:rsidP="00857091">
            <w:pPr>
              <w:spacing w:after="0" w:line="240" w:lineRule="auto"/>
              <w:rPr>
                <w:rFonts w:asciiTheme="minorHAnsi" w:hAnsiTheme="minorHAnsi"/>
              </w:rPr>
            </w:pPr>
            <w:r w:rsidRPr="00864FAE">
              <w:rPr>
                <w:rFonts w:asciiTheme="minorHAnsi" w:hAnsiTheme="minorHAnsi"/>
              </w:rPr>
              <w:t>Lock 6</w:t>
            </w:r>
          </w:p>
        </w:tc>
        <w:tc>
          <w:tcPr>
            <w:tcW w:w="0" w:type="auto"/>
            <w:vAlign w:val="bottom"/>
          </w:tcPr>
          <w:p w14:paraId="7A9FFBC4" w14:textId="77777777" w:rsidR="00016D78" w:rsidRPr="00864FAE" w:rsidRDefault="00016D78" w:rsidP="00857091">
            <w:pPr>
              <w:spacing w:after="0" w:line="240" w:lineRule="auto"/>
              <w:rPr>
                <w:rFonts w:asciiTheme="minorHAnsi" w:hAnsiTheme="minorHAnsi"/>
              </w:rPr>
            </w:pPr>
            <w:r w:rsidRPr="00864FAE">
              <w:rPr>
                <w:rFonts w:asciiTheme="minorHAnsi" w:hAnsiTheme="minorHAnsi"/>
              </w:rPr>
              <w:t>Lower Murray</w:t>
            </w:r>
          </w:p>
        </w:tc>
        <w:tc>
          <w:tcPr>
            <w:tcW w:w="0" w:type="auto"/>
            <w:vAlign w:val="bottom"/>
          </w:tcPr>
          <w:p w14:paraId="668A984B" w14:textId="77777777" w:rsidR="00016D78" w:rsidRPr="00864FAE" w:rsidRDefault="00016D78" w:rsidP="00BE6796">
            <w:pPr>
              <w:spacing w:after="0" w:line="240" w:lineRule="auto"/>
              <w:jc w:val="center"/>
              <w:rPr>
                <w:rFonts w:asciiTheme="minorHAnsi" w:hAnsiTheme="minorHAnsi"/>
              </w:rPr>
            </w:pPr>
            <w:r w:rsidRPr="00864FAE">
              <w:rPr>
                <w:rFonts w:asciiTheme="minorHAnsi" w:hAnsiTheme="minorHAnsi"/>
              </w:rPr>
              <w:t>8</w:t>
            </w:r>
          </w:p>
        </w:tc>
        <w:tc>
          <w:tcPr>
            <w:tcW w:w="0" w:type="auto"/>
            <w:vAlign w:val="bottom"/>
          </w:tcPr>
          <w:p w14:paraId="6E016C74" w14:textId="77777777" w:rsidR="00016D78" w:rsidRPr="00864FAE" w:rsidRDefault="00016D78" w:rsidP="00857091">
            <w:pPr>
              <w:spacing w:after="0" w:line="240" w:lineRule="auto"/>
              <w:rPr>
                <w:rFonts w:asciiTheme="minorHAnsi" w:hAnsiTheme="minorHAnsi"/>
              </w:rPr>
            </w:pPr>
            <w:r w:rsidRPr="00864FAE">
              <w:rPr>
                <w:rFonts w:asciiTheme="minorHAnsi" w:hAnsiTheme="minorHAnsi"/>
              </w:rPr>
              <w:t>22/10/2024–28/01/2025</w:t>
            </w:r>
          </w:p>
        </w:tc>
      </w:tr>
      <w:tr w:rsidR="00016D78" w:rsidRPr="00182334" w14:paraId="7A38609B" w14:textId="77777777" w:rsidTr="00857091">
        <w:trPr>
          <w:trHeight w:val="235"/>
          <w:jc w:val="center"/>
        </w:trPr>
        <w:tc>
          <w:tcPr>
            <w:tcW w:w="0" w:type="auto"/>
            <w:vAlign w:val="bottom"/>
          </w:tcPr>
          <w:p w14:paraId="777B086F" w14:textId="77777777" w:rsidR="00016D78" w:rsidRPr="00864FAE" w:rsidRDefault="00016D78" w:rsidP="00857091">
            <w:pPr>
              <w:spacing w:after="0" w:line="240" w:lineRule="auto"/>
              <w:rPr>
                <w:rFonts w:asciiTheme="minorHAnsi" w:hAnsiTheme="minorHAnsi"/>
              </w:rPr>
            </w:pPr>
            <w:r w:rsidRPr="00864FAE">
              <w:rPr>
                <w:rFonts w:asciiTheme="minorHAnsi" w:hAnsiTheme="minorHAnsi"/>
              </w:rPr>
              <w:t>Lock 9</w:t>
            </w:r>
          </w:p>
        </w:tc>
        <w:tc>
          <w:tcPr>
            <w:tcW w:w="0" w:type="auto"/>
            <w:vAlign w:val="bottom"/>
          </w:tcPr>
          <w:p w14:paraId="45FF8641" w14:textId="77777777" w:rsidR="00016D78" w:rsidRPr="00864FAE" w:rsidRDefault="00016D78" w:rsidP="00857091">
            <w:pPr>
              <w:spacing w:after="0" w:line="240" w:lineRule="auto"/>
              <w:rPr>
                <w:rFonts w:asciiTheme="minorHAnsi" w:hAnsiTheme="minorHAnsi"/>
              </w:rPr>
            </w:pPr>
            <w:r w:rsidRPr="00864FAE">
              <w:rPr>
                <w:rFonts w:asciiTheme="minorHAnsi" w:hAnsiTheme="minorHAnsi"/>
              </w:rPr>
              <w:t>Lower Murray</w:t>
            </w:r>
          </w:p>
        </w:tc>
        <w:tc>
          <w:tcPr>
            <w:tcW w:w="0" w:type="auto"/>
            <w:vAlign w:val="bottom"/>
          </w:tcPr>
          <w:p w14:paraId="76CE563C" w14:textId="77777777" w:rsidR="00016D78" w:rsidRPr="00864FAE" w:rsidRDefault="00016D78" w:rsidP="00BE6796">
            <w:pPr>
              <w:spacing w:after="0" w:line="240" w:lineRule="auto"/>
              <w:jc w:val="center"/>
              <w:rPr>
                <w:rFonts w:asciiTheme="minorHAnsi" w:hAnsiTheme="minorHAnsi"/>
              </w:rPr>
            </w:pPr>
            <w:r w:rsidRPr="00864FAE">
              <w:rPr>
                <w:rFonts w:asciiTheme="minorHAnsi" w:hAnsiTheme="minorHAnsi"/>
              </w:rPr>
              <w:t>8</w:t>
            </w:r>
          </w:p>
        </w:tc>
        <w:tc>
          <w:tcPr>
            <w:tcW w:w="0" w:type="auto"/>
            <w:vAlign w:val="bottom"/>
          </w:tcPr>
          <w:p w14:paraId="64CF27D7" w14:textId="77777777" w:rsidR="00016D78" w:rsidRPr="00864FAE" w:rsidRDefault="00016D78" w:rsidP="00857091">
            <w:pPr>
              <w:spacing w:after="0" w:line="240" w:lineRule="auto"/>
              <w:rPr>
                <w:rFonts w:asciiTheme="minorHAnsi" w:hAnsiTheme="minorHAnsi"/>
              </w:rPr>
            </w:pPr>
            <w:r w:rsidRPr="00864FAE">
              <w:rPr>
                <w:rFonts w:asciiTheme="minorHAnsi" w:hAnsiTheme="minorHAnsi"/>
              </w:rPr>
              <w:t>21/10/2024–27/01/2025</w:t>
            </w:r>
          </w:p>
        </w:tc>
      </w:tr>
      <w:tr w:rsidR="00016D78" w:rsidRPr="00182334" w14:paraId="536720EA" w14:textId="77777777" w:rsidTr="00857091">
        <w:trPr>
          <w:trHeight w:val="235"/>
          <w:jc w:val="center"/>
        </w:trPr>
        <w:tc>
          <w:tcPr>
            <w:tcW w:w="0" w:type="auto"/>
            <w:vAlign w:val="bottom"/>
          </w:tcPr>
          <w:p w14:paraId="5FDF2406" w14:textId="77777777" w:rsidR="00016D78" w:rsidRPr="00864FAE" w:rsidRDefault="00016D78" w:rsidP="00857091">
            <w:pPr>
              <w:spacing w:after="0" w:line="240" w:lineRule="auto"/>
              <w:rPr>
                <w:rFonts w:asciiTheme="minorHAnsi" w:hAnsiTheme="minorHAnsi"/>
              </w:rPr>
            </w:pPr>
            <w:r w:rsidRPr="00864FAE">
              <w:rPr>
                <w:rFonts w:asciiTheme="minorHAnsi" w:hAnsiTheme="minorHAnsi"/>
              </w:rPr>
              <w:t>Lock 11</w:t>
            </w:r>
          </w:p>
        </w:tc>
        <w:tc>
          <w:tcPr>
            <w:tcW w:w="0" w:type="auto"/>
            <w:vAlign w:val="bottom"/>
          </w:tcPr>
          <w:p w14:paraId="0E75F4FE" w14:textId="77777777" w:rsidR="00016D78" w:rsidRPr="00864FAE" w:rsidRDefault="00016D78" w:rsidP="00857091">
            <w:pPr>
              <w:spacing w:after="0" w:line="240" w:lineRule="auto"/>
              <w:rPr>
                <w:rFonts w:asciiTheme="minorHAnsi" w:hAnsiTheme="minorHAnsi"/>
              </w:rPr>
            </w:pPr>
            <w:r w:rsidRPr="00864FAE">
              <w:rPr>
                <w:rFonts w:asciiTheme="minorHAnsi" w:hAnsiTheme="minorHAnsi"/>
              </w:rPr>
              <w:t>Mid-Murray</w:t>
            </w:r>
          </w:p>
        </w:tc>
        <w:tc>
          <w:tcPr>
            <w:tcW w:w="0" w:type="auto"/>
            <w:vAlign w:val="bottom"/>
          </w:tcPr>
          <w:p w14:paraId="5E445C95" w14:textId="77777777" w:rsidR="00016D78" w:rsidRPr="00864FAE" w:rsidRDefault="00016D78" w:rsidP="00BE6796">
            <w:pPr>
              <w:spacing w:after="0" w:line="240" w:lineRule="auto"/>
              <w:jc w:val="center"/>
              <w:rPr>
                <w:rFonts w:asciiTheme="minorHAnsi" w:hAnsiTheme="minorHAnsi"/>
              </w:rPr>
            </w:pPr>
            <w:r w:rsidRPr="00864FAE">
              <w:rPr>
                <w:rFonts w:asciiTheme="minorHAnsi" w:hAnsiTheme="minorHAnsi"/>
              </w:rPr>
              <w:t>7</w:t>
            </w:r>
          </w:p>
        </w:tc>
        <w:tc>
          <w:tcPr>
            <w:tcW w:w="0" w:type="auto"/>
            <w:vAlign w:val="bottom"/>
          </w:tcPr>
          <w:p w14:paraId="7FA0B5B0" w14:textId="77777777" w:rsidR="00016D78" w:rsidRPr="00864FAE" w:rsidRDefault="00016D78" w:rsidP="00857091">
            <w:pPr>
              <w:spacing w:after="0" w:line="240" w:lineRule="auto"/>
              <w:rPr>
                <w:rFonts w:asciiTheme="minorHAnsi" w:hAnsiTheme="minorHAnsi"/>
              </w:rPr>
            </w:pPr>
            <w:r w:rsidRPr="00864FAE">
              <w:rPr>
                <w:rFonts w:asciiTheme="minorHAnsi" w:hAnsiTheme="minorHAnsi"/>
              </w:rPr>
              <w:t>22/10/2024–28/01/2025</w:t>
            </w:r>
          </w:p>
        </w:tc>
      </w:tr>
      <w:tr w:rsidR="00016D78" w:rsidRPr="00182334" w14:paraId="21714A9E" w14:textId="77777777" w:rsidTr="00857091">
        <w:trPr>
          <w:trHeight w:val="235"/>
          <w:jc w:val="center"/>
        </w:trPr>
        <w:tc>
          <w:tcPr>
            <w:tcW w:w="0" w:type="auto"/>
            <w:vAlign w:val="bottom"/>
          </w:tcPr>
          <w:p w14:paraId="36669424" w14:textId="77777777" w:rsidR="00016D78" w:rsidRPr="00864FAE" w:rsidRDefault="00016D78" w:rsidP="00857091">
            <w:pPr>
              <w:spacing w:after="0" w:line="240" w:lineRule="auto"/>
              <w:rPr>
                <w:rFonts w:asciiTheme="minorHAnsi" w:hAnsiTheme="minorHAnsi"/>
              </w:rPr>
            </w:pPr>
            <w:r w:rsidRPr="00864FAE">
              <w:rPr>
                <w:rFonts w:asciiTheme="minorHAnsi" w:hAnsiTheme="minorHAnsi"/>
              </w:rPr>
              <w:t>Lock 26</w:t>
            </w:r>
          </w:p>
        </w:tc>
        <w:tc>
          <w:tcPr>
            <w:tcW w:w="0" w:type="auto"/>
            <w:vAlign w:val="bottom"/>
          </w:tcPr>
          <w:p w14:paraId="184DE878" w14:textId="77777777" w:rsidR="00016D78" w:rsidRPr="00864FAE" w:rsidRDefault="00016D78" w:rsidP="00857091">
            <w:pPr>
              <w:spacing w:after="0" w:line="240" w:lineRule="auto"/>
              <w:rPr>
                <w:rFonts w:asciiTheme="minorHAnsi" w:hAnsiTheme="minorHAnsi"/>
              </w:rPr>
            </w:pPr>
            <w:r w:rsidRPr="00864FAE">
              <w:rPr>
                <w:rFonts w:asciiTheme="minorHAnsi" w:hAnsiTheme="minorHAnsi"/>
              </w:rPr>
              <w:t>Upper Murray</w:t>
            </w:r>
          </w:p>
        </w:tc>
        <w:tc>
          <w:tcPr>
            <w:tcW w:w="0" w:type="auto"/>
            <w:vAlign w:val="bottom"/>
          </w:tcPr>
          <w:p w14:paraId="7FDC10B1" w14:textId="77777777" w:rsidR="00016D78" w:rsidRPr="00864FAE" w:rsidRDefault="00016D78" w:rsidP="00BE6796">
            <w:pPr>
              <w:spacing w:after="0" w:line="240" w:lineRule="auto"/>
              <w:jc w:val="center"/>
              <w:rPr>
                <w:rFonts w:asciiTheme="minorHAnsi" w:hAnsiTheme="minorHAnsi"/>
              </w:rPr>
            </w:pPr>
            <w:r w:rsidRPr="00864FAE">
              <w:rPr>
                <w:rFonts w:asciiTheme="minorHAnsi" w:hAnsiTheme="minorHAnsi"/>
              </w:rPr>
              <w:t>4</w:t>
            </w:r>
          </w:p>
        </w:tc>
        <w:tc>
          <w:tcPr>
            <w:tcW w:w="0" w:type="auto"/>
            <w:vAlign w:val="bottom"/>
          </w:tcPr>
          <w:p w14:paraId="387952FB" w14:textId="77777777" w:rsidR="00016D78" w:rsidRPr="00864FAE" w:rsidRDefault="00016D78" w:rsidP="00857091">
            <w:pPr>
              <w:spacing w:after="0" w:line="240" w:lineRule="auto"/>
              <w:rPr>
                <w:rFonts w:asciiTheme="minorHAnsi" w:hAnsiTheme="minorHAnsi"/>
              </w:rPr>
            </w:pPr>
            <w:r w:rsidRPr="00864FAE">
              <w:rPr>
                <w:rFonts w:asciiTheme="minorHAnsi" w:hAnsiTheme="minorHAnsi"/>
              </w:rPr>
              <w:t>24/10/2024–14/01/2025</w:t>
            </w:r>
          </w:p>
        </w:tc>
      </w:tr>
    </w:tbl>
    <w:p w14:paraId="1248444D" w14:textId="77777777" w:rsidR="00016D78" w:rsidRDefault="00016D78" w:rsidP="00016D78">
      <w:pPr>
        <w:rPr>
          <w:rStyle w:val="Strong"/>
          <w:b w:val="0"/>
          <w:bCs w:val="0"/>
        </w:rPr>
      </w:pPr>
    </w:p>
    <w:p w14:paraId="7970FA96" w14:textId="77777777" w:rsidR="00016D78" w:rsidRDefault="00016D78" w:rsidP="00016D78">
      <w:pPr>
        <w:spacing w:before="80" w:after="40"/>
        <w:rPr>
          <w:rStyle w:val="Strong"/>
          <w:b w:val="0"/>
          <w:bCs w:val="0"/>
          <w:i/>
          <w:iCs/>
          <w:u w:val="single"/>
        </w:rPr>
      </w:pPr>
      <w:r>
        <w:rPr>
          <w:color w:val="0F4761" w:themeColor="accent1" w:themeShade="BF"/>
        </w:rPr>
        <w:t>Otoliths</w:t>
      </w:r>
    </w:p>
    <w:p w14:paraId="7E4A4AAB" w14:textId="67380664" w:rsidR="00016D78" w:rsidRPr="004F1E5F" w:rsidRDefault="00016D78" w:rsidP="00016D78">
      <w:pPr>
        <w:rPr>
          <w:rStyle w:val="Strong"/>
          <w:b w:val="0"/>
          <w:bCs w:val="0"/>
        </w:rPr>
      </w:pPr>
      <w:r w:rsidRPr="00C073FB">
        <w:rPr>
          <w:rStyle w:val="Strong"/>
          <w:b w:val="0"/>
          <w:bCs w:val="0"/>
        </w:rPr>
        <w:t xml:space="preserve">The second of the paired sagittal otoliths from each aged individual </w:t>
      </w:r>
      <w:r>
        <w:rPr>
          <w:rStyle w:val="Strong"/>
          <w:b w:val="0"/>
          <w:bCs w:val="0"/>
        </w:rPr>
        <w:t>was</w:t>
      </w:r>
      <w:r w:rsidRPr="00C073FB">
        <w:rPr>
          <w:rStyle w:val="Strong"/>
          <w:b w:val="0"/>
          <w:bCs w:val="0"/>
        </w:rPr>
        <w:t xml:space="preserve"> used for otolith </w:t>
      </w:r>
      <w:r w:rsidRPr="00C073FB">
        <w:rPr>
          <w:rStyle w:val="Strong"/>
          <w:b w:val="0"/>
          <w:bCs w:val="0"/>
          <w:vertAlign w:val="superscript"/>
        </w:rPr>
        <w:t>87</w:t>
      </w:r>
      <w:r w:rsidRPr="00C073FB">
        <w:rPr>
          <w:rStyle w:val="Strong"/>
          <w:b w:val="0"/>
          <w:bCs w:val="0"/>
        </w:rPr>
        <w:t>Sr/</w:t>
      </w:r>
      <w:r w:rsidRPr="00C073FB">
        <w:rPr>
          <w:rStyle w:val="Strong"/>
          <w:b w:val="0"/>
          <w:bCs w:val="0"/>
          <w:vertAlign w:val="superscript"/>
        </w:rPr>
        <w:t>86</w:t>
      </w:r>
      <w:r w:rsidRPr="00C073FB">
        <w:rPr>
          <w:rStyle w:val="Strong"/>
          <w:b w:val="0"/>
          <w:bCs w:val="0"/>
        </w:rPr>
        <w:t>Sr analysis. Otoliths were</w:t>
      </w:r>
      <w:r>
        <w:rPr>
          <w:rStyle w:val="Strong"/>
          <w:b w:val="0"/>
          <w:bCs w:val="0"/>
        </w:rPr>
        <w:t xml:space="preserve"> prepared for analysis following methods described in Ye et al. (2025). </w:t>
      </w:r>
      <w:r w:rsidRPr="00C073FB">
        <w:rPr>
          <w:rStyle w:val="Strong"/>
          <w:b w:val="0"/>
          <w:bCs w:val="0"/>
        </w:rPr>
        <w:t xml:space="preserve">In situ microsampling analysis of </w:t>
      </w:r>
      <w:r w:rsidRPr="00C073FB">
        <w:rPr>
          <w:rStyle w:val="Strong"/>
          <w:b w:val="0"/>
          <w:bCs w:val="0"/>
          <w:vertAlign w:val="superscript"/>
        </w:rPr>
        <w:t>87</w:t>
      </w:r>
      <w:r w:rsidRPr="00C073FB">
        <w:rPr>
          <w:rStyle w:val="Strong"/>
          <w:b w:val="0"/>
          <w:bCs w:val="0"/>
        </w:rPr>
        <w:t>Sr/</w:t>
      </w:r>
      <w:r w:rsidRPr="00C073FB">
        <w:rPr>
          <w:rStyle w:val="Strong"/>
          <w:b w:val="0"/>
          <w:bCs w:val="0"/>
          <w:vertAlign w:val="superscript"/>
        </w:rPr>
        <w:t>86</w:t>
      </w:r>
      <w:r w:rsidRPr="00C073FB">
        <w:rPr>
          <w:rStyle w:val="Strong"/>
          <w:b w:val="0"/>
          <w:bCs w:val="0"/>
        </w:rPr>
        <w:t xml:space="preserve">Sr in the otoliths of juvenile golden perch was achieved by laser ablation – </w:t>
      </w:r>
      <w:r w:rsidR="00BE6796">
        <w:rPr>
          <w:rStyle w:val="Strong"/>
          <w:b w:val="0"/>
          <w:bCs w:val="0"/>
        </w:rPr>
        <w:t>m</w:t>
      </w:r>
      <w:r w:rsidR="009E16E7" w:rsidRPr="009E16E7">
        <w:rPr>
          <w:rStyle w:val="Strong"/>
          <w:b w:val="0"/>
          <w:bCs w:val="0"/>
        </w:rPr>
        <w:t>ulti-</w:t>
      </w:r>
      <w:r w:rsidR="00BE6796">
        <w:rPr>
          <w:rStyle w:val="Strong"/>
          <w:b w:val="0"/>
          <w:bCs w:val="0"/>
        </w:rPr>
        <w:t>c</w:t>
      </w:r>
      <w:r w:rsidR="009E16E7" w:rsidRPr="009E16E7">
        <w:rPr>
          <w:rStyle w:val="Strong"/>
          <w:b w:val="0"/>
          <w:bCs w:val="0"/>
        </w:rPr>
        <w:t xml:space="preserve">ollector </w:t>
      </w:r>
      <w:r w:rsidR="009E16E7" w:rsidRPr="00C073FB">
        <w:rPr>
          <w:rStyle w:val="Strong"/>
          <w:b w:val="0"/>
          <w:bCs w:val="0"/>
        </w:rPr>
        <w:t xml:space="preserve">– </w:t>
      </w:r>
      <w:r w:rsidRPr="00C073FB">
        <w:rPr>
          <w:rStyle w:val="Strong"/>
          <w:b w:val="0"/>
          <w:bCs w:val="0"/>
        </w:rPr>
        <w:t>inductively coupled plasma mass spectrometry (LA-MC-ICPMS). The laser ablation and mass spectrometry procedure is described in full in Zampatti et al. (2021). To investigate the natal origin and migration history of new recruits (</w:t>
      </w:r>
      <w:r w:rsidRPr="00AD5EE2">
        <w:rPr>
          <w:rStyle w:val="Strong"/>
          <w:b w:val="0"/>
          <w:bCs w:val="0"/>
        </w:rPr>
        <w:t xml:space="preserve">larvae and YOY) and prominent younger cohorts </w:t>
      </w:r>
      <w:r w:rsidR="009E16E7">
        <w:rPr>
          <w:rStyle w:val="Strong"/>
          <w:b w:val="0"/>
          <w:bCs w:val="0"/>
        </w:rPr>
        <w:t xml:space="preserve">of </w:t>
      </w:r>
      <w:r w:rsidRPr="00AD5EE2">
        <w:rPr>
          <w:rStyle w:val="Strong"/>
          <w:b w:val="0"/>
          <w:bCs w:val="0"/>
        </w:rPr>
        <w:t xml:space="preserve">golden perch and silver perch, we analysed </w:t>
      </w:r>
      <w:r w:rsidRPr="00AD5EE2">
        <w:rPr>
          <w:rStyle w:val="Strong"/>
          <w:b w:val="0"/>
          <w:bCs w:val="0"/>
          <w:vertAlign w:val="superscript"/>
        </w:rPr>
        <w:t>87</w:t>
      </w:r>
      <w:r w:rsidRPr="00AD5EE2">
        <w:rPr>
          <w:rStyle w:val="Strong"/>
          <w:b w:val="0"/>
          <w:bCs w:val="0"/>
        </w:rPr>
        <w:t>Sr/</w:t>
      </w:r>
      <w:r w:rsidRPr="00AD5EE2">
        <w:rPr>
          <w:rStyle w:val="Strong"/>
          <w:b w:val="0"/>
          <w:bCs w:val="0"/>
          <w:vertAlign w:val="superscript"/>
        </w:rPr>
        <w:t>86</w:t>
      </w:r>
      <w:r w:rsidRPr="00AD5EE2">
        <w:rPr>
          <w:rStyle w:val="Strong"/>
          <w:b w:val="0"/>
          <w:bCs w:val="0"/>
        </w:rPr>
        <w:t>Sr from the otolith core to edge in a sub</w:t>
      </w:r>
      <w:r w:rsidR="00BE6796">
        <w:rPr>
          <w:rStyle w:val="Strong"/>
          <w:b w:val="0"/>
          <w:bCs w:val="0"/>
        </w:rPr>
        <w:t>-</w:t>
      </w:r>
      <w:r w:rsidRPr="00AD5EE2">
        <w:rPr>
          <w:rStyle w:val="Strong"/>
          <w:b w:val="0"/>
          <w:bCs w:val="0"/>
        </w:rPr>
        <w:t xml:space="preserve">sample of fish from 2025 (Table </w:t>
      </w:r>
      <w:r>
        <w:rPr>
          <w:rStyle w:val="Strong"/>
          <w:b w:val="0"/>
          <w:bCs w:val="0"/>
        </w:rPr>
        <w:t>15</w:t>
      </w:r>
      <w:r w:rsidRPr="00AD5EE2">
        <w:rPr>
          <w:rStyle w:val="Strong"/>
          <w:b w:val="0"/>
          <w:bCs w:val="0"/>
        </w:rPr>
        <w:t>.</w:t>
      </w:r>
      <w:r w:rsidR="00FC26E5">
        <w:rPr>
          <w:rStyle w:val="Strong"/>
          <w:b w:val="0"/>
          <w:bCs w:val="0"/>
        </w:rPr>
        <w:t>6.</w:t>
      </w:r>
      <w:r w:rsidRPr="00AD5EE2">
        <w:rPr>
          <w:rStyle w:val="Strong"/>
          <w:b w:val="0"/>
          <w:bCs w:val="0"/>
        </w:rPr>
        <w:t>1, Appendix). We</w:t>
      </w:r>
      <w:r w:rsidRPr="00E61125">
        <w:rPr>
          <w:rStyle w:val="Strong"/>
          <w:b w:val="0"/>
          <w:bCs w:val="0"/>
        </w:rPr>
        <w:t xml:space="preserve"> compared these transects to water </w:t>
      </w:r>
      <w:r w:rsidRPr="00E61125">
        <w:rPr>
          <w:rStyle w:val="Strong"/>
          <w:b w:val="0"/>
          <w:bCs w:val="0"/>
          <w:vertAlign w:val="superscript"/>
        </w:rPr>
        <w:t>87</w:t>
      </w:r>
      <w:r w:rsidRPr="00E61125">
        <w:rPr>
          <w:rStyle w:val="Strong"/>
          <w:b w:val="0"/>
          <w:bCs w:val="0"/>
        </w:rPr>
        <w:t>Sr/</w:t>
      </w:r>
      <w:r w:rsidRPr="00E61125">
        <w:rPr>
          <w:rStyle w:val="Strong"/>
          <w:b w:val="0"/>
          <w:bCs w:val="0"/>
          <w:vertAlign w:val="superscript"/>
        </w:rPr>
        <w:t>86</w:t>
      </w:r>
      <w:r w:rsidRPr="00E61125">
        <w:rPr>
          <w:rStyle w:val="Strong"/>
          <w:b w:val="0"/>
          <w:bCs w:val="0"/>
        </w:rPr>
        <w:t>Sr measured at sites across the southern MDB from 2011–2024 (Ye et al. 2025) and 2024-25 (</w:t>
      </w:r>
      <w:r>
        <w:rPr>
          <w:rStyle w:val="Strong"/>
          <w:b w:val="0"/>
          <w:bCs w:val="0"/>
        </w:rPr>
        <w:fldChar w:fldCharType="begin"/>
      </w:r>
      <w:r>
        <w:rPr>
          <w:rStyle w:val="Strong"/>
          <w:b w:val="0"/>
          <w:bCs w:val="0"/>
        </w:rPr>
        <w:instrText xml:space="preserve"> REF _Ref211353881 \h </w:instrText>
      </w:r>
      <w:r>
        <w:rPr>
          <w:rStyle w:val="Strong"/>
          <w:b w:val="0"/>
          <w:bCs w:val="0"/>
        </w:rPr>
      </w:r>
      <w:r>
        <w:rPr>
          <w:rStyle w:val="Strong"/>
          <w:b w:val="0"/>
          <w:bCs w:val="0"/>
        </w:rPr>
        <w:fldChar w:fldCharType="separate"/>
      </w:r>
      <w:r w:rsidR="002D50F4" w:rsidRPr="00241EF1">
        <w:t xml:space="preserve">Table </w:t>
      </w:r>
      <w:r w:rsidR="002D50F4">
        <w:rPr>
          <w:noProof/>
        </w:rPr>
        <w:t>22</w:t>
      </w:r>
      <w:r>
        <w:rPr>
          <w:rStyle w:val="Strong"/>
          <w:b w:val="0"/>
          <w:bCs w:val="0"/>
        </w:rPr>
        <w:fldChar w:fldCharType="end"/>
      </w:r>
      <w:r w:rsidRPr="00E61125">
        <w:rPr>
          <w:rStyle w:val="Strong"/>
          <w:b w:val="0"/>
          <w:bCs w:val="0"/>
        </w:rPr>
        <w:t>).</w:t>
      </w:r>
    </w:p>
    <w:p w14:paraId="031F7DD5" w14:textId="77777777" w:rsidR="00016D78" w:rsidRPr="00121F00" w:rsidRDefault="00016D78" w:rsidP="00016D78">
      <w:pPr>
        <w:spacing w:before="80" w:after="40"/>
        <w:rPr>
          <w:i/>
          <w:iCs/>
          <w:color w:val="0F4761" w:themeColor="accent1" w:themeShade="BF"/>
        </w:rPr>
      </w:pPr>
      <w:r>
        <w:rPr>
          <w:i/>
          <w:iCs/>
          <w:color w:val="0F4761" w:themeColor="accent1" w:themeShade="BF"/>
        </w:rPr>
        <w:t>Data analyses</w:t>
      </w:r>
    </w:p>
    <w:p w14:paraId="6A2B03A8" w14:textId="2645DDE9" w:rsidR="00016D78" w:rsidRPr="00540107" w:rsidRDefault="00016D78" w:rsidP="00016D78">
      <w:pPr>
        <w:rPr>
          <w:rStyle w:val="Strong"/>
          <w:b w:val="0"/>
          <w:bCs w:val="0"/>
          <w:highlight w:val="yellow"/>
        </w:rPr>
      </w:pPr>
      <w:bookmarkStart w:id="242" w:name="_Hlk218854238"/>
      <w:r w:rsidRPr="00BC5481">
        <w:rPr>
          <w:rStyle w:val="Strong"/>
          <w:b w:val="0"/>
          <w:bCs w:val="0"/>
        </w:rPr>
        <w:t>For relevant data analyses, we integrated data from</w:t>
      </w:r>
      <w:r w:rsidR="00C440C8">
        <w:rPr>
          <w:rStyle w:val="Strong"/>
          <w:b w:val="0"/>
          <w:bCs w:val="0"/>
        </w:rPr>
        <w:t xml:space="preserve"> Goyder Murray Flood Ecology (Ye et al. 2014),</w:t>
      </w:r>
      <w:r w:rsidRPr="00BC5481">
        <w:rPr>
          <w:rStyle w:val="Strong"/>
          <w:b w:val="0"/>
          <w:bCs w:val="0"/>
        </w:rPr>
        <w:t xml:space="preserve"> CEWH Short-Term Intervention Monitoring </w:t>
      </w:r>
      <w:r>
        <w:rPr>
          <w:rStyle w:val="Strong"/>
          <w:b w:val="0"/>
          <w:bCs w:val="0"/>
        </w:rPr>
        <w:t xml:space="preserve">(STIM) </w:t>
      </w:r>
      <w:r w:rsidRPr="00BC5481">
        <w:rPr>
          <w:rStyle w:val="Strong"/>
          <w:b w:val="0"/>
          <w:bCs w:val="0"/>
        </w:rPr>
        <w:t>(Ye et al. 2015a, 2015b, 2016a), LTIM (Ye et al. 2020a) and Flow-MER1.0 (Ye et al. 2025) to assess temporal variability and determine long-term baselines for comparison. To</w:t>
      </w:r>
      <w:r w:rsidRPr="00AD0945">
        <w:rPr>
          <w:rStyle w:val="Strong"/>
          <w:b w:val="0"/>
          <w:bCs w:val="0"/>
        </w:rPr>
        <w:t xml:space="preserve"> </w:t>
      </w:r>
      <w:r>
        <w:rPr>
          <w:rStyle w:val="Strong"/>
          <w:b w:val="0"/>
          <w:bCs w:val="0"/>
        </w:rPr>
        <w:t xml:space="preserve">assess spawning of </w:t>
      </w:r>
      <w:r w:rsidRPr="006A6439">
        <w:rPr>
          <w:rStyle w:val="Strong"/>
          <w:b w:val="0"/>
          <w:bCs w:val="0"/>
        </w:rPr>
        <w:t>golden perch and silver perch</w:t>
      </w:r>
      <w:r>
        <w:rPr>
          <w:rStyle w:val="Strong"/>
          <w:b w:val="0"/>
          <w:bCs w:val="0"/>
        </w:rPr>
        <w:t xml:space="preserve"> in 2024-25</w:t>
      </w:r>
      <w:r w:rsidRPr="006A6439">
        <w:rPr>
          <w:rStyle w:val="Strong"/>
          <w:b w:val="0"/>
          <w:bCs w:val="0"/>
        </w:rPr>
        <w:t>,</w:t>
      </w:r>
      <w:r>
        <w:rPr>
          <w:rStyle w:val="Strong"/>
          <w:b w:val="0"/>
          <w:bCs w:val="0"/>
        </w:rPr>
        <w:t xml:space="preserve"> we </w:t>
      </w:r>
      <w:r w:rsidRPr="00AD0945">
        <w:rPr>
          <w:rStyle w:val="Strong"/>
          <w:b w:val="0"/>
          <w:bCs w:val="0"/>
        </w:rPr>
        <w:t>compare</w:t>
      </w:r>
      <w:r>
        <w:rPr>
          <w:rStyle w:val="Strong"/>
          <w:b w:val="0"/>
          <w:bCs w:val="0"/>
        </w:rPr>
        <w:t>d annual mean</w:t>
      </w:r>
      <w:r w:rsidRPr="00AD0945">
        <w:rPr>
          <w:rStyle w:val="Strong"/>
          <w:b w:val="0"/>
          <w:bCs w:val="0"/>
        </w:rPr>
        <w:t xml:space="preserve"> </w:t>
      </w:r>
      <w:r>
        <w:rPr>
          <w:rStyle w:val="Strong"/>
          <w:b w:val="0"/>
          <w:bCs w:val="0"/>
        </w:rPr>
        <w:t xml:space="preserve">(October–January) larval </w:t>
      </w:r>
      <w:r w:rsidRPr="00AD0945">
        <w:rPr>
          <w:rStyle w:val="Strong"/>
          <w:b w:val="0"/>
          <w:bCs w:val="0"/>
        </w:rPr>
        <w:t>abundance</w:t>
      </w:r>
      <w:r>
        <w:rPr>
          <w:rStyle w:val="Strong"/>
          <w:b w:val="0"/>
          <w:bCs w:val="0"/>
        </w:rPr>
        <w:t>s (</w:t>
      </w:r>
      <w:r w:rsidRPr="00AD0945">
        <w:rPr>
          <w:rStyle w:val="Strong"/>
          <w:b w:val="0"/>
          <w:bCs w:val="0"/>
        </w:rPr>
        <w:t>CPUE</w:t>
      </w:r>
      <w:r>
        <w:rPr>
          <w:rStyle w:val="Strong"/>
          <w:b w:val="0"/>
          <w:bCs w:val="0"/>
        </w:rPr>
        <w:t xml:space="preserve"> (</w:t>
      </w:r>
      <w:r w:rsidRPr="00AD0945">
        <w:rPr>
          <w:rStyle w:val="Strong"/>
          <w:b w:val="0"/>
          <w:bCs w:val="0"/>
        </w:rPr>
        <w:t>individuals per net</w:t>
      </w:r>
      <w:r>
        <w:rPr>
          <w:rStyle w:val="Strong"/>
          <w:b w:val="0"/>
          <w:bCs w:val="0"/>
        </w:rPr>
        <w:t>)</w:t>
      </w:r>
      <w:r w:rsidRPr="00AD0945">
        <w:rPr>
          <w:rStyle w:val="Strong"/>
          <w:b w:val="0"/>
          <w:bCs w:val="0"/>
        </w:rPr>
        <w:t xml:space="preserve"> ± standard error</w:t>
      </w:r>
      <w:r>
        <w:rPr>
          <w:rStyle w:val="Strong"/>
          <w:b w:val="0"/>
          <w:bCs w:val="0"/>
        </w:rPr>
        <w:t xml:space="preserve">) to the </w:t>
      </w:r>
      <w:r w:rsidRPr="006A6439">
        <w:rPr>
          <w:rStyle w:val="Strong"/>
          <w:b w:val="0"/>
          <w:bCs w:val="0"/>
        </w:rPr>
        <w:t>long-term average from 2010-11 to 202</w:t>
      </w:r>
      <w:r w:rsidR="009F314B">
        <w:rPr>
          <w:rStyle w:val="Strong"/>
          <w:b w:val="0"/>
          <w:bCs w:val="0"/>
        </w:rPr>
        <w:t>3</w:t>
      </w:r>
      <w:r w:rsidRPr="006A6439">
        <w:rPr>
          <w:rStyle w:val="Strong"/>
          <w:b w:val="0"/>
          <w:bCs w:val="0"/>
        </w:rPr>
        <w:t>-2</w:t>
      </w:r>
      <w:r w:rsidR="009F314B">
        <w:rPr>
          <w:rStyle w:val="Strong"/>
          <w:b w:val="0"/>
          <w:bCs w:val="0"/>
        </w:rPr>
        <w:t>4</w:t>
      </w:r>
      <w:r w:rsidRPr="00AD0945">
        <w:rPr>
          <w:rStyle w:val="Strong"/>
          <w:b w:val="0"/>
          <w:bCs w:val="0"/>
        </w:rPr>
        <w:t>.</w:t>
      </w:r>
    </w:p>
    <w:p w14:paraId="0F38357A" w14:textId="46F29493" w:rsidR="00016D78" w:rsidRPr="00D541A9" w:rsidRDefault="00016D78" w:rsidP="00016D78">
      <w:pPr>
        <w:rPr>
          <w:rStyle w:val="Strong"/>
          <w:b w:val="0"/>
          <w:bCs w:val="0"/>
        </w:rPr>
      </w:pPr>
      <w:r w:rsidRPr="00D541A9">
        <w:rPr>
          <w:rStyle w:val="Strong"/>
          <w:b w:val="0"/>
          <w:bCs w:val="0"/>
        </w:rPr>
        <w:lastRenderedPageBreak/>
        <w:t xml:space="preserve">Temporal variability </w:t>
      </w:r>
      <w:r>
        <w:rPr>
          <w:rStyle w:val="Strong"/>
          <w:b w:val="0"/>
          <w:bCs w:val="0"/>
        </w:rPr>
        <w:t>(</w:t>
      </w:r>
      <w:r w:rsidRPr="00D541A9">
        <w:rPr>
          <w:rStyle w:val="Strong"/>
          <w:b w:val="0"/>
          <w:bCs w:val="0"/>
        </w:rPr>
        <w:t>2015–202</w:t>
      </w:r>
      <w:r>
        <w:rPr>
          <w:rStyle w:val="Strong"/>
          <w:b w:val="0"/>
          <w:bCs w:val="0"/>
        </w:rPr>
        <w:t xml:space="preserve">5) </w:t>
      </w:r>
      <w:r w:rsidRPr="00D541A9">
        <w:rPr>
          <w:rStyle w:val="Strong"/>
          <w:b w:val="0"/>
          <w:bCs w:val="0"/>
        </w:rPr>
        <w:t xml:space="preserve">in the relative abundance of golden perch and silver perch was investigated </w:t>
      </w:r>
      <w:r>
        <w:rPr>
          <w:rStyle w:val="Strong"/>
          <w:b w:val="0"/>
          <w:bCs w:val="0"/>
        </w:rPr>
        <w:t>through</w:t>
      </w:r>
      <w:r w:rsidRPr="00D541A9">
        <w:rPr>
          <w:rStyle w:val="Strong"/>
          <w:b w:val="0"/>
          <w:bCs w:val="0"/>
        </w:rPr>
        <w:t xml:space="preserve"> the Flow-MER </w:t>
      </w:r>
      <w:r w:rsidRPr="00D541A9">
        <w:rPr>
          <w:rStyle w:val="Strong"/>
          <w:b w:val="0"/>
          <w:bCs w:val="0"/>
          <w:i/>
          <w:iCs/>
        </w:rPr>
        <w:t>condition monitoring</w:t>
      </w:r>
      <w:r w:rsidRPr="00D541A9">
        <w:rPr>
          <w:rStyle w:val="Strong"/>
          <w:b w:val="0"/>
          <w:bCs w:val="0"/>
        </w:rPr>
        <w:t xml:space="preserve"> </w:t>
      </w:r>
      <w:r>
        <w:rPr>
          <w:rStyle w:val="Strong"/>
          <w:b w:val="0"/>
          <w:bCs w:val="0"/>
        </w:rPr>
        <w:t xml:space="preserve">electrofishing </w:t>
      </w:r>
      <w:r w:rsidRPr="00D541A9">
        <w:rPr>
          <w:rStyle w:val="Strong"/>
          <w:b w:val="0"/>
          <w:bCs w:val="0"/>
        </w:rPr>
        <w:t>dataset</w:t>
      </w:r>
      <w:r>
        <w:rPr>
          <w:rStyle w:val="Strong"/>
          <w:b w:val="0"/>
          <w:bCs w:val="0"/>
        </w:rPr>
        <w:t xml:space="preserve"> (Section </w:t>
      </w:r>
      <w:r>
        <w:rPr>
          <w:rStyle w:val="Strong"/>
          <w:b w:val="0"/>
          <w:bCs w:val="0"/>
        </w:rPr>
        <w:fldChar w:fldCharType="begin"/>
      </w:r>
      <w:r>
        <w:rPr>
          <w:rStyle w:val="Strong"/>
          <w:b w:val="0"/>
          <w:bCs w:val="0"/>
        </w:rPr>
        <w:instrText xml:space="preserve"> REF _Ref219371537 \r \h </w:instrText>
      </w:r>
      <w:r>
        <w:rPr>
          <w:rStyle w:val="Strong"/>
          <w:b w:val="0"/>
          <w:bCs w:val="0"/>
        </w:rPr>
      </w:r>
      <w:r>
        <w:rPr>
          <w:rStyle w:val="Strong"/>
          <w:b w:val="0"/>
          <w:bCs w:val="0"/>
        </w:rPr>
        <w:fldChar w:fldCharType="separate"/>
      </w:r>
      <w:r w:rsidR="002D50F4">
        <w:rPr>
          <w:rStyle w:val="Strong"/>
          <w:b w:val="0"/>
          <w:bCs w:val="0"/>
        </w:rPr>
        <w:t>8.1</w:t>
      </w:r>
      <w:r>
        <w:rPr>
          <w:rStyle w:val="Strong"/>
          <w:b w:val="0"/>
          <w:bCs w:val="0"/>
        </w:rPr>
        <w:fldChar w:fldCharType="end"/>
      </w:r>
      <w:r>
        <w:rPr>
          <w:rStyle w:val="Strong"/>
          <w:b w:val="0"/>
          <w:bCs w:val="0"/>
        </w:rPr>
        <w:t>)</w:t>
      </w:r>
      <w:r w:rsidRPr="00D541A9">
        <w:rPr>
          <w:rStyle w:val="Strong"/>
          <w:b w:val="0"/>
          <w:bCs w:val="0"/>
        </w:rPr>
        <w:t xml:space="preserve">, formerly </w:t>
      </w:r>
      <w:r w:rsidRPr="00D541A9">
        <w:rPr>
          <w:rStyle w:val="Strong"/>
          <w:b w:val="0"/>
          <w:bCs w:val="0"/>
          <w:i/>
          <w:iCs/>
        </w:rPr>
        <w:t>Category 1</w:t>
      </w:r>
      <w:r w:rsidRPr="00D541A9">
        <w:rPr>
          <w:rStyle w:val="Strong"/>
          <w:b w:val="0"/>
          <w:bCs w:val="0"/>
        </w:rPr>
        <w:t xml:space="preserve"> electrofishing (Ye et al. 2025). From 2015–2024, ten sites between locks 1 and 3 were sampled (Ye et al. 2025</w:t>
      </w:r>
      <w:r w:rsidRPr="00270F4F">
        <w:rPr>
          <w:rStyle w:val="Strong"/>
          <w:b w:val="0"/>
          <w:bCs w:val="0"/>
        </w:rPr>
        <w:t xml:space="preserve">). In 2025, 26 sites between Wellington and Lock 10 were sampled to cover the expanded Area of monitoring and evaluation for Flow-MER (Section </w:t>
      </w:r>
      <w:r>
        <w:rPr>
          <w:rStyle w:val="Strong"/>
          <w:b w:val="0"/>
          <w:bCs w:val="0"/>
        </w:rPr>
        <w:fldChar w:fldCharType="begin"/>
      </w:r>
      <w:r>
        <w:rPr>
          <w:rStyle w:val="Strong"/>
          <w:b w:val="0"/>
          <w:bCs w:val="0"/>
        </w:rPr>
        <w:instrText xml:space="preserve"> REF _Ref219371543 \r \h </w:instrText>
      </w:r>
      <w:r>
        <w:rPr>
          <w:rStyle w:val="Strong"/>
          <w:b w:val="0"/>
          <w:bCs w:val="0"/>
        </w:rPr>
      </w:r>
      <w:r>
        <w:rPr>
          <w:rStyle w:val="Strong"/>
          <w:b w:val="0"/>
          <w:bCs w:val="0"/>
        </w:rPr>
        <w:fldChar w:fldCharType="separate"/>
      </w:r>
      <w:r w:rsidR="002D50F4">
        <w:rPr>
          <w:rStyle w:val="Strong"/>
          <w:b w:val="0"/>
          <w:bCs w:val="0"/>
        </w:rPr>
        <w:t>8.1</w:t>
      </w:r>
      <w:r>
        <w:rPr>
          <w:rStyle w:val="Strong"/>
          <w:b w:val="0"/>
          <w:bCs w:val="0"/>
        </w:rPr>
        <w:fldChar w:fldCharType="end"/>
      </w:r>
      <w:r w:rsidRPr="00270F4F">
        <w:rPr>
          <w:rStyle w:val="Strong"/>
          <w:b w:val="0"/>
          <w:bCs w:val="0"/>
        </w:rPr>
        <w:t>). Differences in the relative abundance (individuals per 90 seconds of electrofishing on-time effort) between years were analysed using univariate single-factor PERMANOVA (permutational ANOVA and MANOVA) in the software package PRIMER v. 6.1.12 and PERMANOVA+ (Anderson et al. 2008). These analyses were performed on untransformed, standardised relative abundance data.</w:t>
      </w:r>
    </w:p>
    <w:bookmarkEnd w:id="242"/>
    <w:p w14:paraId="7E1F1874" w14:textId="5D0A2839" w:rsidR="00787591" w:rsidRDefault="00016D78" w:rsidP="00787591">
      <w:pPr>
        <w:rPr>
          <w:rStyle w:val="Strong"/>
          <w:b w:val="0"/>
          <w:bCs w:val="0"/>
        </w:rPr>
      </w:pPr>
      <w:r>
        <w:rPr>
          <w:rStyle w:val="Strong"/>
          <w:b w:val="0"/>
          <w:bCs w:val="0"/>
        </w:rPr>
        <w:t>YOY</w:t>
      </w:r>
      <w:r w:rsidRPr="006A6439">
        <w:rPr>
          <w:rStyle w:val="Strong"/>
          <w:b w:val="0"/>
          <w:bCs w:val="0"/>
        </w:rPr>
        <w:t xml:space="preserve"> golden perch </w:t>
      </w:r>
      <w:r>
        <w:rPr>
          <w:rStyle w:val="Strong"/>
          <w:b w:val="0"/>
          <w:bCs w:val="0"/>
        </w:rPr>
        <w:t>and</w:t>
      </w:r>
      <w:r w:rsidRPr="006A6439">
        <w:rPr>
          <w:rStyle w:val="Strong"/>
          <w:b w:val="0"/>
          <w:bCs w:val="0"/>
        </w:rPr>
        <w:t xml:space="preserve"> silver perch are not considered </w:t>
      </w:r>
      <w:r w:rsidR="00F43360">
        <w:rPr>
          <w:rStyle w:val="Strong"/>
          <w:b w:val="0"/>
          <w:bCs w:val="0"/>
        </w:rPr>
        <w:t xml:space="preserve">reliable indicators of </w:t>
      </w:r>
      <w:r w:rsidRPr="006A6439">
        <w:rPr>
          <w:rStyle w:val="Strong"/>
          <w:b w:val="0"/>
          <w:bCs w:val="0"/>
        </w:rPr>
        <w:t xml:space="preserve">recruitment strength due to </w:t>
      </w:r>
      <w:r>
        <w:rPr>
          <w:rStyle w:val="Strong"/>
          <w:b w:val="0"/>
          <w:bCs w:val="0"/>
        </w:rPr>
        <w:t xml:space="preserve">potential </w:t>
      </w:r>
      <w:r w:rsidRPr="006A6439">
        <w:rPr>
          <w:rStyle w:val="Strong"/>
          <w:b w:val="0"/>
          <w:bCs w:val="0"/>
        </w:rPr>
        <w:t>sampling inefficiencies</w:t>
      </w:r>
      <w:r w:rsidR="00EF5F6D">
        <w:rPr>
          <w:rStyle w:val="Strong"/>
          <w:b w:val="0"/>
          <w:bCs w:val="0"/>
        </w:rPr>
        <w:t xml:space="preserve"> </w:t>
      </w:r>
      <w:r w:rsidR="00F43360">
        <w:rPr>
          <w:rStyle w:val="Strong"/>
          <w:b w:val="0"/>
          <w:bCs w:val="0"/>
        </w:rPr>
        <w:t xml:space="preserve">associated with electrofishing at </w:t>
      </w:r>
      <w:r w:rsidR="00EF5F6D">
        <w:rPr>
          <w:rStyle w:val="Strong"/>
          <w:b w:val="0"/>
          <w:bCs w:val="0"/>
        </w:rPr>
        <w:t>this life stage</w:t>
      </w:r>
      <w:r w:rsidRPr="006A6439">
        <w:rPr>
          <w:rStyle w:val="Strong"/>
          <w:b w:val="0"/>
          <w:bCs w:val="0"/>
        </w:rPr>
        <w:t>. Therefore, we determined</w:t>
      </w:r>
      <w:r w:rsidR="00EF5F6D">
        <w:rPr>
          <w:rStyle w:val="Strong"/>
          <w:b w:val="0"/>
          <w:bCs w:val="0"/>
        </w:rPr>
        <w:t xml:space="preserve"> the level of</w:t>
      </w:r>
      <w:r w:rsidRPr="006A6439">
        <w:rPr>
          <w:rStyle w:val="Strong"/>
          <w:b w:val="0"/>
          <w:bCs w:val="0"/>
        </w:rPr>
        <w:t xml:space="preserve"> recruitment of golden perch and silver perch as the relative abundance of age 1+ individuals in the following year, calculated by multiplying the proportion of age 1+ individuals in the population age </w:t>
      </w:r>
      <w:r w:rsidRPr="00993C39">
        <w:rPr>
          <w:rStyle w:val="Strong"/>
          <w:b w:val="0"/>
          <w:bCs w:val="0"/>
        </w:rPr>
        <w:t xml:space="preserve">structure by the mean CPUE of golden perch from the </w:t>
      </w:r>
      <w:r w:rsidRPr="00993C39">
        <w:rPr>
          <w:rStyle w:val="Strong"/>
          <w:b w:val="0"/>
          <w:bCs w:val="0"/>
          <w:i/>
          <w:iCs/>
        </w:rPr>
        <w:t>condition monitoring</w:t>
      </w:r>
      <w:r w:rsidRPr="00993C39">
        <w:rPr>
          <w:rStyle w:val="Strong"/>
          <w:b w:val="0"/>
          <w:bCs w:val="0"/>
        </w:rPr>
        <w:t xml:space="preserve"> electrofishing dataset. We compared annual recruitment strength to the long-term average from 2014-15 to 202</w:t>
      </w:r>
      <w:r w:rsidR="009F314B">
        <w:rPr>
          <w:rStyle w:val="Strong"/>
          <w:b w:val="0"/>
          <w:bCs w:val="0"/>
        </w:rPr>
        <w:t>2</w:t>
      </w:r>
      <w:r w:rsidRPr="00993C39">
        <w:rPr>
          <w:rStyle w:val="Strong"/>
          <w:b w:val="0"/>
          <w:bCs w:val="0"/>
        </w:rPr>
        <w:t>-2</w:t>
      </w:r>
      <w:r w:rsidR="009F314B">
        <w:rPr>
          <w:rStyle w:val="Strong"/>
          <w:b w:val="0"/>
          <w:bCs w:val="0"/>
        </w:rPr>
        <w:t>3</w:t>
      </w:r>
      <w:r w:rsidR="00787591" w:rsidRPr="00993C39">
        <w:rPr>
          <w:rStyle w:val="Strong"/>
          <w:b w:val="0"/>
          <w:bCs w:val="0"/>
        </w:rPr>
        <w:t>.</w:t>
      </w:r>
    </w:p>
    <w:p w14:paraId="7A6853F2" w14:textId="09FA06B7" w:rsidR="00016D78" w:rsidRDefault="00016D78" w:rsidP="00016D78">
      <w:pPr>
        <w:rPr>
          <w:rStyle w:val="Strong"/>
          <w:b w:val="0"/>
          <w:bCs w:val="0"/>
        </w:rPr>
      </w:pPr>
    </w:p>
    <w:p w14:paraId="0F6967D3" w14:textId="77777777" w:rsidR="00016D78" w:rsidRPr="00793E99" w:rsidRDefault="00016D78" w:rsidP="00016D78">
      <w:pPr>
        <w:spacing w:before="160" w:after="80"/>
        <w:rPr>
          <w:color w:val="0F4761" w:themeColor="accent1" w:themeShade="BF"/>
          <w:sz w:val="28"/>
          <w:szCs w:val="28"/>
        </w:rPr>
      </w:pPr>
      <w:r w:rsidRPr="00793E99">
        <w:rPr>
          <w:color w:val="0F4761" w:themeColor="accent1" w:themeShade="BF"/>
          <w:sz w:val="28"/>
          <w:szCs w:val="28"/>
        </w:rPr>
        <w:t>Results</w:t>
      </w:r>
    </w:p>
    <w:p w14:paraId="59C0B556" w14:textId="77777777" w:rsidR="00016D78" w:rsidRPr="003B7D68" w:rsidRDefault="00016D78" w:rsidP="00016D78">
      <w:pPr>
        <w:spacing w:before="80" w:after="40"/>
      </w:pPr>
      <w:r>
        <w:rPr>
          <w:i/>
          <w:iCs/>
          <w:color w:val="0F4761" w:themeColor="accent1" w:themeShade="BF"/>
        </w:rPr>
        <w:t>Eggs and larvae</w:t>
      </w:r>
    </w:p>
    <w:p w14:paraId="50F97A1C" w14:textId="27AA6672" w:rsidR="00016D78" w:rsidRDefault="00016D78" w:rsidP="00016D78">
      <w:r w:rsidRPr="007F0874">
        <w:t xml:space="preserve">From 21 October 2024 </w:t>
      </w:r>
      <w:r>
        <w:t>to</w:t>
      </w:r>
      <w:r w:rsidRPr="007F0874">
        <w:t xml:space="preserve"> 9 January 2025, a total of</w:t>
      </w:r>
      <w:r w:rsidR="00324896">
        <w:t xml:space="preserve"> 398 g</w:t>
      </w:r>
      <w:r w:rsidR="00324896" w:rsidRPr="00324896">
        <w:t>olden perch and/or silver perch eggs (not differentiated)</w:t>
      </w:r>
      <w:r w:rsidR="00C45468">
        <w:t>,</w:t>
      </w:r>
      <w:r w:rsidRPr="007F0874">
        <w:t xml:space="preserve"> 5</w:t>
      </w:r>
      <w:r>
        <w:t>5</w:t>
      </w:r>
      <w:r w:rsidRPr="007F0874">
        <w:t xml:space="preserve"> golden perch </w:t>
      </w:r>
      <w:r w:rsidR="00C45468">
        <w:t xml:space="preserve">larvae </w:t>
      </w:r>
      <w:r w:rsidRPr="007F0874">
        <w:t>and 7</w:t>
      </w:r>
      <w:r>
        <w:t>3</w:t>
      </w:r>
      <w:r w:rsidRPr="007F0874">
        <w:t xml:space="preserve"> silver perch larvae were collected at sites </w:t>
      </w:r>
      <w:r w:rsidRPr="003B7D68">
        <w:t xml:space="preserve">sampled downstream of </w:t>
      </w:r>
      <w:r>
        <w:t>l</w:t>
      </w:r>
      <w:r w:rsidRPr="003B7D68">
        <w:t xml:space="preserve">ocks 1, 4, 6, 7, 8, 9 and 10 in the </w:t>
      </w:r>
      <w:r>
        <w:t>LMR</w:t>
      </w:r>
      <w:r w:rsidRPr="003B7D68">
        <w:t xml:space="preserve">. </w:t>
      </w:r>
      <w:r w:rsidR="00C45468">
        <w:t>Golden perch and/or silver perch eggs were sampled in high abundance during early November 2024, downstream of locks 1 (</w:t>
      </w:r>
      <w:r w:rsidR="00C45468" w:rsidRPr="00A751DC">
        <w:rPr>
          <w:i/>
          <w:iCs/>
        </w:rPr>
        <w:t>n</w:t>
      </w:r>
      <w:r w:rsidR="00C45468">
        <w:t> = 240) and 9 (</w:t>
      </w:r>
      <w:r w:rsidR="00C45468" w:rsidRPr="00A751DC">
        <w:rPr>
          <w:i/>
          <w:iCs/>
        </w:rPr>
        <w:t>n</w:t>
      </w:r>
      <w:r w:rsidR="00C45468">
        <w:t xml:space="preserve"> = 145) (Figure 15.6.1, Appendix). </w:t>
      </w:r>
      <w:r w:rsidRPr="003B7D68">
        <w:t xml:space="preserve">Most golden perch (76%, </w:t>
      </w:r>
      <w:r w:rsidRPr="00A751DC">
        <w:rPr>
          <w:i/>
          <w:iCs/>
        </w:rPr>
        <w:t>n</w:t>
      </w:r>
      <w:r w:rsidRPr="003B7D68">
        <w:t xml:space="preserve"> = 42) were sampled downstream of </w:t>
      </w:r>
      <w:r>
        <w:t>l</w:t>
      </w:r>
      <w:r w:rsidRPr="003B7D68">
        <w:t>ocks 9 and 10 in late October</w:t>
      </w:r>
      <w:r>
        <w:t xml:space="preserve"> 2024</w:t>
      </w:r>
      <w:r w:rsidRPr="003B7D68">
        <w:t xml:space="preserve">, while most silver perch (64%, </w:t>
      </w:r>
      <w:r w:rsidRPr="00A751DC">
        <w:rPr>
          <w:i/>
          <w:iCs/>
        </w:rPr>
        <w:t>n</w:t>
      </w:r>
      <w:r w:rsidRPr="003B7D68">
        <w:t xml:space="preserve"> = 47) were sampled downstream of </w:t>
      </w:r>
      <w:r>
        <w:t>l</w:t>
      </w:r>
      <w:r w:rsidRPr="003B7D68">
        <w:t>ocks 9 and 10 in mid-December</w:t>
      </w:r>
      <w:r>
        <w:t xml:space="preserve"> 2024 (Figure 15.</w:t>
      </w:r>
      <w:r w:rsidR="00FC26E5">
        <w:t>6.</w:t>
      </w:r>
      <w:r>
        <w:t>1, Appendix)</w:t>
      </w:r>
      <w:r w:rsidRPr="003B7D68">
        <w:t xml:space="preserve">. </w:t>
      </w:r>
    </w:p>
    <w:p w14:paraId="0DCE6429" w14:textId="560F905F" w:rsidR="00016D78" w:rsidRDefault="00016D78" w:rsidP="00016D78">
      <w:pPr>
        <w:rPr>
          <w:i/>
          <w:iCs/>
          <w:color w:val="0E2841" w:themeColor="text2"/>
          <w:sz w:val="18"/>
          <w:szCs w:val="18"/>
        </w:rPr>
      </w:pPr>
      <w:r w:rsidRPr="00A751DC">
        <w:t>In 202</w:t>
      </w:r>
      <w:r>
        <w:t>4</w:t>
      </w:r>
      <w:r w:rsidRPr="00A751DC">
        <w:t>-2</w:t>
      </w:r>
      <w:r>
        <w:t>5</w:t>
      </w:r>
      <w:r w:rsidRPr="00A751DC">
        <w:t xml:space="preserve">, </w:t>
      </w:r>
      <w:r>
        <w:t>abundance of</w:t>
      </w:r>
      <w:r w:rsidRPr="00A751DC">
        <w:t xml:space="preserve"> golden perch</w:t>
      </w:r>
      <w:r>
        <w:t xml:space="preserve"> larvae</w:t>
      </w:r>
      <w:r w:rsidRPr="00A751DC">
        <w:t xml:space="preserve"> </w:t>
      </w:r>
      <w:r>
        <w:t xml:space="preserve">(CPUE ± standard error) </w:t>
      </w:r>
      <w:r w:rsidRPr="00981E6B">
        <w:t>was 0.31 ± 0.09 ind./net</w:t>
      </w:r>
      <w:r>
        <w:t xml:space="preserve"> and below</w:t>
      </w:r>
      <w:r w:rsidRPr="00981E6B">
        <w:t xml:space="preserve"> the long-term (2010-11 to 202</w:t>
      </w:r>
      <w:r w:rsidR="009F314B">
        <w:t>3</w:t>
      </w:r>
      <w:r w:rsidRPr="00981E6B">
        <w:t>-2</w:t>
      </w:r>
      <w:r w:rsidR="009F314B">
        <w:t>4</w:t>
      </w:r>
      <w:r w:rsidRPr="00981E6B">
        <w:t>) mean</w:t>
      </w:r>
      <w:r>
        <w:t xml:space="preserve"> of 1.</w:t>
      </w:r>
      <w:r w:rsidR="00A063A4">
        <w:t>11</w:t>
      </w:r>
      <w:r w:rsidRPr="00981E6B">
        <w:t xml:space="preserve"> </w:t>
      </w:r>
      <w:r>
        <w:t>(</w:t>
      </w:r>
      <w:r>
        <w:fldChar w:fldCharType="begin"/>
      </w:r>
      <w:r>
        <w:instrText xml:space="preserve"> REF _Ref218851202 \h </w:instrText>
      </w:r>
      <w:r>
        <w:fldChar w:fldCharType="separate"/>
      </w:r>
      <w:r w:rsidR="00D92A0D">
        <w:t xml:space="preserve">Figure </w:t>
      </w:r>
      <w:r w:rsidR="00D92A0D">
        <w:rPr>
          <w:noProof/>
        </w:rPr>
        <w:t>30</w:t>
      </w:r>
      <w:r>
        <w:fldChar w:fldCharType="end"/>
      </w:r>
      <w:r>
        <w:t>a)</w:t>
      </w:r>
      <w:r w:rsidRPr="00A751DC">
        <w:t>.</w:t>
      </w:r>
      <w:r>
        <w:t xml:space="preserve"> In 2024-25, </w:t>
      </w:r>
      <w:r w:rsidRPr="00A751DC">
        <w:t>silver perch</w:t>
      </w:r>
      <w:r>
        <w:t xml:space="preserve"> larval</w:t>
      </w:r>
      <w:r w:rsidRPr="00A751DC">
        <w:t xml:space="preserve"> </w:t>
      </w:r>
      <w:r>
        <w:t xml:space="preserve">abundance </w:t>
      </w:r>
      <w:r w:rsidRPr="00A751DC">
        <w:t>was 0.</w:t>
      </w:r>
      <w:r>
        <w:t>44 ± 0.12 </w:t>
      </w:r>
      <w:r w:rsidRPr="00A751DC">
        <w:t>ind./</w:t>
      </w:r>
      <w:r>
        <w:t>net</w:t>
      </w:r>
      <w:r w:rsidRPr="00A751DC">
        <w:t xml:space="preserve"> </w:t>
      </w:r>
      <w:r>
        <w:t xml:space="preserve">and </w:t>
      </w:r>
      <w:r w:rsidRPr="00A751DC">
        <w:t>above the long-term mean</w:t>
      </w:r>
      <w:r>
        <w:t xml:space="preserve"> of 0.2</w:t>
      </w:r>
      <w:r w:rsidR="00A063A4">
        <w:t>2</w:t>
      </w:r>
      <w:r>
        <w:t xml:space="preserve"> (</w:t>
      </w:r>
      <w:r>
        <w:fldChar w:fldCharType="begin"/>
      </w:r>
      <w:r>
        <w:instrText xml:space="preserve"> REF _Ref218851202 \h </w:instrText>
      </w:r>
      <w:r>
        <w:fldChar w:fldCharType="separate"/>
      </w:r>
      <w:r w:rsidR="00D92A0D">
        <w:t xml:space="preserve">Figure </w:t>
      </w:r>
      <w:r w:rsidR="00D92A0D">
        <w:rPr>
          <w:noProof/>
        </w:rPr>
        <w:t>30</w:t>
      </w:r>
      <w:r>
        <w:fldChar w:fldCharType="end"/>
      </w:r>
      <w:r>
        <w:t>b)</w:t>
      </w:r>
      <w:r w:rsidRPr="00A751DC">
        <w:t>.</w:t>
      </w:r>
      <w:r>
        <w:br w:type="page"/>
      </w:r>
    </w:p>
    <w:p w14:paraId="189862B5" w14:textId="152445A1" w:rsidR="00310138" w:rsidRDefault="00016D78" w:rsidP="00310138">
      <w:pPr>
        <w:pStyle w:val="Caption"/>
      </w:pPr>
      <w:bookmarkStart w:id="243" w:name="_Ref218851202"/>
      <w:bookmarkStart w:id="244" w:name="_Toc228193248"/>
      <w:r>
        <w:lastRenderedPageBreak/>
        <w:t xml:space="preserve">Figure </w:t>
      </w:r>
      <w:r w:rsidR="00081115">
        <w:fldChar w:fldCharType="begin"/>
      </w:r>
      <w:r w:rsidR="00081115">
        <w:instrText xml:space="preserve"> SEQ Figure \* ARABIC </w:instrText>
      </w:r>
      <w:r w:rsidR="00081115">
        <w:fldChar w:fldCharType="separate"/>
      </w:r>
      <w:r w:rsidR="00081115">
        <w:rPr>
          <w:noProof/>
        </w:rPr>
        <w:t>30</w:t>
      </w:r>
      <w:r w:rsidR="00081115">
        <w:rPr>
          <w:noProof/>
        </w:rPr>
        <w:fldChar w:fldCharType="end"/>
      </w:r>
      <w:bookmarkEnd w:id="243"/>
      <w:r>
        <w:t xml:space="preserve">. </w:t>
      </w:r>
      <w:r w:rsidR="00C67D5C" w:rsidRPr="00C67D5C">
        <w:t>Abundance of (a) golden perch larvae and (b) silver perch larvae, as determined by the mean catch-per-unit-effort (CPUE, individuals (ind.)/net) ± standard error of larvae collected in the Lower Murray River from 2010-11 to 2024-25. No sampling (n.s.) occurred in 2019-20. Data are presented for sites sampled downstream of locks 1 (2010-11 to 2024-25), 4 (2020-21 to 2024-25), 6 (2010-11 to 2024-25), 7, 8, 9 and 10 (2024-25). Mean abundance from 2010-11 to 2023-24 is indicated by the dashed line.</w:t>
      </w:r>
      <w:bookmarkEnd w:id="244"/>
    </w:p>
    <w:p w14:paraId="0E0F7F44" w14:textId="113F797E" w:rsidR="00016D78" w:rsidRPr="006B5157" w:rsidRDefault="00A063A4" w:rsidP="00016D78">
      <w:pPr>
        <w:jc w:val="center"/>
        <w:rPr>
          <w:highlight w:val="yellow"/>
        </w:rPr>
      </w:pPr>
      <w:r>
        <w:rPr>
          <w:noProof/>
          <w14:ligatures w14:val="standardContextual"/>
        </w:rPr>
        <w:drawing>
          <wp:inline distT="0" distB="0" distL="0" distR="0" wp14:anchorId="14426C41" wp14:editId="05A8C363">
            <wp:extent cx="4443437" cy="4986000"/>
            <wp:effectExtent l="0" t="0" r="0" b="5715"/>
            <wp:docPr id="1568962907" name="Picture 1" descr="Bar graphs of golden perch (top) and silver perch (bottom) abundance in the Lower Murray River from 2010-11 to 20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962907" name="Picture 1" descr="Bar graphs of golden perch (top) and silver perch (bottom) abundance in the Lower Murray River from 2010-11 to 2024-25."/>
                    <pic:cNvPicPr/>
                  </pic:nvPicPr>
                  <pic:blipFill>
                    <a:blip r:embed="rId86" cstate="print">
                      <a:extLst>
                        <a:ext uri="{28A0092B-C50C-407E-A947-70E740481C1C}">
                          <a14:useLocalDpi xmlns:a14="http://schemas.microsoft.com/office/drawing/2010/main" val="0"/>
                        </a:ext>
                      </a:extLst>
                    </a:blip>
                    <a:stretch>
                      <a:fillRect/>
                    </a:stretch>
                  </pic:blipFill>
                  <pic:spPr>
                    <a:xfrm>
                      <a:off x="0" y="0"/>
                      <a:ext cx="4443437" cy="4986000"/>
                    </a:xfrm>
                    <a:prstGeom prst="rect">
                      <a:avLst/>
                    </a:prstGeom>
                  </pic:spPr>
                </pic:pic>
              </a:graphicData>
            </a:graphic>
          </wp:inline>
        </w:drawing>
      </w:r>
    </w:p>
    <w:p w14:paraId="03921A4A" w14:textId="77777777" w:rsidR="00016D78" w:rsidRPr="003B7D68" w:rsidRDefault="00016D78" w:rsidP="00016D78">
      <w:pPr>
        <w:spacing w:before="80" w:after="40"/>
      </w:pPr>
      <w:r>
        <w:rPr>
          <w:i/>
          <w:iCs/>
          <w:color w:val="0F4761" w:themeColor="accent1" w:themeShade="BF"/>
        </w:rPr>
        <w:t>Spawn dates</w:t>
      </w:r>
    </w:p>
    <w:p w14:paraId="17074068" w14:textId="7783C4BD" w:rsidR="00016D78" w:rsidRDefault="00016D78" w:rsidP="00016D78">
      <w:r>
        <w:t xml:space="preserve">Ages of golden perch larvae </w:t>
      </w:r>
      <w:r w:rsidR="005823FC">
        <w:t xml:space="preserve">collected in the LMR from early November to late December 2024 </w:t>
      </w:r>
      <w:r>
        <w:t>ranged from 1–65 days old, corresponding to spawn dates between 15 October and 15 December 2024 (Figure 15.</w:t>
      </w:r>
      <w:r w:rsidR="00FC26E5">
        <w:t>6.</w:t>
      </w:r>
      <w:r>
        <w:t xml:space="preserve">2, Appendix). Ages of silver perch larvae collected in the LMR from </w:t>
      </w:r>
      <w:r w:rsidR="005823FC">
        <w:t>mid-November</w:t>
      </w:r>
      <w:r w:rsidRPr="004C2C33">
        <w:t xml:space="preserve"> 2024 to early January 2025</w:t>
      </w:r>
      <w:r>
        <w:t xml:space="preserve"> ranged from 3–22 days old, corresponding to spawn dates between 13 November and 28 December 2024 (Figure 15.</w:t>
      </w:r>
      <w:r w:rsidR="00FC26E5">
        <w:t>6.</w:t>
      </w:r>
      <w:r>
        <w:t>2, Appendix).</w:t>
      </w:r>
    </w:p>
    <w:p w14:paraId="0C3EA01D" w14:textId="77777777" w:rsidR="00016D78" w:rsidRPr="003B7D68" w:rsidRDefault="00016D78" w:rsidP="00016D78">
      <w:pPr>
        <w:spacing w:before="80" w:after="40"/>
      </w:pPr>
      <w:r>
        <w:rPr>
          <w:i/>
          <w:iCs/>
          <w:color w:val="0F4761" w:themeColor="accent1" w:themeShade="BF"/>
        </w:rPr>
        <w:t>Natal origin of larvae and YOY</w:t>
      </w:r>
    </w:p>
    <w:p w14:paraId="49B567B3" w14:textId="7492932E" w:rsidR="006C5BF2" w:rsidRDefault="00016D78" w:rsidP="00016D78">
      <w:r w:rsidRPr="00315FC2">
        <w:t>Otoliths from golden perch larvae (</w:t>
      </w:r>
      <w:r w:rsidRPr="003B4011">
        <w:rPr>
          <w:i/>
          <w:iCs/>
        </w:rPr>
        <w:t>n</w:t>
      </w:r>
      <w:r w:rsidRPr="00315FC2">
        <w:t xml:space="preserve"> = 2) and silver perch larvae (</w:t>
      </w:r>
      <w:r w:rsidRPr="003B4011">
        <w:rPr>
          <w:i/>
          <w:iCs/>
        </w:rPr>
        <w:t>n</w:t>
      </w:r>
      <w:r w:rsidRPr="00315FC2">
        <w:t xml:space="preserve"> = 40)</w:t>
      </w:r>
      <w:r w:rsidR="006C5BF2">
        <w:t xml:space="preserve">, as well as one </w:t>
      </w:r>
      <w:r w:rsidRPr="00315FC2">
        <w:t>YOY</w:t>
      </w:r>
      <w:r w:rsidR="005E54DD">
        <w:t>,</w:t>
      </w:r>
      <w:r w:rsidRPr="00315FC2">
        <w:t xml:space="preserve"> </w:t>
      </w:r>
      <w:r w:rsidR="006C5BF2">
        <w:t xml:space="preserve">collected between </w:t>
      </w:r>
      <w:r>
        <w:t>7 November 2024</w:t>
      </w:r>
      <w:r w:rsidR="006C5BF2">
        <w:t xml:space="preserve"> and </w:t>
      </w:r>
      <w:r>
        <w:t>30 April 2025</w:t>
      </w:r>
      <w:r w:rsidRPr="00315FC2">
        <w:t xml:space="preserve">, were analysed for </w:t>
      </w:r>
      <w:r w:rsidRPr="00315FC2">
        <w:rPr>
          <w:vertAlign w:val="superscript"/>
        </w:rPr>
        <w:t>87</w:t>
      </w:r>
      <w:r w:rsidRPr="00315FC2">
        <w:t>Sr/</w:t>
      </w:r>
      <w:r w:rsidRPr="00315FC2">
        <w:rPr>
          <w:vertAlign w:val="superscript"/>
        </w:rPr>
        <w:t>86</w:t>
      </w:r>
      <w:r w:rsidRPr="00315FC2">
        <w:t>Sr. All larvae were assign</w:t>
      </w:r>
      <w:r w:rsidRPr="00472CC9">
        <w:t>ed</w:t>
      </w:r>
      <w:r w:rsidR="006C5BF2">
        <w:t xml:space="preserve"> estimated </w:t>
      </w:r>
      <w:r w:rsidRPr="00472CC9">
        <w:t xml:space="preserve">spawn dates and are presented in Figure </w:t>
      </w:r>
      <w:r>
        <w:t>15.</w:t>
      </w:r>
      <w:r w:rsidR="00FC26E5">
        <w:t>6.</w:t>
      </w:r>
      <w:r>
        <w:t>3 (Appendix)</w:t>
      </w:r>
      <w:r w:rsidRPr="00472CC9">
        <w:t xml:space="preserve">. </w:t>
      </w:r>
    </w:p>
    <w:p w14:paraId="59913334" w14:textId="5AFC56C2" w:rsidR="00016D78" w:rsidRPr="00472CC9" w:rsidRDefault="00016D78" w:rsidP="00016D78">
      <w:r w:rsidRPr="00472CC9">
        <w:t>Otoliths of larvae &lt;7 mm (approximately 96% and</w:t>
      </w:r>
      <w:r w:rsidRPr="00F17CD2">
        <w:t xml:space="preserve"> 20% </w:t>
      </w:r>
      <w:r w:rsidRPr="00472CC9">
        <w:t>of golden perch and silver perch, respectively), many of which were</w:t>
      </w:r>
      <w:r w:rsidR="006C5BF2">
        <w:t xml:space="preserve"> captured </w:t>
      </w:r>
      <w:r w:rsidRPr="00472CC9">
        <w:t xml:space="preserve">downstream of locks 9 and 10 prior to December 2024 (Figure </w:t>
      </w:r>
      <w:r>
        <w:t>15</w:t>
      </w:r>
      <w:r w:rsidRPr="00472CC9">
        <w:t>.</w:t>
      </w:r>
      <w:r w:rsidR="00FC26E5">
        <w:t>6.</w:t>
      </w:r>
      <w:r w:rsidRPr="00472CC9">
        <w:t xml:space="preserve">1, Appendix), were too small for analysis. Nevertheless, larvae of this size </w:t>
      </w:r>
      <w:r w:rsidRPr="00472CC9">
        <w:lastRenderedPageBreak/>
        <w:t>would only be a few days old (</w:t>
      </w:r>
      <w:r>
        <w:t>&lt;</w:t>
      </w:r>
      <w:r w:rsidRPr="00472CC9">
        <w:t>8 days) and are likely to be indicative of spawning in the general region (upstream) of where they were collected.</w:t>
      </w:r>
    </w:p>
    <w:p w14:paraId="32663459" w14:textId="27181677" w:rsidR="00016D78" w:rsidRPr="00981E6B" w:rsidRDefault="00016D78" w:rsidP="00016D78">
      <w:r w:rsidRPr="002B0EB6">
        <w:t>All golden perch larvae and most silver perch larvae (</w:t>
      </w:r>
      <w:r w:rsidRPr="002B0EB6">
        <w:rPr>
          <w:i/>
          <w:iCs/>
        </w:rPr>
        <w:t>n</w:t>
      </w:r>
      <w:r w:rsidRPr="002B0EB6">
        <w:t xml:space="preserve"> = 39, 98%) exhibited otolith core </w:t>
      </w:r>
      <w:r w:rsidRPr="002B0EB6">
        <w:rPr>
          <w:vertAlign w:val="superscript"/>
        </w:rPr>
        <w:t>87</w:t>
      </w:r>
      <w:r w:rsidRPr="002B0EB6">
        <w:t>Sr/</w:t>
      </w:r>
      <w:r w:rsidRPr="002B0EB6">
        <w:rPr>
          <w:vertAlign w:val="superscript"/>
        </w:rPr>
        <w:t>86</w:t>
      </w:r>
      <w:r w:rsidRPr="002B0EB6">
        <w:t>Sr (i.e. 0.7128–0.7175) indicative of the mid-Murray River, above the Darling River junction (</w:t>
      </w:r>
      <w:r>
        <w:t>Figure 15.</w:t>
      </w:r>
      <w:r w:rsidR="00FC26E5">
        <w:t>6.</w:t>
      </w:r>
      <w:r>
        <w:t>3, Appendix</w:t>
      </w:r>
      <w:r w:rsidRPr="002B0EB6">
        <w:t xml:space="preserve">). The remaining silver perch larva had otolith core </w:t>
      </w:r>
      <w:r w:rsidRPr="002B0EB6">
        <w:rPr>
          <w:vertAlign w:val="superscript"/>
        </w:rPr>
        <w:t>87</w:t>
      </w:r>
      <w:r w:rsidRPr="002B0EB6">
        <w:t>Sr/</w:t>
      </w:r>
      <w:r w:rsidRPr="002B0EB6">
        <w:rPr>
          <w:vertAlign w:val="superscript"/>
        </w:rPr>
        <w:t>86</w:t>
      </w:r>
      <w:r w:rsidRPr="002B0EB6">
        <w:t xml:space="preserve">Sr (i.e. 0.7114) indicative of the </w:t>
      </w:r>
      <w:r>
        <w:t xml:space="preserve">LMR, </w:t>
      </w:r>
      <w:r w:rsidRPr="002B0EB6">
        <w:t>downstream</w:t>
      </w:r>
      <w:r w:rsidR="00A6762B">
        <w:t xml:space="preserve"> of</w:t>
      </w:r>
      <w:r w:rsidRPr="002B0EB6">
        <w:t xml:space="preserve"> the Darling River junction.</w:t>
      </w:r>
    </w:p>
    <w:p w14:paraId="15F307BC" w14:textId="77777777" w:rsidR="00016D78" w:rsidRDefault="00016D78" w:rsidP="00016D78">
      <w:pPr>
        <w:spacing w:before="80" w:after="40"/>
        <w:rPr>
          <w:rStyle w:val="Strong"/>
          <w:b w:val="0"/>
          <w:bCs w:val="0"/>
        </w:rPr>
      </w:pPr>
      <w:r>
        <w:rPr>
          <w:i/>
          <w:iCs/>
          <w:color w:val="0F4761" w:themeColor="accent1" w:themeShade="BF"/>
        </w:rPr>
        <w:t>Recruitment strength</w:t>
      </w:r>
    </w:p>
    <w:p w14:paraId="277C8320" w14:textId="2659A173" w:rsidR="00016D78" w:rsidRPr="00BB4817" w:rsidRDefault="00016D78" w:rsidP="00016D78">
      <w:r w:rsidRPr="00BB4817">
        <w:t>Recruitment strength, as determined by the relative abundance of age 1+ individuals in the following year, was temporally variable for both species from 2014-15 to 2023-24 (</w:t>
      </w:r>
      <w:r w:rsidRPr="00BB4817">
        <w:fldChar w:fldCharType="begin"/>
      </w:r>
      <w:r w:rsidRPr="00BB4817">
        <w:instrText xml:space="preserve"> REF _Ref218602966 \h  \* MERGEFORMAT </w:instrText>
      </w:r>
      <w:r w:rsidRPr="00BB4817">
        <w:fldChar w:fldCharType="separate"/>
      </w:r>
      <w:r w:rsidR="00D92A0D">
        <w:t xml:space="preserve">Figure </w:t>
      </w:r>
      <w:r w:rsidR="00D92A0D">
        <w:rPr>
          <w:noProof/>
        </w:rPr>
        <w:t>31</w:t>
      </w:r>
      <w:r w:rsidRPr="00BB4817">
        <w:fldChar w:fldCharType="end"/>
      </w:r>
      <w:r w:rsidRPr="00BB4817">
        <w:t>).</w:t>
      </w:r>
      <w:r w:rsidR="00F65DC3">
        <w:t xml:space="preserve"> Nonetheless, for both species, recruitment of age 1+ derived from 2023-24 approximated or exceeded the long-term average. </w:t>
      </w:r>
      <w:r w:rsidRPr="00BB4817">
        <w:t xml:space="preserve">Recruitment strength could not yet be determined for 2024-25 because sampling in autumn 2026 has not been </w:t>
      </w:r>
      <w:bookmarkStart w:id="245" w:name="_Hlk218851049"/>
      <w:r w:rsidR="00A6762B" w:rsidRPr="00BB4817">
        <w:t xml:space="preserve">undertaken. </w:t>
      </w:r>
    </w:p>
    <w:p w14:paraId="6EBF3591" w14:textId="0D0FC5A0" w:rsidR="00016D78" w:rsidRDefault="00016D78" w:rsidP="00016D78">
      <w:pPr>
        <w:pStyle w:val="Caption"/>
      </w:pPr>
      <w:bookmarkStart w:id="246" w:name="_Ref218602966"/>
      <w:bookmarkStart w:id="247" w:name="_Toc228193249"/>
      <w:bookmarkEnd w:id="245"/>
      <w:r>
        <w:t xml:space="preserve">Figure </w:t>
      </w:r>
      <w:r w:rsidR="00081115">
        <w:fldChar w:fldCharType="begin"/>
      </w:r>
      <w:r w:rsidR="00081115">
        <w:instrText xml:space="preserve"> SEQ Figure \* ARABIC </w:instrText>
      </w:r>
      <w:r w:rsidR="00081115">
        <w:fldChar w:fldCharType="separate"/>
      </w:r>
      <w:r w:rsidR="00081115">
        <w:rPr>
          <w:noProof/>
        </w:rPr>
        <w:t>31</w:t>
      </w:r>
      <w:r w:rsidR="00081115">
        <w:rPr>
          <w:noProof/>
        </w:rPr>
        <w:fldChar w:fldCharType="end"/>
      </w:r>
      <w:bookmarkEnd w:id="246"/>
      <w:r>
        <w:t>.</w:t>
      </w:r>
      <w:bookmarkStart w:id="248" w:name="_Toc224838710"/>
      <w:r w:rsidR="00C67D5C" w:rsidRPr="00C67D5C">
        <w:t xml:space="preserve"> </w:t>
      </w:r>
      <w:r w:rsidR="00C67D5C" w:rsidRPr="00FE63E0">
        <w:t>Recruitment strength of (a) golden perch and (b) silver perch in the Lower Murray River from 201</w:t>
      </w:r>
      <w:r w:rsidR="00C67D5C">
        <w:t xml:space="preserve">4-15 to </w:t>
      </w:r>
      <w:r w:rsidR="00C67D5C" w:rsidRPr="00FE63E0">
        <w:t>202</w:t>
      </w:r>
      <w:r w:rsidR="00C67D5C">
        <w:t>3-24</w:t>
      </w:r>
      <w:r w:rsidR="00C67D5C" w:rsidRPr="00FE63E0">
        <w:t xml:space="preserve">, as determined by the </w:t>
      </w:r>
      <w:r w:rsidR="00C67D5C">
        <w:t>estimated</w:t>
      </w:r>
      <w:r w:rsidR="00C67D5C" w:rsidRPr="00FE63E0">
        <w:t xml:space="preserve"> electrofishing catch-per-unit-effort (CPUE, individuals per 90 second shot) of age 1+ captured in the following sampling season (201</w:t>
      </w:r>
      <w:r w:rsidR="00C67D5C">
        <w:t>6</w:t>
      </w:r>
      <w:r w:rsidR="00C67D5C" w:rsidRPr="00FE63E0">
        <w:t>–202</w:t>
      </w:r>
      <w:r w:rsidR="00C67D5C">
        <w:t>5</w:t>
      </w:r>
      <w:r w:rsidR="00C67D5C" w:rsidRPr="00FE63E0">
        <w:t xml:space="preserve">). </w:t>
      </w:r>
      <w:r w:rsidR="00C67D5C">
        <w:t xml:space="preserve">Mean recruitment strength from 2014-15 to 2022-23 is indicated by the dashed line. </w:t>
      </w:r>
      <w:r w:rsidR="00C67D5C" w:rsidRPr="00FE63E0">
        <w:t xml:space="preserve">Recruitment strength for </w:t>
      </w:r>
      <w:r w:rsidR="00C67D5C">
        <w:t>2024-</w:t>
      </w:r>
      <w:r w:rsidR="00C67D5C" w:rsidRPr="00FE63E0">
        <w:t>2</w:t>
      </w:r>
      <w:r w:rsidR="00C67D5C">
        <w:t>5</w:t>
      </w:r>
      <w:r w:rsidR="00C67D5C" w:rsidRPr="00FE63E0">
        <w:t xml:space="preserve"> could not </w:t>
      </w:r>
      <w:r w:rsidR="00C67D5C">
        <w:t xml:space="preserve">yet </w:t>
      </w:r>
      <w:r w:rsidR="00C67D5C" w:rsidRPr="00FE63E0">
        <w:t>be determined because sampling in autumn 202</w:t>
      </w:r>
      <w:r w:rsidR="00C67D5C">
        <w:t>6</w:t>
      </w:r>
      <w:r w:rsidR="00C67D5C" w:rsidRPr="00FE63E0">
        <w:t xml:space="preserve"> has not been undertaken. </w:t>
      </w:r>
      <w:r w:rsidR="00C67D5C">
        <w:t xml:space="preserve">Years 2014-15 to 2022-23 are represented by data from 10 sites between locks 1 and 3 (Ye et al. 2025), while 2023-24 is represented by data from 26 sites between Wellington and Lock 10. For 2015-16, 2017 </w:t>
      </w:r>
      <w:r w:rsidR="00C67D5C" w:rsidRPr="00C14E7A">
        <w:t xml:space="preserve">CPUE data from five sites are presented </w:t>
      </w:r>
      <w:r w:rsidR="00C67D5C">
        <w:t>because</w:t>
      </w:r>
      <w:r w:rsidR="00C67D5C" w:rsidRPr="00C14E7A">
        <w:t xml:space="preserve"> other sites were sampled </w:t>
      </w:r>
      <w:r w:rsidR="00C67D5C">
        <w:t>after</w:t>
      </w:r>
      <w:r w:rsidR="00C67D5C" w:rsidRPr="00C14E7A">
        <w:t xml:space="preserve"> June.</w:t>
      </w:r>
      <w:bookmarkEnd w:id="247"/>
      <w:bookmarkEnd w:id="248"/>
    </w:p>
    <w:p w14:paraId="4819D384" w14:textId="000DC077" w:rsidR="00016D78" w:rsidRDefault="00A063A4" w:rsidP="00C67D5C">
      <w:pPr>
        <w:jc w:val="center"/>
        <w:rPr>
          <w:i/>
          <w:iCs/>
          <w:color w:val="0F4761" w:themeColor="accent1" w:themeShade="BF"/>
        </w:rPr>
      </w:pPr>
      <w:r>
        <w:rPr>
          <w:i/>
          <w:iCs/>
          <w:noProof/>
          <w:color w:val="0F4761" w:themeColor="accent1" w:themeShade="BF"/>
          <w14:ligatures w14:val="standardContextual"/>
        </w:rPr>
        <w:drawing>
          <wp:inline distT="0" distB="0" distL="0" distR="0" wp14:anchorId="21BC425C" wp14:editId="4B8306ED">
            <wp:extent cx="4209364" cy="4575469"/>
            <wp:effectExtent l="0" t="0" r="1270" b="0"/>
            <wp:docPr id="433895754" name="Picture 2" descr="Graph of recruitment strength of golden perch and silver perch in the Lower Murray River from 2014-15 to 202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895754" name="Picture 2" descr="Graph of recruitment strength of golden perch and silver perch in the Lower Murray River from 2014-15 to 2023-24."/>
                    <pic:cNvPicPr/>
                  </pic:nvPicPr>
                  <pic:blipFill>
                    <a:blip r:embed="rId87" cstate="print">
                      <a:extLst>
                        <a:ext uri="{28A0092B-C50C-407E-A947-70E740481C1C}">
                          <a14:useLocalDpi xmlns:a14="http://schemas.microsoft.com/office/drawing/2010/main" val="0"/>
                        </a:ext>
                      </a:extLst>
                    </a:blip>
                    <a:stretch>
                      <a:fillRect/>
                    </a:stretch>
                  </pic:blipFill>
                  <pic:spPr>
                    <a:xfrm>
                      <a:off x="0" y="0"/>
                      <a:ext cx="4226614" cy="4594220"/>
                    </a:xfrm>
                    <a:prstGeom prst="rect">
                      <a:avLst/>
                    </a:prstGeom>
                  </pic:spPr>
                </pic:pic>
              </a:graphicData>
            </a:graphic>
          </wp:inline>
        </w:drawing>
      </w:r>
      <w:r w:rsidR="00016D78">
        <w:rPr>
          <w:i/>
          <w:iCs/>
          <w:color w:val="0F4761" w:themeColor="accent1" w:themeShade="BF"/>
        </w:rPr>
        <w:br w:type="page"/>
      </w:r>
    </w:p>
    <w:p w14:paraId="21D44F03" w14:textId="77777777" w:rsidR="00016D78" w:rsidRDefault="00016D78" w:rsidP="00016D78">
      <w:pPr>
        <w:spacing w:before="80" w:after="40"/>
        <w:rPr>
          <w:rStyle w:val="Strong"/>
          <w:b w:val="0"/>
          <w:bCs w:val="0"/>
        </w:rPr>
      </w:pPr>
      <w:r>
        <w:rPr>
          <w:i/>
          <w:iCs/>
          <w:color w:val="0F4761" w:themeColor="accent1" w:themeShade="BF"/>
        </w:rPr>
        <w:lastRenderedPageBreak/>
        <w:t>Juvenile/adult abundance</w:t>
      </w:r>
    </w:p>
    <w:p w14:paraId="68E7FAAF" w14:textId="042FD4DA" w:rsidR="00016D78" w:rsidRDefault="00016D78" w:rsidP="00016D78">
      <w:pPr>
        <w:rPr>
          <w:rStyle w:val="Strong"/>
          <w:b w:val="0"/>
          <w:bCs w:val="0"/>
        </w:rPr>
      </w:pPr>
      <w:r w:rsidRPr="00543172">
        <w:rPr>
          <w:rStyle w:val="Strong"/>
          <w:b w:val="0"/>
          <w:bCs w:val="0"/>
        </w:rPr>
        <w:t xml:space="preserve">In 2025, </w:t>
      </w:r>
      <w:r w:rsidRPr="00390293">
        <w:rPr>
          <w:rStyle w:val="Strong"/>
          <w:b w:val="0"/>
          <w:bCs w:val="0"/>
        </w:rPr>
        <w:t>relative abundance (mean CPUE ± S.E.) of golden perch was 0.58 ± 0.09 fish/shot (</w:t>
      </w:r>
      <w:r w:rsidRPr="00390293">
        <w:rPr>
          <w:rStyle w:val="Strong"/>
          <w:b w:val="0"/>
          <w:bCs w:val="0"/>
        </w:rPr>
        <w:fldChar w:fldCharType="begin"/>
      </w:r>
      <w:r w:rsidRPr="00390293">
        <w:rPr>
          <w:rStyle w:val="Strong"/>
          <w:b w:val="0"/>
          <w:bCs w:val="0"/>
        </w:rPr>
        <w:instrText xml:space="preserve"> REF _Ref218765220 \h  \* MERGEFORMAT </w:instrText>
      </w:r>
      <w:r w:rsidRPr="00390293">
        <w:rPr>
          <w:rStyle w:val="Strong"/>
          <w:b w:val="0"/>
          <w:bCs w:val="0"/>
        </w:rPr>
      </w:r>
      <w:r w:rsidRPr="00390293">
        <w:rPr>
          <w:rStyle w:val="Strong"/>
          <w:b w:val="0"/>
          <w:bCs w:val="0"/>
        </w:rPr>
        <w:fldChar w:fldCharType="separate"/>
      </w:r>
      <w:r w:rsidR="00D92A0D">
        <w:t xml:space="preserve">Figure </w:t>
      </w:r>
      <w:r w:rsidR="00D92A0D">
        <w:rPr>
          <w:noProof/>
        </w:rPr>
        <w:t>32</w:t>
      </w:r>
      <w:r w:rsidRPr="00390293">
        <w:rPr>
          <w:rStyle w:val="Strong"/>
          <w:b w:val="0"/>
          <w:bCs w:val="0"/>
        </w:rPr>
        <w:fldChar w:fldCharType="end"/>
      </w:r>
      <w:r>
        <w:rPr>
          <w:rStyle w:val="Strong"/>
          <w:b w:val="0"/>
          <w:bCs w:val="0"/>
        </w:rPr>
        <w:t>a</w:t>
      </w:r>
      <w:r w:rsidRPr="00390293">
        <w:rPr>
          <w:rStyle w:val="Strong"/>
          <w:b w:val="0"/>
          <w:bCs w:val="0"/>
        </w:rPr>
        <w:t xml:space="preserve">). </w:t>
      </w:r>
      <w:r>
        <w:rPr>
          <w:rStyle w:val="Strong"/>
          <w:b w:val="0"/>
          <w:bCs w:val="0"/>
        </w:rPr>
        <w:t>A</w:t>
      </w:r>
      <w:r w:rsidRPr="00390293">
        <w:rPr>
          <w:rStyle w:val="Strong"/>
          <w:b w:val="0"/>
          <w:bCs w:val="0"/>
        </w:rPr>
        <w:t xml:space="preserve">bundance was variable </w:t>
      </w:r>
      <w:r w:rsidRPr="00207023">
        <w:rPr>
          <w:rStyle w:val="Strong"/>
          <w:b w:val="0"/>
          <w:bCs w:val="0"/>
        </w:rPr>
        <w:t>across years (</w:t>
      </w:r>
      <w:r w:rsidRPr="00207023">
        <w:t xml:space="preserve">PERMANOVA, </w:t>
      </w:r>
      <w:r w:rsidRPr="00207023">
        <w:rPr>
          <w:i/>
          <w:iCs/>
        </w:rPr>
        <w:t>Pseudo-F</w:t>
      </w:r>
      <w:r w:rsidRPr="00207023">
        <w:rPr>
          <w:i/>
          <w:iCs/>
          <w:vertAlign w:val="subscript"/>
        </w:rPr>
        <w:t>10,125</w:t>
      </w:r>
      <w:r w:rsidRPr="00207023">
        <w:t xml:space="preserve"> = 3.224, </w:t>
      </w:r>
      <w:r w:rsidRPr="00207023">
        <w:rPr>
          <w:i/>
          <w:iCs/>
        </w:rPr>
        <w:t>p</w:t>
      </w:r>
      <w:r w:rsidRPr="00207023">
        <w:t xml:space="preserve"> = 0.0019</w:t>
      </w:r>
      <w:r w:rsidRPr="00207023">
        <w:rPr>
          <w:rStyle w:val="Strong"/>
          <w:b w:val="0"/>
          <w:bCs w:val="0"/>
        </w:rPr>
        <w:t xml:space="preserve">). </w:t>
      </w:r>
      <w:r w:rsidRPr="00390293">
        <w:rPr>
          <w:rStyle w:val="Strong"/>
          <w:b w:val="0"/>
          <w:bCs w:val="0"/>
        </w:rPr>
        <w:t xml:space="preserve">PERMANOVA pair-wise </w:t>
      </w:r>
      <w:r w:rsidRPr="00EC163B">
        <w:rPr>
          <w:rStyle w:val="Strong"/>
          <w:b w:val="0"/>
          <w:bCs w:val="0"/>
        </w:rPr>
        <w:t xml:space="preserve">comparisons revealed significantly higher abundance in </w:t>
      </w:r>
      <w:r>
        <w:rPr>
          <w:rStyle w:val="Strong"/>
          <w:b w:val="0"/>
          <w:bCs w:val="0"/>
        </w:rPr>
        <w:t xml:space="preserve">2015 and </w:t>
      </w:r>
      <w:r w:rsidRPr="00EC163B">
        <w:rPr>
          <w:rStyle w:val="Strong"/>
          <w:b w:val="0"/>
          <w:bCs w:val="0"/>
        </w:rPr>
        <w:t>2016 compared to 2019, 2020</w:t>
      </w:r>
      <w:r>
        <w:rPr>
          <w:rStyle w:val="Strong"/>
          <w:b w:val="0"/>
          <w:bCs w:val="0"/>
        </w:rPr>
        <w:t>,</w:t>
      </w:r>
      <w:r w:rsidRPr="00EC163B">
        <w:rPr>
          <w:rStyle w:val="Strong"/>
          <w:b w:val="0"/>
          <w:bCs w:val="0"/>
        </w:rPr>
        <w:t xml:space="preserve"> 2023</w:t>
      </w:r>
      <w:r>
        <w:rPr>
          <w:rStyle w:val="Strong"/>
          <w:b w:val="0"/>
          <w:bCs w:val="0"/>
        </w:rPr>
        <w:t xml:space="preserve"> and 2024, and significantly lower abundance in 2023 compared to 2018 and 2022</w:t>
      </w:r>
      <w:r w:rsidRPr="00EC163B">
        <w:rPr>
          <w:rStyle w:val="Strong"/>
          <w:b w:val="0"/>
          <w:bCs w:val="0"/>
        </w:rPr>
        <w:t xml:space="preserve"> (Table </w:t>
      </w:r>
      <w:r>
        <w:rPr>
          <w:rStyle w:val="Strong"/>
          <w:b w:val="0"/>
          <w:bCs w:val="0"/>
        </w:rPr>
        <w:t>15</w:t>
      </w:r>
      <w:r w:rsidRPr="00EC163B">
        <w:rPr>
          <w:rStyle w:val="Strong"/>
          <w:b w:val="0"/>
          <w:bCs w:val="0"/>
        </w:rPr>
        <w:t>.</w:t>
      </w:r>
      <w:r w:rsidR="00FC26E5">
        <w:rPr>
          <w:rStyle w:val="Strong"/>
          <w:b w:val="0"/>
          <w:bCs w:val="0"/>
        </w:rPr>
        <w:t>6.</w:t>
      </w:r>
      <w:r>
        <w:rPr>
          <w:rStyle w:val="Strong"/>
          <w:b w:val="0"/>
          <w:bCs w:val="0"/>
        </w:rPr>
        <w:t>2</w:t>
      </w:r>
      <w:r w:rsidRPr="00EC163B">
        <w:rPr>
          <w:rStyle w:val="Strong"/>
          <w:b w:val="0"/>
          <w:bCs w:val="0"/>
        </w:rPr>
        <w:t>, Appendix).</w:t>
      </w:r>
    </w:p>
    <w:p w14:paraId="2688E830" w14:textId="57936D00" w:rsidR="00016D78" w:rsidRDefault="00016D78" w:rsidP="00016D78">
      <w:pPr>
        <w:rPr>
          <w:rStyle w:val="Strong"/>
          <w:b w:val="0"/>
          <w:bCs w:val="0"/>
        </w:rPr>
      </w:pPr>
      <w:r w:rsidRPr="00543172">
        <w:rPr>
          <w:rStyle w:val="Strong"/>
          <w:b w:val="0"/>
          <w:bCs w:val="0"/>
        </w:rPr>
        <w:t xml:space="preserve">In 2025, mean </w:t>
      </w:r>
      <w:r w:rsidRPr="00390293">
        <w:rPr>
          <w:rStyle w:val="Strong"/>
          <w:b w:val="0"/>
          <w:bCs w:val="0"/>
        </w:rPr>
        <w:t xml:space="preserve">relative abundance of </w:t>
      </w:r>
      <w:r>
        <w:rPr>
          <w:rStyle w:val="Strong"/>
          <w:b w:val="0"/>
          <w:bCs w:val="0"/>
        </w:rPr>
        <w:t>silver</w:t>
      </w:r>
      <w:r w:rsidRPr="00390293">
        <w:rPr>
          <w:rStyle w:val="Strong"/>
          <w:b w:val="0"/>
          <w:bCs w:val="0"/>
        </w:rPr>
        <w:t xml:space="preserve"> perch was </w:t>
      </w:r>
      <w:r w:rsidRPr="00543172">
        <w:rPr>
          <w:rStyle w:val="Strong"/>
          <w:b w:val="0"/>
          <w:bCs w:val="0"/>
        </w:rPr>
        <w:t xml:space="preserve">0.03 ± 0.01 </w:t>
      </w:r>
      <w:r w:rsidRPr="00390293">
        <w:rPr>
          <w:rStyle w:val="Strong"/>
          <w:b w:val="0"/>
          <w:bCs w:val="0"/>
        </w:rPr>
        <w:t>fish/shot (</w:t>
      </w:r>
      <w:r w:rsidRPr="00390293">
        <w:rPr>
          <w:rStyle w:val="Strong"/>
          <w:b w:val="0"/>
          <w:bCs w:val="0"/>
        </w:rPr>
        <w:fldChar w:fldCharType="begin"/>
      </w:r>
      <w:r w:rsidRPr="00390293">
        <w:rPr>
          <w:rStyle w:val="Strong"/>
          <w:b w:val="0"/>
          <w:bCs w:val="0"/>
        </w:rPr>
        <w:instrText xml:space="preserve"> REF _Ref218765220 \h  \* MERGEFORMAT </w:instrText>
      </w:r>
      <w:r w:rsidRPr="00390293">
        <w:rPr>
          <w:rStyle w:val="Strong"/>
          <w:b w:val="0"/>
          <w:bCs w:val="0"/>
        </w:rPr>
      </w:r>
      <w:r w:rsidRPr="00390293">
        <w:rPr>
          <w:rStyle w:val="Strong"/>
          <w:b w:val="0"/>
          <w:bCs w:val="0"/>
        </w:rPr>
        <w:fldChar w:fldCharType="separate"/>
      </w:r>
      <w:r w:rsidR="00D92A0D">
        <w:t xml:space="preserve">Figure </w:t>
      </w:r>
      <w:r w:rsidR="00D92A0D">
        <w:rPr>
          <w:noProof/>
        </w:rPr>
        <w:t>32</w:t>
      </w:r>
      <w:r w:rsidRPr="00390293">
        <w:rPr>
          <w:rStyle w:val="Strong"/>
          <w:b w:val="0"/>
          <w:bCs w:val="0"/>
        </w:rPr>
        <w:fldChar w:fldCharType="end"/>
      </w:r>
      <w:r>
        <w:rPr>
          <w:rStyle w:val="Strong"/>
          <w:b w:val="0"/>
          <w:bCs w:val="0"/>
        </w:rPr>
        <w:t>b</w:t>
      </w:r>
      <w:r w:rsidRPr="00390293">
        <w:rPr>
          <w:rStyle w:val="Strong"/>
          <w:b w:val="0"/>
          <w:bCs w:val="0"/>
        </w:rPr>
        <w:t>).</w:t>
      </w:r>
      <w:r w:rsidRPr="00490936">
        <w:t xml:space="preserve"> </w:t>
      </w:r>
      <w:r w:rsidRPr="00490936">
        <w:rPr>
          <w:rStyle w:val="Strong"/>
          <w:b w:val="0"/>
          <w:bCs w:val="0"/>
        </w:rPr>
        <w:t xml:space="preserve">Silver perch abundance was relatively low (&lt;0.02 ind./shot) from 2015–2024, except for 2022 </w:t>
      </w:r>
      <w:r>
        <w:rPr>
          <w:rStyle w:val="Strong"/>
          <w:b w:val="0"/>
          <w:bCs w:val="0"/>
        </w:rPr>
        <w:t>and 2025</w:t>
      </w:r>
      <w:r w:rsidRPr="00490936">
        <w:rPr>
          <w:rStyle w:val="Strong"/>
          <w:b w:val="0"/>
          <w:bCs w:val="0"/>
        </w:rPr>
        <w:t xml:space="preserve">. </w:t>
      </w:r>
      <w:r w:rsidRPr="00AE509E">
        <w:t xml:space="preserve">No statistical comparisons were </w:t>
      </w:r>
      <w:r w:rsidR="006C5BF2">
        <w:t xml:space="preserve">undertaken </w:t>
      </w:r>
      <w:r w:rsidRPr="00AE509E">
        <w:t>due to low sample sizes and high variability in silver perch CPUE data.</w:t>
      </w:r>
    </w:p>
    <w:p w14:paraId="6D404064" w14:textId="28C6070B" w:rsidR="00016D78" w:rsidRDefault="00016D78" w:rsidP="00016D78">
      <w:pPr>
        <w:pStyle w:val="Caption"/>
      </w:pPr>
      <w:bookmarkStart w:id="249" w:name="_Ref218765220"/>
      <w:bookmarkStart w:id="250" w:name="_Toc228193250"/>
      <w:r>
        <w:t xml:space="preserve">Figure </w:t>
      </w:r>
      <w:r w:rsidR="00081115">
        <w:fldChar w:fldCharType="begin"/>
      </w:r>
      <w:r w:rsidR="00081115">
        <w:instrText xml:space="preserve"> SEQ Figure \* ARABIC </w:instrText>
      </w:r>
      <w:r w:rsidR="00081115">
        <w:fldChar w:fldCharType="separate"/>
      </w:r>
      <w:r w:rsidR="00081115">
        <w:rPr>
          <w:noProof/>
        </w:rPr>
        <w:t>32</w:t>
      </w:r>
      <w:r w:rsidR="00081115">
        <w:rPr>
          <w:noProof/>
        </w:rPr>
        <w:fldChar w:fldCharType="end"/>
      </w:r>
      <w:bookmarkEnd w:id="249"/>
      <w:r>
        <w:t xml:space="preserve">. </w:t>
      </w:r>
      <w:r w:rsidRPr="00FF2C63">
        <w:t>Mean catch-per-unit-effort (CPUE</w:t>
      </w:r>
      <w:r>
        <w:t xml:space="preserve">, </w:t>
      </w:r>
      <w:r w:rsidRPr="002871CE">
        <w:t>individuals per 90 seconds of electrofishing on-time effort</w:t>
      </w:r>
      <w:r w:rsidRPr="00FF2C63">
        <w:t>) ± standard error of (a) golden perch and (b) silver perch captured in</w:t>
      </w:r>
      <w:r>
        <w:t xml:space="preserve"> </w:t>
      </w:r>
      <w:r w:rsidRPr="00FF2C63">
        <w:t xml:space="preserve">the Lower Murray </w:t>
      </w:r>
      <w:r>
        <w:t>River</w:t>
      </w:r>
      <w:r w:rsidRPr="00FF2C63">
        <w:t xml:space="preserve"> in autumn from 2015–202</w:t>
      </w:r>
      <w:r>
        <w:t>5</w:t>
      </w:r>
      <w:r w:rsidRPr="00FF2C63">
        <w:t xml:space="preserve">. </w:t>
      </w:r>
      <w:r>
        <w:t>Years 2015–2024 are represented by data from 10 sites between locks 1 an</w:t>
      </w:r>
      <w:r w:rsidRPr="0048455F">
        <w:t xml:space="preserve">d 3 (Ye et al. 2025), while 2025 is represented by data from 26 sites between Wellington and Lock 10. Refer to </w:t>
      </w:r>
      <w:r w:rsidRPr="0048455F">
        <w:fldChar w:fldCharType="begin"/>
      </w:r>
      <w:r w:rsidRPr="0048455F">
        <w:instrText xml:space="preserve"> REF _Ref218680899 \h </w:instrText>
      </w:r>
      <w:r>
        <w:instrText xml:space="preserve"> \* MERGEFORMAT </w:instrText>
      </w:r>
      <w:r w:rsidRPr="0048455F">
        <w:fldChar w:fldCharType="separate"/>
      </w:r>
      <w:r w:rsidR="00D92A0D">
        <w:t xml:space="preserve">Figure </w:t>
      </w:r>
      <w:r w:rsidR="00D92A0D">
        <w:rPr>
          <w:noProof/>
        </w:rPr>
        <w:t>28</w:t>
      </w:r>
      <w:r w:rsidRPr="0048455F">
        <w:fldChar w:fldCharType="end"/>
      </w:r>
      <w:r w:rsidRPr="0048455F">
        <w:t xml:space="preserve"> (Section</w:t>
      </w:r>
      <w:r w:rsidRPr="00054557">
        <w:t xml:space="preserve"> </w:t>
      </w:r>
      <w:r w:rsidRPr="00054557">
        <w:fldChar w:fldCharType="begin"/>
      </w:r>
      <w:r w:rsidRPr="00054557">
        <w:instrText xml:space="preserve"> REF _Ref219371142 \r \h  \* MERGEFORMAT </w:instrText>
      </w:r>
      <w:r w:rsidRPr="00054557">
        <w:fldChar w:fldCharType="separate"/>
      </w:r>
      <w:r w:rsidR="00D92A0D">
        <w:t>8.1</w:t>
      </w:r>
      <w:r w:rsidRPr="00054557">
        <w:fldChar w:fldCharType="end"/>
      </w:r>
      <w:r w:rsidRPr="00054557">
        <w:t>) for comparisons</w:t>
      </w:r>
      <w:r>
        <w:t xml:space="preserve"> of locks 1 to 3 data only.</w:t>
      </w:r>
      <w:bookmarkEnd w:id="250"/>
    </w:p>
    <w:p w14:paraId="54F33D0E" w14:textId="77777777" w:rsidR="00016D78" w:rsidRPr="00D8406E" w:rsidRDefault="00016D78" w:rsidP="00016D78">
      <w:pPr>
        <w:jc w:val="center"/>
        <w:rPr>
          <w:rStyle w:val="Strong"/>
          <w:b w:val="0"/>
          <w:bCs w:val="0"/>
        </w:rPr>
      </w:pPr>
      <w:r>
        <w:rPr>
          <w:noProof/>
          <w14:ligatures w14:val="standardContextual"/>
        </w:rPr>
        <w:drawing>
          <wp:inline distT="0" distB="0" distL="0" distR="0" wp14:anchorId="18DD5F98" wp14:editId="7FA91944">
            <wp:extent cx="4309200" cy="5619739"/>
            <wp:effectExtent l="0" t="0" r="0" b="635"/>
            <wp:docPr id="1882108891" name="Picture 1" descr="Graphs showing mean catch-per-unit-effort of golden perch and silver perch captured during fish assemblage electrofishing in the Lower Murray River in autumn from 2015–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108891" name="Picture 1" descr="Graphs showing mean catch-per-unit-effort of golden perch and silver perch captured during fish assemblage electrofishing in the Lower Murray River in autumn from 2015–2025."/>
                    <pic:cNvPicPr/>
                  </pic:nvPicPr>
                  <pic:blipFill>
                    <a:blip r:embed="rId88" cstate="print">
                      <a:extLst>
                        <a:ext uri="{28A0092B-C50C-407E-A947-70E740481C1C}">
                          <a14:useLocalDpi xmlns:a14="http://schemas.microsoft.com/office/drawing/2010/main" val="0"/>
                        </a:ext>
                      </a:extLst>
                    </a:blip>
                    <a:stretch>
                      <a:fillRect/>
                    </a:stretch>
                  </pic:blipFill>
                  <pic:spPr>
                    <a:xfrm>
                      <a:off x="0" y="0"/>
                      <a:ext cx="4309200" cy="5619739"/>
                    </a:xfrm>
                    <a:prstGeom prst="rect">
                      <a:avLst/>
                    </a:prstGeom>
                  </pic:spPr>
                </pic:pic>
              </a:graphicData>
            </a:graphic>
          </wp:inline>
        </w:drawing>
      </w:r>
    </w:p>
    <w:p w14:paraId="127A1E53" w14:textId="77777777" w:rsidR="00016D78" w:rsidRDefault="00016D78" w:rsidP="00016D78">
      <w:pPr>
        <w:spacing w:before="80" w:after="40"/>
        <w:rPr>
          <w:i/>
          <w:iCs/>
          <w:color w:val="0F4761" w:themeColor="accent1" w:themeShade="BF"/>
        </w:rPr>
      </w:pPr>
      <w:r>
        <w:rPr>
          <w:i/>
          <w:iCs/>
          <w:color w:val="0F4761" w:themeColor="accent1" w:themeShade="BF"/>
        </w:rPr>
        <w:lastRenderedPageBreak/>
        <w:t>Age structure and na</w:t>
      </w:r>
      <w:r w:rsidRPr="004A4905">
        <w:rPr>
          <w:i/>
          <w:iCs/>
          <w:color w:val="0F4761" w:themeColor="accent1" w:themeShade="BF"/>
        </w:rPr>
        <w:t>tal origin of prominent cohorts</w:t>
      </w:r>
    </w:p>
    <w:p w14:paraId="71EA20A1" w14:textId="4DC989FE" w:rsidR="00016D78" w:rsidRPr="00B37A4A" w:rsidRDefault="00016D78" w:rsidP="00016D78">
      <w:pPr>
        <w:rPr>
          <w:rStyle w:val="Strong"/>
          <w:b w:val="0"/>
          <w:bCs w:val="0"/>
        </w:rPr>
      </w:pPr>
      <w:r w:rsidRPr="00B37A4A">
        <w:rPr>
          <w:rStyle w:val="Strong"/>
          <w:b w:val="0"/>
          <w:bCs w:val="0"/>
        </w:rPr>
        <w:t>In 2025, the sampled golden perch population ranged in age from 1+ to 27+ years and was dominated by age 3+ from the 2021-22 cohort (50%</w:t>
      </w:r>
      <w:r>
        <w:rPr>
          <w:rStyle w:val="Strong"/>
          <w:b w:val="0"/>
          <w:bCs w:val="0"/>
        </w:rPr>
        <w:t xml:space="preserve"> of population</w:t>
      </w:r>
      <w:r w:rsidRPr="00B37A4A">
        <w:rPr>
          <w:rStyle w:val="Strong"/>
          <w:b w:val="0"/>
          <w:bCs w:val="0"/>
        </w:rPr>
        <w:t>) (</w:t>
      </w:r>
      <w:r w:rsidRPr="00B37A4A">
        <w:rPr>
          <w:rStyle w:val="Strong"/>
          <w:b w:val="0"/>
          <w:bCs w:val="0"/>
        </w:rPr>
        <w:fldChar w:fldCharType="begin"/>
      </w:r>
      <w:r w:rsidRPr="00B37A4A">
        <w:rPr>
          <w:rStyle w:val="Strong"/>
          <w:b w:val="0"/>
          <w:bCs w:val="0"/>
        </w:rPr>
        <w:instrText xml:space="preserve"> REF _Ref218859076 \h </w:instrText>
      </w:r>
      <w:r>
        <w:rPr>
          <w:rStyle w:val="Strong"/>
          <w:b w:val="0"/>
          <w:bCs w:val="0"/>
        </w:rPr>
        <w:instrText xml:space="preserve"> \* MERGEFORMAT </w:instrText>
      </w:r>
      <w:r w:rsidRPr="00B37A4A">
        <w:rPr>
          <w:rStyle w:val="Strong"/>
          <w:b w:val="0"/>
          <w:bCs w:val="0"/>
        </w:rPr>
      </w:r>
      <w:r w:rsidRPr="00B37A4A">
        <w:rPr>
          <w:rStyle w:val="Strong"/>
          <w:b w:val="0"/>
          <w:bCs w:val="0"/>
        </w:rPr>
        <w:fldChar w:fldCharType="separate"/>
      </w:r>
      <w:r w:rsidR="00D92A0D">
        <w:t xml:space="preserve">Figure </w:t>
      </w:r>
      <w:r w:rsidR="00D92A0D">
        <w:rPr>
          <w:noProof/>
        </w:rPr>
        <w:t>33</w:t>
      </w:r>
      <w:r w:rsidRPr="00B37A4A">
        <w:rPr>
          <w:rStyle w:val="Strong"/>
          <w:b w:val="0"/>
          <w:bCs w:val="0"/>
        </w:rPr>
        <w:fldChar w:fldCharType="end"/>
      </w:r>
      <w:r w:rsidRPr="00B37A4A">
        <w:rPr>
          <w:rStyle w:val="Strong"/>
          <w:b w:val="0"/>
          <w:bCs w:val="0"/>
        </w:rPr>
        <w:t xml:space="preserve">). </w:t>
      </w:r>
      <w:r>
        <w:rPr>
          <w:rStyle w:val="Strong"/>
          <w:b w:val="0"/>
          <w:bCs w:val="0"/>
        </w:rPr>
        <w:t>In 2025, age 1+ to 19+ g</w:t>
      </w:r>
      <w:r w:rsidRPr="00AD5EE2">
        <w:rPr>
          <w:rStyle w:val="Strong"/>
          <w:b w:val="0"/>
          <w:bCs w:val="0"/>
        </w:rPr>
        <w:t>olden perch predominantly exhibited</w:t>
      </w:r>
      <w:r w:rsidRPr="006D25FB">
        <w:rPr>
          <w:rStyle w:val="Strong"/>
          <w:b w:val="0"/>
          <w:bCs w:val="0"/>
        </w:rPr>
        <w:t xml:space="preserve"> otolith core </w:t>
      </w:r>
      <w:r w:rsidRPr="006D25FB">
        <w:rPr>
          <w:rStyle w:val="Strong"/>
          <w:b w:val="0"/>
          <w:bCs w:val="0"/>
          <w:vertAlign w:val="superscript"/>
        </w:rPr>
        <w:t>87</w:t>
      </w:r>
      <w:r w:rsidRPr="006D25FB">
        <w:rPr>
          <w:rStyle w:val="Strong"/>
          <w:b w:val="0"/>
          <w:bCs w:val="0"/>
        </w:rPr>
        <w:t>Sr/</w:t>
      </w:r>
      <w:r w:rsidRPr="006D25FB">
        <w:rPr>
          <w:rStyle w:val="Strong"/>
          <w:b w:val="0"/>
          <w:bCs w:val="0"/>
          <w:vertAlign w:val="superscript"/>
        </w:rPr>
        <w:t>86</w:t>
      </w:r>
      <w:r w:rsidRPr="006D25FB">
        <w:rPr>
          <w:rStyle w:val="Strong"/>
          <w:b w:val="0"/>
          <w:bCs w:val="0"/>
        </w:rPr>
        <w:t xml:space="preserve">Sr comparable to water </w:t>
      </w:r>
      <w:r w:rsidRPr="006D25FB">
        <w:rPr>
          <w:rStyle w:val="Strong"/>
          <w:b w:val="0"/>
          <w:bCs w:val="0"/>
          <w:vertAlign w:val="superscript"/>
        </w:rPr>
        <w:t>87</w:t>
      </w:r>
      <w:r w:rsidRPr="006D25FB">
        <w:rPr>
          <w:rStyle w:val="Strong"/>
          <w:b w:val="0"/>
          <w:bCs w:val="0"/>
        </w:rPr>
        <w:t>Sr/</w:t>
      </w:r>
      <w:r w:rsidRPr="006D25FB">
        <w:rPr>
          <w:rStyle w:val="Strong"/>
          <w:b w:val="0"/>
          <w:bCs w:val="0"/>
          <w:vertAlign w:val="superscript"/>
        </w:rPr>
        <w:t>86</w:t>
      </w:r>
      <w:r w:rsidRPr="006D25FB">
        <w:rPr>
          <w:rStyle w:val="Strong"/>
          <w:b w:val="0"/>
          <w:bCs w:val="0"/>
        </w:rPr>
        <w:t xml:space="preserve">Sr </w:t>
      </w:r>
      <w:r>
        <w:rPr>
          <w:rStyle w:val="Strong"/>
          <w:b w:val="0"/>
          <w:bCs w:val="0"/>
        </w:rPr>
        <w:t xml:space="preserve">from either the </w:t>
      </w:r>
      <w:r w:rsidRPr="006D25FB">
        <w:rPr>
          <w:rStyle w:val="Strong"/>
          <w:b w:val="0"/>
          <w:bCs w:val="0"/>
        </w:rPr>
        <w:t xml:space="preserve">Darling River </w:t>
      </w:r>
      <w:r>
        <w:rPr>
          <w:rStyle w:val="Strong"/>
          <w:b w:val="0"/>
          <w:bCs w:val="0"/>
        </w:rPr>
        <w:t>or</w:t>
      </w:r>
      <w:r w:rsidRPr="006D25FB">
        <w:rPr>
          <w:rStyle w:val="Strong"/>
          <w:b w:val="0"/>
          <w:bCs w:val="0"/>
        </w:rPr>
        <w:t xml:space="preserve"> </w:t>
      </w:r>
      <w:r>
        <w:rPr>
          <w:rStyle w:val="Strong"/>
          <w:b w:val="0"/>
          <w:bCs w:val="0"/>
        </w:rPr>
        <w:t>LMR</w:t>
      </w:r>
      <w:r w:rsidRPr="006D25FB">
        <w:rPr>
          <w:rStyle w:val="Strong"/>
          <w:b w:val="0"/>
          <w:bCs w:val="0"/>
        </w:rPr>
        <w:t xml:space="preserve"> (</w:t>
      </w:r>
      <w:r w:rsidRPr="006D25FB">
        <w:rPr>
          <w:rStyle w:val="Strong"/>
          <w:b w:val="0"/>
          <w:bCs w:val="0"/>
        </w:rPr>
        <w:fldChar w:fldCharType="begin"/>
      </w:r>
      <w:r w:rsidRPr="006D25FB">
        <w:rPr>
          <w:rStyle w:val="Strong"/>
          <w:b w:val="0"/>
          <w:bCs w:val="0"/>
        </w:rPr>
        <w:instrText xml:space="preserve"> REF _Ref218859076 \h  \* MERGEFORMAT </w:instrText>
      </w:r>
      <w:r w:rsidRPr="006D25FB">
        <w:rPr>
          <w:rStyle w:val="Strong"/>
          <w:b w:val="0"/>
          <w:bCs w:val="0"/>
        </w:rPr>
      </w:r>
      <w:r w:rsidRPr="006D25FB">
        <w:rPr>
          <w:rStyle w:val="Strong"/>
          <w:b w:val="0"/>
          <w:bCs w:val="0"/>
        </w:rPr>
        <w:fldChar w:fldCharType="separate"/>
      </w:r>
      <w:r w:rsidR="00D92A0D">
        <w:t xml:space="preserve">Figure </w:t>
      </w:r>
      <w:r w:rsidR="00D92A0D">
        <w:rPr>
          <w:noProof/>
        </w:rPr>
        <w:t>33</w:t>
      </w:r>
      <w:r w:rsidRPr="006D25FB">
        <w:rPr>
          <w:rStyle w:val="Strong"/>
          <w:b w:val="0"/>
          <w:bCs w:val="0"/>
        </w:rPr>
        <w:fldChar w:fldCharType="end"/>
      </w:r>
      <w:r w:rsidRPr="006D25FB">
        <w:rPr>
          <w:rStyle w:val="Strong"/>
          <w:b w:val="0"/>
          <w:bCs w:val="0"/>
        </w:rPr>
        <w:t>).</w:t>
      </w:r>
    </w:p>
    <w:p w14:paraId="3DF2AF75" w14:textId="474700FB" w:rsidR="00016D78" w:rsidRPr="004A4905" w:rsidRDefault="00016D78" w:rsidP="00016D78">
      <w:pPr>
        <w:tabs>
          <w:tab w:val="left" w:pos="6379"/>
        </w:tabs>
      </w:pPr>
      <w:r w:rsidRPr="00B37A4A">
        <w:rPr>
          <w:rStyle w:val="Strong"/>
          <w:b w:val="0"/>
          <w:bCs w:val="0"/>
        </w:rPr>
        <w:t xml:space="preserve">In 2025, the silver perch population ranged in age from 0+ to 8+ years and was composed of several cohorts including age 3+ from the 2021-22 cohort (33% of </w:t>
      </w:r>
      <w:r>
        <w:rPr>
          <w:rStyle w:val="Strong"/>
          <w:b w:val="0"/>
          <w:bCs w:val="0"/>
        </w:rPr>
        <w:t>population</w:t>
      </w:r>
      <w:r w:rsidRPr="00B37A4A">
        <w:rPr>
          <w:rStyle w:val="Strong"/>
          <w:b w:val="0"/>
          <w:bCs w:val="0"/>
        </w:rPr>
        <w:t xml:space="preserve">) </w:t>
      </w:r>
      <w:r>
        <w:rPr>
          <w:rStyle w:val="Strong"/>
          <w:b w:val="0"/>
          <w:bCs w:val="0"/>
        </w:rPr>
        <w:t>(</w:t>
      </w:r>
      <w:r>
        <w:rPr>
          <w:rStyle w:val="Strong"/>
          <w:b w:val="0"/>
          <w:bCs w:val="0"/>
        </w:rPr>
        <w:fldChar w:fldCharType="begin"/>
      </w:r>
      <w:r>
        <w:rPr>
          <w:rStyle w:val="Strong"/>
          <w:b w:val="0"/>
          <w:bCs w:val="0"/>
        </w:rPr>
        <w:instrText xml:space="preserve"> REF _Ref219809548 \h </w:instrText>
      </w:r>
      <w:r>
        <w:rPr>
          <w:rStyle w:val="Strong"/>
          <w:b w:val="0"/>
          <w:bCs w:val="0"/>
        </w:rPr>
      </w:r>
      <w:r>
        <w:rPr>
          <w:rStyle w:val="Strong"/>
          <w:b w:val="0"/>
          <w:bCs w:val="0"/>
        </w:rPr>
        <w:fldChar w:fldCharType="separate"/>
      </w:r>
      <w:r w:rsidR="00D92A0D">
        <w:t xml:space="preserve">Figure </w:t>
      </w:r>
      <w:r w:rsidR="00D92A0D">
        <w:rPr>
          <w:noProof/>
        </w:rPr>
        <w:t>34</w:t>
      </w:r>
      <w:r>
        <w:rPr>
          <w:rStyle w:val="Strong"/>
          <w:b w:val="0"/>
          <w:bCs w:val="0"/>
        </w:rPr>
        <w:fldChar w:fldCharType="end"/>
      </w:r>
      <w:r>
        <w:rPr>
          <w:rStyle w:val="Strong"/>
          <w:b w:val="0"/>
          <w:bCs w:val="0"/>
        </w:rPr>
        <w:t>)</w:t>
      </w:r>
      <w:r w:rsidRPr="00B37A4A">
        <w:rPr>
          <w:rStyle w:val="Strong"/>
          <w:b w:val="0"/>
          <w:bCs w:val="0"/>
        </w:rPr>
        <w:t>.</w:t>
      </w:r>
      <w:r w:rsidRPr="004A4905">
        <w:t xml:space="preserve"> </w:t>
      </w:r>
      <w:r>
        <w:t>In 2025, age 0+–8+ s</w:t>
      </w:r>
      <w:r w:rsidRPr="006D25FB">
        <w:t xml:space="preserve">ilver perch predominantly exhibited otolith core </w:t>
      </w:r>
      <w:r w:rsidRPr="006D25FB">
        <w:rPr>
          <w:vertAlign w:val="superscript"/>
        </w:rPr>
        <w:t>87</w:t>
      </w:r>
      <w:r w:rsidRPr="006D25FB">
        <w:t>Sr/</w:t>
      </w:r>
      <w:r w:rsidRPr="006D25FB">
        <w:rPr>
          <w:vertAlign w:val="superscript"/>
        </w:rPr>
        <w:t>86</w:t>
      </w:r>
      <w:r w:rsidRPr="006D25FB">
        <w:t xml:space="preserve">Sr comparable to water </w:t>
      </w:r>
      <w:r w:rsidRPr="006D25FB">
        <w:rPr>
          <w:vertAlign w:val="superscript"/>
        </w:rPr>
        <w:t>87</w:t>
      </w:r>
      <w:r w:rsidRPr="006D25FB">
        <w:t>Sr/</w:t>
      </w:r>
      <w:r w:rsidRPr="006D25FB">
        <w:rPr>
          <w:vertAlign w:val="superscript"/>
        </w:rPr>
        <w:t>86</w:t>
      </w:r>
      <w:r w:rsidRPr="006D25FB">
        <w:t xml:space="preserve">Sr </w:t>
      </w:r>
      <w:r>
        <w:t>from</w:t>
      </w:r>
      <w:r w:rsidRPr="006D25FB">
        <w:t xml:space="preserve"> the </w:t>
      </w:r>
      <w:r>
        <w:rPr>
          <w:rStyle w:val="Strong"/>
          <w:b w:val="0"/>
          <w:bCs w:val="0"/>
        </w:rPr>
        <w:t>LMR</w:t>
      </w:r>
      <w:r w:rsidRPr="006D25FB">
        <w:rPr>
          <w:rStyle w:val="Strong"/>
          <w:b w:val="0"/>
          <w:bCs w:val="0"/>
        </w:rPr>
        <w:t xml:space="preserve"> </w:t>
      </w:r>
      <w:r>
        <w:t>or the</w:t>
      </w:r>
      <w:r w:rsidRPr="006D25FB">
        <w:t xml:space="preserve"> mid-Murray River </w:t>
      </w:r>
      <w:r>
        <w:t>(</w:t>
      </w:r>
      <w:r>
        <w:fldChar w:fldCharType="begin"/>
      </w:r>
      <w:r>
        <w:instrText xml:space="preserve"> REF _Ref219809548 \h </w:instrText>
      </w:r>
      <w:r>
        <w:fldChar w:fldCharType="separate"/>
      </w:r>
      <w:r w:rsidR="00D92A0D">
        <w:t xml:space="preserve">Figure </w:t>
      </w:r>
      <w:r w:rsidR="00D92A0D">
        <w:rPr>
          <w:noProof/>
        </w:rPr>
        <w:t>34</w:t>
      </w:r>
      <w:r>
        <w:fldChar w:fldCharType="end"/>
      </w:r>
      <w:r>
        <w:t>)</w:t>
      </w:r>
      <w:r w:rsidRPr="006D25FB">
        <w:t>.</w:t>
      </w:r>
      <w:r>
        <w:br w:type="page"/>
      </w:r>
    </w:p>
    <w:p w14:paraId="2241F5CB" w14:textId="58356881" w:rsidR="00016D78" w:rsidRPr="00456A7D" w:rsidRDefault="00016D78" w:rsidP="00016D78">
      <w:pPr>
        <w:pStyle w:val="Caption"/>
        <w:rPr>
          <w:rStyle w:val="Strong"/>
          <w:b w:val="0"/>
          <w:bCs w:val="0"/>
        </w:rPr>
      </w:pPr>
      <w:bookmarkStart w:id="251" w:name="_Ref218859076"/>
      <w:bookmarkStart w:id="252" w:name="_Toc228193251"/>
      <w:r>
        <w:lastRenderedPageBreak/>
        <w:t xml:space="preserve">Figure </w:t>
      </w:r>
      <w:r w:rsidR="00081115">
        <w:fldChar w:fldCharType="begin"/>
      </w:r>
      <w:r w:rsidR="00081115">
        <w:instrText xml:space="preserve"> SEQ Figure \* ARABIC </w:instrText>
      </w:r>
      <w:r w:rsidR="00081115">
        <w:fldChar w:fldCharType="separate"/>
      </w:r>
      <w:r w:rsidR="00081115">
        <w:rPr>
          <w:noProof/>
        </w:rPr>
        <w:t>33</w:t>
      </w:r>
      <w:r w:rsidR="00081115">
        <w:rPr>
          <w:noProof/>
        </w:rPr>
        <w:fldChar w:fldCharType="end"/>
      </w:r>
      <w:bookmarkEnd w:id="251"/>
      <w:r>
        <w:t xml:space="preserve">. </w:t>
      </w:r>
      <w:r w:rsidRPr="00AD1DF2">
        <w:t>Age frequency distribution of golden perch from the Lower</w:t>
      </w:r>
      <w:r>
        <w:t xml:space="preserve"> Murray</w:t>
      </w:r>
      <w:r w:rsidRPr="00AD1DF2">
        <w:t xml:space="preserve"> </w:t>
      </w:r>
      <w:r>
        <w:t xml:space="preserve">River </w:t>
      </w:r>
      <w:r w:rsidRPr="00AD1DF2">
        <w:t>from 2015–202</w:t>
      </w:r>
      <w:r>
        <w:t>5,</w:t>
      </w:r>
      <w:r w:rsidRPr="00AD1DF2">
        <w:t xml:space="preserve"> showing the natal origins of dominant cohorts inferred from otolith core signatures of the sampled fish in comparison to water sample reference </w:t>
      </w:r>
      <w:r w:rsidRPr="000F12EF">
        <w:t>collection (</w:t>
      </w:r>
      <w:r>
        <w:t>Figure 15.</w:t>
      </w:r>
      <w:r w:rsidR="00FC26E5">
        <w:t>6.</w:t>
      </w:r>
      <w:r>
        <w:t xml:space="preserve">3 in this report </w:t>
      </w:r>
      <w:r w:rsidR="001F04AF">
        <w:t xml:space="preserve">(Appendix) </w:t>
      </w:r>
      <w:r>
        <w:t>and Figure 56 in Ye et al. (2025)</w:t>
      </w:r>
      <w:r w:rsidRPr="000F12EF">
        <w:t>). Percentage</w:t>
      </w:r>
      <w:r>
        <w:t>s</w:t>
      </w:r>
      <w:r w:rsidRPr="00AD1DF2">
        <w:t xml:space="preserve"> of origin for each cohort are based on the sub</w:t>
      </w:r>
      <w:r w:rsidR="00BE6796">
        <w:t>-</w:t>
      </w:r>
      <w:r w:rsidRPr="00AD1DF2">
        <w:t>sampled population. Age cohorts with grey bars were not assessed for natal origin.</w:t>
      </w:r>
      <w:r>
        <w:t xml:space="preserve"> From 2025, samples include the NSW (Lock 7 to Lock 10) reach of the Murray River in addition to the South Australian (SA) </w:t>
      </w:r>
      <w:r w:rsidR="00A6762B">
        <w:t>reach.</w:t>
      </w:r>
      <w:bookmarkEnd w:id="252"/>
      <w:r w:rsidR="00A6762B">
        <w:t xml:space="preserve"> </w:t>
      </w:r>
    </w:p>
    <w:p w14:paraId="577F41DD" w14:textId="5C33A257" w:rsidR="00016D78" w:rsidRDefault="00CC27FC" w:rsidP="00016D78">
      <w:pPr>
        <w:jc w:val="center"/>
        <w:rPr>
          <w:i/>
          <w:iCs/>
          <w:color w:val="0E2841" w:themeColor="text2"/>
          <w:sz w:val="18"/>
          <w:szCs w:val="18"/>
        </w:rPr>
      </w:pPr>
      <w:r>
        <w:rPr>
          <w:i/>
          <w:iCs/>
          <w:noProof/>
          <w:color w:val="0E2841" w:themeColor="text2"/>
          <w:sz w:val="18"/>
          <w:szCs w:val="18"/>
          <w14:ligatures w14:val="standardContextual"/>
        </w:rPr>
        <w:drawing>
          <wp:inline distT="0" distB="0" distL="0" distR="0" wp14:anchorId="593D0391" wp14:editId="59A1C304">
            <wp:extent cx="5227608" cy="7182485"/>
            <wp:effectExtent l="0" t="0" r="0" b="0"/>
            <wp:docPr id="667672321" name="Picture 11" descr="Bar graphs of the age frequencies of golden perch in the Lower Murray and Coorong, Lower Lakes and Murray Mouth Area from 2015 to 2025. Also shown is the natal origins of each age cohort assessed, expressed as a propor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672321" name="Picture 11" descr="Bar graphs of the age frequencies of golden perch in the Lower Murray and Coorong, Lower Lakes and Murray Mouth Area from 2015 to 2025. Also shown is the natal origins of each age cohort assessed, expressed as a proportion."/>
                    <pic:cNvPicPr/>
                  </pic:nvPicPr>
                  <pic:blipFill rotWithShape="1">
                    <a:blip r:embed="rId89" cstate="print">
                      <a:extLst>
                        <a:ext uri="{28A0092B-C50C-407E-A947-70E740481C1C}">
                          <a14:useLocalDpi xmlns:a14="http://schemas.microsoft.com/office/drawing/2010/main" val="0"/>
                        </a:ext>
                      </a:extLst>
                    </a:blip>
                    <a:srcRect r="9234"/>
                    <a:stretch>
                      <a:fillRect/>
                    </a:stretch>
                  </pic:blipFill>
                  <pic:spPr bwMode="auto">
                    <a:xfrm>
                      <a:off x="0" y="0"/>
                      <a:ext cx="5227608" cy="7182485"/>
                    </a:xfrm>
                    <a:prstGeom prst="rect">
                      <a:avLst/>
                    </a:prstGeom>
                    <a:ln>
                      <a:noFill/>
                    </a:ln>
                    <a:extLst>
                      <a:ext uri="{53640926-AAD7-44D8-BBD7-CCE9431645EC}">
                        <a14:shadowObscured xmlns:a14="http://schemas.microsoft.com/office/drawing/2010/main"/>
                      </a:ext>
                    </a:extLst>
                  </pic:spPr>
                </pic:pic>
              </a:graphicData>
            </a:graphic>
          </wp:inline>
        </w:drawing>
      </w:r>
    </w:p>
    <w:p w14:paraId="480EA250" w14:textId="77777777" w:rsidR="00016D78" w:rsidRDefault="00016D78" w:rsidP="00016D78">
      <w:pPr>
        <w:pStyle w:val="Caption"/>
      </w:pPr>
      <w:bookmarkStart w:id="253" w:name="_Ref218859340"/>
    </w:p>
    <w:p w14:paraId="7475A788" w14:textId="77777777" w:rsidR="00016D78" w:rsidRDefault="00016D78" w:rsidP="00016D78">
      <w:pPr>
        <w:spacing w:after="160" w:line="259" w:lineRule="auto"/>
        <w:rPr>
          <w:i/>
          <w:iCs/>
          <w:color w:val="0E2841" w:themeColor="text2"/>
          <w:sz w:val="18"/>
          <w:szCs w:val="18"/>
        </w:rPr>
      </w:pPr>
      <w:r>
        <w:br w:type="page"/>
      </w:r>
    </w:p>
    <w:p w14:paraId="60A90FC1" w14:textId="775ADC31" w:rsidR="00016D78" w:rsidRPr="00456A7D" w:rsidRDefault="00016D78" w:rsidP="00016D78">
      <w:pPr>
        <w:pStyle w:val="Caption"/>
        <w:rPr>
          <w:rStyle w:val="Strong"/>
          <w:b w:val="0"/>
          <w:bCs w:val="0"/>
        </w:rPr>
      </w:pPr>
      <w:bookmarkStart w:id="254" w:name="_Ref219809548"/>
      <w:bookmarkStart w:id="255" w:name="_Toc228193252"/>
      <w:r>
        <w:lastRenderedPageBreak/>
        <w:t xml:space="preserve">Figure </w:t>
      </w:r>
      <w:r w:rsidR="00081115">
        <w:fldChar w:fldCharType="begin"/>
      </w:r>
      <w:r w:rsidR="00081115">
        <w:instrText xml:space="preserve"> SEQ Figure \* ARABIC </w:instrText>
      </w:r>
      <w:r w:rsidR="00081115">
        <w:fldChar w:fldCharType="separate"/>
      </w:r>
      <w:r w:rsidR="00081115">
        <w:rPr>
          <w:noProof/>
        </w:rPr>
        <w:t>34</w:t>
      </w:r>
      <w:r w:rsidR="00081115">
        <w:rPr>
          <w:noProof/>
        </w:rPr>
        <w:fldChar w:fldCharType="end"/>
      </w:r>
      <w:bookmarkEnd w:id="253"/>
      <w:bookmarkEnd w:id="254"/>
      <w:r>
        <w:t xml:space="preserve">. </w:t>
      </w:r>
      <w:r w:rsidRPr="00AD1DF2">
        <w:t xml:space="preserve">Age frequency distribution of </w:t>
      </w:r>
      <w:r>
        <w:t>silver</w:t>
      </w:r>
      <w:r w:rsidRPr="00AD1DF2">
        <w:t xml:space="preserve"> perch from the Lower Murray </w:t>
      </w:r>
      <w:r>
        <w:t>River</w:t>
      </w:r>
      <w:r w:rsidRPr="00AD1DF2">
        <w:t xml:space="preserve"> from 2015–202</w:t>
      </w:r>
      <w:r>
        <w:t>5,</w:t>
      </w:r>
      <w:r w:rsidRPr="00AD1DF2">
        <w:t xml:space="preserve"> showing the natal origins of dominant cohorts inferred from otolith core signatures of the sampled fish in comparison to the water sample reference </w:t>
      </w:r>
      <w:r w:rsidRPr="000F12EF">
        <w:t>collection (</w:t>
      </w:r>
      <w:r>
        <w:t>Figure 15.</w:t>
      </w:r>
      <w:r w:rsidR="00FC26E5">
        <w:t>6.</w:t>
      </w:r>
      <w:r>
        <w:t>3 in this report</w:t>
      </w:r>
      <w:r w:rsidR="001F04AF">
        <w:t xml:space="preserve"> (Appendix)</w:t>
      </w:r>
      <w:r>
        <w:t xml:space="preserve"> and Figure 56 in Ye et al. (2025)</w:t>
      </w:r>
      <w:r w:rsidRPr="000F12EF">
        <w:t xml:space="preserve">). </w:t>
      </w:r>
      <w:r w:rsidRPr="00AD1DF2">
        <w:t>Percentage</w:t>
      </w:r>
      <w:r>
        <w:t>s</w:t>
      </w:r>
      <w:r w:rsidRPr="00AD1DF2">
        <w:t xml:space="preserve"> of origin for each cohort are based on the sub</w:t>
      </w:r>
      <w:r w:rsidR="00BE6796">
        <w:t>-</w:t>
      </w:r>
      <w:r w:rsidRPr="00AD1DF2">
        <w:t>sampled population. Age cohorts with grey bars were not assessed for natal origin.</w:t>
      </w:r>
      <w:r>
        <w:t xml:space="preserve"> From 2025, samples include the NSW (Lock 7 to Lock 10) reach of the Murray River in addition to the South Australian (SA) </w:t>
      </w:r>
      <w:r w:rsidR="00A6762B">
        <w:t>reach.</w:t>
      </w:r>
      <w:bookmarkEnd w:id="255"/>
      <w:r w:rsidR="00A6762B">
        <w:t xml:space="preserve"> </w:t>
      </w:r>
    </w:p>
    <w:p w14:paraId="50CE48FC" w14:textId="77DBFD0C" w:rsidR="00016D78" w:rsidRDefault="00CC27FC" w:rsidP="00016D78">
      <w:pPr>
        <w:jc w:val="center"/>
        <w:rPr>
          <w:rStyle w:val="Strong"/>
          <w:b w:val="0"/>
          <w:bCs w:val="0"/>
          <w:highlight w:val="yellow"/>
        </w:rPr>
      </w:pPr>
      <w:r>
        <w:rPr>
          <w:noProof/>
          <w14:ligatures w14:val="standardContextual"/>
        </w:rPr>
        <w:drawing>
          <wp:inline distT="0" distB="0" distL="0" distR="0" wp14:anchorId="7CACC395" wp14:editId="2AA01065">
            <wp:extent cx="5184000" cy="7130559"/>
            <wp:effectExtent l="0" t="0" r="0" b="0"/>
            <wp:docPr id="631381041" name="Picture 12" descr="Bar graphs of the age frequencies of silver perch in the Lower Murray and Coorong, Lower Lakes and Murray Mouth Area from 2015 to 2025. Also shown is the natal origins of each age cohort assessed, expressed as a propor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381041" name="Picture 12" descr="Bar graphs of the age frequencies of silver perch in the Lower Murray and Coorong, Lower Lakes and Murray Mouth Area from 2015 to 2025. Also shown is the natal origins of each age cohort assessed, expressed as a proportion."/>
                    <pic:cNvPicPr/>
                  </pic:nvPicPr>
                  <pic:blipFill rotWithShape="1">
                    <a:blip r:embed="rId90" cstate="print">
                      <a:extLst>
                        <a:ext uri="{28A0092B-C50C-407E-A947-70E740481C1C}">
                          <a14:useLocalDpi xmlns:a14="http://schemas.microsoft.com/office/drawing/2010/main" val="0"/>
                        </a:ext>
                      </a:extLst>
                    </a:blip>
                    <a:srcRect r="9384"/>
                    <a:stretch>
                      <a:fillRect/>
                    </a:stretch>
                  </pic:blipFill>
                  <pic:spPr bwMode="auto">
                    <a:xfrm>
                      <a:off x="0" y="0"/>
                      <a:ext cx="5184000" cy="7130559"/>
                    </a:xfrm>
                    <a:prstGeom prst="rect">
                      <a:avLst/>
                    </a:prstGeom>
                    <a:ln>
                      <a:noFill/>
                    </a:ln>
                    <a:extLst>
                      <a:ext uri="{53640926-AAD7-44D8-BBD7-CCE9431645EC}">
                        <a14:shadowObscured xmlns:a14="http://schemas.microsoft.com/office/drawing/2010/main"/>
                      </a:ext>
                    </a:extLst>
                  </pic:spPr>
                </pic:pic>
              </a:graphicData>
            </a:graphic>
          </wp:inline>
        </w:drawing>
      </w:r>
    </w:p>
    <w:p w14:paraId="14D2DEA4" w14:textId="77777777" w:rsidR="00016D78" w:rsidRDefault="00016D78" w:rsidP="00016D78">
      <w:pPr>
        <w:spacing w:after="160" w:line="259" w:lineRule="auto"/>
        <w:rPr>
          <w:rStyle w:val="Strong"/>
          <w:b w:val="0"/>
          <w:bCs w:val="0"/>
          <w:highlight w:val="yellow"/>
        </w:rPr>
      </w:pPr>
      <w:r>
        <w:rPr>
          <w:rStyle w:val="Strong"/>
          <w:b w:val="0"/>
          <w:bCs w:val="0"/>
          <w:highlight w:val="yellow"/>
        </w:rPr>
        <w:br w:type="page"/>
      </w:r>
    </w:p>
    <w:p w14:paraId="78B3ED0D" w14:textId="77777777" w:rsidR="00016D78" w:rsidRDefault="00016D78" w:rsidP="00016D78">
      <w:pPr>
        <w:spacing w:before="160" w:after="80"/>
        <w:rPr>
          <w:color w:val="0F4761" w:themeColor="accent1" w:themeShade="BF"/>
          <w:sz w:val="28"/>
          <w:szCs w:val="28"/>
        </w:rPr>
      </w:pPr>
      <w:bookmarkStart w:id="256" w:name="_Hlk227663627"/>
      <w:r w:rsidRPr="00793E99">
        <w:rPr>
          <w:color w:val="0F4761" w:themeColor="accent1" w:themeShade="BF"/>
          <w:sz w:val="28"/>
          <w:szCs w:val="28"/>
        </w:rPr>
        <w:lastRenderedPageBreak/>
        <w:t>Evaluation</w:t>
      </w:r>
    </w:p>
    <w:p w14:paraId="71E7E53F" w14:textId="47BFABD1" w:rsidR="00810542" w:rsidRPr="00810542" w:rsidRDefault="00B378CA" w:rsidP="00B378CA">
      <w:r w:rsidRPr="00810542">
        <w:t xml:space="preserve">The outcomes for the </w:t>
      </w:r>
      <w:r w:rsidR="004F4070">
        <w:t xml:space="preserve">annual and long-term (2014-15 to 2024-25) </w:t>
      </w:r>
      <w:r w:rsidRPr="00810542">
        <w:t xml:space="preserve">KEQs are summarised in </w:t>
      </w:r>
      <w:r w:rsidRPr="00810542">
        <w:fldChar w:fldCharType="begin"/>
      </w:r>
      <w:r w:rsidRPr="00810542">
        <w:instrText xml:space="preserve"> REF _Ref219301707 \h  \* MERGEFORMAT </w:instrText>
      </w:r>
      <w:r w:rsidRPr="00810542">
        <w:fldChar w:fldCharType="separate"/>
      </w:r>
      <w:r w:rsidRPr="00810542">
        <w:t xml:space="preserve">Table </w:t>
      </w:r>
      <w:r w:rsidRPr="00810542">
        <w:rPr>
          <w:noProof/>
        </w:rPr>
        <w:t>23</w:t>
      </w:r>
      <w:r w:rsidRPr="00810542">
        <w:fldChar w:fldCharType="end"/>
      </w:r>
      <w:r w:rsidRPr="00810542">
        <w:t xml:space="preserve">. </w:t>
      </w:r>
      <w:r w:rsidR="00810542" w:rsidRPr="00810542">
        <w:t>In the absence of counterfactual modelling</w:t>
      </w:r>
      <w:r w:rsidR="009877A2">
        <w:t xml:space="preserve"> to explicitly </w:t>
      </w:r>
      <w:r w:rsidR="00810542" w:rsidRPr="00810542">
        <w:t xml:space="preserve">estimate response under a no </w:t>
      </w:r>
      <w:r w:rsidR="00101A5C">
        <w:t>environmental</w:t>
      </w:r>
      <w:r w:rsidR="00E27EA8">
        <w:t xml:space="preserve"> water</w:t>
      </w:r>
      <w:r w:rsidR="00810542" w:rsidRPr="00810542">
        <w:t xml:space="preserve">/CEW scenario, </w:t>
      </w:r>
      <w:r w:rsidR="00E27EA8">
        <w:t>environmental water</w:t>
      </w:r>
      <w:r w:rsidR="00810542" w:rsidRPr="00810542">
        <w:t xml:space="preserve">/CEW contribution for the Flow-cued Fish Spawning and Recruitment indicator was </w:t>
      </w:r>
      <w:r w:rsidR="009877A2">
        <w:t xml:space="preserve">assessed </w:t>
      </w:r>
      <w:r w:rsidR="00810542" w:rsidRPr="00810542">
        <w:t xml:space="preserve">qualitatively. This approach is based on eco-hydrological conceptual understanding and expert opinion, </w:t>
      </w:r>
      <w:r w:rsidR="00833AEA" w:rsidRPr="00810542">
        <w:t xml:space="preserve">and considers: (1) the contribution of </w:t>
      </w:r>
      <w:r w:rsidR="00833AEA">
        <w:t>environmental water</w:t>
      </w:r>
      <w:r w:rsidR="00833AEA" w:rsidRPr="00810542">
        <w:t>/CEW to ecologically</w:t>
      </w:r>
      <w:r w:rsidR="009877A2">
        <w:t xml:space="preserve"> relevant </w:t>
      </w:r>
      <w:r w:rsidR="00833AEA">
        <w:t>flow</w:t>
      </w:r>
      <w:r w:rsidR="00833AEA" w:rsidRPr="00810542">
        <w:t xml:space="preserve"> metrics</w:t>
      </w:r>
      <w:r w:rsidR="009877A2">
        <w:t xml:space="preserve"> likely to</w:t>
      </w:r>
      <w:r w:rsidR="00833AEA" w:rsidRPr="00810542">
        <w:t xml:space="preserve"> influence </w:t>
      </w:r>
      <w:r w:rsidR="009877A2">
        <w:t xml:space="preserve">biological </w:t>
      </w:r>
      <w:r w:rsidR="00833AEA" w:rsidRPr="00810542">
        <w:t>response</w:t>
      </w:r>
      <w:r w:rsidR="009877A2">
        <w:t>s</w:t>
      </w:r>
      <w:r w:rsidR="00833AEA" w:rsidRPr="00810542">
        <w:t xml:space="preserve">; (2) </w:t>
      </w:r>
      <w:r w:rsidR="00833AEA">
        <w:t xml:space="preserve">comparison of </w:t>
      </w:r>
      <w:r w:rsidR="00833AEA" w:rsidRPr="00810542">
        <w:t xml:space="preserve">the observed outcome against the estimated outcome under a no </w:t>
      </w:r>
      <w:r w:rsidR="00833AEA">
        <w:t>environmental water</w:t>
      </w:r>
      <w:r w:rsidR="00833AEA" w:rsidRPr="00810542">
        <w:t xml:space="preserve">/CEW scenario; and (3) for long-term KEQs, evaluation outcomes for </w:t>
      </w:r>
      <w:r w:rsidR="0003413E" w:rsidRPr="00810542">
        <w:t xml:space="preserve">previous </w:t>
      </w:r>
      <w:r w:rsidR="00833AEA" w:rsidRPr="00810542">
        <w:t>years included in the period of assessment.</w:t>
      </w:r>
      <w:r w:rsidR="00833AEA">
        <w:t xml:space="preserve"> Thus, there are no defined quantitative thresholds for the different significance level categories. The reproduction KEQ for 2024-25 was assessed based on spawning outcomes alone. </w:t>
      </w:r>
      <w:r w:rsidR="00833AEA" w:rsidRPr="00966978">
        <w:t xml:space="preserve">Recruitment strength, as determined by the abundance of age 1+, will be </w:t>
      </w:r>
      <w:r w:rsidR="00833AEA">
        <w:t>included in</w:t>
      </w:r>
      <w:r w:rsidR="00833AEA" w:rsidRPr="00966978">
        <w:t xml:space="preserve"> </w:t>
      </w:r>
      <w:r w:rsidR="00833AEA">
        <w:t xml:space="preserve">the </w:t>
      </w:r>
      <w:r w:rsidR="00833AEA" w:rsidRPr="00966978">
        <w:t>2024-25</w:t>
      </w:r>
      <w:r w:rsidR="00833AEA">
        <w:t xml:space="preserve"> reproduction assessment</w:t>
      </w:r>
      <w:r w:rsidR="00833AEA" w:rsidRPr="00966978">
        <w:t xml:space="preserve"> in next year’s annual report.</w:t>
      </w:r>
    </w:p>
    <w:p w14:paraId="299A03C2" w14:textId="67C00694" w:rsidR="00016D78" w:rsidRDefault="00016D78" w:rsidP="00016D78">
      <w:pPr>
        <w:pStyle w:val="Caption"/>
      </w:pPr>
      <w:bookmarkStart w:id="257" w:name="_Ref219301707"/>
      <w:bookmarkStart w:id="258" w:name="_Toc228193204"/>
      <w:r w:rsidRPr="00241EF1">
        <w:t xml:space="preserve">Table </w:t>
      </w:r>
      <w:r w:rsidR="00081115">
        <w:fldChar w:fldCharType="begin"/>
      </w:r>
      <w:r w:rsidR="00081115">
        <w:instrText xml:space="preserve"> SEQ Table \* ARABIC </w:instrText>
      </w:r>
      <w:r w:rsidR="00081115">
        <w:fldChar w:fldCharType="separate"/>
      </w:r>
      <w:r w:rsidR="00081115">
        <w:rPr>
          <w:noProof/>
        </w:rPr>
        <w:t>23</w:t>
      </w:r>
      <w:r w:rsidR="00081115">
        <w:rPr>
          <w:noProof/>
        </w:rPr>
        <w:fldChar w:fldCharType="end"/>
      </w:r>
      <w:bookmarkEnd w:id="257"/>
      <w:r w:rsidRPr="00241EF1">
        <w:t xml:space="preserve">. </w:t>
      </w:r>
      <w:r>
        <w:t>Area-scale evaluation questions for Flow-cued Fish Spawning and Recruitment</w:t>
      </w:r>
      <w:r w:rsidRPr="007831D8">
        <w:t xml:space="preserve">. </w:t>
      </w:r>
      <w:r>
        <w:t>Refer to</w:t>
      </w:r>
      <w:r w:rsidRPr="002E19EB">
        <w:t xml:space="preserve"> </w:t>
      </w:r>
      <w:r>
        <w:t>‘</w:t>
      </w:r>
      <w:r w:rsidRPr="002E19EB">
        <w:t>Key Evaluation Questions for Basin and Area</w:t>
      </w:r>
      <w:r>
        <w:t xml:space="preserve">’ </w:t>
      </w:r>
      <w:r w:rsidR="001B2486">
        <w:t>in</w:t>
      </w:r>
      <w:r>
        <w:t xml:space="preserve"> </w:t>
      </w:r>
      <w:r>
        <w:fldChar w:fldCharType="begin"/>
      </w:r>
      <w:r>
        <w:instrText xml:space="preserve"> REF _Ref213161890 \h </w:instrText>
      </w:r>
      <w:r>
        <w:fldChar w:fldCharType="separate"/>
      </w:r>
      <w:r w:rsidR="002D50F4" w:rsidRPr="00241EF1">
        <w:t xml:space="preserve">Table </w:t>
      </w:r>
      <w:r w:rsidR="002D50F4">
        <w:rPr>
          <w:noProof/>
        </w:rPr>
        <w:t>21</w:t>
      </w:r>
      <w:r>
        <w:fldChar w:fldCharType="end"/>
      </w:r>
      <w:r>
        <w:t xml:space="preserve"> for a description of the evaluation approach. </w:t>
      </w:r>
      <w:r w:rsidRPr="007831D8">
        <w:t>CEW = Commonwealth environmental water.</w:t>
      </w:r>
      <w:r w:rsidR="00D8774A">
        <w:t xml:space="preserve"> </w:t>
      </w:r>
      <w:bookmarkEnd w:id="258"/>
      <w:r w:rsidR="009F75A0">
        <w:t>eWater = environmental water.</w:t>
      </w:r>
    </w:p>
    <w:p w14:paraId="3226774F" w14:textId="34D431D7" w:rsidR="009971D5" w:rsidRPr="00D24191" w:rsidRDefault="009971D5" w:rsidP="009971D5">
      <w:pPr>
        <w:spacing w:after="0"/>
        <w:rPr>
          <w:b/>
          <w:bCs/>
          <w:sz w:val="18"/>
          <w:szCs w:val="18"/>
        </w:rPr>
      </w:pPr>
      <w:r w:rsidRPr="00D24191">
        <w:rPr>
          <w:b/>
          <w:bCs/>
          <w:sz w:val="18"/>
          <w:szCs w:val="18"/>
        </w:rPr>
        <w:t xml:space="preserve">Annual </w:t>
      </w:r>
    </w:p>
    <w:tbl>
      <w:tblPr>
        <w:tblStyle w:val="TableGrid"/>
        <w:tblW w:w="5000" w:type="pct"/>
        <w:tblLook w:val="04A0" w:firstRow="1" w:lastRow="0" w:firstColumn="1" w:lastColumn="0" w:noHBand="0" w:noVBand="1"/>
      </w:tblPr>
      <w:tblGrid>
        <w:gridCol w:w="1697"/>
        <w:gridCol w:w="3118"/>
        <w:gridCol w:w="2127"/>
        <w:gridCol w:w="2118"/>
      </w:tblGrid>
      <w:tr w:rsidR="006D0F1F" w:rsidRPr="003218B7" w14:paraId="66DB5740" w14:textId="77777777" w:rsidTr="00F22250">
        <w:trPr>
          <w:trHeight w:val="274"/>
        </w:trPr>
        <w:tc>
          <w:tcPr>
            <w:tcW w:w="936" w:type="pct"/>
            <w:shd w:val="clear" w:color="auto" w:fill="05538C"/>
            <w:vAlign w:val="center"/>
          </w:tcPr>
          <w:p w14:paraId="77878173" w14:textId="77777777" w:rsidR="006D0F1F" w:rsidRPr="003218B7" w:rsidRDefault="006D0F1F" w:rsidP="00B3654C">
            <w:pPr>
              <w:spacing w:before="0" w:after="0" w:line="240" w:lineRule="auto"/>
              <w:rPr>
                <w:rFonts w:asciiTheme="minorHAnsi" w:hAnsiTheme="minorHAnsi"/>
                <w:b/>
                <w:bCs/>
                <w:color w:val="FFFFFF" w:themeColor="background1"/>
              </w:rPr>
            </w:pPr>
            <w:r w:rsidRPr="003218B7">
              <w:rPr>
                <w:rFonts w:asciiTheme="minorHAnsi" w:hAnsiTheme="minorHAnsi"/>
                <w:b/>
                <w:bCs/>
                <w:color w:val="FFFFFF" w:themeColor="background1"/>
              </w:rPr>
              <w:t>Key Evaluation Questions</w:t>
            </w:r>
          </w:p>
        </w:tc>
        <w:tc>
          <w:tcPr>
            <w:tcW w:w="1721" w:type="pct"/>
            <w:shd w:val="clear" w:color="auto" w:fill="05538C"/>
            <w:vAlign w:val="center"/>
          </w:tcPr>
          <w:p w14:paraId="247E026E" w14:textId="77777777" w:rsidR="006D0F1F" w:rsidRPr="003218B7" w:rsidRDefault="006D0F1F" w:rsidP="00B3654C">
            <w:pPr>
              <w:spacing w:before="0" w:after="0" w:line="240" w:lineRule="auto"/>
              <w:rPr>
                <w:rFonts w:asciiTheme="minorHAnsi" w:hAnsiTheme="minorHAnsi"/>
                <w:b/>
                <w:bCs/>
                <w:color w:val="FFFFFF" w:themeColor="background1"/>
              </w:rPr>
            </w:pPr>
            <w:r w:rsidRPr="003218B7">
              <w:rPr>
                <w:rFonts w:asciiTheme="minorHAnsi" w:hAnsiTheme="minorHAnsi"/>
                <w:b/>
                <w:bCs/>
                <w:color w:val="FFFFFF" w:themeColor="background1"/>
              </w:rPr>
              <w:t>Outcome for 2024-25</w:t>
            </w:r>
          </w:p>
        </w:tc>
        <w:tc>
          <w:tcPr>
            <w:tcW w:w="1174" w:type="pct"/>
            <w:shd w:val="clear" w:color="auto" w:fill="05538C"/>
            <w:vAlign w:val="center"/>
          </w:tcPr>
          <w:p w14:paraId="112FEDF0" w14:textId="38659136" w:rsidR="006D0F1F" w:rsidRPr="003218B7" w:rsidRDefault="009F75A0" w:rsidP="00B3654C">
            <w:pPr>
              <w:spacing w:after="0" w:line="240" w:lineRule="auto"/>
              <w:rPr>
                <w:rFonts w:asciiTheme="minorHAnsi" w:hAnsiTheme="minorHAnsi"/>
                <w:b/>
                <w:bCs/>
                <w:color w:val="FFFFFF" w:themeColor="background1"/>
              </w:rPr>
            </w:pPr>
            <w:r>
              <w:rPr>
                <w:rFonts w:asciiTheme="minorHAnsi" w:hAnsiTheme="minorHAnsi"/>
                <w:b/>
                <w:bCs/>
                <w:color w:val="FFFFFF" w:themeColor="background1"/>
              </w:rPr>
              <w:t>eWater</w:t>
            </w:r>
            <w:r w:rsidR="006D0F1F" w:rsidRPr="003218B7">
              <w:rPr>
                <w:rFonts w:asciiTheme="minorHAnsi" w:hAnsiTheme="minorHAnsi"/>
                <w:b/>
                <w:bCs/>
                <w:color w:val="FFFFFF" w:themeColor="background1"/>
              </w:rPr>
              <w:t xml:space="preserve"> contribution</w:t>
            </w:r>
          </w:p>
        </w:tc>
        <w:tc>
          <w:tcPr>
            <w:tcW w:w="1169" w:type="pct"/>
            <w:shd w:val="clear" w:color="auto" w:fill="05538C"/>
            <w:vAlign w:val="center"/>
          </w:tcPr>
          <w:p w14:paraId="76C7B799" w14:textId="10BD9100" w:rsidR="006D0F1F" w:rsidRPr="003218B7" w:rsidRDefault="006D0F1F" w:rsidP="00B3654C">
            <w:pPr>
              <w:spacing w:before="0" w:after="0" w:line="240" w:lineRule="auto"/>
              <w:rPr>
                <w:rFonts w:asciiTheme="minorHAnsi" w:hAnsiTheme="minorHAnsi"/>
                <w:b/>
                <w:bCs/>
                <w:color w:val="FFFFFF" w:themeColor="background1"/>
              </w:rPr>
            </w:pPr>
            <w:r w:rsidRPr="003218B7">
              <w:rPr>
                <w:rFonts w:asciiTheme="minorHAnsi" w:hAnsiTheme="minorHAnsi"/>
                <w:b/>
                <w:bCs/>
                <w:color w:val="FFFFFF" w:themeColor="background1"/>
              </w:rPr>
              <w:t xml:space="preserve">CEW </w:t>
            </w:r>
            <w:r w:rsidR="00F22250">
              <w:rPr>
                <w:rFonts w:asciiTheme="minorHAnsi" w:hAnsiTheme="minorHAnsi"/>
                <w:b/>
                <w:bCs/>
                <w:color w:val="FFFFFF" w:themeColor="background1"/>
              </w:rPr>
              <w:t>contribution</w:t>
            </w:r>
          </w:p>
        </w:tc>
      </w:tr>
      <w:tr w:rsidR="006D0F1F" w:rsidRPr="003218B7" w14:paraId="10108379" w14:textId="77777777" w:rsidTr="00741B53">
        <w:trPr>
          <w:trHeight w:val="235"/>
        </w:trPr>
        <w:tc>
          <w:tcPr>
            <w:tcW w:w="936" w:type="pct"/>
          </w:tcPr>
          <w:p w14:paraId="07AF1708" w14:textId="6947464F" w:rsidR="006D0F1F" w:rsidRPr="003218B7" w:rsidRDefault="006D0F1F" w:rsidP="00B3654C">
            <w:pPr>
              <w:spacing w:after="0" w:line="240" w:lineRule="auto"/>
              <w:rPr>
                <w:rFonts w:asciiTheme="minorHAnsi" w:hAnsiTheme="minorHAnsi"/>
              </w:rPr>
            </w:pPr>
            <w:r w:rsidRPr="003218B7">
              <w:rPr>
                <w:rFonts w:asciiTheme="minorHAnsi" w:hAnsiTheme="minorHAnsi"/>
              </w:rPr>
              <w:t xml:space="preserve">Under the annual flow regime, what was the level of reproduction (spawning and recruitment) of golden perch? What did </w:t>
            </w:r>
            <w:r w:rsidR="004072A7">
              <w:rPr>
                <w:rFonts w:asciiTheme="minorHAnsi" w:hAnsiTheme="minorHAnsi"/>
              </w:rPr>
              <w:t>e</w:t>
            </w:r>
            <w:r w:rsidR="009F75A0">
              <w:rPr>
                <w:rFonts w:asciiTheme="minorHAnsi" w:hAnsiTheme="minorHAnsi"/>
              </w:rPr>
              <w:t>Water</w:t>
            </w:r>
            <w:r w:rsidRPr="003218B7">
              <w:rPr>
                <w:rFonts w:asciiTheme="minorHAnsi" w:hAnsiTheme="minorHAnsi"/>
              </w:rPr>
              <w:t xml:space="preserve"> (and specifically CEW) contribute to this outcome?</w:t>
            </w:r>
          </w:p>
        </w:tc>
        <w:tc>
          <w:tcPr>
            <w:tcW w:w="1721" w:type="pct"/>
          </w:tcPr>
          <w:p w14:paraId="63134D25" w14:textId="1F2F42E6" w:rsidR="006D0F1F" w:rsidRPr="003218B7" w:rsidRDefault="006D0F1F" w:rsidP="00B3654C">
            <w:pPr>
              <w:spacing w:after="0" w:line="240" w:lineRule="auto"/>
              <w:rPr>
                <w:rFonts w:asciiTheme="minorHAnsi" w:hAnsiTheme="minorHAnsi"/>
              </w:rPr>
            </w:pPr>
            <w:r w:rsidRPr="003218B7">
              <w:rPr>
                <w:rFonts w:asciiTheme="minorHAnsi" w:hAnsiTheme="minorHAnsi"/>
              </w:rPr>
              <w:t xml:space="preserve">Spawning magnitude was below the long-term mean and considered </w:t>
            </w:r>
            <w:r w:rsidRPr="003218B7">
              <w:rPr>
                <w:rFonts w:asciiTheme="minorHAnsi" w:hAnsiTheme="minorHAnsi"/>
                <w:i/>
                <w:iCs/>
              </w:rPr>
              <w:t>low</w:t>
            </w:r>
            <w:r w:rsidRPr="003218B7">
              <w:rPr>
                <w:rFonts w:asciiTheme="minorHAnsi" w:hAnsiTheme="minorHAnsi"/>
              </w:rPr>
              <w:t xml:space="preserve">. </w:t>
            </w:r>
          </w:p>
          <w:p w14:paraId="768369F7" w14:textId="009EBFF3" w:rsidR="006D0F1F" w:rsidRPr="003218B7" w:rsidRDefault="006D0F1F" w:rsidP="00B3654C">
            <w:pPr>
              <w:spacing w:after="0" w:line="240" w:lineRule="auto"/>
              <w:rPr>
                <w:rFonts w:asciiTheme="minorHAnsi" w:hAnsiTheme="minorHAnsi"/>
              </w:rPr>
            </w:pPr>
            <w:r w:rsidRPr="003218B7">
              <w:rPr>
                <w:rFonts w:asciiTheme="minorHAnsi" w:hAnsiTheme="minorHAnsi"/>
              </w:rPr>
              <w:t xml:space="preserve">Otolith microchemistry and the occurrence of most young larvae (&lt;8 days old) immediately downstream of locks 9 and 10 indicated a predominantly mid-Murray natal origin. The flow regime in the mid-Murray River supported spawning. </w:t>
            </w:r>
          </w:p>
          <w:p w14:paraId="2A852DA8" w14:textId="44A2A720" w:rsidR="006D0F1F" w:rsidRPr="003218B7" w:rsidRDefault="006D0F1F" w:rsidP="00B3654C">
            <w:pPr>
              <w:spacing w:after="0" w:line="240" w:lineRule="auto"/>
              <w:rPr>
                <w:rFonts w:asciiTheme="minorHAnsi" w:hAnsiTheme="minorHAnsi"/>
              </w:rPr>
            </w:pPr>
            <w:r w:rsidRPr="003218B7">
              <w:rPr>
                <w:rFonts w:asciiTheme="minorHAnsi" w:hAnsiTheme="minorHAnsi"/>
              </w:rPr>
              <w:t xml:space="preserve">No YOY were detected through autumn electrofishing. </w:t>
            </w:r>
          </w:p>
        </w:tc>
        <w:tc>
          <w:tcPr>
            <w:tcW w:w="1174" w:type="pct"/>
            <w:shd w:val="clear" w:color="auto" w:fill="8DD873"/>
          </w:tcPr>
          <w:p w14:paraId="5235427F" w14:textId="1866B7E0" w:rsidR="006D0F1F" w:rsidRPr="003218B7" w:rsidRDefault="009F75A0" w:rsidP="00B3654C">
            <w:pPr>
              <w:spacing w:after="0" w:line="240" w:lineRule="auto"/>
              <w:rPr>
                <w:rFonts w:asciiTheme="minorHAnsi" w:hAnsiTheme="minorHAnsi"/>
              </w:rPr>
            </w:pPr>
            <w:r>
              <w:rPr>
                <w:rFonts w:asciiTheme="minorHAnsi" w:hAnsiTheme="minorHAnsi"/>
              </w:rPr>
              <w:t>eWater</w:t>
            </w:r>
            <w:r w:rsidR="006D0F1F" w:rsidRPr="003218B7">
              <w:rPr>
                <w:rFonts w:asciiTheme="minorHAnsi" w:hAnsiTheme="minorHAnsi"/>
              </w:rPr>
              <w:t xml:space="preserve"> contributed to 55% of total flow at Lock 11 during the spawning period (mid-October to mid-December) and supported low-level spawning in the mid-Murray River and downstream transport of larvae to the LMR.</w:t>
            </w:r>
          </w:p>
        </w:tc>
        <w:tc>
          <w:tcPr>
            <w:tcW w:w="1169" w:type="pct"/>
            <w:shd w:val="clear" w:color="auto" w:fill="8DD873"/>
          </w:tcPr>
          <w:p w14:paraId="501350D3" w14:textId="63C858ED" w:rsidR="006D0F1F" w:rsidRPr="003218B7" w:rsidRDefault="006D0F1F" w:rsidP="00B3654C">
            <w:pPr>
              <w:spacing w:before="0" w:after="0" w:line="240" w:lineRule="auto"/>
              <w:rPr>
                <w:rFonts w:asciiTheme="minorHAnsi" w:hAnsiTheme="minorHAnsi"/>
              </w:rPr>
            </w:pPr>
            <w:r w:rsidRPr="003218B7">
              <w:rPr>
                <w:rFonts w:asciiTheme="minorHAnsi" w:hAnsiTheme="minorHAnsi"/>
              </w:rPr>
              <w:t>CEW contributed to 48% of the total flow in the mid-Murray (Lock 11) during the spawning period (mid-October to mid-December) and supported low-level spawning and downstream transport of larvae to the LMR.</w:t>
            </w:r>
          </w:p>
        </w:tc>
      </w:tr>
      <w:tr w:rsidR="006D0F1F" w:rsidRPr="003218B7" w14:paraId="0D4FFFE6" w14:textId="77777777" w:rsidTr="00741B53">
        <w:trPr>
          <w:trHeight w:val="235"/>
        </w:trPr>
        <w:tc>
          <w:tcPr>
            <w:tcW w:w="936" w:type="pct"/>
          </w:tcPr>
          <w:p w14:paraId="6490841C" w14:textId="46D6DE5A" w:rsidR="006D0F1F" w:rsidRPr="003218B7" w:rsidRDefault="006D0F1F" w:rsidP="00B3654C">
            <w:pPr>
              <w:spacing w:after="0" w:line="240" w:lineRule="auto"/>
              <w:rPr>
                <w:rFonts w:asciiTheme="minorHAnsi" w:hAnsiTheme="minorHAnsi"/>
              </w:rPr>
            </w:pPr>
            <w:r w:rsidRPr="003218B7">
              <w:rPr>
                <w:rFonts w:asciiTheme="minorHAnsi" w:hAnsiTheme="minorHAnsi"/>
              </w:rPr>
              <w:t xml:space="preserve">Under the annual flow regime, what was the level of reproduction (spawning and recruitment) of silver perch? What did the annual flow regime (including </w:t>
            </w:r>
            <w:r w:rsidR="004072A7">
              <w:rPr>
                <w:rFonts w:asciiTheme="minorHAnsi" w:hAnsiTheme="minorHAnsi"/>
              </w:rPr>
              <w:t>e</w:t>
            </w:r>
            <w:r w:rsidR="009F75A0">
              <w:rPr>
                <w:rFonts w:asciiTheme="minorHAnsi" w:hAnsiTheme="minorHAnsi"/>
              </w:rPr>
              <w:t>Water</w:t>
            </w:r>
            <w:r w:rsidRPr="003218B7">
              <w:rPr>
                <w:rFonts w:asciiTheme="minorHAnsi" w:hAnsiTheme="minorHAnsi"/>
              </w:rPr>
              <w:t>, and specifically CEW) contribute to this outcome?</w:t>
            </w:r>
          </w:p>
        </w:tc>
        <w:tc>
          <w:tcPr>
            <w:tcW w:w="1721" w:type="pct"/>
          </w:tcPr>
          <w:p w14:paraId="17290722" w14:textId="73264074" w:rsidR="006D0F1F" w:rsidRPr="003218B7" w:rsidRDefault="006D0F1F" w:rsidP="00B3654C">
            <w:pPr>
              <w:spacing w:after="0" w:line="240" w:lineRule="auto"/>
              <w:rPr>
                <w:rFonts w:asciiTheme="minorHAnsi" w:hAnsiTheme="minorHAnsi"/>
              </w:rPr>
            </w:pPr>
            <w:r w:rsidRPr="003218B7">
              <w:rPr>
                <w:rFonts w:asciiTheme="minorHAnsi" w:hAnsiTheme="minorHAnsi"/>
              </w:rPr>
              <w:t xml:space="preserve">Spawning magnitude was above the long-term mean and considered </w:t>
            </w:r>
            <w:r w:rsidRPr="003218B7">
              <w:rPr>
                <w:rFonts w:asciiTheme="minorHAnsi" w:hAnsiTheme="minorHAnsi"/>
                <w:i/>
                <w:iCs/>
              </w:rPr>
              <w:t>moderate</w:t>
            </w:r>
            <w:r w:rsidRPr="003218B7">
              <w:rPr>
                <w:rFonts w:asciiTheme="minorHAnsi" w:hAnsiTheme="minorHAnsi"/>
              </w:rPr>
              <w:t xml:space="preserve">. </w:t>
            </w:r>
          </w:p>
          <w:p w14:paraId="1C03587A" w14:textId="70B81F05" w:rsidR="006D0F1F" w:rsidRPr="003218B7" w:rsidRDefault="006D0F1F" w:rsidP="00B3654C">
            <w:pPr>
              <w:spacing w:after="0" w:line="240" w:lineRule="auto"/>
              <w:rPr>
                <w:rFonts w:asciiTheme="minorHAnsi" w:hAnsiTheme="minorHAnsi"/>
              </w:rPr>
            </w:pPr>
            <w:r w:rsidRPr="003218B7">
              <w:rPr>
                <w:rFonts w:asciiTheme="minorHAnsi" w:hAnsiTheme="minorHAnsi"/>
              </w:rPr>
              <w:t xml:space="preserve">Otolith microchemistry indicated a predominantly mid-Murray natal origin of larvae. The flow regime in the mid-Murray River supported spawning. </w:t>
            </w:r>
          </w:p>
          <w:p w14:paraId="476611D8" w14:textId="6AA7216A" w:rsidR="006D0F1F" w:rsidRPr="003218B7" w:rsidRDefault="006D0F1F" w:rsidP="00B3654C">
            <w:pPr>
              <w:spacing w:after="0" w:line="240" w:lineRule="auto"/>
              <w:rPr>
                <w:rFonts w:asciiTheme="minorHAnsi" w:hAnsiTheme="minorHAnsi"/>
              </w:rPr>
            </w:pPr>
            <w:r w:rsidRPr="003218B7">
              <w:rPr>
                <w:rFonts w:asciiTheme="minorHAnsi" w:hAnsiTheme="minorHAnsi"/>
              </w:rPr>
              <w:t xml:space="preserve">YOY (7% of population) were detected through autumn electrofishing. </w:t>
            </w:r>
          </w:p>
        </w:tc>
        <w:tc>
          <w:tcPr>
            <w:tcW w:w="1174" w:type="pct"/>
            <w:shd w:val="clear" w:color="auto" w:fill="4EA72E"/>
          </w:tcPr>
          <w:p w14:paraId="31C756EC" w14:textId="155EF5F2" w:rsidR="006D0F1F" w:rsidRPr="003218B7" w:rsidRDefault="009F75A0" w:rsidP="00B3654C">
            <w:pPr>
              <w:spacing w:after="0" w:line="240" w:lineRule="auto"/>
              <w:rPr>
                <w:rFonts w:asciiTheme="minorHAnsi" w:hAnsiTheme="minorHAnsi"/>
              </w:rPr>
            </w:pPr>
            <w:r>
              <w:rPr>
                <w:rFonts w:asciiTheme="minorHAnsi" w:hAnsiTheme="minorHAnsi"/>
              </w:rPr>
              <w:t>eWater</w:t>
            </w:r>
            <w:r w:rsidR="006D0F1F" w:rsidRPr="003218B7">
              <w:rPr>
                <w:rFonts w:asciiTheme="minorHAnsi" w:hAnsiTheme="minorHAnsi"/>
              </w:rPr>
              <w:t xml:space="preserve"> contributed to 68% of the total flow at Lock 11 during the spawning period (mid-November to late December) and supported moderate-level spawning in the mid-Murray River and downstream transport of larvae to the LMR</w:t>
            </w:r>
          </w:p>
        </w:tc>
        <w:tc>
          <w:tcPr>
            <w:tcW w:w="1169" w:type="pct"/>
            <w:shd w:val="clear" w:color="auto" w:fill="4EA72E"/>
          </w:tcPr>
          <w:p w14:paraId="475E7234" w14:textId="77777777" w:rsidR="006D0F1F" w:rsidRPr="003218B7" w:rsidRDefault="006D0F1F" w:rsidP="00B3654C">
            <w:pPr>
              <w:spacing w:after="0" w:line="240" w:lineRule="auto"/>
              <w:rPr>
                <w:rFonts w:asciiTheme="minorHAnsi" w:hAnsiTheme="minorHAnsi"/>
                <w:highlight w:val="yellow"/>
              </w:rPr>
            </w:pPr>
            <w:r w:rsidRPr="003218B7">
              <w:rPr>
                <w:rFonts w:asciiTheme="minorHAnsi" w:hAnsiTheme="minorHAnsi"/>
              </w:rPr>
              <w:t>CEW contributed to 60% of the total flow in the mid-Murray (Lock 11) during the spawning period (mid-November to late December) and supported moderate-level spawning and downstream transport of larvae to the LMR.</w:t>
            </w:r>
          </w:p>
        </w:tc>
      </w:tr>
    </w:tbl>
    <w:p w14:paraId="45AEF8B7" w14:textId="4FC7683E" w:rsidR="009971D5" w:rsidRPr="00D24191" w:rsidRDefault="009971D5" w:rsidP="00016D78">
      <w:pPr>
        <w:spacing w:before="120" w:after="0"/>
        <w:rPr>
          <w:b/>
          <w:bCs/>
          <w:sz w:val="18"/>
          <w:szCs w:val="18"/>
          <w:lang w:val="en-US" w:bidi="en-US"/>
        </w:rPr>
      </w:pPr>
      <w:r w:rsidRPr="00D24191">
        <w:rPr>
          <w:b/>
          <w:bCs/>
          <w:sz w:val="18"/>
          <w:szCs w:val="18"/>
          <w:lang w:val="en-US" w:bidi="en-US"/>
        </w:rPr>
        <w:t>Long-term</w:t>
      </w:r>
    </w:p>
    <w:tbl>
      <w:tblPr>
        <w:tblStyle w:val="TableGrid"/>
        <w:tblW w:w="5000" w:type="pct"/>
        <w:tblLook w:val="04A0" w:firstRow="1" w:lastRow="0" w:firstColumn="1" w:lastColumn="0" w:noHBand="0" w:noVBand="1"/>
      </w:tblPr>
      <w:tblGrid>
        <w:gridCol w:w="1696"/>
        <w:gridCol w:w="3120"/>
        <w:gridCol w:w="1955"/>
        <w:gridCol w:w="2289"/>
      </w:tblGrid>
      <w:tr w:rsidR="00BB029E" w:rsidRPr="00BB029E" w14:paraId="61C26AD7" w14:textId="77777777" w:rsidTr="00F22250">
        <w:trPr>
          <w:trHeight w:val="274"/>
        </w:trPr>
        <w:tc>
          <w:tcPr>
            <w:tcW w:w="936" w:type="pct"/>
            <w:shd w:val="clear" w:color="auto" w:fill="05538C"/>
            <w:vAlign w:val="center"/>
          </w:tcPr>
          <w:p w14:paraId="0E44B5A0" w14:textId="77777777" w:rsidR="00BB029E" w:rsidRPr="00BB029E" w:rsidRDefault="00BB029E" w:rsidP="00B3654C">
            <w:pPr>
              <w:spacing w:before="0" w:after="0" w:line="240" w:lineRule="auto"/>
              <w:rPr>
                <w:rFonts w:asciiTheme="minorHAnsi" w:hAnsiTheme="minorHAnsi"/>
                <w:b/>
                <w:bCs/>
                <w:color w:val="FFFFFF" w:themeColor="background1"/>
              </w:rPr>
            </w:pPr>
            <w:r w:rsidRPr="00BB029E">
              <w:rPr>
                <w:rFonts w:asciiTheme="minorHAnsi" w:hAnsiTheme="minorHAnsi"/>
                <w:b/>
                <w:bCs/>
                <w:color w:val="FFFFFF" w:themeColor="background1"/>
              </w:rPr>
              <w:t>Key Evaluation Questions</w:t>
            </w:r>
          </w:p>
        </w:tc>
        <w:tc>
          <w:tcPr>
            <w:tcW w:w="1722" w:type="pct"/>
            <w:shd w:val="clear" w:color="auto" w:fill="05538C"/>
            <w:vAlign w:val="center"/>
          </w:tcPr>
          <w:p w14:paraId="7CF86455" w14:textId="77777777" w:rsidR="00BB029E" w:rsidRPr="00BB029E" w:rsidRDefault="00BB029E" w:rsidP="00B3654C">
            <w:pPr>
              <w:spacing w:before="0" w:after="0" w:line="240" w:lineRule="auto"/>
              <w:rPr>
                <w:rFonts w:asciiTheme="minorHAnsi" w:hAnsiTheme="minorHAnsi"/>
                <w:b/>
                <w:bCs/>
                <w:color w:val="FFFFFF" w:themeColor="background1"/>
              </w:rPr>
            </w:pPr>
            <w:r w:rsidRPr="00BB029E">
              <w:rPr>
                <w:rFonts w:asciiTheme="minorHAnsi" w:hAnsiTheme="minorHAnsi"/>
                <w:b/>
                <w:bCs/>
                <w:color w:val="FFFFFF" w:themeColor="background1"/>
              </w:rPr>
              <w:t>Outcome</w:t>
            </w:r>
          </w:p>
        </w:tc>
        <w:tc>
          <w:tcPr>
            <w:tcW w:w="1079" w:type="pct"/>
            <w:shd w:val="clear" w:color="auto" w:fill="05538C"/>
            <w:vAlign w:val="center"/>
          </w:tcPr>
          <w:p w14:paraId="1BCBEF09" w14:textId="5E95128E" w:rsidR="00BB029E" w:rsidRPr="00BB029E" w:rsidRDefault="009F75A0" w:rsidP="00B3654C">
            <w:pPr>
              <w:spacing w:after="0" w:line="240" w:lineRule="auto"/>
              <w:rPr>
                <w:rFonts w:asciiTheme="minorHAnsi" w:hAnsiTheme="minorHAnsi"/>
                <w:b/>
                <w:bCs/>
                <w:color w:val="FFFFFF" w:themeColor="background1"/>
              </w:rPr>
            </w:pPr>
            <w:r>
              <w:rPr>
                <w:rFonts w:asciiTheme="minorHAnsi" w:hAnsiTheme="minorHAnsi"/>
                <w:b/>
                <w:bCs/>
                <w:color w:val="FFFFFF" w:themeColor="background1"/>
              </w:rPr>
              <w:t>eWater</w:t>
            </w:r>
            <w:r w:rsidR="00BB029E" w:rsidRPr="00BB029E">
              <w:rPr>
                <w:rFonts w:asciiTheme="minorHAnsi" w:hAnsiTheme="minorHAnsi"/>
                <w:b/>
                <w:bCs/>
                <w:color w:val="FFFFFF" w:themeColor="background1"/>
              </w:rPr>
              <w:t xml:space="preserve"> contribution</w:t>
            </w:r>
          </w:p>
        </w:tc>
        <w:tc>
          <w:tcPr>
            <w:tcW w:w="1263" w:type="pct"/>
            <w:shd w:val="clear" w:color="auto" w:fill="05538C"/>
            <w:vAlign w:val="center"/>
          </w:tcPr>
          <w:p w14:paraId="602E0D55" w14:textId="1D06AE86" w:rsidR="00BB029E" w:rsidRPr="00BB029E" w:rsidRDefault="00BB029E" w:rsidP="00B3654C">
            <w:pPr>
              <w:spacing w:before="0" w:after="0" w:line="240" w:lineRule="auto"/>
              <w:rPr>
                <w:rFonts w:asciiTheme="minorHAnsi" w:hAnsiTheme="minorHAnsi"/>
                <w:b/>
                <w:bCs/>
                <w:color w:val="FFFFFF" w:themeColor="background1"/>
              </w:rPr>
            </w:pPr>
            <w:r w:rsidRPr="00BB029E">
              <w:rPr>
                <w:rFonts w:asciiTheme="minorHAnsi" w:hAnsiTheme="minorHAnsi"/>
                <w:b/>
                <w:bCs/>
                <w:color w:val="FFFFFF" w:themeColor="background1"/>
              </w:rPr>
              <w:t xml:space="preserve">CEW </w:t>
            </w:r>
            <w:r w:rsidR="00F22250">
              <w:rPr>
                <w:rFonts w:asciiTheme="minorHAnsi" w:hAnsiTheme="minorHAnsi"/>
                <w:b/>
                <w:bCs/>
                <w:color w:val="FFFFFF" w:themeColor="background1"/>
              </w:rPr>
              <w:t>contribution</w:t>
            </w:r>
          </w:p>
        </w:tc>
      </w:tr>
      <w:tr w:rsidR="00BB029E" w:rsidRPr="00BB029E" w14:paraId="31CE5955" w14:textId="77777777" w:rsidTr="00741B53">
        <w:trPr>
          <w:trHeight w:val="235"/>
        </w:trPr>
        <w:tc>
          <w:tcPr>
            <w:tcW w:w="936" w:type="pct"/>
          </w:tcPr>
          <w:p w14:paraId="7A89A8B2" w14:textId="198F07F3" w:rsidR="00BB029E" w:rsidRPr="00BB029E" w:rsidRDefault="00BB029E" w:rsidP="00B3654C">
            <w:pPr>
              <w:spacing w:after="0" w:line="240" w:lineRule="auto"/>
              <w:rPr>
                <w:rFonts w:asciiTheme="minorHAnsi" w:hAnsiTheme="minorHAnsi"/>
              </w:rPr>
            </w:pPr>
            <w:r w:rsidRPr="00BB029E">
              <w:rPr>
                <w:rFonts w:asciiTheme="minorHAnsi" w:hAnsiTheme="minorHAnsi"/>
              </w:rPr>
              <w:t xml:space="preserve">What was the resilience of golden perch populations? What did the multi-year </w:t>
            </w:r>
            <w:r w:rsidRPr="00BB029E">
              <w:rPr>
                <w:rFonts w:asciiTheme="minorHAnsi" w:hAnsiTheme="minorHAnsi"/>
              </w:rPr>
              <w:lastRenderedPageBreak/>
              <w:t xml:space="preserve">flow regime (including </w:t>
            </w:r>
            <w:r w:rsidR="009F75A0">
              <w:rPr>
                <w:rFonts w:asciiTheme="minorHAnsi" w:hAnsiTheme="minorHAnsi"/>
              </w:rPr>
              <w:t>eWater</w:t>
            </w:r>
            <w:r w:rsidRPr="00BB029E">
              <w:rPr>
                <w:rFonts w:asciiTheme="minorHAnsi" w:hAnsiTheme="minorHAnsi"/>
              </w:rPr>
              <w:t>, and specifically CEW) contribute to this outcome?</w:t>
            </w:r>
          </w:p>
        </w:tc>
        <w:tc>
          <w:tcPr>
            <w:tcW w:w="1722" w:type="pct"/>
          </w:tcPr>
          <w:p w14:paraId="0E19B8C4" w14:textId="77777777" w:rsidR="00BB029E" w:rsidRPr="00BB029E" w:rsidRDefault="00BB029E" w:rsidP="00B3654C">
            <w:pPr>
              <w:spacing w:after="0" w:line="240" w:lineRule="auto"/>
              <w:rPr>
                <w:rFonts w:asciiTheme="minorHAnsi" w:hAnsiTheme="minorHAnsi"/>
              </w:rPr>
            </w:pPr>
            <w:r w:rsidRPr="00BB029E">
              <w:rPr>
                <w:rFonts w:asciiTheme="minorHAnsi" w:hAnsiTheme="minorHAnsi"/>
              </w:rPr>
              <w:lastRenderedPageBreak/>
              <w:t>The 2025 population included juveniles and adults and was composed of continuous cohorts from age 1+ to 15+, indicating regular recruitment.</w:t>
            </w:r>
          </w:p>
          <w:p w14:paraId="0BD1F3AC" w14:textId="77777777" w:rsidR="00BB029E" w:rsidRPr="00BB029E" w:rsidRDefault="00BB029E" w:rsidP="00B3654C">
            <w:pPr>
              <w:spacing w:after="0" w:line="240" w:lineRule="auto"/>
              <w:rPr>
                <w:rFonts w:asciiTheme="minorHAnsi" w:hAnsiTheme="minorHAnsi"/>
              </w:rPr>
            </w:pPr>
            <w:r w:rsidRPr="00BB029E">
              <w:rPr>
                <w:rFonts w:asciiTheme="minorHAnsi" w:hAnsiTheme="minorHAnsi"/>
              </w:rPr>
              <w:lastRenderedPageBreak/>
              <w:t>Total abundance in 2025 was high relative to previous years.</w:t>
            </w:r>
          </w:p>
          <w:p w14:paraId="107DD75E" w14:textId="48E2458C" w:rsidR="00BB029E" w:rsidRPr="00BB029E" w:rsidRDefault="00BB029E" w:rsidP="00B3654C">
            <w:pPr>
              <w:spacing w:after="0" w:line="240" w:lineRule="auto"/>
              <w:rPr>
                <w:rFonts w:asciiTheme="minorHAnsi" w:hAnsiTheme="minorHAnsi"/>
              </w:rPr>
            </w:pPr>
            <w:r w:rsidRPr="00BB029E">
              <w:rPr>
                <w:rFonts w:asciiTheme="minorHAnsi" w:hAnsiTheme="minorHAnsi"/>
              </w:rPr>
              <w:t>Age 1+ to 10+ cohorts (83% of the population), particularly those from low flow years (e.g. 2017–2021), can be associated with recruitment coincident with spring-summer flows that included e</w:t>
            </w:r>
            <w:r w:rsidR="009F75A0">
              <w:rPr>
                <w:rFonts w:asciiTheme="minorHAnsi" w:hAnsiTheme="minorHAnsi"/>
              </w:rPr>
              <w:t>Water</w:t>
            </w:r>
            <w:r w:rsidRPr="00BB029E">
              <w:rPr>
                <w:rFonts w:asciiTheme="minorHAnsi" w:hAnsiTheme="minorHAnsi"/>
              </w:rPr>
              <w:t>.</w:t>
            </w:r>
          </w:p>
        </w:tc>
        <w:tc>
          <w:tcPr>
            <w:tcW w:w="1079" w:type="pct"/>
            <w:shd w:val="clear" w:color="auto" w:fill="8DD873" w:themeFill="accent6" w:themeFillTint="99"/>
          </w:tcPr>
          <w:p w14:paraId="3CCAC3F3" w14:textId="6167D909" w:rsidR="00BB029E" w:rsidRPr="00BB029E" w:rsidRDefault="00BB029E" w:rsidP="00B3654C">
            <w:pPr>
              <w:spacing w:after="0" w:line="240" w:lineRule="auto"/>
              <w:rPr>
                <w:rFonts w:asciiTheme="minorHAnsi" w:hAnsiTheme="minorHAnsi"/>
              </w:rPr>
            </w:pPr>
            <w:r>
              <w:rPr>
                <w:rFonts w:asciiTheme="minorHAnsi" w:hAnsiTheme="minorHAnsi"/>
              </w:rPr>
              <w:lastRenderedPageBreak/>
              <w:t>As per the evaluation of CEW</w:t>
            </w:r>
          </w:p>
        </w:tc>
        <w:tc>
          <w:tcPr>
            <w:tcW w:w="1263" w:type="pct"/>
            <w:shd w:val="clear" w:color="auto" w:fill="8DD873" w:themeFill="accent6" w:themeFillTint="99"/>
          </w:tcPr>
          <w:p w14:paraId="46BBE85F" w14:textId="799DFB9E" w:rsidR="00BB029E" w:rsidRPr="00BB029E" w:rsidRDefault="00BB029E" w:rsidP="00B3654C">
            <w:pPr>
              <w:spacing w:after="0" w:line="240" w:lineRule="auto"/>
              <w:rPr>
                <w:rFonts w:asciiTheme="minorHAnsi" w:hAnsiTheme="minorHAnsi"/>
              </w:rPr>
            </w:pPr>
            <w:r w:rsidRPr="00BB029E">
              <w:rPr>
                <w:rFonts w:asciiTheme="minorHAnsi" w:hAnsiTheme="minorHAnsi"/>
              </w:rPr>
              <w:t xml:space="preserve">Age 1+ to 10+ cohorts (83% of the population), particularly those from low flow years (e.g. 2017–2021), can be associated </w:t>
            </w:r>
            <w:r w:rsidRPr="00BB029E">
              <w:rPr>
                <w:rFonts w:asciiTheme="minorHAnsi" w:hAnsiTheme="minorHAnsi"/>
              </w:rPr>
              <w:lastRenderedPageBreak/>
              <w:t>with recruitment coincident with spring-summer flows supported by CEW. Cohorts recruited in years characterised by spring-summer pulses supported by CEW contributed to promoting a diverse age structure and population resilience.</w:t>
            </w:r>
          </w:p>
        </w:tc>
      </w:tr>
      <w:tr w:rsidR="00BB029E" w:rsidRPr="00BB029E" w14:paraId="3BF714C3" w14:textId="77777777" w:rsidTr="00741B53">
        <w:trPr>
          <w:trHeight w:val="235"/>
        </w:trPr>
        <w:tc>
          <w:tcPr>
            <w:tcW w:w="936" w:type="pct"/>
          </w:tcPr>
          <w:p w14:paraId="5445DD08" w14:textId="1D632D52" w:rsidR="00BB029E" w:rsidRPr="00BB029E" w:rsidRDefault="00BB029E" w:rsidP="00B3654C">
            <w:pPr>
              <w:spacing w:after="0" w:line="240" w:lineRule="auto"/>
              <w:rPr>
                <w:rFonts w:asciiTheme="minorHAnsi" w:hAnsiTheme="minorHAnsi"/>
              </w:rPr>
            </w:pPr>
            <w:r w:rsidRPr="00BB029E">
              <w:rPr>
                <w:rFonts w:asciiTheme="minorHAnsi" w:hAnsiTheme="minorHAnsi"/>
              </w:rPr>
              <w:lastRenderedPageBreak/>
              <w:t xml:space="preserve">What was the resilience of silver perch populations? What did the multi-year flow regime (including </w:t>
            </w:r>
            <w:r w:rsidR="004072A7">
              <w:rPr>
                <w:rFonts w:asciiTheme="minorHAnsi" w:hAnsiTheme="minorHAnsi"/>
              </w:rPr>
              <w:t>e</w:t>
            </w:r>
            <w:r w:rsidR="009F75A0">
              <w:rPr>
                <w:rFonts w:asciiTheme="minorHAnsi" w:hAnsiTheme="minorHAnsi"/>
              </w:rPr>
              <w:t>Water</w:t>
            </w:r>
            <w:r w:rsidRPr="00BB029E">
              <w:rPr>
                <w:rFonts w:asciiTheme="minorHAnsi" w:hAnsiTheme="minorHAnsi"/>
              </w:rPr>
              <w:t>, and specifically CEW) contribute to this outcome?</w:t>
            </w:r>
          </w:p>
        </w:tc>
        <w:tc>
          <w:tcPr>
            <w:tcW w:w="1722" w:type="pct"/>
          </w:tcPr>
          <w:p w14:paraId="173D5CDE" w14:textId="77777777" w:rsidR="00BB029E" w:rsidRPr="00BB029E" w:rsidRDefault="00BB029E" w:rsidP="00B3654C">
            <w:pPr>
              <w:spacing w:after="0" w:line="240" w:lineRule="auto"/>
              <w:rPr>
                <w:rFonts w:asciiTheme="minorHAnsi" w:hAnsiTheme="minorHAnsi"/>
              </w:rPr>
            </w:pPr>
            <w:r w:rsidRPr="00BB029E">
              <w:rPr>
                <w:rFonts w:asciiTheme="minorHAnsi" w:hAnsiTheme="minorHAnsi"/>
              </w:rPr>
              <w:t>The 2025 population includes juveniles and adults and is composed of several cohorts from age 0+ to 8+, indicating regular recruitment.</w:t>
            </w:r>
          </w:p>
          <w:p w14:paraId="282065C6" w14:textId="77777777" w:rsidR="00BB029E" w:rsidRPr="00BB029E" w:rsidRDefault="00BB029E" w:rsidP="00B3654C">
            <w:pPr>
              <w:spacing w:after="0" w:line="240" w:lineRule="auto"/>
              <w:rPr>
                <w:rFonts w:asciiTheme="minorHAnsi" w:hAnsiTheme="minorHAnsi"/>
              </w:rPr>
            </w:pPr>
            <w:r w:rsidRPr="00BB029E">
              <w:rPr>
                <w:rFonts w:asciiTheme="minorHAnsi" w:hAnsiTheme="minorHAnsi"/>
              </w:rPr>
              <w:t>Total abundance in 2025 was high relative to previous years.</w:t>
            </w:r>
          </w:p>
          <w:p w14:paraId="7DED2E73" w14:textId="53029ACA" w:rsidR="00BB029E" w:rsidRPr="00BB029E" w:rsidRDefault="00BB029E" w:rsidP="00B3654C">
            <w:pPr>
              <w:spacing w:after="0" w:line="240" w:lineRule="auto"/>
              <w:rPr>
                <w:rFonts w:asciiTheme="minorHAnsi" w:hAnsiTheme="minorHAnsi"/>
                <w:highlight w:val="yellow"/>
              </w:rPr>
            </w:pPr>
            <w:r w:rsidRPr="00BB029E">
              <w:rPr>
                <w:rFonts w:asciiTheme="minorHAnsi" w:hAnsiTheme="minorHAnsi"/>
              </w:rPr>
              <w:t>Age 0+ to 8+ cohorts (100% of the population), particularly those from low flow years (e.g. 2017–2021), can be associated with recruitment coincident with spring-summer flows that included e</w:t>
            </w:r>
            <w:r w:rsidR="009F75A0">
              <w:rPr>
                <w:rFonts w:asciiTheme="minorHAnsi" w:hAnsiTheme="minorHAnsi"/>
              </w:rPr>
              <w:t>Water</w:t>
            </w:r>
            <w:r w:rsidRPr="00BB029E">
              <w:rPr>
                <w:rFonts w:asciiTheme="minorHAnsi" w:hAnsiTheme="minorHAnsi"/>
              </w:rPr>
              <w:t>.</w:t>
            </w:r>
          </w:p>
        </w:tc>
        <w:tc>
          <w:tcPr>
            <w:tcW w:w="1079" w:type="pct"/>
            <w:shd w:val="clear" w:color="auto" w:fill="D9D9D9" w:themeFill="background1" w:themeFillShade="D9"/>
          </w:tcPr>
          <w:p w14:paraId="36671D81" w14:textId="1C8072AF" w:rsidR="00BB029E" w:rsidRPr="00BB029E" w:rsidRDefault="00BB029E" w:rsidP="00B3654C">
            <w:pPr>
              <w:spacing w:after="0" w:line="240" w:lineRule="auto"/>
              <w:rPr>
                <w:rFonts w:asciiTheme="minorHAnsi" w:hAnsiTheme="minorHAnsi"/>
              </w:rPr>
            </w:pPr>
            <w:r>
              <w:rPr>
                <w:rFonts w:asciiTheme="minorHAnsi" w:hAnsiTheme="minorHAnsi"/>
              </w:rPr>
              <w:t>As per the evaluation of CEW</w:t>
            </w:r>
          </w:p>
        </w:tc>
        <w:tc>
          <w:tcPr>
            <w:tcW w:w="1263" w:type="pct"/>
            <w:shd w:val="clear" w:color="auto" w:fill="D9D9D9" w:themeFill="background1" w:themeFillShade="D9"/>
          </w:tcPr>
          <w:p w14:paraId="0F1BE399" w14:textId="49CC1C51" w:rsidR="00BB029E" w:rsidRPr="00BB029E" w:rsidRDefault="00BB029E" w:rsidP="00B3654C">
            <w:pPr>
              <w:spacing w:after="0" w:line="240" w:lineRule="auto"/>
              <w:rPr>
                <w:rFonts w:asciiTheme="minorHAnsi" w:hAnsiTheme="minorHAnsi"/>
              </w:rPr>
            </w:pPr>
            <w:r w:rsidRPr="00BB029E">
              <w:rPr>
                <w:rFonts w:asciiTheme="minorHAnsi" w:hAnsiTheme="minorHAnsi"/>
              </w:rPr>
              <w:t>Age 0+ to 8+ cohorts (100% of the population), particularly those from low flow years (e.g. 2017–2021), can be associated with recruitment coincident with spring-summer flows supported by CEW. Due to low abundance and otolith sample size in most years, there is low confidence in assessing the contribution of CEW to population resilience.</w:t>
            </w:r>
          </w:p>
        </w:tc>
      </w:tr>
    </w:tbl>
    <w:p w14:paraId="5F527C61" w14:textId="223E28C6" w:rsidR="00016D78" w:rsidRPr="007831D8" w:rsidRDefault="00016D78" w:rsidP="00016D78">
      <w:pPr>
        <w:spacing w:before="120" w:after="0"/>
        <w:rPr>
          <w:sz w:val="18"/>
          <w:szCs w:val="18"/>
          <w:lang w:val="en-US" w:bidi="en-US"/>
        </w:rPr>
      </w:pPr>
      <w:r w:rsidRPr="007831D8">
        <w:rPr>
          <w:sz w:val="18"/>
          <w:szCs w:val="18"/>
          <w:lang w:val="en-US" w:bidi="en-US"/>
        </w:rPr>
        <w:t>Contribution (to what extent CEW contributed towards the outcome, with the significance of the outcome considered):</w:t>
      </w:r>
    </w:p>
    <w:tbl>
      <w:tblPr>
        <w:tblW w:w="6710" w:type="dxa"/>
        <w:tblLook w:val="04A0" w:firstRow="1" w:lastRow="0" w:firstColumn="1" w:lastColumn="0" w:noHBand="0" w:noVBand="1"/>
      </w:tblPr>
      <w:tblGrid>
        <w:gridCol w:w="222"/>
        <w:gridCol w:w="1021"/>
        <w:gridCol w:w="236"/>
        <w:gridCol w:w="1612"/>
        <w:gridCol w:w="222"/>
        <w:gridCol w:w="700"/>
        <w:gridCol w:w="222"/>
        <w:gridCol w:w="1095"/>
        <w:gridCol w:w="222"/>
        <w:gridCol w:w="1158"/>
      </w:tblGrid>
      <w:tr w:rsidR="00016D78" w:rsidRPr="004561A6" w14:paraId="1FC9D976" w14:textId="77777777" w:rsidTr="00966978">
        <w:tc>
          <w:tcPr>
            <w:tcW w:w="222" w:type="dxa"/>
            <w:shd w:val="clear" w:color="auto" w:fill="D9D9D9" w:themeFill="background1" w:themeFillShade="D9"/>
          </w:tcPr>
          <w:p w14:paraId="7A7A76A4" w14:textId="77777777" w:rsidR="00016D78" w:rsidRPr="004561A6" w:rsidRDefault="00016D78" w:rsidP="00857091">
            <w:pPr>
              <w:contextualSpacing/>
              <w:rPr>
                <w:sz w:val="18"/>
                <w:szCs w:val="18"/>
              </w:rPr>
            </w:pPr>
          </w:p>
        </w:tc>
        <w:tc>
          <w:tcPr>
            <w:tcW w:w="1021" w:type="dxa"/>
            <w:vAlign w:val="center"/>
          </w:tcPr>
          <w:p w14:paraId="472676E0" w14:textId="77777777" w:rsidR="00016D78" w:rsidRPr="004561A6" w:rsidRDefault="00016D78" w:rsidP="00857091">
            <w:pPr>
              <w:contextualSpacing/>
              <w:rPr>
                <w:sz w:val="18"/>
                <w:szCs w:val="18"/>
              </w:rPr>
            </w:pPr>
            <w:r w:rsidRPr="004561A6">
              <w:rPr>
                <w:sz w:val="18"/>
                <w:szCs w:val="18"/>
              </w:rPr>
              <w:t>Unknown</w:t>
            </w:r>
          </w:p>
        </w:tc>
        <w:tc>
          <w:tcPr>
            <w:tcW w:w="236" w:type="dxa"/>
            <w:shd w:val="clear" w:color="auto" w:fill="D9F2D0" w:themeFill="accent6" w:themeFillTint="33"/>
            <w:vAlign w:val="center"/>
          </w:tcPr>
          <w:p w14:paraId="29AB4E9C" w14:textId="77777777" w:rsidR="00016D78" w:rsidRPr="004561A6" w:rsidRDefault="00016D78" w:rsidP="00857091">
            <w:pPr>
              <w:contextualSpacing/>
              <w:rPr>
                <w:sz w:val="18"/>
                <w:szCs w:val="18"/>
              </w:rPr>
            </w:pPr>
          </w:p>
        </w:tc>
        <w:tc>
          <w:tcPr>
            <w:tcW w:w="1612" w:type="dxa"/>
            <w:vAlign w:val="center"/>
          </w:tcPr>
          <w:p w14:paraId="2BF38B58" w14:textId="77777777" w:rsidR="00016D78" w:rsidRPr="004561A6" w:rsidRDefault="00016D78" w:rsidP="00857091">
            <w:pPr>
              <w:contextualSpacing/>
              <w:rPr>
                <w:sz w:val="18"/>
                <w:szCs w:val="18"/>
              </w:rPr>
            </w:pPr>
            <w:r w:rsidRPr="004561A6">
              <w:rPr>
                <w:sz w:val="18"/>
                <w:szCs w:val="18"/>
              </w:rPr>
              <w:t>None/negligible</w:t>
            </w:r>
          </w:p>
        </w:tc>
        <w:tc>
          <w:tcPr>
            <w:tcW w:w="222" w:type="dxa"/>
            <w:shd w:val="clear" w:color="auto" w:fill="8DD873" w:themeFill="accent6" w:themeFillTint="99"/>
            <w:vAlign w:val="center"/>
          </w:tcPr>
          <w:p w14:paraId="39356C30" w14:textId="77777777" w:rsidR="00016D78" w:rsidRPr="004561A6" w:rsidRDefault="00016D78" w:rsidP="00857091">
            <w:pPr>
              <w:contextualSpacing/>
              <w:rPr>
                <w:sz w:val="18"/>
                <w:szCs w:val="18"/>
              </w:rPr>
            </w:pPr>
          </w:p>
        </w:tc>
        <w:tc>
          <w:tcPr>
            <w:tcW w:w="700" w:type="dxa"/>
            <w:vAlign w:val="center"/>
          </w:tcPr>
          <w:p w14:paraId="51843046" w14:textId="77777777" w:rsidR="00016D78" w:rsidRPr="004561A6" w:rsidRDefault="00016D78" w:rsidP="00857091">
            <w:pPr>
              <w:contextualSpacing/>
              <w:rPr>
                <w:sz w:val="18"/>
                <w:szCs w:val="18"/>
              </w:rPr>
            </w:pPr>
            <w:r w:rsidRPr="004561A6">
              <w:rPr>
                <w:sz w:val="18"/>
                <w:szCs w:val="18"/>
              </w:rPr>
              <w:t>Minor</w:t>
            </w:r>
          </w:p>
        </w:tc>
        <w:tc>
          <w:tcPr>
            <w:tcW w:w="222" w:type="dxa"/>
            <w:shd w:val="clear" w:color="auto" w:fill="4EA72E" w:themeFill="accent6"/>
            <w:vAlign w:val="center"/>
          </w:tcPr>
          <w:p w14:paraId="573CC82B" w14:textId="77777777" w:rsidR="00016D78" w:rsidRPr="004561A6" w:rsidRDefault="00016D78" w:rsidP="00857091">
            <w:pPr>
              <w:contextualSpacing/>
              <w:rPr>
                <w:sz w:val="18"/>
                <w:szCs w:val="18"/>
              </w:rPr>
            </w:pPr>
          </w:p>
        </w:tc>
        <w:tc>
          <w:tcPr>
            <w:tcW w:w="1095" w:type="dxa"/>
            <w:vAlign w:val="center"/>
          </w:tcPr>
          <w:p w14:paraId="51D7F230" w14:textId="77777777" w:rsidR="00016D78" w:rsidRPr="004561A6" w:rsidRDefault="00016D78" w:rsidP="00857091">
            <w:pPr>
              <w:contextualSpacing/>
              <w:rPr>
                <w:iCs/>
                <w:sz w:val="18"/>
                <w:szCs w:val="18"/>
              </w:rPr>
            </w:pPr>
            <w:r w:rsidRPr="004561A6">
              <w:rPr>
                <w:iCs/>
                <w:sz w:val="18"/>
                <w:szCs w:val="18"/>
              </w:rPr>
              <w:t>Moderate</w:t>
            </w:r>
          </w:p>
        </w:tc>
        <w:tc>
          <w:tcPr>
            <w:tcW w:w="222" w:type="dxa"/>
            <w:shd w:val="clear" w:color="auto" w:fill="156082"/>
          </w:tcPr>
          <w:p w14:paraId="6472E9BC" w14:textId="77777777" w:rsidR="00016D78" w:rsidRPr="004561A6" w:rsidRDefault="00016D78" w:rsidP="00857091">
            <w:pPr>
              <w:contextualSpacing/>
              <w:rPr>
                <w:i/>
                <w:sz w:val="18"/>
                <w:szCs w:val="18"/>
              </w:rPr>
            </w:pPr>
          </w:p>
        </w:tc>
        <w:tc>
          <w:tcPr>
            <w:tcW w:w="1158" w:type="dxa"/>
            <w:vAlign w:val="center"/>
          </w:tcPr>
          <w:p w14:paraId="277DCA62" w14:textId="77777777" w:rsidR="00016D78" w:rsidRPr="004561A6" w:rsidRDefault="00016D78" w:rsidP="00857091">
            <w:pPr>
              <w:contextualSpacing/>
              <w:rPr>
                <w:sz w:val="18"/>
                <w:szCs w:val="18"/>
              </w:rPr>
            </w:pPr>
            <w:r w:rsidRPr="004561A6">
              <w:rPr>
                <w:sz w:val="18"/>
                <w:szCs w:val="18"/>
              </w:rPr>
              <w:t>Substantial</w:t>
            </w:r>
          </w:p>
        </w:tc>
      </w:tr>
    </w:tbl>
    <w:p w14:paraId="5A7C8FD6" w14:textId="50CFDF46" w:rsidR="00016D78" w:rsidRPr="00793E99" w:rsidRDefault="00016D78" w:rsidP="00016D78">
      <w:pPr>
        <w:spacing w:before="160" w:after="80"/>
        <w:rPr>
          <w:color w:val="0F4761" w:themeColor="accent1" w:themeShade="BF"/>
          <w:sz w:val="28"/>
          <w:szCs w:val="28"/>
        </w:rPr>
      </w:pPr>
      <w:r w:rsidRPr="00793E99">
        <w:rPr>
          <w:color w:val="0F4761" w:themeColor="accent1" w:themeShade="BF"/>
          <w:sz w:val="28"/>
          <w:szCs w:val="28"/>
        </w:rPr>
        <w:t>Discussion</w:t>
      </w:r>
    </w:p>
    <w:bookmarkEnd w:id="256"/>
    <w:p w14:paraId="259BF1C7" w14:textId="05579C8E" w:rsidR="007F6265" w:rsidRDefault="00016D78" w:rsidP="00016D78">
      <w:r>
        <w:t>During</w:t>
      </w:r>
      <w:r w:rsidRPr="00057CEF">
        <w:t xml:space="preserve"> Flow-MER, we aim to </w:t>
      </w:r>
      <w:r w:rsidR="007F6265">
        <w:t>assess</w:t>
      </w:r>
      <w:r>
        <w:t xml:space="preserve"> the </w:t>
      </w:r>
      <w:r w:rsidRPr="008B65E8">
        <w:t>reproduction (spawning and recruitment)</w:t>
      </w:r>
      <w:r>
        <w:t xml:space="preserve"> and population resilience of golden perch and silver perch in the LMR</w:t>
      </w:r>
      <w:r w:rsidR="002C6F62">
        <w:t xml:space="preserve"> in </w:t>
      </w:r>
      <w:r w:rsidR="007F6265">
        <w:t>relation to</w:t>
      </w:r>
      <w:r w:rsidR="002C6F62">
        <w:t xml:space="preserve"> the flow regime</w:t>
      </w:r>
      <w:r w:rsidR="007F6265">
        <w:t>,</w:t>
      </w:r>
      <w:r w:rsidR="002C6F62">
        <w:t xml:space="preserve"> and </w:t>
      </w:r>
      <w:r w:rsidR="007F6265">
        <w:t xml:space="preserve">to </w:t>
      </w:r>
      <w:r w:rsidR="00F8453D">
        <w:t xml:space="preserve">determine the contribution of </w:t>
      </w:r>
      <w:r w:rsidR="00F8453D" w:rsidRPr="00F8453D">
        <w:t xml:space="preserve">environmental water and specifically </w:t>
      </w:r>
      <w:r w:rsidR="00351F02">
        <w:t>CEW</w:t>
      </w:r>
      <w:r w:rsidR="00F8453D">
        <w:t xml:space="preserve"> to those outcomes</w:t>
      </w:r>
      <w:r>
        <w:t xml:space="preserve">. </w:t>
      </w:r>
    </w:p>
    <w:p w14:paraId="77A6EC24" w14:textId="6BB041E9" w:rsidR="00016D78" w:rsidRPr="00C1154B" w:rsidRDefault="00016D78" w:rsidP="00016D78">
      <w:r w:rsidRPr="00057CEF">
        <w:t>We hypothesise that</w:t>
      </w:r>
      <w:r w:rsidR="00623BF9">
        <w:t>:</w:t>
      </w:r>
      <w:r w:rsidRPr="00057CEF">
        <w:t xml:space="preserve"> (1) increased flow (nominally &gt;20,000 ML/d) in spring–summer promote</w:t>
      </w:r>
      <w:r w:rsidR="00616B0A">
        <w:t>s</w:t>
      </w:r>
      <w:r w:rsidRPr="00057CEF">
        <w:t xml:space="preserve"> spawning and recruitment to YOY, and (2) multiple years of enhanced spring–summer flow</w:t>
      </w:r>
      <w:r w:rsidR="00B42D3E">
        <w:t>s</w:t>
      </w:r>
      <w:r w:rsidRPr="00057CEF">
        <w:t xml:space="preserve"> increase th</w:t>
      </w:r>
      <w:r>
        <w:t xml:space="preserve">e resilience of </w:t>
      </w:r>
      <w:r w:rsidRPr="00057CEF">
        <w:t>populations by promoting a diverse age structure.</w:t>
      </w:r>
      <w:r>
        <w:t xml:space="preserve"> </w:t>
      </w:r>
      <w:r w:rsidRPr="00C1154B">
        <w:t>For 2024-25, a semi-qualitative evaluation approach</w:t>
      </w:r>
      <w:r w:rsidR="00623BF9">
        <w:t xml:space="preserve"> was applied</w:t>
      </w:r>
      <w:r w:rsidRPr="00C1154B">
        <w:t xml:space="preserve">. In future years, </w:t>
      </w:r>
      <w:r w:rsidR="00623BF9">
        <w:t xml:space="preserve">this will be replaced by </w:t>
      </w:r>
      <w:r w:rsidRPr="00C1154B">
        <w:t xml:space="preserve">a quantitative counterfactual modelling </w:t>
      </w:r>
      <w:r w:rsidR="00623BF9">
        <w:t>framework</w:t>
      </w:r>
      <w:r w:rsidRPr="00C1154B">
        <w:t xml:space="preserve">. Due to the expanded </w:t>
      </w:r>
      <w:r>
        <w:t xml:space="preserve">Lower Murray and CLLMM </w:t>
      </w:r>
      <w:r w:rsidRPr="00C1154B">
        <w:t>Area</w:t>
      </w:r>
      <w:r>
        <w:t xml:space="preserve"> in</w:t>
      </w:r>
      <w:r w:rsidRPr="00C1154B">
        <w:t xml:space="preserve"> Flow-MER</w:t>
      </w:r>
      <w:r>
        <w:t xml:space="preserve">, the Native Fish theme evaluation </w:t>
      </w:r>
      <w:r w:rsidRPr="00C1154B">
        <w:t xml:space="preserve">now </w:t>
      </w:r>
      <w:r w:rsidR="006746BA">
        <w:t>include</w:t>
      </w:r>
      <w:r w:rsidR="00980F7D">
        <w:t>s</w:t>
      </w:r>
      <w:r w:rsidR="006746BA">
        <w:t xml:space="preserve"> the </w:t>
      </w:r>
      <w:r w:rsidRPr="00C1154B">
        <w:t>use</w:t>
      </w:r>
      <w:r w:rsidR="006746BA">
        <w:t xml:space="preserve"> of</w:t>
      </w:r>
      <w:r w:rsidRPr="00C1154B">
        <w:t xml:space="preserve"> data from the South Australian border to Lock 1</w:t>
      </w:r>
      <w:r>
        <w:t>0</w:t>
      </w:r>
      <w:r w:rsidRPr="00C1154B">
        <w:t>. Therefore, caution needs to be taken when making comparisons</w:t>
      </w:r>
      <w:r>
        <w:t xml:space="preserve"> to historical data</w:t>
      </w:r>
      <w:r w:rsidRPr="00C1154B">
        <w:t xml:space="preserve">. </w:t>
      </w:r>
    </w:p>
    <w:p w14:paraId="59BE1464" w14:textId="4AF8D23E" w:rsidR="00016D78" w:rsidRPr="006137AC" w:rsidRDefault="00EE0117" w:rsidP="00016D78">
      <w:pPr>
        <w:rPr>
          <w:i/>
          <w:iCs/>
        </w:rPr>
      </w:pPr>
      <w:r>
        <w:rPr>
          <w:i/>
          <w:iCs/>
        </w:rPr>
        <w:t>Under the annual flow regime, w</w:t>
      </w:r>
      <w:r w:rsidR="00016D78" w:rsidRPr="006137AC">
        <w:rPr>
          <w:i/>
          <w:iCs/>
        </w:rPr>
        <w:t xml:space="preserve">hat was the level of reproduction (spawning and recruitment) of golden perch and silver perch? What did </w:t>
      </w:r>
      <w:r w:rsidR="00FD5EC0">
        <w:rPr>
          <w:i/>
          <w:iCs/>
        </w:rPr>
        <w:t>environmental water</w:t>
      </w:r>
      <w:r w:rsidR="00016D78" w:rsidRPr="006137AC">
        <w:rPr>
          <w:i/>
          <w:iCs/>
        </w:rPr>
        <w:t xml:space="preserve"> </w:t>
      </w:r>
      <w:r>
        <w:rPr>
          <w:i/>
          <w:iCs/>
        </w:rPr>
        <w:t>(</w:t>
      </w:r>
      <w:r w:rsidR="00016D78" w:rsidRPr="006137AC">
        <w:rPr>
          <w:i/>
          <w:iCs/>
        </w:rPr>
        <w:t>and specifically CEW) contribute to this outcome?</w:t>
      </w:r>
    </w:p>
    <w:p w14:paraId="6C212F25" w14:textId="6333B0BE" w:rsidR="00016D78" w:rsidRPr="007C475F" w:rsidRDefault="00016D78" w:rsidP="00016D78">
      <w:pPr>
        <w:rPr>
          <w:u w:val="single"/>
        </w:rPr>
      </w:pPr>
      <w:r w:rsidRPr="007C475F">
        <w:rPr>
          <w:u w:val="single"/>
        </w:rPr>
        <w:t>Golden perch</w:t>
      </w:r>
    </w:p>
    <w:p w14:paraId="2EF44BC4" w14:textId="6D8C1A60" w:rsidR="00A6762B" w:rsidRDefault="00A6762B" w:rsidP="00A6762B">
      <w:r w:rsidRPr="00E73450">
        <w:t xml:space="preserve">The magnitude (level) of spawning was determined by comparing </w:t>
      </w:r>
      <w:r>
        <w:t xml:space="preserve">the </w:t>
      </w:r>
      <w:r w:rsidRPr="00E73450">
        <w:t xml:space="preserve">abundance </w:t>
      </w:r>
      <w:r>
        <w:t xml:space="preserve">of </w:t>
      </w:r>
      <w:r w:rsidRPr="00E73450">
        <w:t xml:space="preserve">larvae to long-term averages </w:t>
      </w:r>
      <w:r>
        <w:t>since 2010-11 (</w:t>
      </w:r>
      <w:r w:rsidRPr="00E73450">
        <w:t>CEWH monitoring</w:t>
      </w:r>
      <w:r>
        <w:t xml:space="preserve"> and allied projects)</w:t>
      </w:r>
      <w:r w:rsidRPr="00E73450">
        <w:t>.</w:t>
      </w:r>
      <w:r>
        <w:t xml:space="preserve"> </w:t>
      </w:r>
      <w:r w:rsidRPr="007164F0">
        <w:t>In 2024-25, the flow regime</w:t>
      </w:r>
      <w:r>
        <w:t>, particularly</w:t>
      </w:r>
      <w:r w:rsidRPr="007164F0">
        <w:t xml:space="preserve"> in the mid-Murray River</w:t>
      </w:r>
      <w:r>
        <w:t>,</w:t>
      </w:r>
      <w:r w:rsidRPr="007164F0">
        <w:t xml:space="preserve"> </w:t>
      </w:r>
      <w:r>
        <w:t xml:space="preserve">supported </w:t>
      </w:r>
      <w:r w:rsidRPr="007164F0">
        <w:t xml:space="preserve">low-level </w:t>
      </w:r>
      <w:r>
        <w:t xml:space="preserve">spawning </w:t>
      </w:r>
      <w:r w:rsidR="00866EC8">
        <w:t xml:space="preserve">of </w:t>
      </w:r>
      <w:r w:rsidRPr="007164F0">
        <w:t>golden perch</w:t>
      </w:r>
      <w:r w:rsidR="00D3747F">
        <w:t xml:space="preserve"> </w:t>
      </w:r>
      <w:r w:rsidR="00866EC8">
        <w:t xml:space="preserve">and </w:t>
      </w:r>
      <w:r w:rsidR="00866EC8">
        <w:lastRenderedPageBreak/>
        <w:t>downstream drift to</w:t>
      </w:r>
      <w:r w:rsidR="00D3747F">
        <w:t xml:space="preserve"> the LMR</w:t>
      </w:r>
      <w:r w:rsidRPr="007164F0">
        <w:t xml:space="preserve">. </w:t>
      </w:r>
      <w:r w:rsidR="00E1434A">
        <w:t xml:space="preserve">Spawning in the mid-Murray occurred between </w:t>
      </w:r>
      <w:r w:rsidR="00E1434A" w:rsidRPr="00E1434A">
        <w:t>mid-October to mid-December 2024</w:t>
      </w:r>
      <w:r w:rsidR="00E1434A">
        <w:t>, in association wit</w:t>
      </w:r>
      <w:r w:rsidR="00141B28">
        <w:t>h in-channel flow (14,000–17,600 ML/d) and water temperatures &gt;19.5°C in the mid-Murray (Lock 11)</w:t>
      </w:r>
      <w:r w:rsidR="00E1434A">
        <w:t xml:space="preserve">. </w:t>
      </w:r>
      <w:r w:rsidRPr="007164F0">
        <w:t>During th</w:t>
      </w:r>
      <w:r w:rsidR="00E1434A">
        <w:t>is</w:t>
      </w:r>
      <w:r w:rsidRPr="007164F0">
        <w:t xml:space="preserve"> period,</w:t>
      </w:r>
      <w:r>
        <w:t xml:space="preserve"> all</w:t>
      </w:r>
      <w:r w:rsidRPr="007164F0">
        <w:t xml:space="preserve"> environmental water and </w:t>
      </w:r>
      <w:r w:rsidR="00351F02">
        <w:t>CEW</w:t>
      </w:r>
      <w:r>
        <w:t xml:space="preserve"> </w:t>
      </w:r>
      <w:r w:rsidRPr="007164F0">
        <w:t>contributed to 55%</w:t>
      </w:r>
      <w:r>
        <w:t xml:space="preserve"> and 48%</w:t>
      </w:r>
      <w:r w:rsidRPr="007164F0">
        <w:t xml:space="preserve"> of total flow</w:t>
      </w:r>
      <w:r>
        <w:t xml:space="preserve">, respectively. </w:t>
      </w:r>
      <w:r w:rsidR="000B3A52">
        <w:t xml:space="preserve">Nonetheless, </w:t>
      </w:r>
      <w:r w:rsidR="00351F02">
        <w:t>CEW</w:t>
      </w:r>
      <w:r>
        <w:t xml:space="preserve"> was considered to </w:t>
      </w:r>
      <w:r w:rsidR="00310138">
        <w:t xml:space="preserve">have a </w:t>
      </w:r>
      <w:r w:rsidR="00310138" w:rsidRPr="000B3A52">
        <w:rPr>
          <w:i/>
          <w:iCs/>
        </w:rPr>
        <w:t>minor</w:t>
      </w:r>
      <w:r w:rsidR="00310138">
        <w:t xml:space="preserve"> contribution </w:t>
      </w:r>
      <w:r>
        <w:t>to the outcome</w:t>
      </w:r>
      <w:r w:rsidR="000B3A52">
        <w:t>, given the outcome was at a low level</w:t>
      </w:r>
      <w:r>
        <w:t xml:space="preserve">. Undifferentiated (golden perch and/or silver perch) eggs were sampled downstream of Lock 1 during early November 2024, indicating local spawning </w:t>
      </w:r>
      <w:r w:rsidR="00866EC8">
        <w:t xml:space="preserve">also occurred </w:t>
      </w:r>
      <w:r>
        <w:t>in the LMR.</w:t>
      </w:r>
      <w:r w:rsidR="00DC28D5">
        <w:t xml:space="preserve"> Spawning coincided with an in-channel flow peak of 15,700 ML/d (at Lock 1 on 2 November 2024) and water temperature ~21°C.</w:t>
      </w:r>
      <w:r>
        <w:t xml:space="preserve"> While species were not identified, the timing aligned with that of golden perch spawning</w:t>
      </w:r>
      <w:r w:rsidR="003E29BE">
        <w:t xml:space="preserve"> (rather than silver perch)</w:t>
      </w:r>
      <w:r>
        <w:t xml:space="preserve"> in the mid-Murray River</w:t>
      </w:r>
      <w:r w:rsidR="003E29BE">
        <w:t>, providing support for eggs belonging to this species</w:t>
      </w:r>
      <w:r>
        <w:t xml:space="preserve"> (Figure 15.6.2, Appendix). In future years, a molecular approach will be used to determine the identity of eggs. </w:t>
      </w:r>
    </w:p>
    <w:p w14:paraId="6D0B71AC" w14:textId="7448BB07" w:rsidR="00A6762B" w:rsidRPr="00771F3E" w:rsidRDefault="00A6762B" w:rsidP="00A6762B">
      <w:pPr>
        <w:rPr>
          <w:highlight w:val="yellow"/>
        </w:rPr>
      </w:pPr>
      <w:r>
        <w:t>The e</w:t>
      </w:r>
      <w:r w:rsidRPr="007C475F">
        <w:t xml:space="preserve">valuation </w:t>
      </w:r>
      <w:r>
        <w:t>for</w:t>
      </w:r>
      <w:r w:rsidRPr="007C475F">
        <w:t xml:space="preserve"> recruitment is delayed to the following reporting year because abundance of age 1+ individuals is being used as the evaluation metric. During autumn 2025 electrofishing, no YOY golden perch were detected. </w:t>
      </w:r>
      <w:r>
        <w:t>In</w:t>
      </w:r>
      <w:r w:rsidRPr="007C475F">
        <w:t xml:space="preserve"> </w:t>
      </w:r>
      <w:r>
        <w:t>previous water</w:t>
      </w:r>
      <w:r w:rsidRPr="007C475F">
        <w:t xml:space="preserve"> years</w:t>
      </w:r>
      <w:r>
        <w:t xml:space="preserve"> with in-channel spring–summer flow &lt;20,000 ML/d (e.g. 2017-18, 2018-19</w:t>
      </w:r>
      <w:r w:rsidR="00E72F16">
        <w:t>,</w:t>
      </w:r>
      <w:r>
        <w:t xml:space="preserve"> 2020-21</w:t>
      </w:r>
      <w:r w:rsidR="00E72F16">
        <w:t xml:space="preserve"> and 2023-24</w:t>
      </w:r>
      <w:r>
        <w:t>)</w:t>
      </w:r>
      <w:r w:rsidRPr="007C475F">
        <w:t>, low-level recruitment ha</w:t>
      </w:r>
      <w:r>
        <w:t>s</w:t>
      </w:r>
      <w:r w:rsidRPr="007C475F">
        <w:t xml:space="preserve"> been detected in </w:t>
      </w:r>
      <w:r>
        <w:t>subsequent monitoring</w:t>
      </w:r>
      <w:r w:rsidRPr="007C475F">
        <w:t xml:space="preserve"> years</w:t>
      </w:r>
      <w:r>
        <w:t>,</w:t>
      </w:r>
      <w:r w:rsidRPr="007C475F">
        <w:t xml:space="preserve"> as</w:t>
      </w:r>
      <w:r>
        <w:t xml:space="preserve"> determined by the presence of</w:t>
      </w:r>
      <w:r w:rsidRPr="007C475F">
        <w:t xml:space="preserve"> </w:t>
      </w:r>
      <w:r>
        <w:t xml:space="preserve">these cohorts as </w:t>
      </w:r>
      <w:r w:rsidRPr="007C475F">
        <w:t>age 1+</w:t>
      </w:r>
      <w:r>
        <w:t xml:space="preserve"> and older</w:t>
      </w:r>
      <w:r w:rsidRPr="007C475F">
        <w:t>.</w:t>
      </w:r>
    </w:p>
    <w:p w14:paraId="0032CEF6" w14:textId="77777777" w:rsidR="00016D78" w:rsidRPr="007C475F" w:rsidRDefault="00016D78" w:rsidP="00016D78">
      <w:pPr>
        <w:rPr>
          <w:u w:val="single"/>
        </w:rPr>
      </w:pPr>
      <w:r>
        <w:rPr>
          <w:u w:val="single"/>
        </w:rPr>
        <w:t>Silver</w:t>
      </w:r>
      <w:r w:rsidRPr="007C475F">
        <w:rPr>
          <w:u w:val="single"/>
        </w:rPr>
        <w:t xml:space="preserve"> perch</w:t>
      </w:r>
    </w:p>
    <w:p w14:paraId="2FABD30B" w14:textId="5FF6347A" w:rsidR="00A6762B" w:rsidRPr="00250679" w:rsidRDefault="00A6762B" w:rsidP="00A6762B">
      <w:pPr>
        <w:rPr>
          <w:highlight w:val="yellow"/>
        </w:rPr>
      </w:pPr>
      <w:r w:rsidRPr="00995DEA">
        <w:t>In 2024-25, the flow regime</w:t>
      </w:r>
      <w:r>
        <w:t>, particularly</w:t>
      </w:r>
      <w:r w:rsidRPr="00995DEA">
        <w:t xml:space="preserve"> in the </w:t>
      </w:r>
      <w:r w:rsidRPr="00696D03">
        <w:t xml:space="preserve">mid-Murray River, supported moderate-level spawning of silver perch. </w:t>
      </w:r>
      <w:r w:rsidR="00696D03" w:rsidRPr="00696D03">
        <w:t xml:space="preserve">Spawning in the mid-Murray occurred in mid-November to late December 2024, in association with in-channel flow (8,000–17,000 ML/d) and water temperatures &gt;22°C in the mid-Murray (Lock 11). </w:t>
      </w:r>
      <w:r w:rsidRPr="00696D03">
        <w:t>During</w:t>
      </w:r>
      <w:r w:rsidRPr="00995DEA">
        <w:t xml:space="preserve"> th</w:t>
      </w:r>
      <w:r w:rsidR="00696D03">
        <w:t>is</w:t>
      </w:r>
      <w:r w:rsidRPr="00995DEA">
        <w:t xml:space="preserve"> period, </w:t>
      </w:r>
      <w:r>
        <w:t xml:space="preserve">all </w:t>
      </w:r>
      <w:r w:rsidRPr="00995DEA">
        <w:t xml:space="preserve">environmental </w:t>
      </w:r>
      <w:r w:rsidRPr="00862BCB">
        <w:t xml:space="preserve">water and </w:t>
      </w:r>
      <w:r w:rsidR="00351F02">
        <w:t>CEW</w:t>
      </w:r>
      <w:r w:rsidRPr="00862BCB">
        <w:t xml:space="preserve"> contributed to 68% and 60% of total flow</w:t>
      </w:r>
      <w:r>
        <w:t xml:space="preserve"> at Lock 11</w:t>
      </w:r>
      <w:r w:rsidRPr="00862BCB">
        <w:t xml:space="preserve">, respectively. </w:t>
      </w:r>
      <w:r w:rsidR="000B3A52">
        <w:t xml:space="preserve">Taking the magnitude of spawning into account, </w:t>
      </w:r>
      <w:r w:rsidR="00351F02">
        <w:t>CEW</w:t>
      </w:r>
      <w:r w:rsidRPr="00862BCB">
        <w:t xml:space="preserve"> was considered to have a </w:t>
      </w:r>
      <w:r w:rsidRPr="000B3A52">
        <w:rPr>
          <w:i/>
          <w:iCs/>
        </w:rPr>
        <w:t>moderate</w:t>
      </w:r>
      <w:r w:rsidRPr="00862BCB">
        <w:t xml:space="preserve"> contribution to the outcome. Most silver perch (and golden perch) larvae were sampled upstream of the South Australian border,</w:t>
      </w:r>
      <w:r w:rsidR="00840CA1">
        <w:t xml:space="preserve"> closer to the </w:t>
      </w:r>
      <w:r w:rsidR="00E50446">
        <w:t xml:space="preserve">more </w:t>
      </w:r>
      <w:r w:rsidR="00254BB5">
        <w:t>lotic reaches</w:t>
      </w:r>
      <w:r w:rsidR="00254BB5" w:rsidRPr="00840CA1">
        <w:t xml:space="preserve"> </w:t>
      </w:r>
      <w:r w:rsidR="00254BB5">
        <w:t xml:space="preserve">of the </w:t>
      </w:r>
      <w:r w:rsidR="00840CA1">
        <w:t>mid-Murray River</w:t>
      </w:r>
      <w:r w:rsidR="00E50446">
        <w:t>,</w:t>
      </w:r>
      <w:r w:rsidR="00840CA1">
        <w:t xml:space="preserve"> where</w:t>
      </w:r>
      <w:r w:rsidR="00840CA1" w:rsidRPr="00840CA1">
        <w:t xml:space="preserve"> silver perch </w:t>
      </w:r>
      <w:r w:rsidR="00E50446">
        <w:t>are understood to</w:t>
      </w:r>
      <w:r w:rsidR="00840CA1" w:rsidRPr="00840CA1">
        <w:t xml:space="preserve"> spawn </w:t>
      </w:r>
      <w:r w:rsidR="00E50446">
        <w:t>on a near-annual basis</w:t>
      </w:r>
      <w:r w:rsidR="00840CA1">
        <w:t xml:space="preserve"> </w:t>
      </w:r>
      <w:r w:rsidR="00840CA1" w:rsidRPr="00840CA1">
        <w:t>(Tonkin et al. 2019)</w:t>
      </w:r>
      <w:r w:rsidR="00840CA1">
        <w:t xml:space="preserve">. </w:t>
      </w:r>
      <w:r w:rsidR="00254BB5">
        <w:t>T</w:t>
      </w:r>
      <w:r w:rsidRPr="00862BCB">
        <w:t>he reach</w:t>
      </w:r>
      <w:r w:rsidR="00254BB5">
        <w:t xml:space="preserve"> of the LMR,</w:t>
      </w:r>
      <w:r w:rsidRPr="00862BCB">
        <w:t xml:space="preserve"> </w:t>
      </w:r>
      <w:r w:rsidR="00254BB5">
        <w:t xml:space="preserve">upstream of the South Australian border, was </w:t>
      </w:r>
      <w:r w:rsidR="00766429">
        <w:t xml:space="preserve">not </w:t>
      </w:r>
      <w:r w:rsidRPr="00862BCB">
        <w:t xml:space="preserve">previously sampled during LTIM/Flow-MER1.0. The evaluation outcome </w:t>
      </w:r>
      <w:r w:rsidR="00840CA1">
        <w:t xml:space="preserve">for 2024-25 </w:t>
      </w:r>
      <w:r w:rsidRPr="00862BCB">
        <w:t xml:space="preserve">would have been </w:t>
      </w:r>
      <w:r w:rsidR="00840CA1">
        <w:t>negligible</w:t>
      </w:r>
      <w:r w:rsidR="00840CA1" w:rsidRPr="00862BCB">
        <w:t xml:space="preserve"> </w:t>
      </w:r>
      <w:r w:rsidRPr="00862BCB">
        <w:t>if considering the equivalent data</w:t>
      </w:r>
      <w:r w:rsidR="00840CA1">
        <w:t xml:space="preserve"> from the South Australian reach only</w:t>
      </w:r>
      <w:r w:rsidRPr="00862BCB">
        <w:t xml:space="preserve">. </w:t>
      </w:r>
    </w:p>
    <w:p w14:paraId="31E49106" w14:textId="2A3EFDAB" w:rsidR="00016D78" w:rsidRDefault="00016D78" w:rsidP="00016D78">
      <w:r>
        <w:t xml:space="preserve">Two </w:t>
      </w:r>
      <w:r w:rsidRPr="009C4F26">
        <w:t xml:space="preserve">YOY silver perch were detected during autumn monitoring in the </w:t>
      </w:r>
      <w:r w:rsidR="00F12489">
        <w:t>South Australian border</w:t>
      </w:r>
      <w:r w:rsidR="00584974">
        <w:t xml:space="preserve"> to Lock 10</w:t>
      </w:r>
      <w:r w:rsidRPr="009C4F26">
        <w:t xml:space="preserve"> monitoring reach</w:t>
      </w:r>
      <w:r>
        <w:t xml:space="preserve"> of the LMR</w:t>
      </w:r>
      <w:r w:rsidRPr="009C4F26">
        <w:t xml:space="preserve">, indicating recruitment. </w:t>
      </w:r>
      <w:r>
        <w:t xml:space="preserve">One of these individuals was assessed for natal origin and reflected a </w:t>
      </w:r>
      <w:r w:rsidR="00584974">
        <w:t>LMR</w:t>
      </w:r>
      <w:r>
        <w:t xml:space="preserve"> origin.</w:t>
      </w:r>
    </w:p>
    <w:p w14:paraId="289C6ED2" w14:textId="3995FB19" w:rsidR="00016D78" w:rsidRPr="004B3BA8" w:rsidRDefault="00016D78" w:rsidP="00016D78">
      <w:pPr>
        <w:rPr>
          <w:i/>
          <w:iCs/>
        </w:rPr>
      </w:pPr>
      <w:r w:rsidRPr="006137AC">
        <w:rPr>
          <w:i/>
          <w:iCs/>
        </w:rPr>
        <w:t>What was the resilience of golden perch and silver perch populations? What did the multi-year flow regime (</w:t>
      </w:r>
      <w:r w:rsidRPr="004B3BA8">
        <w:rPr>
          <w:i/>
          <w:iCs/>
        </w:rPr>
        <w:t xml:space="preserve">including </w:t>
      </w:r>
      <w:r w:rsidR="00FD5EC0">
        <w:rPr>
          <w:i/>
          <w:iCs/>
        </w:rPr>
        <w:t>environmental water</w:t>
      </w:r>
      <w:r w:rsidRPr="004B3BA8">
        <w:rPr>
          <w:i/>
          <w:iCs/>
        </w:rPr>
        <w:t>, and specifically CEW) contribute to this outcome?</w:t>
      </w:r>
    </w:p>
    <w:p w14:paraId="7B77C42C" w14:textId="77777777" w:rsidR="00016D78" w:rsidRPr="004B3BA8" w:rsidRDefault="00016D78" w:rsidP="00016D78">
      <w:pPr>
        <w:rPr>
          <w:u w:val="single"/>
        </w:rPr>
      </w:pPr>
      <w:r w:rsidRPr="004B3BA8">
        <w:rPr>
          <w:u w:val="single"/>
        </w:rPr>
        <w:t>Golden perch</w:t>
      </w:r>
    </w:p>
    <w:p w14:paraId="3CADC991" w14:textId="77777777" w:rsidR="00016D78" w:rsidRDefault="00016D78" w:rsidP="00016D78">
      <w:r w:rsidRPr="009E3394">
        <w:t xml:space="preserve">Recruitment and the establishment of distinct cohorts of golden perch in the </w:t>
      </w:r>
      <w:r>
        <w:t>LMR</w:t>
      </w:r>
      <w:r w:rsidRPr="009E3394">
        <w:t xml:space="preserve"> is influenced by local spawning and the downstream transport and migration of larvae/YOY and juveniles (predominantly age 1+) from spatially distinct spawning areas (Zampatti </w:t>
      </w:r>
      <w:r>
        <w:t xml:space="preserve">et al. </w:t>
      </w:r>
      <w:r w:rsidRPr="009E3394">
        <w:t xml:space="preserve">2019). </w:t>
      </w:r>
      <w:r>
        <w:t xml:space="preserve">The </w:t>
      </w:r>
      <w:r>
        <w:lastRenderedPageBreak/>
        <w:t>c</w:t>
      </w:r>
      <w:r w:rsidRPr="004B3BA8">
        <w:t>ontemporary</w:t>
      </w:r>
      <w:r>
        <w:t xml:space="preserve"> (2025)</w:t>
      </w:r>
      <w:r w:rsidRPr="004B3BA8">
        <w:t xml:space="preserve"> golden perch age structure</w:t>
      </w:r>
      <w:r>
        <w:t xml:space="preserve"> </w:t>
      </w:r>
      <w:r w:rsidRPr="004B3BA8">
        <w:t>reflected annual recruitment over the last decade and a half</w:t>
      </w:r>
      <w:r>
        <w:t>, although the strength of recruitment was variable across years</w:t>
      </w:r>
      <w:r w:rsidRPr="004B3BA8">
        <w:t xml:space="preserve">. </w:t>
      </w:r>
      <w:r>
        <w:t xml:space="preserve">Over this period, hydrological conditions in the LMR were variable, ranging from </w:t>
      </w:r>
      <w:r w:rsidRPr="00A511FC">
        <w:t>in-channel flow years</w:t>
      </w:r>
      <w:r>
        <w:t xml:space="preserve"> (&lt;45,000 ML/d), where</w:t>
      </w:r>
      <w:r w:rsidRPr="00A511FC">
        <w:t xml:space="preserve"> environmental water assisted in promoting and maintaining elevated spring-summer flow</w:t>
      </w:r>
      <w:r>
        <w:t xml:space="preserve">, to </w:t>
      </w:r>
      <w:r w:rsidRPr="00A511FC">
        <w:t>overbank (&gt;45,000</w:t>
      </w:r>
      <w:r>
        <w:t> </w:t>
      </w:r>
      <w:r w:rsidRPr="00A511FC">
        <w:t xml:space="preserve">ML/d) flow years </w:t>
      </w:r>
      <w:r>
        <w:t xml:space="preserve">that were dominated by unregulated flow (e.g. </w:t>
      </w:r>
      <w:r w:rsidRPr="00A511FC">
        <w:t>2016-17 and 2022-23</w:t>
      </w:r>
      <w:r>
        <w:t>) (Ye et al. 2025)</w:t>
      </w:r>
      <w:r w:rsidRPr="00A511FC">
        <w:t>.</w:t>
      </w:r>
      <w:r>
        <w:t xml:space="preserve"> Furthermore, the population was predominantly composed of fish with LMR (downstream of the Darling) and Darling River origins. </w:t>
      </w:r>
    </w:p>
    <w:p w14:paraId="721A83A2" w14:textId="1D83863F" w:rsidR="00016D78" w:rsidRPr="00B27A6C" w:rsidRDefault="00016D78" w:rsidP="00016D78">
      <w:r w:rsidRPr="004B3BA8">
        <w:t xml:space="preserve">The </w:t>
      </w:r>
      <w:r>
        <w:t xml:space="preserve">2025 </w:t>
      </w:r>
      <w:r w:rsidRPr="004B3BA8">
        <w:t xml:space="preserve">population was dominated by the 2021-22 cohort (50% of population) </w:t>
      </w:r>
      <w:r w:rsidR="00E50446">
        <w:t>originated from both the</w:t>
      </w:r>
      <w:r w:rsidRPr="004B3BA8">
        <w:t xml:space="preserve"> Darling River and </w:t>
      </w:r>
      <w:r>
        <w:t>LMR</w:t>
      </w:r>
      <w:r w:rsidRPr="004B3BA8">
        <w:t xml:space="preserve">. </w:t>
      </w:r>
      <w:r w:rsidR="00A6762B" w:rsidRPr="004B3BA8">
        <w:t xml:space="preserve">During spring–summer </w:t>
      </w:r>
      <w:r w:rsidR="00A6762B">
        <w:t>of</w:t>
      </w:r>
      <w:r w:rsidR="00A6762B" w:rsidRPr="004B3BA8">
        <w:t xml:space="preserve"> </w:t>
      </w:r>
      <w:r w:rsidR="00A6762B">
        <w:t>2021-22</w:t>
      </w:r>
      <w:r w:rsidRPr="004B3BA8">
        <w:t xml:space="preserve">, the </w:t>
      </w:r>
      <w:r>
        <w:t>LMR</w:t>
      </w:r>
      <w:r w:rsidRPr="004B3BA8">
        <w:t xml:space="preserve"> </w:t>
      </w:r>
      <w:r w:rsidR="00E50446">
        <w:t>experience</w:t>
      </w:r>
      <w:r w:rsidR="00616B0A">
        <w:t>d</w:t>
      </w:r>
      <w:r w:rsidR="00E50446">
        <w:t xml:space="preserve"> sustained </w:t>
      </w:r>
      <w:r w:rsidRPr="004B3BA8">
        <w:t>high in-channel flow</w:t>
      </w:r>
      <w:r w:rsidR="00E50446">
        <w:t xml:space="preserve">s, with a </w:t>
      </w:r>
      <w:r w:rsidRPr="00D47728">
        <w:t>peak</w:t>
      </w:r>
      <w:r w:rsidR="00E50446">
        <w:t xml:space="preserve"> of</w:t>
      </w:r>
      <w:r w:rsidR="000E5264">
        <w:t xml:space="preserve"> </w:t>
      </w:r>
      <w:r w:rsidRPr="00D47728">
        <w:t>37,500 ML/d</w:t>
      </w:r>
      <w:r w:rsidRPr="004B3BA8">
        <w:t xml:space="preserve"> at the South Australian </w:t>
      </w:r>
      <w:r w:rsidRPr="00DA627F">
        <w:t>border</w:t>
      </w:r>
      <w:r w:rsidR="00E50446">
        <w:t xml:space="preserve"> (</w:t>
      </w:r>
      <w:r w:rsidRPr="00DA627F">
        <w:t xml:space="preserve">QSA) and, from mid-December to early April, there was </w:t>
      </w:r>
      <w:r>
        <w:t>increased</w:t>
      </w:r>
      <w:r w:rsidRPr="00DA627F">
        <w:t xml:space="preserve"> Darling River discharge (&gt;6,000 ML/d at Burtundy) and flow </w:t>
      </w:r>
      <w:r>
        <w:t xml:space="preserve">contribution </w:t>
      </w:r>
      <w:r w:rsidRPr="00DA627F">
        <w:t xml:space="preserve">to the </w:t>
      </w:r>
      <w:r>
        <w:t>LMR</w:t>
      </w:r>
      <w:r w:rsidRPr="00DA627F">
        <w:t xml:space="preserve"> (&gt;30% QSA) (Ye et al. 2023). </w:t>
      </w:r>
      <w:r>
        <w:t xml:space="preserve">As seen with other cohorts </w:t>
      </w:r>
      <w:r w:rsidRPr="000C51A9">
        <w:t>(e.g. 2009-10, 2010-11</w:t>
      </w:r>
      <w:r>
        <w:t xml:space="preserve"> and</w:t>
      </w:r>
      <w:r w:rsidRPr="000C51A9">
        <w:t xml:space="preserve"> 2011-12) that have previously been dominant in the </w:t>
      </w:r>
      <w:r>
        <w:t>LMR</w:t>
      </w:r>
      <w:r w:rsidRPr="000C51A9">
        <w:t xml:space="preserve"> population</w:t>
      </w:r>
      <w:r>
        <w:t xml:space="preserve">, </w:t>
      </w:r>
      <w:r w:rsidRPr="000C51A9">
        <w:t xml:space="preserve">spawning and recruitment in the Darling River, and physical and hydrological connectivity between the Darling and Murray rivers, are substantial drivers of golden perch population dynamics of the </w:t>
      </w:r>
      <w:r>
        <w:t>LMR</w:t>
      </w:r>
      <w:r w:rsidRPr="000C51A9">
        <w:t>.</w:t>
      </w:r>
      <w:r>
        <w:t xml:space="preserve"> </w:t>
      </w:r>
      <w:r w:rsidRPr="000C51A9">
        <w:t xml:space="preserve">Whilst some downstream transport of eggs, larvae and early-stage juveniles from the Darling River to the </w:t>
      </w:r>
      <w:r>
        <w:t>LMR</w:t>
      </w:r>
      <w:r w:rsidRPr="000C51A9">
        <w:t xml:space="preserve"> may occur during low-intermediate flows, it appears that high in-channel</w:t>
      </w:r>
      <w:r>
        <w:t xml:space="preserve"> and </w:t>
      </w:r>
      <w:r w:rsidRPr="000C51A9">
        <w:t xml:space="preserve">overbank flows in both the Darling and Murray rivers are associated with significant downstream dispersal of juvenile golden perch from recruitment sources in the Darling River (Zampatti and Leigh 2013; Zampatti </w:t>
      </w:r>
      <w:r w:rsidRPr="00B27A6C">
        <w:t>et al. 2021).</w:t>
      </w:r>
    </w:p>
    <w:p w14:paraId="7E38D462" w14:textId="2FC636BE" w:rsidR="00016D78" w:rsidRDefault="00016D78" w:rsidP="00016D78">
      <w:r>
        <w:t>F</w:t>
      </w:r>
      <w:r w:rsidRPr="00B27A6C">
        <w:t>rom 2015 to 2025</w:t>
      </w:r>
      <w:r>
        <w:t>,</w:t>
      </w:r>
      <w:r w:rsidRPr="00B27A6C">
        <w:t xml:space="preserve"> </w:t>
      </w:r>
      <w:r>
        <w:t>a</w:t>
      </w:r>
      <w:r w:rsidRPr="00B27A6C">
        <w:t>bundance of golden perch</w:t>
      </w:r>
      <w:r>
        <w:t xml:space="preserve"> in the LMR</w:t>
      </w:r>
      <w:r w:rsidRPr="00B27A6C">
        <w:t xml:space="preserve"> was variable and </w:t>
      </w:r>
      <w:r>
        <w:t xml:space="preserve">trends of increased abundance </w:t>
      </w:r>
      <w:r w:rsidRPr="00B27A6C">
        <w:t xml:space="preserve">generally reflected </w:t>
      </w:r>
      <w:r>
        <w:t xml:space="preserve">those for </w:t>
      </w:r>
      <w:r w:rsidRPr="00B27A6C">
        <w:t xml:space="preserve">abundance of age 1+ and thus a one-year lag in recruitment. </w:t>
      </w:r>
      <w:r>
        <w:t xml:space="preserve">Declines in abundance from 2015 to 2020 and 2022 to 2024 </w:t>
      </w:r>
      <w:r w:rsidRPr="00286552">
        <w:t xml:space="preserve">may reflect </w:t>
      </w:r>
      <w:r>
        <w:t xml:space="preserve">upstream </w:t>
      </w:r>
      <w:r w:rsidRPr="00286552">
        <w:t xml:space="preserve">emigration of adults (e.g. 2009–2014 </w:t>
      </w:r>
      <w:r>
        <w:t>cohorts</w:t>
      </w:r>
      <w:r w:rsidRPr="00286552">
        <w:t>; Zampatti et al. 2018a</w:t>
      </w:r>
      <w:r>
        <w:t>, 2018b</w:t>
      </w:r>
      <w:r w:rsidRPr="00286552">
        <w:t>; Bice et al. 2021)</w:t>
      </w:r>
      <w:r>
        <w:t>, low-level recruitment from 2014–2021</w:t>
      </w:r>
      <w:r w:rsidRPr="00286552">
        <w:t xml:space="preserve"> </w:t>
      </w:r>
      <w:r w:rsidR="0019347C">
        <w:t>and/</w:t>
      </w:r>
      <w:r w:rsidRPr="00286552">
        <w:t>or fishing mortality</w:t>
      </w:r>
      <w:r>
        <w:t xml:space="preserve">. Increased abundance of golden perch (and silver perch) in 2025 should be viewed with caution due to changes in sampling design, including </w:t>
      </w:r>
      <w:r w:rsidRPr="00F6123C">
        <w:t>electrofishing</w:t>
      </w:r>
      <w:r>
        <w:t xml:space="preserve"> effort and the longitudinal extent of the monitoring area.</w:t>
      </w:r>
    </w:p>
    <w:p w14:paraId="475C0C9B" w14:textId="39CB10AF" w:rsidR="00551223" w:rsidRPr="00B27A6C" w:rsidRDefault="003D788E" w:rsidP="00016D78">
      <w:r>
        <w:t xml:space="preserve">Considering the evidence </w:t>
      </w:r>
      <w:r w:rsidR="000F5D57">
        <w:t xml:space="preserve">presented </w:t>
      </w:r>
      <w:r>
        <w:t>above, including the</w:t>
      </w:r>
      <w:r w:rsidR="002E444D">
        <w:t xml:space="preserve"> persistence of cohorts in the population</w:t>
      </w:r>
      <w:r w:rsidR="000F5D57">
        <w:t xml:space="preserve"> originating</w:t>
      </w:r>
      <w:r>
        <w:t xml:space="preserve"> from lo</w:t>
      </w:r>
      <w:r w:rsidR="00F30BA3">
        <w:t xml:space="preserve">w–moderate </w:t>
      </w:r>
      <w:r>
        <w:t xml:space="preserve">flow years with spring–summer </w:t>
      </w:r>
      <w:r w:rsidR="00351F02">
        <w:t>CEW</w:t>
      </w:r>
      <w:r>
        <w:t xml:space="preserve"> delivery</w:t>
      </w:r>
      <w:r w:rsidR="0019347C">
        <w:t xml:space="preserve"> and </w:t>
      </w:r>
      <w:r w:rsidR="000F5D57">
        <w:t xml:space="preserve">evidence of </w:t>
      </w:r>
      <w:r w:rsidR="0019347C">
        <w:t>localised spawning in the LMR</w:t>
      </w:r>
      <w:r>
        <w:t xml:space="preserve">, </w:t>
      </w:r>
      <w:r w:rsidR="00351F02">
        <w:t>CEW</w:t>
      </w:r>
      <w:r>
        <w:t xml:space="preserve"> was considered to </w:t>
      </w:r>
      <w:r w:rsidR="00310138">
        <w:t xml:space="preserve">have a </w:t>
      </w:r>
      <w:r w:rsidR="00310138" w:rsidRPr="003D788E">
        <w:rPr>
          <w:i/>
          <w:iCs/>
        </w:rPr>
        <w:t>minor</w:t>
      </w:r>
      <w:r w:rsidR="00310138">
        <w:t xml:space="preserve"> influence </w:t>
      </w:r>
      <w:r>
        <w:t xml:space="preserve">on the resilience of golden perch populations. </w:t>
      </w:r>
      <w:r w:rsidR="00F30BA3">
        <w:t>Evaluation of</w:t>
      </w:r>
      <w:r w:rsidR="00F30BA3" w:rsidRPr="00A179E8">
        <w:t xml:space="preserve"> population resilience will be quantitatively assessed using a counterfactual approach in future years.</w:t>
      </w:r>
    </w:p>
    <w:p w14:paraId="6538C197" w14:textId="77777777" w:rsidR="00016D78" w:rsidRPr="00AC706F" w:rsidRDefault="00016D78" w:rsidP="00016D78">
      <w:pPr>
        <w:rPr>
          <w:u w:val="single"/>
        </w:rPr>
      </w:pPr>
      <w:r w:rsidRPr="00AC706F">
        <w:rPr>
          <w:u w:val="single"/>
        </w:rPr>
        <w:t>Silver perch</w:t>
      </w:r>
    </w:p>
    <w:p w14:paraId="4D679FC9" w14:textId="59D1FDCA" w:rsidR="00016D78" w:rsidRPr="007D7560" w:rsidRDefault="00016D78" w:rsidP="00016D78">
      <w:r w:rsidRPr="00AC706F">
        <w:t>From 2015–2025, silver perch w</w:t>
      </w:r>
      <w:r>
        <w:t>as</w:t>
      </w:r>
      <w:r w:rsidRPr="00AC706F">
        <w:t xml:space="preserve"> sampled in low </w:t>
      </w:r>
      <w:r w:rsidRPr="00B122BA">
        <w:t>abundance</w:t>
      </w:r>
      <w:r>
        <w:t>,</w:t>
      </w:r>
      <w:r w:rsidRPr="00B122BA">
        <w:t xml:space="preserve"> which limits confidence in interpretations and informing management for this species.</w:t>
      </w:r>
      <w:r w:rsidR="00500806">
        <w:t xml:space="preserve"> As such, the contribution of </w:t>
      </w:r>
      <w:r w:rsidR="00351F02">
        <w:t>CEW</w:t>
      </w:r>
      <w:r w:rsidR="00500806">
        <w:t xml:space="preserve"> to the resilience of silver perch populations was not assessed.</w:t>
      </w:r>
      <w:r w:rsidRPr="00B122BA">
        <w:t xml:space="preserve"> Based on age structures, it appears recruitment of silver perch </w:t>
      </w:r>
      <w:r w:rsidRPr="00DC632C">
        <w:t xml:space="preserve">in the </w:t>
      </w:r>
      <w:r>
        <w:t>LMR</w:t>
      </w:r>
      <w:r w:rsidRPr="00DC632C">
        <w:t xml:space="preserve"> is </w:t>
      </w:r>
      <w:r>
        <w:t>annual and the strength of recruitment is more consistent across years</w:t>
      </w:r>
      <w:r w:rsidRPr="00DC632C">
        <w:t xml:space="preserve"> than golden perch. Recruitment and the establishment of distinct cohorts of silver perch in the LMR is influenced by local spawning and the downstream transport and migration of larvae</w:t>
      </w:r>
      <w:r>
        <w:t>,</w:t>
      </w:r>
      <w:r w:rsidRPr="00DC632C">
        <w:t xml:space="preserve"> predominantly from the mid-Murray River. Thus, spawning in the mid-Murray River, and longitudinal connectivity between the mid-</w:t>
      </w:r>
      <w:r>
        <w:t>Murray</w:t>
      </w:r>
      <w:r w:rsidRPr="00DC632C">
        <w:t xml:space="preserve"> </w:t>
      </w:r>
      <w:r>
        <w:t xml:space="preserve">River </w:t>
      </w:r>
      <w:r w:rsidRPr="00DC632C">
        <w:t xml:space="preserve">and </w:t>
      </w:r>
      <w:r>
        <w:t>LMR</w:t>
      </w:r>
      <w:r w:rsidRPr="00DC632C">
        <w:t xml:space="preserve">, are substantial drivers of </w:t>
      </w:r>
      <w:r w:rsidRPr="007D7560">
        <w:t xml:space="preserve">silver perch population dynamics of the </w:t>
      </w:r>
      <w:r>
        <w:t>LMR</w:t>
      </w:r>
      <w:r w:rsidRPr="007D7560">
        <w:t xml:space="preserve">. </w:t>
      </w:r>
      <w:r>
        <w:t>I</w:t>
      </w:r>
      <w:r w:rsidRPr="007D7560">
        <w:t>n 2024-25</w:t>
      </w:r>
      <w:r>
        <w:t>,</w:t>
      </w:r>
      <w:r w:rsidRPr="007D7560">
        <w:t xml:space="preserve"> </w:t>
      </w:r>
      <w:r>
        <w:t>s</w:t>
      </w:r>
      <w:r w:rsidRPr="007D7560">
        <w:t xml:space="preserve">ampling for </w:t>
      </w:r>
      <w:r w:rsidRPr="007D7560">
        <w:lastRenderedPageBreak/>
        <w:t xml:space="preserve">larvae and age structure included the NSW reach </w:t>
      </w:r>
      <w:r>
        <w:t>of the Murray River from the South Australian border to</w:t>
      </w:r>
      <w:r w:rsidRPr="00C65C68">
        <w:t xml:space="preserve"> </w:t>
      </w:r>
      <w:r>
        <w:t>Lock 10</w:t>
      </w:r>
      <w:r w:rsidRPr="007D7560">
        <w:t xml:space="preserve">. Assessments for this year are therefore likely to reflect higher proportions of fish with Mid-Murray </w:t>
      </w:r>
      <w:r>
        <w:t xml:space="preserve">River </w:t>
      </w:r>
      <w:r w:rsidRPr="007D7560">
        <w:t>natal origins, compared to other years of assessment from 2014–2024.</w:t>
      </w:r>
    </w:p>
    <w:p w14:paraId="1B69CB5F" w14:textId="3F270A62" w:rsidR="00016D78" w:rsidRPr="00793E99" w:rsidRDefault="00016D78" w:rsidP="00016D78">
      <w:pPr>
        <w:spacing w:before="160" w:after="80"/>
        <w:rPr>
          <w:color w:val="0F4761" w:themeColor="accent1" w:themeShade="BF"/>
          <w:sz w:val="28"/>
          <w:szCs w:val="28"/>
        </w:rPr>
      </w:pPr>
      <w:r w:rsidRPr="00793E99">
        <w:rPr>
          <w:color w:val="0F4761" w:themeColor="accent1" w:themeShade="BF"/>
          <w:sz w:val="28"/>
          <w:szCs w:val="28"/>
        </w:rPr>
        <w:t xml:space="preserve">Management </w:t>
      </w:r>
      <w:r w:rsidR="003D3C18">
        <w:rPr>
          <w:color w:val="0F4761" w:themeColor="accent1" w:themeShade="BF"/>
          <w:sz w:val="28"/>
          <w:szCs w:val="28"/>
        </w:rPr>
        <w:t>i</w:t>
      </w:r>
      <w:r w:rsidRPr="00793E99">
        <w:rPr>
          <w:color w:val="0F4761" w:themeColor="accent1" w:themeShade="BF"/>
          <w:sz w:val="28"/>
          <w:szCs w:val="28"/>
        </w:rPr>
        <w:t>mplications</w:t>
      </w:r>
    </w:p>
    <w:p w14:paraId="44ABBDD3" w14:textId="2C47CCEF" w:rsidR="00016D78" w:rsidRDefault="00016D78" w:rsidP="00016D78">
      <w:pPr>
        <w:spacing w:after="160" w:line="259" w:lineRule="auto"/>
      </w:pPr>
      <w:r>
        <w:t>Evidence from the current investigation and allied studies suggest</w:t>
      </w:r>
      <w:r w:rsidR="00E5793A">
        <w:t>s</w:t>
      </w:r>
      <w:r>
        <w:t xml:space="preserve"> that, in the highly regulated LMR, flow pulses </w:t>
      </w:r>
      <w:r w:rsidR="00E5793A">
        <w:t xml:space="preserve">of </w:t>
      </w:r>
      <w:r w:rsidR="0019347C">
        <w:t>15,000–</w:t>
      </w:r>
      <w:r>
        <w:t xml:space="preserve">20,000 ML/d </w:t>
      </w:r>
      <w:r w:rsidR="00E5793A">
        <w:t xml:space="preserve">during </w:t>
      </w:r>
      <w:r>
        <w:t xml:space="preserve">the </w:t>
      </w:r>
      <w:r w:rsidR="00E5793A">
        <w:t xml:space="preserve">golden perch </w:t>
      </w:r>
      <w:r>
        <w:t xml:space="preserve">spawning season (typically with peak spawning between November and January in the LMR), </w:t>
      </w:r>
      <w:r w:rsidR="00E5793A">
        <w:t xml:space="preserve">when </w:t>
      </w:r>
      <w:r>
        <w:t xml:space="preserve">water temperatures </w:t>
      </w:r>
      <w:r w:rsidR="00E5793A">
        <w:t xml:space="preserve">exceed </w:t>
      </w:r>
      <w:r>
        <w:t xml:space="preserve">20°C, </w:t>
      </w:r>
      <w:r w:rsidR="00310138">
        <w:t xml:space="preserve">are likely </w:t>
      </w:r>
      <w:r w:rsidR="0089020C">
        <w:t xml:space="preserve">to </w:t>
      </w:r>
      <w:r w:rsidR="00E5793A">
        <w:t>trigger</w:t>
      </w:r>
      <w:r w:rsidR="00310138">
        <w:t xml:space="preserve"> </w:t>
      </w:r>
      <w:r w:rsidR="0019347C">
        <w:t xml:space="preserve">low-levels </w:t>
      </w:r>
      <w:r w:rsidR="00310138">
        <w:t xml:space="preserve">of localised spawning </w:t>
      </w:r>
      <w:r w:rsidR="0019347C">
        <w:t xml:space="preserve">and recruitment. Substantial recruitment events that result in prominent age classes, however, are associated with flow pulses </w:t>
      </w:r>
      <w:r w:rsidR="00612172">
        <w:t xml:space="preserve">exceeding </w:t>
      </w:r>
      <w:r w:rsidR="0019347C">
        <w:t>20,000 ML/d</w:t>
      </w:r>
      <w:r>
        <w:t xml:space="preserve">. Annual spring–summer in-channel flow pulses of this magnitude were a key feature of the hydrograph of the LMR prior to regulation (Mallen-Cooper and Zampatti 2018), and would have occurred in recent years under natural, unregulated conditions. </w:t>
      </w:r>
      <w:r w:rsidR="00612172">
        <w:t>Additionally, periods of h</w:t>
      </w:r>
      <w:r w:rsidRPr="00036E13">
        <w:t xml:space="preserve">igh </w:t>
      </w:r>
      <w:r>
        <w:t>Darling River flows that coincide with high in-channel or overbank flows in the LMR</w:t>
      </w:r>
      <w:r w:rsidRPr="00036E13">
        <w:t xml:space="preserve"> are associated with significant downstream dispersal of juvenile </w:t>
      </w:r>
      <w:r w:rsidR="00584974">
        <w:t xml:space="preserve">(age 0+ and 1+) </w:t>
      </w:r>
      <w:r w:rsidRPr="00036E13">
        <w:t xml:space="preserve">golden perch </w:t>
      </w:r>
      <w:r w:rsidR="001D15A7">
        <w:t xml:space="preserve">originating </w:t>
      </w:r>
      <w:r w:rsidRPr="00036E13">
        <w:t>from recruitment sources in the Darling River.</w:t>
      </w:r>
    </w:p>
    <w:p w14:paraId="4B0AA0DF" w14:textId="7E1459ED" w:rsidR="00016D78" w:rsidRDefault="00A6762B" w:rsidP="0089020C">
      <w:pPr>
        <w:rPr>
          <w:rStyle w:val="Strong"/>
          <w:b w:val="0"/>
          <w:bCs w:val="0"/>
        </w:rPr>
      </w:pPr>
      <w:r>
        <w:t>Nuanced understanding of the spawning, downstream dispersal and recruitment of silver perch in the LMR lags that for golden perch. Nevertheless, the collection of silver perch larvae and evidence of recruitment (from detection of YOY or age 1+ in the following year) from 2020–2022 and 2023–2025 suggests that the spring–summer hydrographs during these years in the Murray River between Lock 1 and Lock 15 were conducive to silver perch spawning and the downstream drift of early-stage juveniles to the LMR.</w:t>
      </w:r>
      <w:r w:rsidR="00016D78">
        <w:rPr>
          <w:rStyle w:val="Strong"/>
          <w:b w:val="0"/>
          <w:bCs w:val="0"/>
        </w:rPr>
        <w:br w:type="page"/>
      </w:r>
    </w:p>
    <w:p w14:paraId="71CA56B0" w14:textId="77777777" w:rsidR="00016D78" w:rsidRPr="00793E99" w:rsidRDefault="00016D78" w:rsidP="00F565B8">
      <w:pPr>
        <w:pStyle w:val="Flow-MERsub-heading1"/>
        <w:numPr>
          <w:ilvl w:val="1"/>
          <w:numId w:val="3"/>
        </w:numPr>
        <w:rPr>
          <w:rStyle w:val="Strong"/>
          <w:b/>
          <w:bCs/>
        </w:rPr>
      </w:pPr>
      <w:bookmarkStart w:id="259" w:name="_Ref211959893"/>
      <w:bookmarkStart w:id="260" w:name="_Toc219811741"/>
      <w:bookmarkStart w:id="261" w:name="_Toc230527140"/>
      <w:bookmarkStart w:id="262" w:name="_Hlk220482017"/>
      <w:r w:rsidRPr="00B706D6">
        <w:lastRenderedPageBreak/>
        <w:t>Murray Cod Recruitment</w:t>
      </w:r>
      <w:bookmarkEnd w:id="259"/>
      <w:bookmarkEnd w:id="260"/>
      <w:bookmarkEnd w:id="261"/>
    </w:p>
    <w:p w14:paraId="7A6C894E" w14:textId="77777777" w:rsidR="00016D78" w:rsidRPr="00793E99" w:rsidRDefault="00016D78" w:rsidP="00016D78">
      <w:pPr>
        <w:spacing w:before="160" w:after="80"/>
        <w:rPr>
          <w:rStyle w:val="Strong"/>
          <w:color w:val="0F4761" w:themeColor="accent1" w:themeShade="BF"/>
          <w:sz w:val="28"/>
          <w:szCs w:val="28"/>
        </w:rPr>
      </w:pPr>
      <w:r w:rsidRPr="00793E99">
        <w:rPr>
          <w:color w:val="0F4761" w:themeColor="accent1" w:themeShade="BF"/>
          <w:sz w:val="28"/>
          <w:szCs w:val="28"/>
        </w:rPr>
        <w:t>Introduction</w:t>
      </w:r>
    </w:p>
    <w:p w14:paraId="30DC80C7" w14:textId="19BED3A8" w:rsidR="00016D78" w:rsidRPr="008E5A76" w:rsidRDefault="00016D78" w:rsidP="00016D78">
      <w:pPr>
        <w:rPr>
          <w:rStyle w:val="Strong"/>
          <w:b w:val="0"/>
          <w:bCs w:val="0"/>
        </w:rPr>
      </w:pPr>
      <w:r w:rsidRPr="00A42574">
        <w:rPr>
          <w:rStyle w:val="Strong"/>
          <w:b w:val="0"/>
          <w:bCs w:val="0"/>
        </w:rPr>
        <w:t xml:space="preserve">Murray cod has great recreational and cultural significance in the MDB. Nonetheless, populations have declined because of human impacts including alteration of flow regimes, barriers to movement, overharvesting and habitat (hydraulic and physical) degradation (Lintermans and Phillips 2005). In </w:t>
      </w:r>
      <w:r>
        <w:rPr>
          <w:rStyle w:val="Strong"/>
          <w:b w:val="0"/>
          <w:bCs w:val="0"/>
        </w:rPr>
        <w:t>LMR</w:t>
      </w:r>
      <w:r w:rsidRPr="00A42574">
        <w:rPr>
          <w:rStyle w:val="Strong"/>
          <w:b w:val="0"/>
          <w:bCs w:val="0"/>
        </w:rPr>
        <w:t xml:space="preserve">, fragmentation by sequential weirs, alteration to hydraulics and loss of lotic habitats are considered primary threats to Murray cod populations (Zampatti et al. 2014; Mallen-Cooper and Zampatti 2018). Indeed, under low flows, lotic environments that provide favourable juvenile and adult habitat, and </w:t>
      </w:r>
      <w:r w:rsidRPr="008E5A76">
        <w:rPr>
          <w:rStyle w:val="Strong"/>
          <w:b w:val="0"/>
          <w:bCs w:val="0"/>
        </w:rPr>
        <w:t>support key life history processes (spawning and recruitment)</w:t>
      </w:r>
      <w:r>
        <w:rPr>
          <w:rStyle w:val="Strong"/>
          <w:b w:val="0"/>
          <w:bCs w:val="0"/>
        </w:rPr>
        <w:t>,</w:t>
      </w:r>
      <w:r w:rsidRPr="008E5A76">
        <w:rPr>
          <w:rStyle w:val="Strong"/>
          <w:b w:val="0"/>
          <w:bCs w:val="0"/>
        </w:rPr>
        <w:t xml:space="preserve"> can only be found in select anabranch systems (e.g. Chowilla) and lock and weir tailwaters. During elevated flows (e.g. &gt;20,000 ML/d), however, lotic conditions are returned to considerable reaches of the </w:t>
      </w:r>
      <w:r>
        <w:rPr>
          <w:rStyle w:val="Strong"/>
          <w:b w:val="0"/>
          <w:bCs w:val="0"/>
        </w:rPr>
        <w:t>LMR</w:t>
      </w:r>
      <w:r w:rsidRPr="008E5A76">
        <w:rPr>
          <w:rStyle w:val="Strong"/>
          <w:b w:val="0"/>
          <w:bCs w:val="0"/>
        </w:rPr>
        <w:t>.</w:t>
      </w:r>
    </w:p>
    <w:p w14:paraId="16452D7C" w14:textId="43F4FEF3" w:rsidR="00016D78" w:rsidRPr="008E5A76" w:rsidRDefault="00016D78" w:rsidP="00016D78">
      <w:pPr>
        <w:rPr>
          <w:rStyle w:val="Strong"/>
          <w:b w:val="0"/>
          <w:bCs w:val="0"/>
        </w:rPr>
      </w:pPr>
      <w:r w:rsidRPr="008E5A76">
        <w:rPr>
          <w:rStyle w:val="Strong"/>
          <w:b w:val="0"/>
          <w:bCs w:val="0"/>
        </w:rPr>
        <w:t xml:space="preserve">Murray cod spawn annually over a well-defined period from October–December, irrespective of flow (Davis 1977; Rowland 1998), but recruitment in the </w:t>
      </w:r>
      <w:r>
        <w:rPr>
          <w:rStyle w:val="Strong"/>
          <w:b w:val="0"/>
          <w:bCs w:val="0"/>
        </w:rPr>
        <w:t>LMR</w:t>
      </w:r>
      <w:r w:rsidRPr="008E5A76">
        <w:rPr>
          <w:rStyle w:val="Strong"/>
          <w:b w:val="0"/>
          <w:bCs w:val="0"/>
        </w:rPr>
        <w:t xml:space="preserve"> main channel is positively associated with flow (Ye and Zampatti 2007; Zampatti et al. 2014). Indeed, from 2003–2010 during the Millennium Drought, Murray cod recruitment</w:t>
      </w:r>
      <w:r w:rsidR="0019347C">
        <w:rPr>
          <w:rStyle w:val="Strong"/>
          <w:b w:val="0"/>
          <w:bCs w:val="0"/>
        </w:rPr>
        <w:t xml:space="preserve"> </w:t>
      </w:r>
      <w:r w:rsidRPr="008E5A76">
        <w:rPr>
          <w:rStyle w:val="Strong"/>
          <w:b w:val="0"/>
          <w:bCs w:val="0"/>
        </w:rPr>
        <w:t xml:space="preserve">was limited in the predominantly lentic main channel habitats. Subsequently, recruitment was observed in high flow years from 2010–2013 (Zampatti et al. 2014). In more recent years (2015–2024), regular recruitment of Murray cod has been observed in the </w:t>
      </w:r>
      <w:r>
        <w:rPr>
          <w:rStyle w:val="Strong"/>
          <w:b w:val="0"/>
          <w:bCs w:val="0"/>
        </w:rPr>
        <w:t>LMR</w:t>
      </w:r>
      <w:r w:rsidRPr="008E5A76">
        <w:rPr>
          <w:rStyle w:val="Strong"/>
          <w:b w:val="0"/>
          <w:bCs w:val="0"/>
        </w:rPr>
        <w:t>, including following in-channel flow pulses (15,000–18,000 ML/d) and high overbank flows (&gt;90,000 ML/d), but also during three years of low, stable, in-channel flows (</w:t>
      </w:r>
      <w:r>
        <w:rPr>
          <w:rStyle w:val="Strong"/>
          <w:b w:val="0"/>
          <w:bCs w:val="0"/>
        </w:rPr>
        <w:t>e.g. 9,000–</w:t>
      </w:r>
      <w:r w:rsidRPr="008E5A76">
        <w:rPr>
          <w:rStyle w:val="Strong"/>
          <w:b w:val="0"/>
          <w:bCs w:val="0"/>
        </w:rPr>
        <w:t>12,000 ML/d) (Ye et al. 2020</w:t>
      </w:r>
      <w:r w:rsidR="00B964F3">
        <w:rPr>
          <w:rStyle w:val="Strong"/>
          <w:b w:val="0"/>
          <w:bCs w:val="0"/>
        </w:rPr>
        <w:t>a</w:t>
      </w:r>
      <w:r>
        <w:rPr>
          <w:rStyle w:val="Strong"/>
          <w:b w:val="0"/>
          <w:bCs w:val="0"/>
        </w:rPr>
        <w:t>,</w:t>
      </w:r>
      <w:r w:rsidRPr="008E5A76">
        <w:rPr>
          <w:rStyle w:val="Strong"/>
          <w:b w:val="0"/>
          <w:bCs w:val="0"/>
        </w:rPr>
        <w:t xml:space="preserve"> 2025). Furthermore, these cohorts have generally persisted in the population, particularly the 2019-20 cohort (Ye et al. 2025).</w:t>
      </w:r>
    </w:p>
    <w:p w14:paraId="76EEA3B1" w14:textId="38FE1ABA" w:rsidR="00016D78" w:rsidRDefault="00016D78" w:rsidP="00016D78">
      <w:pPr>
        <w:rPr>
          <w:rStyle w:val="Strong"/>
          <w:b w:val="0"/>
          <w:bCs w:val="0"/>
        </w:rPr>
      </w:pPr>
      <w:r w:rsidRPr="008E5A76">
        <w:rPr>
          <w:rStyle w:val="Strong"/>
          <w:b w:val="0"/>
          <w:bCs w:val="0"/>
        </w:rPr>
        <w:t>The mechanisms that facilitate recruitment of Murray cod to YOY</w:t>
      </w:r>
      <w:r w:rsidR="001D15A7">
        <w:rPr>
          <w:rStyle w:val="Strong"/>
          <w:b w:val="0"/>
          <w:bCs w:val="0"/>
        </w:rPr>
        <w:t xml:space="preserve"> stage</w:t>
      </w:r>
      <w:r w:rsidRPr="008E5A76">
        <w:rPr>
          <w:rStyle w:val="Strong"/>
          <w:b w:val="0"/>
          <w:bCs w:val="0"/>
        </w:rPr>
        <w:t xml:space="preserve"> in the </w:t>
      </w:r>
      <w:r>
        <w:rPr>
          <w:rStyle w:val="Strong"/>
          <w:b w:val="0"/>
          <w:bCs w:val="0"/>
        </w:rPr>
        <w:t>LMR</w:t>
      </w:r>
      <w:r w:rsidRPr="008E5A76">
        <w:rPr>
          <w:rStyle w:val="Strong"/>
          <w:b w:val="0"/>
          <w:bCs w:val="0"/>
        </w:rPr>
        <w:t xml:space="preserve"> </w:t>
      </w:r>
      <w:r w:rsidR="001D15A7">
        <w:rPr>
          <w:rStyle w:val="Strong"/>
          <w:b w:val="0"/>
          <w:bCs w:val="0"/>
        </w:rPr>
        <w:t xml:space="preserve">are </w:t>
      </w:r>
      <w:r w:rsidRPr="008E5A76">
        <w:rPr>
          <w:rStyle w:val="Strong"/>
          <w:b w:val="0"/>
          <w:bCs w:val="0"/>
        </w:rPr>
        <w:t>likely relate</w:t>
      </w:r>
      <w:r w:rsidR="001D15A7">
        <w:rPr>
          <w:rStyle w:val="Strong"/>
          <w:b w:val="0"/>
          <w:bCs w:val="0"/>
        </w:rPr>
        <w:t>d</w:t>
      </w:r>
      <w:r w:rsidRPr="008E5A76">
        <w:rPr>
          <w:rStyle w:val="Strong"/>
          <w:b w:val="0"/>
          <w:bCs w:val="0"/>
        </w:rPr>
        <w:t xml:space="preserve"> to enhanced survival of early life stages </w:t>
      </w:r>
      <w:r w:rsidR="001D15A7">
        <w:rPr>
          <w:rStyle w:val="Strong"/>
          <w:b w:val="0"/>
          <w:bCs w:val="0"/>
        </w:rPr>
        <w:t>driven by</w:t>
      </w:r>
      <w:r w:rsidRPr="008E5A76">
        <w:rPr>
          <w:rStyle w:val="Strong"/>
          <w:b w:val="0"/>
          <w:bCs w:val="0"/>
        </w:rPr>
        <w:t xml:space="preserve"> riverine hydraulics and productivity. Survival is likely mediated by enhanced growth rates and condition</w:t>
      </w:r>
      <w:r w:rsidR="001D15A7">
        <w:rPr>
          <w:rStyle w:val="Strong"/>
          <w:b w:val="0"/>
          <w:bCs w:val="0"/>
        </w:rPr>
        <w:t>,</w:t>
      </w:r>
      <w:r w:rsidRPr="008E5A76">
        <w:rPr>
          <w:rStyle w:val="Strong"/>
          <w:b w:val="0"/>
          <w:bCs w:val="0"/>
        </w:rPr>
        <w:t xml:space="preserve"> ultimately</w:t>
      </w:r>
      <w:r w:rsidR="001D15A7">
        <w:rPr>
          <w:rStyle w:val="Strong"/>
          <w:b w:val="0"/>
          <w:bCs w:val="0"/>
        </w:rPr>
        <w:t xml:space="preserve"> influencing </w:t>
      </w:r>
      <w:r w:rsidRPr="008E5A76">
        <w:rPr>
          <w:rStyle w:val="Strong"/>
          <w:b w:val="0"/>
          <w:bCs w:val="0"/>
        </w:rPr>
        <w:t xml:space="preserve">recruitment </w:t>
      </w:r>
      <w:r w:rsidR="001D15A7">
        <w:rPr>
          <w:rStyle w:val="Strong"/>
          <w:b w:val="0"/>
          <w:bCs w:val="0"/>
        </w:rPr>
        <w:t xml:space="preserve">success </w:t>
      </w:r>
      <w:r w:rsidRPr="008E5A76">
        <w:rPr>
          <w:rStyle w:val="Strong"/>
          <w:b w:val="0"/>
          <w:bCs w:val="0"/>
        </w:rPr>
        <w:t xml:space="preserve">and population abundance. This </w:t>
      </w:r>
      <w:r w:rsidRPr="00E82214">
        <w:rPr>
          <w:rStyle w:val="Strong"/>
          <w:b w:val="0"/>
          <w:bCs w:val="0"/>
        </w:rPr>
        <w:t xml:space="preserve">indicator, together with the </w:t>
      </w:r>
      <w:r w:rsidR="00EB6BB7">
        <w:rPr>
          <w:rStyle w:val="Strong"/>
          <w:b w:val="0"/>
          <w:bCs w:val="0"/>
        </w:rPr>
        <w:t>RMMP</w:t>
      </w:r>
      <w:r w:rsidRPr="00E82214">
        <w:rPr>
          <w:rStyle w:val="Strong"/>
          <w:b w:val="0"/>
          <w:bCs w:val="0"/>
        </w:rPr>
        <w:t xml:space="preserve"> (SCBEWC 2021), will expl</w:t>
      </w:r>
      <w:r w:rsidRPr="008E5A76">
        <w:rPr>
          <w:rStyle w:val="Strong"/>
          <w:b w:val="0"/>
          <w:bCs w:val="0"/>
        </w:rPr>
        <w:t xml:space="preserve">ore these mechanisms by assessing aspects of Murray cod recruitment in association with flow. Understanding the magnitude of recruitment, and causal links between recruitment and flow, are critical for informing future environmental flow management and will help evaluate ecological outcomes of </w:t>
      </w:r>
      <w:r w:rsidR="00351F02">
        <w:rPr>
          <w:rStyle w:val="Strong"/>
          <w:b w:val="0"/>
          <w:bCs w:val="0"/>
        </w:rPr>
        <w:t>CEW</w:t>
      </w:r>
      <w:r w:rsidRPr="008E5A76">
        <w:rPr>
          <w:rStyle w:val="Strong"/>
          <w:b w:val="0"/>
          <w:bCs w:val="0"/>
        </w:rPr>
        <w:t>.</w:t>
      </w:r>
    </w:p>
    <w:p w14:paraId="3C0ABF9A" w14:textId="77777777" w:rsidR="00016D78" w:rsidRPr="00121F00" w:rsidRDefault="00016D78" w:rsidP="00016D78">
      <w:pPr>
        <w:spacing w:before="80" w:after="40"/>
        <w:rPr>
          <w:i/>
          <w:iCs/>
          <w:color w:val="0F4761" w:themeColor="accent1" w:themeShade="BF"/>
        </w:rPr>
      </w:pPr>
      <w:bookmarkStart w:id="263" w:name="_Hlk211504451"/>
      <w:r>
        <w:rPr>
          <w:i/>
          <w:iCs/>
          <w:color w:val="0F4761" w:themeColor="accent1" w:themeShade="BF"/>
        </w:rPr>
        <w:t>Hypotheses</w:t>
      </w:r>
    </w:p>
    <w:p w14:paraId="602108F7" w14:textId="53704233" w:rsidR="00016D78" w:rsidRPr="008C56CA" w:rsidRDefault="00016D78" w:rsidP="00F565B8">
      <w:pPr>
        <w:pStyle w:val="ListParagraph"/>
        <w:numPr>
          <w:ilvl w:val="0"/>
          <w:numId w:val="25"/>
        </w:numPr>
        <w:rPr>
          <w:rStyle w:val="Strong"/>
          <w:b w:val="0"/>
          <w:bCs w:val="0"/>
        </w:rPr>
      </w:pPr>
      <w:r w:rsidRPr="008C56CA">
        <w:rPr>
          <w:rStyle w:val="Strong"/>
          <w:b w:val="0"/>
          <w:bCs w:val="0"/>
        </w:rPr>
        <w:t xml:space="preserve">Elevated spring–summer flow, either in-channel or overbank, and associated increase in lotic habitat, will enhance </w:t>
      </w:r>
      <w:r>
        <w:rPr>
          <w:rStyle w:val="Strong"/>
          <w:b w:val="0"/>
          <w:bCs w:val="0"/>
        </w:rPr>
        <w:t>body</w:t>
      </w:r>
      <w:r w:rsidRPr="008C56CA">
        <w:rPr>
          <w:rStyle w:val="Strong"/>
          <w:b w:val="0"/>
          <w:bCs w:val="0"/>
        </w:rPr>
        <w:t xml:space="preserve"> condition of Murray cod</w:t>
      </w:r>
      <w:r>
        <w:rPr>
          <w:rStyle w:val="Strong"/>
          <w:b w:val="0"/>
          <w:bCs w:val="0"/>
        </w:rPr>
        <w:t>.</w:t>
      </w:r>
    </w:p>
    <w:p w14:paraId="3EFCACE7" w14:textId="77777777" w:rsidR="005B5179" w:rsidRPr="008C56CA" w:rsidRDefault="005B5179" w:rsidP="00F565B8">
      <w:pPr>
        <w:pStyle w:val="ListParagraph"/>
        <w:numPr>
          <w:ilvl w:val="0"/>
          <w:numId w:val="25"/>
        </w:numPr>
        <w:rPr>
          <w:rStyle w:val="Strong"/>
          <w:b w:val="0"/>
          <w:bCs w:val="0"/>
        </w:rPr>
      </w:pPr>
      <w:r w:rsidRPr="008C56CA">
        <w:rPr>
          <w:rStyle w:val="Strong"/>
          <w:b w:val="0"/>
          <w:bCs w:val="0"/>
        </w:rPr>
        <w:t>Elevated spring–summer flow, either in-channel or overbank, and associated increase in lotic habitat, will enhance recruitment (to YOY) of Murray cod</w:t>
      </w:r>
      <w:r>
        <w:rPr>
          <w:rStyle w:val="Strong"/>
          <w:b w:val="0"/>
          <w:bCs w:val="0"/>
        </w:rPr>
        <w:t>.</w:t>
      </w:r>
    </w:p>
    <w:p w14:paraId="6E61E6AF" w14:textId="77777777" w:rsidR="00016D78" w:rsidRPr="008C56CA" w:rsidRDefault="00016D78" w:rsidP="00F565B8">
      <w:pPr>
        <w:pStyle w:val="ListParagraph"/>
        <w:numPr>
          <w:ilvl w:val="0"/>
          <w:numId w:val="25"/>
        </w:numPr>
        <w:rPr>
          <w:rStyle w:val="Strong"/>
          <w:b w:val="0"/>
          <w:bCs w:val="0"/>
        </w:rPr>
      </w:pPr>
      <w:r w:rsidRPr="008C56CA">
        <w:rPr>
          <w:rStyle w:val="Strong"/>
          <w:b w:val="0"/>
          <w:bCs w:val="0"/>
        </w:rPr>
        <w:t xml:space="preserve">Multiple years of enhanced spring–summer flow will result in broad size/age distributions of Murray cod and increased population resilience in the </w:t>
      </w:r>
      <w:r>
        <w:rPr>
          <w:rStyle w:val="Strong"/>
          <w:b w:val="0"/>
          <w:bCs w:val="0"/>
        </w:rPr>
        <w:t>LMR</w:t>
      </w:r>
      <w:r w:rsidRPr="008C56CA">
        <w:rPr>
          <w:rStyle w:val="Strong"/>
          <w:b w:val="0"/>
          <w:bCs w:val="0"/>
        </w:rPr>
        <w:t>.</w:t>
      </w:r>
    </w:p>
    <w:p w14:paraId="6EC3DF17" w14:textId="77777777" w:rsidR="005E53C2" w:rsidRDefault="005E53C2">
      <w:pPr>
        <w:spacing w:after="160" w:line="259" w:lineRule="auto"/>
        <w:rPr>
          <w:color w:val="0F4761" w:themeColor="accent1" w:themeShade="BF"/>
          <w:sz w:val="28"/>
          <w:szCs w:val="28"/>
        </w:rPr>
      </w:pPr>
      <w:r>
        <w:rPr>
          <w:color w:val="0F4761" w:themeColor="accent1" w:themeShade="BF"/>
          <w:sz w:val="28"/>
          <w:szCs w:val="28"/>
        </w:rPr>
        <w:br w:type="page"/>
      </w:r>
    </w:p>
    <w:p w14:paraId="3CDBCA8D" w14:textId="7BD67E9A" w:rsidR="00016D78" w:rsidRPr="00793E99" w:rsidRDefault="00016D78" w:rsidP="00016D78">
      <w:pPr>
        <w:spacing w:before="160" w:after="80"/>
        <w:rPr>
          <w:rStyle w:val="Strong"/>
          <w:color w:val="0F4761" w:themeColor="accent1" w:themeShade="BF"/>
          <w:sz w:val="28"/>
          <w:szCs w:val="28"/>
        </w:rPr>
      </w:pPr>
      <w:r w:rsidRPr="00793E99">
        <w:rPr>
          <w:color w:val="0F4761" w:themeColor="accent1" w:themeShade="BF"/>
          <w:sz w:val="28"/>
          <w:szCs w:val="28"/>
        </w:rPr>
        <w:lastRenderedPageBreak/>
        <w:t>Key Evaluation Questions for Basin and Area</w:t>
      </w:r>
    </w:p>
    <w:p w14:paraId="56F64A2E" w14:textId="77777777" w:rsidR="00016D78" w:rsidRPr="00121F00" w:rsidRDefault="00016D78" w:rsidP="00016D78">
      <w:pPr>
        <w:spacing w:before="80" w:after="40"/>
        <w:rPr>
          <w:i/>
          <w:iCs/>
          <w:color w:val="0F4761" w:themeColor="accent1" w:themeShade="BF"/>
        </w:rPr>
      </w:pPr>
      <w:r>
        <w:rPr>
          <w:i/>
          <w:iCs/>
          <w:color w:val="0F4761" w:themeColor="accent1" w:themeShade="BF"/>
        </w:rPr>
        <w:t>Area</w:t>
      </w:r>
      <w:r w:rsidRPr="00121F00">
        <w:rPr>
          <w:i/>
          <w:iCs/>
          <w:color w:val="0F4761" w:themeColor="accent1" w:themeShade="BF"/>
        </w:rPr>
        <w:t>-scale</w:t>
      </w:r>
    </w:p>
    <w:p w14:paraId="4188A113" w14:textId="69047793" w:rsidR="00016D78" w:rsidRPr="00612703" w:rsidRDefault="00016D78" w:rsidP="00016D78">
      <w:pPr>
        <w:pStyle w:val="Caption"/>
      </w:pPr>
      <w:bookmarkStart w:id="264" w:name="_Ref213161971"/>
      <w:bookmarkStart w:id="265" w:name="_Toc228193205"/>
      <w:r w:rsidRPr="00241EF1">
        <w:t xml:space="preserve">Table </w:t>
      </w:r>
      <w:r w:rsidR="00DD0B3F">
        <w:fldChar w:fldCharType="begin"/>
      </w:r>
      <w:r w:rsidR="00DD0B3F">
        <w:instrText xml:space="preserve"> SEQ Table \* ARABIC </w:instrText>
      </w:r>
      <w:r w:rsidR="00DD0B3F">
        <w:fldChar w:fldCharType="separate"/>
      </w:r>
      <w:r w:rsidR="00DD0B3F">
        <w:rPr>
          <w:noProof/>
        </w:rPr>
        <w:t>24</w:t>
      </w:r>
      <w:r w:rsidR="00DD0B3F">
        <w:rPr>
          <w:noProof/>
        </w:rPr>
        <w:fldChar w:fldCharType="end"/>
      </w:r>
      <w:bookmarkEnd w:id="264"/>
      <w:r w:rsidRPr="00241EF1">
        <w:t xml:space="preserve">. Key evaluation questions for assessing the </w:t>
      </w:r>
      <w:r>
        <w:t>Murray Cod Recruitment</w:t>
      </w:r>
      <w:r w:rsidRPr="00241EF1">
        <w:t xml:space="preserve"> responses to Commonwealth environmental water (CEW).</w:t>
      </w:r>
      <w:r>
        <w:t xml:space="preserve"> Indicators and evaluation approaches used to answer the evaluation questions are provided. </w:t>
      </w:r>
      <w:bookmarkEnd w:id="265"/>
      <w:r w:rsidR="009F75A0">
        <w:t>eWater = environmental water.</w:t>
      </w:r>
    </w:p>
    <w:tbl>
      <w:tblPr>
        <w:tblStyle w:val="TableGrid"/>
        <w:tblW w:w="5000" w:type="pct"/>
        <w:tblLook w:val="04A0" w:firstRow="1" w:lastRow="0" w:firstColumn="1" w:lastColumn="0" w:noHBand="0" w:noVBand="1"/>
      </w:tblPr>
      <w:tblGrid>
        <w:gridCol w:w="4248"/>
        <w:gridCol w:w="2551"/>
        <w:gridCol w:w="2261"/>
      </w:tblGrid>
      <w:tr w:rsidR="00016D78" w14:paraId="57FE0065" w14:textId="77777777" w:rsidTr="00857091">
        <w:trPr>
          <w:trHeight w:val="274"/>
        </w:trPr>
        <w:tc>
          <w:tcPr>
            <w:tcW w:w="2344" w:type="pct"/>
            <w:shd w:val="clear" w:color="auto" w:fill="05538C"/>
          </w:tcPr>
          <w:p w14:paraId="319831FE" w14:textId="77777777" w:rsidR="00016D78" w:rsidRPr="008E4F4D" w:rsidRDefault="00016D78" w:rsidP="00857091">
            <w:pPr>
              <w:spacing w:before="0" w:after="0" w:line="240" w:lineRule="auto"/>
              <w:rPr>
                <w:rFonts w:asciiTheme="minorHAnsi" w:hAnsiTheme="minorHAnsi"/>
                <w:b/>
                <w:bCs/>
                <w:color w:val="FFFFFF" w:themeColor="background1"/>
              </w:rPr>
            </w:pPr>
            <w:r>
              <w:rPr>
                <w:rFonts w:asciiTheme="minorHAnsi" w:hAnsiTheme="minorHAnsi"/>
                <w:b/>
                <w:bCs/>
                <w:color w:val="FFFFFF" w:themeColor="background1"/>
              </w:rPr>
              <w:t>Key Evaluation Questions</w:t>
            </w:r>
          </w:p>
        </w:tc>
        <w:tc>
          <w:tcPr>
            <w:tcW w:w="1408" w:type="pct"/>
            <w:shd w:val="clear" w:color="auto" w:fill="05538C"/>
          </w:tcPr>
          <w:p w14:paraId="36C299D1" w14:textId="77777777" w:rsidR="00016D78" w:rsidRPr="008E4F4D" w:rsidRDefault="00016D78" w:rsidP="00857091">
            <w:pPr>
              <w:spacing w:before="0" w:after="0" w:line="240" w:lineRule="auto"/>
              <w:rPr>
                <w:rFonts w:asciiTheme="minorHAnsi" w:hAnsiTheme="minorHAnsi"/>
                <w:b/>
                <w:bCs/>
                <w:color w:val="FFFFFF" w:themeColor="background1"/>
              </w:rPr>
            </w:pPr>
            <w:r>
              <w:rPr>
                <w:rFonts w:asciiTheme="minorHAnsi" w:hAnsiTheme="minorHAnsi"/>
                <w:b/>
                <w:bCs/>
                <w:color w:val="FFFFFF" w:themeColor="background1"/>
              </w:rPr>
              <w:t>Parameter</w:t>
            </w:r>
          </w:p>
        </w:tc>
        <w:tc>
          <w:tcPr>
            <w:tcW w:w="1248" w:type="pct"/>
            <w:shd w:val="clear" w:color="auto" w:fill="05538C"/>
          </w:tcPr>
          <w:p w14:paraId="6293B7C6" w14:textId="77777777" w:rsidR="00016D78" w:rsidRPr="008E4F4D" w:rsidRDefault="00016D78" w:rsidP="00857091">
            <w:pPr>
              <w:spacing w:before="0" w:after="0" w:line="240" w:lineRule="auto"/>
              <w:rPr>
                <w:rFonts w:asciiTheme="minorHAnsi" w:hAnsiTheme="minorHAnsi"/>
                <w:b/>
                <w:bCs/>
                <w:color w:val="FFFFFF" w:themeColor="background1"/>
              </w:rPr>
            </w:pPr>
            <w:r>
              <w:rPr>
                <w:rFonts w:asciiTheme="minorHAnsi" w:hAnsiTheme="minorHAnsi"/>
                <w:b/>
                <w:bCs/>
                <w:color w:val="FFFFFF" w:themeColor="background1"/>
              </w:rPr>
              <w:t>Evaluation Approaches</w:t>
            </w:r>
          </w:p>
        </w:tc>
      </w:tr>
      <w:tr w:rsidR="00016D78" w14:paraId="7CFA08D9" w14:textId="77777777" w:rsidTr="00857091">
        <w:trPr>
          <w:trHeight w:val="235"/>
        </w:trPr>
        <w:tc>
          <w:tcPr>
            <w:tcW w:w="2344" w:type="pct"/>
          </w:tcPr>
          <w:p w14:paraId="4661F7E3" w14:textId="46F9A11F" w:rsidR="00016D78" w:rsidRPr="00D8406E" w:rsidRDefault="007B4431" w:rsidP="00857091">
            <w:pPr>
              <w:spacing w:before="0" w:after="0" w:line="240" w:lineRule="auto"/>
              <w:rPr>
                <w:rFonts w:asciiTheme="minorHAnsi" w:hAnsiTheme="minorHAnsi"/>
              </w:rPr>
            </w:pPr>
            <w:r>
              <w:rPr>
                <w:rFonts w:asciiTheme="minorHAnsi" w:hAnsiTheme="minorHAnsi"/>
              </w:rPr>
              <w:t>Under the annual flow regime, w</w:t>
            </w:r>
            <w:r w:rsidR="00016D78" w:rsidRPr="00D8406E">
              <w:rPr>
                <w:rFonts w:asciiTheme="minorHAnsi" w:hAnsiTheme="minorHAnsi"/>
              </w:rPr>
              <w:t xml:space="preserve">hat was the </w:t>
            </w:r>
            <w:r w:rsidR="00016D78">
              <w:rPr>
                <w:rFonts w:asciiTheme="minorHAnsi" w:hAnsiTheme="minorHAnsi"/>
              </w:rPr>
              <w:t>body</w:t>
            </w:r>
            <w:r w:rsidR="00016D78" w:rsidRPr="00D8406E">
              <w:rPr>
                <w:rFonts w:asciiTheme="minorHAnsi" w:hAnsiTheme="minorHAnsi"/>
              </w:rPr>
              <w:t xml:space="preserve"> condition of Murray cod? What did </w:t>
            </w:r>
            <w:r w:rsidR="009F75A0">
              <w:rPr>
                <w:rFonts w:asciiTheme="minorHAnsi" w:hAnsiTheme="minorHAnsi"/>
              </w:rPr>
              <w:t>eWater</w:t>
            </w:r>
            <w:r w:rsidR="00016D78" w:rsidRPr="00D8406E">
              <w:rPr>
                <w:rFonts w:asciiTheme="minorHAnsi" w:hAnsiTheme="minorHAnsi"/>
              </w:rPr>
              <w:t xml:space="preserve"> </w:t>
            </w:r>
            <w:r>
              <w:rPr>
                <w:rFonts w:asciiTheme="minorHAnsi" w:hAnsiTheme="minorHAnsi"/>
              </w:rPr>
              <w:t>(</w:t>
            </w:r>
            <w:r w:rsidR="00016D78" w:rsidRPr="00D8406E">
              <w:rPr>
                <w:rFonts w:asciiTheme="minorHAnsi" w:hAnsiTheme="minorHAnsi"/>
              </w:rPr>
              <w:t>and specifically CEW) contribute to this outcome?</w:t>
            </w:r>
          </w:p>
        </w:tc>
        <w:tc>
          <w:tcPr>
            <w:tcW w:w="1408" w:type="pct"/>
          </w:tcPr>
          <w:p w14:paraId="376F8719" w14:textId="73BF8C5D" w:rsidR="00016D78" w:rsidRPr="008C56CA" w:rsidRDefault="00016D78" w:rsidP="00857091">
            <w:pPr>
              <w:spacing w:after="0" w:line="240" w:lineRule="auto"/>
              <w:rPr>
                <w:rFonts w:asciiTheme="minorHAnsi" w:hAnsiTheme="minorHAnsi"/>
              </w:rPr>
            </w:pPr>
            <w:r w:rsidRPr="008C56CA">
              <w:rPr>
                <w:rFonts w:asciiTheme="minorHAnsi" w:hAnsiTheme="minorHAnsi"/>
              </w:rPr>
              <w:t>Body condition</w:t>
            </w:r>
            <w:r>
              <w:rPr>
                <w:rFonts w:asciiTheme="minorHAnsi" w:hAnsiTheme="minorHAnsi"/>
              </w:rPr>
              <w:t xml:space="preserve"> (Fulton’s condition factor, K)</w:t>
            </w:r>
            <w:r w:rsidR="00C73FF8">
              <w:rPr>
                <w:rFonts w:asciiTheme="minorHAnsi" w:hAnsiTheme="minorHAnsi"/>
              </w:rPr>
              <w:t>.</w:t>
            </w:r>
          </w:p>
          <w:p w14:paraId="4C9E966F" w14:textId="77777777" w:rsidR="00016D78" w:rsidRPr="00032207" w:rsidRDefault="00016D78" w:rsidP="00857091">
            <w:pPr>
              <w:spacing w:after="0" w:line="240" w:lineRule="auto"/>
              <w:rPr>
                <w:rFonts w:asciiTheme="minorHAnsi" w:hAnsiTheme="minorHAnsi"/>
                <w:highlight w:val="yellow"/>
              </w:rPr>
            </w:pPr>
          </w:p>
        </w:tc>
        <w:tc>
          <w:tcPr>
            <w:tcW w:w="1248" w:type="pct"/>
          </w:tcPr>
          <w:p w14:paraId="7AFDFDAE" w14:textId="77777777" w:rsidR="00016D78" w:rsidRPr="00D8406E" w:rsidRDefault="00016D78" w:rsidP="00857091">
            <w:pPr>
              <w:spacing w:before="0" w:after="0" w:line="240" w:lineRule="auto"/>
              <w:rPr>
                <w:rFonts w:asciiTheme="minorHAnsi" w:hAnsiTheme="minorHAnsi"/>
              </w:rPr>
            </w:pPr>
            <w:r>
              <w:rPr>
                <w:rFonts w:asciiTheme="minorHAnsi" w:hAnsiTheme="minorHAnsi"/>
              </w:rPr>
              <w:t>Quantitative modelling using c</w:t>
            </w:r>
            <w:r w:rsidRPr="00BA700C">
              <w:rPr>
                <w:rFonts w:asciiTheme="minorHAnsi" w:hAnsiTheme="minorHAnsi"/>
              </w:rPr>
              <w:t>ounterfactual flow time series.</w:t>
            </w:r>
          </w:p>
        </w:tc>
      </w:tr>
      <w:tr w:rsidR="00016D78" w14:paraId="1C71052E" w14:textId="77777777" w:rsidTr="00857091">
        <w:trPr>
          <w:trHeight w:val="235"/>
        </w:trPr>
        <w:tc>
          <w:tcPr>
            <w:tcW w:w="2344" w:type="pct"/>
          </w:tcPr>
          <w:p w14:paraId="1F326ACA" w14:textId="2D425734" w:rsidR="00016D78" w:rsidRPr="00D8406E" w:rsidRDefault="007B4431" w:rsidP="00857091">
            <w:pPr>
              <w:spacing w:after="0" w:line="240" w:lineRule="auto"/>
              <w:rPr>
                <w:rFonts w:asciiTheme="minorHAnsi" w:hAnsiTheme="minorHAnsi"/>
              </w:rPr>
            </w:pPr>
            <w:r>
              <w:rPr>
                <w:rFonts w:asciiTheme="minorHAnsi" w:hAnsiTheme="minorHAnsi"/>
              </w:rPr>
              <w:t>Under the annual flow regime, w</w:t>
            </w:r>
            <w:r w:rsidR="00016D78" w:rsidRPr="00D8406E">
              <w:rPr>
                <w:rFonts w:asciiTheme="minorHAnsi" w:hAnsiTheme="minorHAnsi"/>
              </w:rPr>
              <w:t xml:space="preserve">hat was the level of recruitment of Murray cod? What did </w:t>
            </w:r>
            <w:r w:rsidR="004072A7">
              <w:rPr>
                <w:rFonts w:asciiTheme="minorHAnsi" w:hAnsiTheme="minorHAnsi"/>
              </w:rPr>
              <w:t>e</w:t>
            </w:r>
            <w:r w:rsidR="009F75A0">
              <w:rPr>
                <w:rFonts w:asciiTheme="minorHAnsi" w:hAnsiTheme="minorHAnsi"/>
              </w:rPr>
              <w:t>Water</w:t>
            </w:r>
            <w:r w:rsidR="00016D78" w:rsidRPr="00D8406E">
              <w:rPr>
                <w:rFonts w:asciiTheme="minorHAnsi" w:hAnsiTheme="minorHAnsi"/>
              </w:rPr>
              <w:t xml:space="preserve"> </w:t>
            </w:r>
            <w:r>
              <w:rPr>
                <w:rFonts w:asciiTheme="minorHAnsi" w:hAnsiTheme="minorHAnsi"/>
              </w:rPr>
              <w:t>(</w:t>
            </w:r>
            <w:r w:rsidR="00016D78" w:rsidRPr="00D8406E">
              <w:rPr>
                <w:rFonts w:asciiTheme="minorHAnsi" w:hAnsiTheme="minorHAnsi"/>
              </w:rPr>
              <w:t>and specifically CEW) contribute to this outcome?</w:t>
            </w:r>
          </w:p>
        </w:tc>
        <w:tc>
          <w:tcPr>
            <w:tcW w:w="1408" w:type="pct"/>
          </w:tcPr>
          <w:p w14:paraId="6C3787E5" w14:textId="1CBF58D4" w:rsidR="00016D78" w:rsidRPr="008C56CA" w:rsidRDefault="00016D78" w:rsidP="00857091">
            <w:pPr>
              <w:spacing w:after="0" w:line="240" w:lineRule="auto"/>
              <w:rPr>
                <w:rFonts w:asciiTheme="minorHAnsi" w:hAnsiTheme="minorHAnsi"/>
              </w:rPr>
            </w:pPr>
            <w:r w:rsidRPr="008C56CA">
              <w:rPr>
                <w:rFonts w:asciiTheme="minorHAnsi" w:hAnsiTheme="minorHAnsi"/>
              </w:rPr>
              <w:t>YOY</w:t>
            </w:r>
            <w:r w:rsidR="00C73FF8">
              <w:rPr>
                <w:rFonts w:asciiTheme="minorHAnsi" w:hAnsiTheme="minorHAnsi"/>
              </w:rPr>
              <w:t xml:space="preserve"> abundance.</w:t>
            </w:r>
          </w:p>
          <w:p w14:paraId="29654518" w14:textId="77777777" w:rsidR="00016D78" w:rsidRPr="00032207" w:rsidRDefault="00016D78" w:rsidP="00857091">
            <w:pPr>
              <w:spacing w:after="0" w:line="240" w:lineRule="auto"/>
              <w:rPr>
                <w:rFonts w:asciiTheme="minorHAnsi" w:hAnsiTheme="minorHAnsi"/>
                <w:highlight w:val="yellow"/>
              </w:rPr>
            </w:pPr>
          </w:p>
        </w:tc>
        <w:tc>
          <w:tcPr>
            <w:tcW w:w="1248" w:type="pct"/>
          </w:tcPr>
          <w:p w14:paraId="2D186896" w14:textId="77777777" w:rsidR="00016D78" w:rsidRPr="00D8406E" w:rsidRDefault="00016D78" w:rsidP="00857091">
            <w:pPr>
              <w:spacing w:after="0" w:line="240" w:lineRule="auto"/>
              <w:rPr>
                <w:rFonts w:asciiTheme="minorHAnsi" w:hAnsiTheme="minorHAnsi"/>
              </w:rPr>
            </w:pPr>
            <w:r>
              <w:rPr>
                <w:rFonts w:asciiTheme="minorHAnsi" w:hAnsiTheme="minorHAnsi"/>
              </w:rPr>
              <w:t>Quantitative modelling using c</w:t>
            </w:r>
            <w:r w:rsidRPr="00BA700C">
              <w:rPr>
                <w:rFonts w:asciiTheme="minorHAnsi" w:hAnsiTheme="minorHAnsi"/>
              </w:rPr>
              <w:t>ounterfactual flow time series.</w:t>
            </w:r>
          </w:p>
        </w:tc>
      </w:tr>
      <w:tr w:rsidR="00016D78" w14:paraId="080EAE14" w14:textId="77777777" w:rsidTr="00857091">
        <w:trPr>
          <w:trHeight w:val="235"/>
        </w:trPr>
        <w:tc>
          <w:tcPr>
            <w:tcW w:w="2344" w:type="pct"/>
          </w:tcPr>
          <w:p w14:paraId="36E08283" w14:textId="5885628B" w:rsidR="00016D78" w:rsidRPr="00D8406E" w:rsidRDefault="00016D78" w:rsidP="00857091">
            <w:pPr>
              <w:spacing w:after="0" w:line="240" w:lineRule="auto"/>
              <w:rPr>
                <w:rFonts w:asciiTheme="minorHAnsi" w:hAnsiTheme="minorHAnsi"/>
              </w:rPr>
            </w:pPr>
            <w:r w:rsidRPr="00D8406E">
              <w:rPr>
                <w:rFonts w:asciiTheme="minorHAnsi" w:hAnsiTheme="minorHAnsi"/>
              </w:rPr>
              <w:t xml:space="preserve">What was the resilience of Murray cod populations? What did the multi-year flow regime (including </w:t>
            </w:r>
            <w:r w:rsidR="004072A7">
              <w:rPr>
                <w:rFonts w:asciiTheme="minorHAnsi" w:hAnsiTheme="minorHAnsi"/>
              </w:rPr>
              <w:t>e</w:t>
            </w:r>
            <w:r w:rsidR="009F75A0">
              <w:rPr>
                <w:rFonts w:asciiTheme="minorHAnsi" w:hAnsiTheme="minorHAnsi"/>
              </w:rPr>
              <w:t>Water</w:t>
            </w:r>
            <w:r w:rsidRPr="00D8406E">
              <w:rPr>
                <w:rFonts w:asciiTheme="minorHAnsi" w:hAnsiTheme="minorHAnsi"/>
              </w:rPr>
              <w:t>, and specifically CEW) contribute to this outcome?</w:t>
            </w:r>
          </w:p>
        </w:tc>
        <w:tc>
          <w:tcPr>
            <w:tcW w:w="1408" w:type="pct"/>
          </w:tcPr>
          <w:p w14:paraId="5DFBBC65" w14:textId="77777777" w:rsidR="00016D78" w:rsidRPr="00D8406E" w:rsidRDefault="00016D78" w:rsidP="00857091">
            <w:pPr>
              <w:spacing w:after="0" w:line="240" w:lineRule="auto"/>
              <w:rPr>
                <w:rFonts w:asciiTheme="minorHAnsi" w:hAnsiTheme="minorHAnsi"/>
              </w:rPr>
            </w:pPr>
            <w:r w:rsidRPr="008C56CA">
              <w:rPr>
                <w:rFonts w:asciiTheme="minorHAnsi" w:hAnsiTheme="minorHAnsi"/>
              </w:rPr>
              <w:t>Proportion of juveniles, adults and number of year classes in a population</w:t>
            </w:r>
            <w:r>
              <w:rPr>
                <w:rFonts w:asciiTheme="minorHAnsi" w:hAnsiTheme="minorHAnsi"/>
              </w:rPr>
              <w:t>.</w:t>
            </w:r>
          </w:p>
        </w:tc>
        <w:tc>
          <w:tcPr>
            <w:tcW w:w="1248" w:type="pct"/>
          </w:tcPr>
          <w:p w14:paraId="1D77629C" w14:textId="77777777" w:rsidR="00016D78" w:rsidRPr="00D8406E" w:rsidRDefault="00016D78" w:rsidP="00857091">
            <w:pPr>
              <w:spacing w:after="0" w:line="240" w:lineRule="auto"/>
              <w:rPr>
                <w:rFonts w:asciiTheme="minorHAnsi" w:hAnsiTheme="minorHAnsi"/>
              </w:rPr>
            </w:pPr>
            <w:r>
              <w:rPr>
                <w:rFonts w:asciiTheme="minorHAnsi" w:hAnsiTheme="minorHAnsi"/>
              </w:rPr>
              <w:t xml:space="preserve">Semi-quantitative assessment in relation to </w:t>
            </w:r>
            <w:r w:rsidRPr="00F10827">
              <w:rPr>
                <w:rFonts w:asciiTheme="minorHAnsi" w:hAnsiTheme="minorHAnsi"/>
              </w:rPr>
              <w:t>counterfactual flow time series.</w:t>
            </w:r>
          </w:p>
        </w:tc>
      </w:tr>
      <w:bookmarkEnd w:id="263"/>
    </w:tbl>
    <w:p w14:paraId="3638D99B" w14:textId="77777777" w:rsidR="00016D78" w:rsidRDefault="00016D78" w:rsidP="00016D78">
      <w:pPr>
        <w:rPr>
          <w:rStyle w:val="Strong"/>
          <w:b w:val="0"/>
          <w:bCs w:val="0"/>
        </w:rPr>
      </w:pPr>
    </w:p>
    <w:p w14:paraId="3E00ECD2" w14:textId="77777777" w:rsidR="00016D78" w:rsidRPr="00793E99" w:rsidRDefault="00016D78" w:rsidP="00016D78">
      <w:pPr>
        <w:spacing w:before="160" w:after="80"/>
        <w:rPr>
          <w:rStyle w:val="Strong"/>
          <w:color w:val="0F4761" w:themeColor="accent1" w:themeShade="BF"/>
          <w:sz w:val="28"/>
          <w:szCs w:val="28"/>
        </w:rPr>
      </w:pPr>
      <w:r w:rsidRPr="00793E99">
        <w:rPr>
          <w:color w:val="0F4761" w:themeColor="accent1" w:themeShade="BF"/>
          <w:sz w:val="28"/>
          <w:szCs w:val="28"/>
        </w:rPr>
        <w:t>Methods</w:t>
      </w:r>
    </w:p>
    <w:p w14:paraId="448A0224" w14:textId="77777777" w:rsidR="00016D78" w:rsidRDefault="00016D78" w:rsidP="00016D78">
      <w:r w:rsidRPr="0019375C">
        <w:t xml:space="preserve">To evaluate </w:t>
      </w:r>
      <w:r>
        <w:t>the body condition, recruitment and population resilience of Murray cod</w:t>
      </w:r>
      <w:r w:rsidRPr="0019375C">
        <w:t xml:space="preserve">, and </w:t>
      </w:r>
      <w:r>
        <w:t>their</w:t>
      </w:r>
      <w:r w:rsidRPr="0019375C">
        <w:t xml:space="preserve"> association with flow, including environmental water, we u</w:t>
      </w:r>
      <w:r>
        <w:t>sed</w:t>
      </w:r>
      <w:r w:rsidRPr="0019375C">
        <w:t>:</w:t>
      </w:r>
      <w:r>
        <w:t xml:space="preserve"> 1</w:t>
      </w:r>
      <w:r w:rsidRPr="0019375C">
        <w:t xml:space="preserve">) electrofishing to quantify the abundance of YOY to assess recruitment and to establish a length frequency distribution of the Murray cod population in the </w:t>
      </w:r>
      <w:r>
        <w:t>LMR</w:t>
      </w:r>
      <w:r w:rsidRPr="0019375C">
        <w:t xml:space="preserve"> to determine population structure</w:t>
      </w:r>
      <w:r>
        <w:t>; and 2)</w:t>
      </w:r>
      <w:r w:rsidRPr="0019375C">
        <w:t xml:space="preserve"> length–weight relationships and associated metrics to assess </w:t>
      </w:r>
      <w:r>
        <w:t>body</w:t>
      </w:r>
      <w:r w:rsidRPr="0019375C">
        <w:t xml:space="preserve"> condition</w:t>
      </w:r>
      <w:r>
        <w:t xml:space="preserve">. </w:t>
      </w:r>
    </w:p>
    <w:p w14:paraId="7D80EE59" w14:textId="77777777" w:rsidR="00016D78" w:rsidRPr="00121F00" w:rsidRDefault="00016D78" w:rsidP="00016D78">
      <w:pPr>
        <w:spacing w:before="80" w:after="40"/>
        <w:rPr>
          <w:i/>
          <w:iCs/>
          <w:color w:val="0F4761" w:themeColor="accent1" w:themeShade="BF"/>
        </w:rPr>
      </w:pPr>
      <w:r>
        <w:rPr>
          <w:i/>
          <w:iCs/>
          <w:color w:val="0F4761" w:themeColor="accent1" w:themeShade="BF"/>
        </w:rPr>
        <w:t>Population sampling</w:t>
      </w:r>
    </w:p>
    <w:p w14:paraId="5644D347" w14:textId="3D6042A4" w:rsidR="00016D78" w:rsidRPr="00F168F5" w:rsidRDefault="00016D78" w:rsidP="00016D78">
      <w:pPr>
        <w:rPr>
          <w:rStyle w:val="Strong"/>
          <w:b w:val="0"/>
          <w:bCs w:val="0"/>
          <w:highlight w:val="yellow"/>
        </w:rPr>
      </w:pPr>
      <w:r>
        <w:rPr>
          <w:rStyle w:val="Strong"/>
          <w:b w:val="0"/>
          <w:bCs w:val="0"/>
        </w:rPr>
        <w:t>I</w:t>
      </w:r>
      <w:r w:rsidRPr="00F168F5">
        <w:rPr>
          <w:rStyle w:val="Strong"/>
          <w:b w:val="0"/>
          <w:bCs w:val="0"/>
        </w:rPr>
        <w:t>n May 2025</w:t>
      </w:r>
      <w:r>
        <w:rPr>
          <w:rStyle w:val="Strong"/>
          <w:b w:val="0"/>
          <w:bCs w:val="0"/>
        </w:rPr>
        <w:t>,</w:t>
      </w:r>
      <w:r w:rsidRPr="00F168F5">
        <w:t xml:space="preserve"> </w:t>
      </w:r>
      <w:r>
        <w:rPr>
          <w:rStyle w:val="Strong"/>
          <w:b w:val="0"/>
          <w:bCs w:val="0"/>
          <w:i/>
          <w:iCs/>
        </w:rPr>
        <w:t>ta</w:t>
      </w:r>
      <w:r w:rsidRPr="00F168F5">
        <w:rPr>
          <w:rStyle w:val="Strong"/>
          <w:b w:val="0"/>
          <w:bCs w:val="0"/>
          <w:i/>
          <w:iCs/>
        </w:rPr>
        <w:t>rgeted sampling</w:t>
      </w:r>
      <w:r w:rsidRPr="00F168F5">
        <w:rPr>
          <w:rStyle w:val="Strong"/>
          <w:b w:val="0"/>
          <w:bCs w:val="0"/>
        </w:rPr>
        <w:t xml:space="preserve"> of the Murray cod population was undertaken at ten</w:t>
      </w:r>
      <w:r w:rsidRPr="00297951">
        <w:rPr>
          <w:rStyle w:val="Strong"/>
          <w:b w:val="0"/>
          <w:bCs w:val="0"/>
        </w:rPr>
        <w:t xml:space="preserve"> sites in the Murray River in the </w:t>
      </w:r>
      <w:r>
        <w:rPr>
          <w:rStyle w:val="Strong"/>
          <w:b w:val="0"/>
          <w:bCs w:val="0"/>
        </w:rPr>
        <w:t>tailwater (</w:t>
      </w:r>
      <w:r w:rsidRPr="00297951">
        <w:rPr>
          <w:rStyle w:val="Strong"/>
          <w:b w:val="0"/>
          <w:bCs w:val="0"/>
        </w:rPr>
        <w:t>downstream vicinity</w:t>
      </w:r>
      <w:r>
        <w:rPr>
          <w:rStyle w:val="Strong"/>
          <w:b w:val="0"/>
          <w:bCs w:val="0"/>
        </w:rPr>
        <w:t>,</w:t>
      </w:r>
      <w:r w:rsidRPr="00297951">
        <w:rPr>
          <w:rStyle w:val="Strong"/>
          <w:b w:val="0"/>
          <w:bCs w:val="0"/>
        </w:rPr>
        <w:t xml:space="preserve"> ~10</w:t>
      </w:r>
      <w:r w:rsidR="002143C2">
        <w:rPr>
          <w:rStyle w:val="Strong"/>
          <w:b w:val="0"/>
          <w:bCs w:val="0"/>
        </w:rPr>
        <w:t xml:space="preserve"> </w:t>
      </w:r>
      <w:r w:rsidRPr="00297951">
        <w:rPr>
          <w:rStyle w:val="Strong"/>
          <w:b w:val="0"/>
          <w:bCs w:val="0"/>
        </w:rPr>
        <w:t xml:space="preserve">km) of </w:t>
      </w:r>
      <w:r>
        <w:rPr>
          <w:rStyle w:val="Strong"/>
          <w:b w:val="0"/>
          <w:bCs w:val="0"/>
        </w:rPr>
        <w:t>l</w:t>
      </w:r>
      <w:r w:rsidRPr="00297951">
        <w:rPr>
          <w:rStyle w:val="Strong"/>
          <w:b w:val="0"/>
          <w:bCs w:val="0"/>
        </w:rPr>
        <w:t>ocks 1, 2, 3, 4, 5, 6, 7, 8, 9 and 10</w:t>
      </w:r>
      <w:r>
        <w:rPr>
          <w:rStyle w:val="Strong"/>
          <w:b w:val="0"/>
          <w:bCs w:val="0"/>
        </w:rPr>
        <w:t xml:space="preserve"> (</w:t>
      </w:r>
      <w:r>
        <w:rPr>
          <w:rStyle w:val="Strong"/>
          <w:b w:val="0"/>
          <w:bCs w:val="0"/>
        </w:rPr>
        <w:fldChar w:fldCharType="begin"/>
      </w:r>
      <w:r>
        <w:rPr>
          <w:rStyle w:val="Strong"/>
          <w:b w:val="0"/>
          <w:bCs w:val="0"/>
        </w:rPr>
        <w:instrText xml:space="preserve"> REF _Ref205903254 \h </w:instrText>
      </w:r>
      <w:r>
        <w:rPr>
          <w:rStyle w:val="Strong"/>
          <w:b w:val="0"/>
          <w:bCs w:val="0"/>
        </w:rPr>
      </w:r>
      <w:r>
        <w:rPr>
          <w:rStyle w:val="Strong"/>
          <w:b w:val="0"/>
          <w:bCs w:val="0"/>
        </w:rPr>
        <w:fldChar w:fldCharType="separate"/>
      </w:r>
      <w:r w:rsidR="002D50F4">
        <w:t xml:space="preserve">Figure </w:t>
      </w:r>
      <w:r w:rsidR="002D50F4">
        <w:rPr>
          <w:noProof/>
        </w:rPr>
        <w:t>1</w:t>
      </w:r>
      <w:r>
        <w:rPr>
          <w:rStyle w:val="Strong"/>
          <w:b w:val="0"/>
          <w:bCs w:val="0"/>
        </w:rPr>
        <w:fldChar w:fldCharType="end"/>
      </w:r>
      <w:r>
        <w:rPr>
          <w:rStyle w:val="Strong"/>
          <w:b w:val="0"/>
          <w:bCs w:val="0"/>
        </w:rPr>
        <w:t xml:space="preserve">). </w:t>
      </w:r>
      <w:r w:rsidRPr="00297951">
        <w:rPr>
          <w:rStyle w:val="Strong"/>
          <w:b w:val="0"/>
          <w:bCs w:val="0"/>
        </w:rPr>
        <w:t xml:space="preserve">At each site, </w:t>
      </w:r>
      <w:r>
        <w:rPr>
          <w:rStyle w:val="Strong"/>
          <w:b w:val="0"/>
          <w:bCs w:val="0"/>
        </w:rPr>
        <w:t>approximately five</w:t>
      </w:r>
      <w:r w:rsidRPr="00297951">
        <w:rPr>
          <w:rStyle w:val="Strong"/>
          <w:b w:val="0"/>
          <w:bCs w:val="0"/>
        </w:rPr>
        <w:t xml:space="preserve"> 400 s (power on time) electrofishing shots </w:t>
      </w:r>
      <w:r>
        <w:rPr>
          <w:rStyle w:val="Strong"/>
          <w:b w:val="0"/>
          <w:bCs w:val="0"/>
        </w:rPr>
        <w:t xml:space="preserve">were </w:t>
      </w:r>
      <w:r w:rsidRPr="00F168F5">
        <w:rPr>
          <w:rStyle w:val="Strong"/>
          <w:b w:val="0"/>
          <w:bCs w:val="0"/>
        </w:rPr>
        <w:t xml:space="preserve">undertaken using a 7.5 kW Smith Root (Model GPP 7.5) boat electrofishing unit. Electrofishing was conducted during daylight hours and </w:t>
      </w:r>
      <w:r>
        <w:rPr>
          <w:rStyle w:val="Strong"/>
          <w:b w:val="0"/>
          <w:bCs w:val="0"/>
        </w:rPr>
        <w:t>sampled</w:t>
      </w:r>
      <w:r w:rsidRPr="00F168F5">
        <w:rPr>
          <w:rStyle w:val="Strong"/>
          <w:b w:val="0"/>
          <w:bCs w:val="0"/>
        </w:rPr>
        <w:t xml:space="preserve"> habitat preferred by </w:t>
      </w:r>
      <w:r w:rsidRPr="00E85F1C">
        <w:rPr>
          <w:rStyle w:val="Strong"/>
          <w:b w:val="0"/>
          <w:bCs w:val="0"/>
        </w:rPr>
        <w:t xml:space="preserve">the species (e.g. snags in flowing water). All individuals were measured for </w:t>
      </w:r>
      <w:r w:rsidR="002143C2">
        <w:rPr>
          <w:rStyle w:val="Strong"/>
          <w:b w:val="0"/>
          <w:bCs w:val="0"/>
        </w:rPr>
        <w:t>total length (</w:t>
      </w:r>
      <w:r>
        <w:rPr>
          <w:rStyle w:val="Strong"/>
          <w:b w:val="0"/>
          <w:bCs w:val="0"/>
        </w:rPr>
        <w:t>TL</w:t>
      </w:r>
      <w:r w:rsidR="002143C2">
        <w:rPr>
          <w:rStyle w:val="Strong"/>
          <w:b w:val="0"/>
          <w:bCs w:val="0"/>
        </w:rPr>
        <w:t>)</w:t>
      </w:r>
      <w:r>
        <w:rPr>
          <w:rStyle w:val="Strong"/>
          <w:b w:val="0"/>
          <w:bCs w:val="0"/>
        </w:rPr>
        <w:t xml:space="preserve"> (</w:t>
      </w:r>
      <w:r w:rsidRPr="00E85F1C">
        <w:rPr>
          <w:rStyle w:val="Strong"/>
          <w:b w:val="0"/>
          <w:bCs w:val="0"/>
        </w:rPr>
        <w:t>nearest</w:t>
      </w:r>
      <w:r>
        <w:rPr>
          <w:rStyle w:val="Strong"/>
          <w:b w:val="0"/>
          <w:bCs w:val="0"/>
        </w:rPr>
        <w:t> </w:t>
      </w:r>
      <w:r w:rsidRPr="00E85F1C">
        <w:rPr>
          <w:rStyle w:val="Strong"/>
          <w:b w:val="0"/>
          <w:bCs w:val="0"/>
        </w:rPr>
        <w:t>mm) and weight (nearest g), and a sub-sample of juvenile (~100–250 mm</w:t>
      </w:r>
      <w:r w:rsidR="002143C2">
        <w:rPr>
          <w:rStyle w:val="Strong"/>
          <w:b w:val="0"/>
          <w:bCs w:val="0"/>
        </w:rPr>
        <w:t xml:space="preserve"> TL</w:t>
      </w:r>
      <w:r w:rsidRPr="00E85F1C">
        <w:rPr>
          <w:rStyle w:val="Strong"/>
          <w:b w:val="0"/>
          <w:bCs w:val="0"/>
        </w:rPr>
        <w:t>) fish were retained for</w:t>
      </w:r>
      <w:r>
        <w:rPr>
          <w:rStyle w:val="Strong"/>
          <w:b w:val="0"/>
          <w:bCs w:val="0"/>
        </w:rPr>
        <w:t xml:space="preserve"> YOY</w:t>
      </w:r>
      <w:r w:rsidRPr="00E85F1C">
        <w:rPr>
          <w:rStyle w:val="Strong"/>
          <w:b w:val="0"/>
          <w:bCs w:val="0"/>
        </w:rPr>
        <w:t xml:space="preserve"> age confirmation. Methods for otolith preparation </w:t>
      </w:r>
      <w:r w:rsidR="00BC7618">
        <w:rPr>
          <w:rStyle w:val="Strong"/>
          <w:b w:val="0"/>
          <w:bCs w:val="0"/>
        </w:rPr>
        <w:t xml:space="preserve">for annual </w:t>
      </w:r>
      <w:r w:rsidRPr="00E85F1C">
        <w:rPr>
          <w:rStyle w:val="Strong"/>
          <w:b w:val="0"/>
          <w:bCs w:val="0"/>
        </w:rPr>
        <w:t>ageing followed that described in Section</w:t>
      </w:r>
      <w:r>
        <w:rPr>
          <w:rStyle w:val="Strong"/>
          <w:b w:val="0"/>
          <w:bCs w:val="0"/>
        </w:rPr>
        <w:t xml:space="preserve"> </w:t>
      </w:r>
      <w:r>
        <w:rPr>
          <w:rStyle w:val="Strong"/>
          <w:b w:val="0"/>
          <w:bCs w:val="0"/>
        </w:rPr>
        <w:fldChar w:fldCharType="begin"/>
      </w:r>
      <w:r>
        <w:rPr>
          <w:rStyle w:val="Strong"/>
          <w:b w:val="0"/>
          <w:bCs w:val="0"/>
        </w:rPr>
        <w:instrText xml:space="preserve"> REF _Ref219808075 \r \h </w:instrText>
      </w:r>
      <w:r>
        <w:rPr>
          <w:rStyle w:val="Strong"/>
          <w:b w:val="0"/>
          <w:bCs w:val="0"/>
        </w:rPr>
      </w:r>
      <w:r>
        <w:rPr>
          <w:rStyle w:val="Strong"/>
          <w:b w:val="0"/>
          <w:bCs w:val="0"/>
        </w:rPr>
        <w:fldChar w:fldCharType="separate"/>
      </w:r>
      <w:r w:rsidR="002D50F4">
        <w:rPr>
          <w:rStyle w:val="Strong"/>
          <w:b w:val="0"/>
          <w:bCs w:val="0"/>
        </w:rPr>
        <w:t>8.1</w:t>
      </w:r>
      <w:r>
        <w:rPr>
          <w:rStyle w:val="Strong"/>
          <w:b w:val="0"/>
          <w:bCs w:val="0"/>
        </w:rPr>
        <w:fldChar w:fldCharType="end"/>
      </w:r>
      <w:r w:rsidRPr="00E85F1C">
        <w:rPr>
          <w:rStyle w:val="Strong"/>
          <w:b w:val="0"/>
          <w:bCs w:val="0"/>
        </w:rPr>
        <w:t>.</w:t>
      </w:r>
    </w:p>
    <w:p w14:paraId="296A29E1" w14:textId="77777777" w:rsidR="00016D78" w:rsidRPr="00121F00" w:rsidRDefault="00016D78" w:rsidP="00016D78">
      <w:pPr>
        <w:spacing w:before="80" w:after="40"/>
        <w:rPr>
          <w:i/>
          <w:iCs/>
          <w:color w:val="0F4761" w:themeColor="accent1" w:themeShade="BF"/>
        </w:rPr>
      </w:pPr>
      <w:r>
        <w:rPr>
          <w:i/>
          <w:iCs/>
          <w:color w:val="0F4761" w:themeColor="accent1" w:themeShade="BF"/>
        </w:rPr>
        <w:t>Data analyses</w:t>
      </w:r>
    </w:p>
    <w:p w14:paraId="68D56378" w14:textId="77777777" w:rsidR="00016D78" w:rsidRPr="0006043E" w:rsidRDefault="00016D78" w:rsidP="00016D78">
      <w:r w:rsidRPr="00BC5481">
        <w:t xml:space="preserve">For relevant data analyses, we integrated data from the CEWH Short-Term Intervention Monitoring (Ye et al. </w:t>
      </w:r>
      <w:r w:rsidRPr="0006043E">
        <w:t xml:space="preserve">2015a, 2015b, 2016a), LTIM (Ye et al. 2020a) and Flow-MER1.0 (Ye et al. 2025) to assess temporal variability and determine long-term baselines for comparison. </w:t>
      </w:r>
    </w:p>
    <w:p w14:paraId="5D55DE6A" w14:textId="03039EA3" w:rsidR="00016D78" w:rsidRDefault="00016D78" w:rsidP="00016D78">
      <w:pPr>
        <w:rPr>
          <w:rStyle w:val="Strong"/>
          <w:b w:val="0"/>
          <w:bCs w:val="0"/>
        </w:rPr>
      </w:pPr>
      <w:r w:rsidRPr="00DB2C33">
        <w:rPr>
          <w:rStyle w:val="Strong"/>
          <w:b w:val="0"/>
          <w:bCs w:val="0"/>
        </w:rPr>
        <w:t xml:space="preserve">To investigate recruitment of </w:t>
      </w:r>
      <w:r>
        <w:rPr>
          <w:rStyle w:val="Strong"/>
          <w:b w:val="0"/>
          <w:bCs w:val="0"/>
        </w:rPr>
        <w:t>Murray cod</w:t>
      </w:r>
      <w:r w:rsidRPr="00DB2C33">
        <w:rPr>
          <w:rStyle w:val="Strong"/>
          <w:b w:val="0"/>
          <w:bCs w:val="0"/>
        </w:rPr>
        <w:t xml:space="preserve">, we calculated CPUE </w:t>
      </w:r>
      <w:r>
        <w:rPr>
          <w:rStyle w:val="Strong"/>
          <w:b w:val="0"/>
          <w:bCs w:val="0"/>
        </w:rPr>
        <w:t>(</w:t>
      </w:r>
      <w:r w:rsidRPr="001F20EF">
        <w:rPr>
          <w:rStyle w:val="Strong"/>
          <w:b w:val="0"/>
          <w:bCs w:val="0"/>
        </w:rPr>
        <w:t>individuals per minute of electrofishing on-time effort</w:t>
      </w:r>
      <w:r>
        <w:rPr>
          <w:rStyle w:val="Strong"/>
          <w:b w:val="0"/>
          <w:bCs w:val="0"/>
        </w:rPr>
        <w:t xml:space="preserve">) </w:t>
      </w:r>
      <w:r w:rsidRPr="00DB2C33">
        <w:rPr>
          <w:rStyle w:val="Strong"/>
          <w:b w:val="0"/>
          <w:bCs w:val="0"/>
        </w:rPr>
        <w:t xml:space="preserve">of YOY individuals using length structure data. </w:t>
      </w:r>
      <w:r w:rsidRPr="001528CC">
        <w:rPr>
          <w:rStyle w:val="Strong"/>
          <w:b w:val="0"/>
          <w:bCs w:val="0"/>
        </w:rPr>
        <w:t xml:space="preserve">Recruitment length thresholds, representing the minimum size of age 1+, were assigned to Murray cod </w:t>
      </w:r>
      <w:r>
        <w:rPr>
          <w:rStyle w:val="Strong"/>
          <w:b w:val="0"/>
          <w:bCs w:val="0"/>
        </w:rPr>
        <w:t>(155</w:t>
      </w:r>
      <w:r w:rsidRPr="001528CC">
        <w:rPr>
          <w:rStyle w:val="Strong"/>
          <w:b w:val="0"/>
          <w:bCs w:val="0"/>
        </w:rPr>
        <w:t xml:space="preserve"> </w:t>
      </w:r>
      <w:r>
        <w:rPr>
          <w:rStyle w:val="Strong"/>
          <w:b w:val="0"/>
          <w:bCs w:val="0"/>
        </w:rPr>
        <w:t>m</w:t>
      </w:r>
      <w:r w:rsidRPr="001528CC">
        <w:rPr>
          <w:rStyle w:val="Strong"/>
          <w:b w:val="0"/>
          <w:bCs w:val="0"/>
        </w:rPr>
        <w:t>m TL</w:t>
      </w:r>
      <w:r>
        <w:rPr>
          <w:rStyle w:val="Strong"/>
          <w:b w:val="0"/>
          <w:bCs w:val="0"/>
        </w:rPr>
        <w:t xml:space="preserve"> for all years except 2023 [170 mm TL])</w:t>
      </w:r>
      <w:r w:rsidRPr="001528CC">
        <w:rPr>
          <w:rStyle w:val="Strong"/>
          <w:b w:val="0"/>
          <w:bCs w:val="0"/>
        </w:rPr>
        <w:t xml:space="preserve"> based on </w:t>
      </w:r>
      <w:r>
        <w:rPr>
          <w:rStyle w:val="Strong"/>
          <w:b w:val="0"/>
          <w:bCs w:val="0"/>
        </w:rPr>
        <w:t xml:space="preserve">length-age data (see Methods in Section </w:t>
      </w:r>
      <w:r>
        <w:rPr>
          <w:rStyle w:val="Strong"/>
          <w:b w:val="0"/>
          <w:bCs w:val="0"/>
        </w:rPr>
        <w:fldChar w:fldCharType="begin"/>
      </w:r>
      <w:r>
        <w:rPr>
          <w:rStyle w:val="Strong"/>
          <w:b w:val="0"/>
          <w:bCs w:val="0"/>
        </w:rPr>
        <w:instrText xml:space="preserve"> REF _Ref219371142 \r \h </w:instrText>
      </w:r>
      <w:r>
        <w:rPr>
          <w:rStyle w:val="Strong"/>
          <w:b w:val="0"/>
          <w:bCs w:val="0"/>
        </w:rPr>
      </w:r>
      <w:r>
        <w:rPr>
          <w:rStyle w:val="Strong"/>
          <w:b w:val="0"/>
          <w:bCs w:val="0"/>
        </w:rPr>
        <w:fldChar w:fldCharType="separate"/>
      </w:r>
      <w:r w:rsidR="002D50F4">
        <w:rPr>
          <w:rStyle w:val="Strong"/>
          <w:b w:val="0"/>
          <w:bCs w:val="0"/>
        </w:rPr>
        <w:t>8.1</w:t>
      </w:r>
      <w:r>
        <w:rPr>
          <w:rStyle w:val="Strong"/>
          <w:b w:val="0"/>
          <w:bCs w:val="0"/>
        </w:rPr>
        <w:fldChar w:fldCharType="end"/>
      </w:r>
      <w:r>
        <w:rPr>
          <w:rStyle w:val="Strong"/>
          <w:b w:val="0"/>
          <w:bCs w:val="0"/>
        </w:rPr>
        <w:t>)</w:t>
      </w:r>
      <w:r w:rsidRPr="001528CC">
        <w:rPr>
          <w:rStyle w:val="Strong"/>
          <w:b w:val="0"/>
          <w:bCs w:val="0"/>
        </w:rPr>
        <w:t>.</w:t>
      </w:r>
      <w:r>
        <w:rPr>
          <w:rStyle w:val="Strong"/>
          <w:b w:val="0"/>
          <w:bCs w:val="0"/>
        </w:rPr>
        <w:t xml:space="preserve"> </w:t>
      </w:r>
      <w:r w:rsidRPr="00204172">
        <w:rPr>
          <w:rStyle w:val="Strong"/>
          <w:b w:val="0"/>
          <w:bCs w:val="0"/>
        </w:rPr>
        <w:t xml:space="preserve">To compare recruitment of Murray cod across years (2013–2024), temporal variability in the </w:t>
      </w:r>
      <w:r>
        <w:rPr>
          <w:rStyle w:val="Strong"/>
          <w:b w:val="0"/>
          <w:bCs w:val="0"/>
        </w:rPr>
        <w:t xml:space="preserve">CPUE </w:t>
      </w:r>
      <w:r w:rsidRPr="00204172">
        <w:rPr>
          <w:rStyle w:val="Strong"/>
          <w:b w:val="0"/>
          <w:bCs w:val="0"/>
        </w:rPr>
        <w:t xml:space="preserve">of YOY was assessed </w:t>
      </w:r>
      <w:r>
        <w:rPr>
          <w:rStyle w:val="Strong"/>
          <w:b w:val="0"/>
          <w:bCs w:val="0"/>
        </w:rPr>
        <w:t>for two long-term sites</w:t>
      </w:r>
      <w:r w:rsidR="00BC7618">
        <w:rPr>
          <w:rStyle w:val="Strong"/>
          <w:b w:val="0"/>
          <w:bCs w:val="0"/>
        </w:rPr>
        <w:t xml:space="preserve"> located</w:t>
      </w:r>
      <w:r w:rsidRPr="00204172">
        <w:rPr>
          <w:rStyle w:val="Strong"/>
          <w:b w:val="0"/>
          <w:bCs w:val="0"/>
        </w:rPr>
        <w:t xml:space="preserve"> downstream of </w:t>
      </w:r>
      <w:r>
        <w:rPr>
          <w:rStyle w:val="Strong"/>
          <w:b w:val="0"/>
          <w:bCs w:val="0"/>
        </w:rPr>
        <w:t>l</w:t>
      </w:r>
      <w:r w:rsidRPr="00204172">
        <w:rPr>
          <w:rStyle w:val="Strong"/>
          <w:b w:val="0"/>
          <w:bCs w:val="0"/>
        </w:rPr>
        <w:t>ocks 4 and 5.</w:t>
      </w:r>
      <w:r>
        <w:rPr>
          <w:rStyle w:val="Strong"/>
          <w:b w:val="0"/>
          <w:bCs w:val="0"/>
        </w:rPr>
        <w:t xml:space="preserve"> D</w:t>
      </w:r>
      <w:r w:rsidRPr="009C122B">
        <w:rPr>
          <w:rStyle w:val="Strong"/>
          <w:b w:val="0"/>
          <w:bCs w:val="0"/>
        </w:rPr>
        <w:t xml:space="preserve">ata from </w:t>
      </w:r>
      <w:r>
        <w:rPr>
          <w:rStyle w:val="Strong"/>
          <w:b w:val="0"/>
          <w:bCs w:val="0"/>
        </w:rPr>
        <w:lastRenderedPageBreak/>
        <w:t>2013 (Lock 5) and 2018</w:t>
      </w:r>
      <w:r w:rsidRPr="009C122B">
        <w:rPr>
          <w:rStyle w:val="Strong"/>
          <w:b w:val="0"/>
          <w:bCs w:val="0"/>
        </w:rPr>
        <w:t xml:space="preserve"> </w:t>
      </w:r>
      <w:r>
        <w:rPr>
          <w:rStyle w:val="Strong"/>
          <w:b w:val="0"/>
          <w:bCs w:val="0"/>
        </w:rPr>
        <w:t>(l</w:t>
      </w:r>
      <w:r w:rsidRPr="009C122B">
        <w:rPr>
          <w:rStyle w:val="Strong"/>
          <w:b w:val="0"/>
          <w:bCs w:val="0"/>
        </w:rPr>
        <w:t>ock</w:t>
      </w:r>
      <w:r>
        <w:rPr>
          <w:rStyle w:val="Strong"/>
          <w:b w:val="0"/>
          <w:bCs w:val="0"/>
        </w:rPr>
        <w:t>s</w:t>
      </w:r>
      <w:r w:rsidRPr="009C122B">
        <w:rPr>
          <w:rStyle w:val="Strong"/>
          <w:b w:val="0"/>
          <w:bCs w:val="0"/>
        </w:rPr>
        <w:t xml:space="preserve"> 4</w:t>
      </w:r>
      <w:r>
        <w:rPr>
          <w:rStyle w:val="Strong"/>
          <w:b w:val="0"/>
          <w:bCs w:val="0"/>
        </w:rPr>
        <w:t xml:space="preserve"> and 5)</w:t>
      </w:r>
      <w:r w:rsidRPr="009C122B">
        <w:rPr>
          <w:rStyle w:val="Strong"/>
          <w:b w:val="0"/>
          <w:bCs w:val="0"/>
        </w:rPr>
        <w:t xml:space="preserve"> were </w:t>
      </w:r>
      <w:r>
        <w:rPr>
          <w:rStyle w:val="Strong"/>
          <w:b w:val="0"/>
          <w:bCs w:val="0"/>
        </w:rPr>
        <w:t>omitted from analyses</w:t>
      </w:r>
      <w:r w:rsidRPr="009C122B">
        <w:rPr>
          <w:rStyle w:val="Strong"/>
          <w:b w:val="0"/>
          <w:bCs w:val="0"/>
        </w:rPr>
        <w:t xml:space="preserve"> because </w:t>
      </w:r>
      <w:r>
        <w:rPr>
          <w:rStyle w:val="Strong"/>
          <w:b w:val="0"/>
          <w:bCs w:val="0"/>
        </w:rPr>
        <w:t>of</w:t>
      </w:r>
      <w:r w:rsidRPr="009C122B">
        <w:rPr>
          <w:rStyle w:val="Strong"/>
          <w:b w:val="0"/>
          <w:bCs w:val="0"/>
        </w:rPr>
        <w:t xml:space="preserve"> low replication.</w:t>
      </w:r>
      <w:r>
        <w:rPr>
          <w:rStyle w:val="Strong"/>
          <w:b w:val="0"/>
          <w:bCs w:val="0"/>
        </w:rPr>
        <w:t xml:space="preserve"> </w:t>
      </w:r>
      <w:r w:rsidRPr="00204172">
        <w:rPr>
          <w:rStyle w:val="Strong"/>
          <w:b w:val="0"/>
          <w:bCs w:val="0"/>
        </w:rPr>
        <w:t xml:space="preserve">Differences in relative abundance of YOY among years at each </w:t>
      </w:r>
      <w:r>
        <w:rPr>
          <w:rStyle w:val="Strong"/>
          <w:b w:val="0"/>
          <w:bCs w:val="0"/>
        </w:rPr>
        <w:t>site</w:t>
      </w:r>
      <w:r w:rsidRPr="00204172">
        <w:rPr>
          <w:rStyle w:val="Strong"/>
          <w:b w:val="0"/>
          <w:bCs w:val="0"/>
        </w:rPr>
        <w:t xml:space="preserve"> were analysed using univariate single-factor </w:t>
      </w:r>
      <w:r w:rsidRPr="00270F4F">
        <w:rPr>
          <w:rStyle w:val="Strong"/>
          <w:b w:val="0"/>
          <w:bCs w:val="0"/>
        </w:rPr>
        <w:t xml:space="preserve">PERMANOVA in the software package PRIMER v. 6.1.12 </w:t>
      </w:r>
      <w:r w:rsidRPr="006F59E3">
        <w:t xml:space="preserve">(Clarke and Gorley 2015) </w:t>
      </w:r>
      <w:r w:rsidRPr="00270F4F">
        <w:rPr>
          <w:rStyle w:val="Strong"/>
          <w:b w:val="0"/>
          <w:bCs w:val="0"/>
        </w:rPr>
        <w:t>and PERMANOVA+ (Anderson et al. 2008)</w:t>
      </w:r>
      <w:r w:rsidRPr="00204172">
        <w:rPr>
          <w:rStyle w:val="Strong"/>
          <w:b w:val="0"/>
          <w:bCs w:val="0"/>
        </w:rPr>
        <w:t xml:space="preserve">. These analyses were performed on untransformed, standardised relative abundance data. </w:t>
      </w:r>
    </w:p>
    <w:p w14:paraId="424270F5" w14:textId="77777777" w:rsidR="00016D78" w:rsidRPr="00121F00" w:rsidRDefault="00016D78" w:rsidP="00016D78">
      <w:pPr>
        <w:spacing w:before="80" w:after="40"/>
        <w:rPr>
          <w:i/>
          <w:iCs/>
          <w:color w:val="0F4761" w:themeColor="accent1" w:themeShade="BF"/>
        </w:rPr>
      </w:pPr>
      <w:r>
        <w:rPr>
          <w:i/>
          <w:iCs/>
          <w:color w:val="0F4761" w:themeColor="accent1" w:themeShade="BF"/>
        </w:rPr>
        <w:t>Evaluation metrics</w:t>
      </w:r>
    </w:p>
    <w:p w14:paraId="09F448CA" w14:textId="77777777" w:rsidR="00016D78" w:rsidRDefault="00016D78" w:rsidP="00016D78">
      <w:r w:rsidRPr="00940FB2">
        <w:t xml:space="preserve">Fulton’s condition factor (K) was used to assess the relative body condition of Murray cod captured during </w:t>
      </w:r>
      <w:r w:rsidRPr="00940FB2">
        <w:rPr>
          <w:i/>
          <w:iCs/>
        </w:rPr>
        <w:t>condition monitoring</w:t>
      </w:r>
      <w:r w:rsidRPr="00940FB2">
        <w:t xml:space="preserve"> and </w:t>
      </w:r>
      <w:r w:rsidRPr="00940FB2">
        <w:rPr>
          <w:i/>
          <w:iCs/>
        </w:rPr>
        <w:t>targeted sampling</w:t>
      </w:r>
      <w:r w:rsidRPr="00940FB2">
        <w:t>. This index</w:t>
      </w:r>
      <w:r>
        <w:t xml:space="preserve"> </w:t>
      </w:r>
      <w:r w:rsidRPr="00940FB2">
        <w:t>provides a size-standardised metric of individual body condition.</w:t>
      </w:r>
    </w:p>
    <w:p w14:paraId="7B99226E" w14:textId="03C5F636" w:rsidR="00016D78" w:rsidRPr="009D7F93" w:rsidRDefault="00016D78" w:rsidP="00016D78">
      <w:pPr>
        <w:rPr>
          <w:i/>
          <w:iCs/>
        </w:rPr>
      </w:pPr>
      <m:oMathPara>
        <m:oMath>
          <m:r>
            <w:rPr>
              <w:rFonts w:ascii="Cambria Math" w:hAnsi="Cambria Math"/>
              <w:sz w:val="18"/>
              <w:szCs w:val="18"/>
            </w:rPr>
            <m:t xml:space="preserve">K =100,000 x </m:t>
          </m:r>
          <m:f>
            <m:fPr>
              <m:ctrlPr>
                <w:rPr>
                  <w:rFonts w:ascii="Cambria Math" w:hAnsi="Cambria Math"/>
                  <w:i/>
                  <w:sz w:val="18"/>
                  <w:szCs w:val="18"/>
                </w:rPr>
              </m:ctrlPr>
            </m:fPr>
            <m:num>
              <m:r>
                <w:rPr>
                  <w:rFonts w:ascii="Cambria Math" w:hAnsi="Cambria Math"/>
                  <w:sz w:val="18"/>
                  <w:szCs w:val="18"/>
                </w:rPr>
                <m:t>Weight (g)</m:t>
              </m:r>
            </m:num>
            <m:den>
              <m:sSup>
                <m:sSupPr>
                  <m:ctrlPr>
                    <w:rPr>
                      <w:rFonts w:ascii="Cambria Math" w:hAnsi="Cambria Math"/>
                      <w:i/>
                      <w:sz w:val="18"/>
                      <w:szCs w:val="18"/>
                    </w:rPr>
                  </m:ctrlPr>
                </m:sSupPr>
                <m:e>
                  <m:r>
                    <w:rPr>
                      <w:rFonts w:ascii="Cambria Math" w:hAnsi="Cambria Math"/>
                      <w:sz w:val="18"/>
                      <w:szCs w:val="18"/>
                    </w:rPr>
                    <m:t>TL (mm)</m:t>
                  </m:r>
                </m:e>
                <m:sup>
                  <m:r>
                    <w:rPr>
                      <w:rFonts w:ascii="Cambria Math" w:hAnsi="Cambria Math"/>
                      <w:sz w:val="18"/>
                      <w:szCs w:val="18"/>
                    </w:rPr>
                    <m:t>3</m:t>
                  </m:r>
                </m:sup>
              </m:sSup>
            </m:den>
          </m:f>
        </m:oMath>
      </m:oMathPara>
    </w:p>
    <w:p w14:paraId="3CCAC6E1" w14:textId="656624B7" w:rsidR="00016D78" w:rsidRDefault="00016D78" w:rsidP="00016D78">
      <w:r>
        <w:t xml:space="preserve">Recruitment was represented by the number of YOY </w:t>
      </w:r>
      <w:r w:rsidRPr="00940FB2">
        <w:t>Murray cod</w:t>
      </w:r>
      <w:r>
        <w:t>, defined as individuals &lt;155 mm TL or &lt;170</w:t>
      </w:r>
      <w:r w:rsidR="00BC7618">
        <w:t xml:space="preserve"> </w:t>
      </w:r>
      <w:r>
        <w:t>mm during 2022-23 (</w:t>
      </w:r>
      <w:r w:rsidRPr="00020074">
        <w:t>Hladyz et al. 202</w:t>
      </w:r>
      <w:r>
        <w:t>5</w:t>
      </w:r>
      <w:r w:rsidRPr="00020074">
        <w:t>)</w:t>
      </w:r>
      <w:r>
        <w:t xml:space="preserve">, </w:t>
      </w:r>
      <w:r w:rsidRPr="00940FB2">
        <w:t xml:space="preserve">captured during </w:t>
      </w:r>
      <w:r w:rsidRPr="00940FB2">
        <w:rPr>
          <w:i/>
          <w:iCs/>
        </w:rPr>
        <w:t>condition monitoring</w:t>
      </w:r>
      <w:r w:rsidRPr="00940FB2">
        <w:t xml:space="preserve"> and </w:t>
      </w:r>
      <w:r w:rsidRPr="00940FB2">
        <w:rPr>
          <w:i/>
          <w:iCs/>
        </w:rPr>
        <w:t>targeted sampling</w:t>
      </w:r>
      <w:r>
        <w:t xml:space="preserve">. </w:t>
      </w:r>
    </w:p>
    <w:p w14:paraId="4A3C7563" w14:textId="77777777" w:rsidR="00016D78" w:rsidRDefault="00016D78" w:rsidP="00016D78">
      <w:pPr>
        <w:spacing w:after="160" w:line="259" w:lineRule="auto"/>
        <w:rPr>
          <w:rStyle w:val="Strong"/>
          <w:b w:val="0"/>
          <w:bCs w:val="0"/>
        </w:rPr>
      </w:pPr>
      <w:r>
        <w:rPr>
          <w:i/>
          <w:iCs/>
          <w:color w:val="0F4761" w:themeColor="accent1" w:themeShade="BF"/>
        </w:rPr>
        <w:t>Statistical analyses</w:t>
      </w:r>
      <w:r w:rsidRPr="00B5103A">
        <w:rPr>
          <w:rStyle w:val="Strong"/>
          <w:b w:val="0"/>
          <w:bCs w:val="0"/>
        </w:rPr>
        <w:t xml:space="preserve"> </w:t>
      </w:r>
    </w:p>
    <w:p w14:paraId="0C703407" w14:textId="253934C3" w:rsidR="00016D78" w:rsidRDefault="00DA2F60" w:rsidP="00016D78">
      <w:pPr>
        <w:spacing w:after="160" w:line="259" w:lineRule="auto"/>
      </w:pPr>
      <w:r>
        <w:rPr>
          <w:rStyle w:val="Strong"/>
          <w:b w:val="0"/>
          <w:bCs w:val="0"/>
        </w:rPr>
        <w:t>Evaluating</w:t>
      </w:r>
      <w:r w:rsidR="00016D78" w:rsidRPr="00B5103A">
        <w:rPr>
          <w:rStyle w:val="Strong"/>
          <w:b w:val="0"/>
          <w:bCs w:val="0"/>
        </w:rPr>
        <w:t xml:space="preserve"> contribution of environmental water (both </w:t>
      </w:r>
      <w:r w:rsidR="00351F02">
        <w:rPr>
          <w:rStyle w:val="Strong"/>
          <w:b w:val="0"/>
          <w:bCs w:val="0"/>
        </w:rPr>
        <w:t>CEW</w:t>
      </w:r>
      <w:r w:rsidR="00016D78" w:rsidRPr="00B5103A">
        <w:rPr>
          <w:rStyle w:val="Strong"/>
          <w:b w:val="0"/>
          <w:bCs w:val="0"/>
        </w:rPr>
        <w:t xml:space="preserve"> and total e</w:t>
      </w:r>
      <w:r w:rsidR="00016D78">
        <w:rPr>
          <w:rStyle w:val="Strong"/>
          <w:b w:val="0"/>
          <w:bCs w:val="0"/>
        </w:rPr>
        <w:t>nvironmental w</w:t>
      </w:r>
      <w:r w:rsidR="00016D78" w:rsidRPr="00B5103A">
        <w:rPr>
          <w:rStyle w:val="Strong"/>
          <w:b w:val="0"/>
          <w:bCs w:val="0"/>
        </w:rPr>
        <w:t xml:space="preserve">ater) </w:t>
      </w:r>
      <w:r w:rsidR="00D672EE">
        <w:rPr>
          <w:rStyle w:val="Strong"/>
          <w:b w:val="0"/>
          <w:bCs w:val="0"/>
        </w:rPr>
        <w:t xml:space="preserve">to </w:t>
      </w:r>
      <w:r w:rsidR="00016D78">
        <w:rPr>
          <w:rStyle w:val="Strong"/>
          <w:b w:val="0"/>
          <w:bCs w:val="0"/>
        </w:rPr>
        <w:t>Murray cod body condition and recruitment</w:t>
      </w:r>
      <w:r w:rsidR="00016D78" w:rsidRPr="00B5103A">
        <w:rPr>
          <w:rStyle w:val="Strong"/>
          <w:b w:val="0"/>
          <w:bCs w:val="0"/>
        </w:rPr>
        <w:t xml:space="preserve"> followed a counterfactual modelling approach</w:t>
      </w:r>
      <w:r w:rsidR="00016D78">
        <w:rPr>
          <w:rStyle w:val="Strong"/>
          <w:b w:val="0"/>
          <w:bCs w:val="0"/>
        </w:rPr>
        <w:t xml:space="preserve"> </w:t>
      </w:r>
      <w:r w:rsidR="00D672EE">
        <w:rPr>
          <w:rStyle w:val="Strong"/>
          <w:b w:val="0"/>
          <w:bCs w:val="0"/>
        </w:rPr>
        <w:t>adapted from the</w:t>
      </w:r>
      <w:r w:rsidR="00016D78">
        <w:rPr>
          <w:rStyle w:val="Strong"/>
          <w:b w:val="0"/>
          <w:bCs w:val="0"/>
        </w:rPr>
        <w:t xml:space="preserve"> Flow-MER Basin-scale evaluation</w:t>
      </w:r>
      <w:r w:rsidR="00016D78" w:rsidRPr="00B5103A">
        <w:rPr>
          <w:rStyle w:val="Strong"/>
          <w:b w:val="0"/>
          <w:bCs w:val="0"/>
        </w:rPr>
        <w:t xml:space="preserve"> (Fanson 2024). </w:t>
      </w:r>
      <w:r w:rsidR="00016D78">
        <w:t xml:space="preserve">All statistical analyses in this section were performed using the </w:t>
      </w:r>
      <w:r w:rsidR="00016D78" w:rsidRPr="004F0908">
        <w:rPr>
          <w:i/>
          <w:iCs/>
        </w:rPr>
        <w:t>rstanarm</w:t>
      </w:r>
      <w:r w:rsidR="00016D78">
        <w:t xml:space="preserve"> package in R (v4.5, 2025). </w:t>
      </w:r>
    </w:p>
    <w:p w14:paraId="4788BAF2" w14:textId="2C50BAA2" w:rsidR="00016D78" w:rsidRDefault="00016D78" w:rsidP="00016D78">
      <w:r>
        <w:t>B</w:t>
      </w:r>
      <w:r w:rsidRPr="00AC2887">
        <w:t>ayesian</w:t>
      </w:r>
      <w:r>
        <w:t xml:space="preserve"> mixed models </w:t>
      </w:r>
      <w:r w:rsidRPr="00AC2887">
        <w:t>w</w:t>
      </w:r>
      <w:r>
        <w:t>ere</w:t>
      </w:r>
      <w:r w:rsidRPr="00AC2887">
        <w:t xml:space="preserve"> </w:t>
      </w:r>
      <w:r>
        <w:t>first fitted to characterise the relationships between Murray cod body condition and recruitment (number of YOY) and ecologically relevant flow variables (Tables 15.</w:t>
      </w:r>
      <w:r w:rsidR="00350C81">
        <w:t>6.</w:t>
      </w:r>
      <w:r>
        <w:t>4 and 15.</w:t>
      </w:r>
      <w:r w:rsidR="00350C81">
        <w:t>6.</w:t>
      </w:r>
      <w:r>
        <w:t>5, Appendix). The flow variables</w:t>
      </w:r>
      <w:r w:rsidRPr="009F38E4">
        <w:t xml:space="preserve">, considered to </w:t>
      </w:r>
      <w:r>
        <w:t>influence</w:t>
      </w:r>
      <w:r w:rsidRPr="009F38E4">
        <w:t xml:space="preserve"> body condition and recruitment of Murray cod, </w:t>
      </w:r>
      <w:r>
        <w:t>were calculated to address distinct time periods corresponding to key life-history stages and processes in the LMR:</w:t>
      </w:r>
    </w:p>
    <w:p w14:paraId="6378BDEA" w14:textId="77777777" w:rsidR="00016D78" w:rsidRDefault="00016D78" w:rsidP="00F565B8">
      <w:pPr>
        <w:pStyle w:val="ListParagraph"/>
        <w:numPr>
          <w:ilvl w:val="0"/>
          <w:numId w:val="29"/>
        </w:numPr>
        <w:spacing w:after="160" w:line="259" w:lineRule="auto"/>
      </w:pPr>
      <w:r>
        <w:t>Spawning period (including pre-spawning habitat selection to the last hypothetical spawn date): preceding 1 September to 30 November</w:t>
      </w:r>
    </w:p>
    <w:p w14:paraId="2A1A9858" w14:textId="207F57A3" w:rsidR="00016D78" w:rsidRDefault="00016D78" w:rsidP="00F565B8">
      <w:pPr>
        <w:pStyle w:val="ListParagraph"/>
        <w:numPr>
          <w:ilvl w:val="0"/>
          <w:numId w:val="29"/>
        </w:numPr>
        <w:spacing w:after="160" w:line="259" w:lineRule="auto"/>
      </w:pPr>
      <w:r>
        <w:t xml:space="preserve">Early life period: </w:t>
      </w:r>
      <w:r w:rsidRPr="00837C13">
        <w:t xml:space="preserve">nominated cohort birthday </w:t>
      </w:r>
      <w:r>
        <w:t>(</w:t>
      </w:r>
      <w:r w:rsidRPr="00837C13">
        <w:t xml:space="preserve">preceding </w:t>
      </w:r>
      <w:r>
        <w:t xml:space="preserve">1 </w:t>
      </w:r>
      <w:r w:rsidRPr="00837C13">
        <w:t>Oct</w:t>
      </w:r>
      <w:r w:rsidR="00EB302C">
        <w:t>ober</w:t>
      </w:r>
      <w:r>
        <w:t>)</w:t>
      </w:r>
      <w:r w:rsidRPr="00837C13">
        <w:t xml:space="preserve"> </w:t>
      </w:r>
      <w:r>
        <w:t>to 31 December</w:t>
      </w:r>
    </w:p>
    <w:p w14:paraId="595335BE" w14:textId="4CF500E3" w:rsidR="00016D78" w:rsidRDefault="00016D78" w:rsidP="00F565B8">
      <w:pPr>
        <w:pStyle w:val="ListParagraph"/>
        <w:numPr>
          <w:ilvl w:val="0"/>
          <w:numId w:val="29"/>
        </w:numPr>
        <w:spacing w:after="160" w:line="259" w:lineRule="auto"/>
      </w:pPr>
      <w:r>
        <w:t xml:space="preserve">YOY growth and survival period: </w:t>
      </w:r>
      <w:r w:rsidRPr="00837C13">
        <w:t xml:space="preserve">nominated cohort birthday </w:t>
      </w:r>
      <w:r>
        <w:t>(</w:t>
      </w:r>
      <w:r w:rsidRPr="00837C13">
        <w:t xml:space="preserve">preceding </w:t>
      </w:r>
      <w:r>
        <w:t xml:space="preserve">1 </w:t>
      </w:r>
      <w:r w:rsidRPr="00837C13">
        <w:t>Oct</w:t>
      </w:r>
      <w:r w:rsidR="00EB302C">
        <w:t>ober</w:t>
      </w:r>
      <w:r>
        <w:t>)</w:t>
      </w:r>
      <w:r w:rsidRPr="00837C13">
        <w:t xml:space="preserve"> to date of capture</w:t>
      </w:r>
    </w:p>
    <w:p w14:paraId="6841A8B1" w14:textId="4D157EEF" w:rsidR="00016D78" w:rsidRDefault="00016D78" w:rsidP="00F565B8">
      <w:pPr>
        <w:pStyle w:val="ListParagraph"/>
        <w:numPr>
          <w:ilvl w:val="0"/>
          <w:numId w:val="29"/>
        </w:numPr>
        <w:spacing w:after="160" w:line="259" w:lineRule="auto"/>
      </w:pPr>
      <w:r>
        <w:t xml:space="preserve">Adult pre-spawning condition period: </w:t>
      </w:r>
      <w:r w:rsidRPr="00837C13">
        <w:t xml:space="preserve">15-month period, prior to spawning season (July [prior water year] to </w:t>
      </w:r>
      <w:r>
        <w:t xml:space="preserve">nominated cohort birthday of 1 </w:t>
      </w:r>
      <w:r w:rsidRPr="00837C13">
        <w:t>Oct</w:t>
      </w:r>
      <w:r w:rsidR="00EB302C">
        <w:t>ober</w:t>
      </w:r>
      <w:r w:rsidRPr="00837C13">
        <w:t xml:space="preserve"> [current water year])</w:t>
      </w:r>
    </w:p>
    <w:p w14:paraId="39F17301" w14:textId="2624B65F" w:rsidR="00016D78" w:rsidRDefault="00016D78" w:rsidP="00F565B8">
      <w:pPr>
        <w:pStyle w:val="ListParagraph"/>
        <w:numPr>
          <w:ilvl w:val="0"/>
          <w:numId w:val="29"/>
        </w:numPr>
        <w:spacing w:after="160" w:line="259" w:lineRule="auto"/>
      </w:pPr>
      <w:r>
        <w:t>General growth period:</w:t>
      </w:r>
      <w:r w:rsidRPr="00837C13">
        <w:t xml:space="preserve"> preceding 9</w:t>
      </w:r>
      <w:r>
        <w:t>–</w:t>
      </w:r>
      <w:r w:rsidRPr="00837C13">
        <w:t xml:space="preserve">10 months [preceding </w:t>
      </w:r>
      <w:r>
        <w:t xml:space="preserve">1 </w:t>
      </w:r>
      <w:r w:rsidRPr="00837C13">
        <w:t>Jul</w:t>
      </w:r>
      <w:r w:rsidR="00EB302C">
        <w:t>y</w:t>
      </w:r>
      <w:r w:rsidRPr="00837C13">
        <w:t>] to date of capture</w:t>
      </w:r>
    </w:p>
    <w:p w14:paraId="7ED5CBFF" w14:textId="2D480166" w:rsidR="00016D78" w:rsidRDefault="00016D78" w:rsidP="00016D78">
      <w:pPr>
        <w:rPr>
          <w:rStyle w:val="Strong"/>
          <w:b w:val="0"/>
          <w:bCs w:val="0"/>
        </w:rPr>
      </w:pPr>
      <w:r>
        <w:t>Flow</w:t>
      </w:r>
      <w:r w:rsidRPr="00940FB2">
        <w:t xml:space="preserve"> metrics were calculated for three scenarios: 1</w:t>
      </w:r>
      <w:r w:rsidRPr="00393F8A">
        <w:rPr>
          <w:b/>
          <w:bCs/>
        </w:rPr>
        <w:t xml:space="preserve">) </w:t>
      </w:r>
      <w:r w:rsidRPr="00393F8A">
        <w:rPr>
          <w:b/>
          <w:bCs/>
          <w:i/>
          <w:iCs/>
        </w:rPr>
        <w:t xml:space="preserve">With all </w:t>
      </w:r>
      <w:r w:rsidR="004072A7">
        <w:rPr>
          <w:b/>
          <w:bCs/>
          <w:i/>
          <w:iCs/>
        </w:rPr>
        <w:t>environmental water</w:t>
      </w:r>
      <w:r w:rsidRPr="00393F8A">
        <w:rPr>
          <w:b/>
          <w:bCs/>
          <w:i/>
          <w:iCs/>
        </w:rPr>
        <w:t>/Observed</w:t>
      </w:r>
      <w:r w:rsidRPr="00940FB2">
        <w:t xml:space="preserve">, with all environmental water representing observed conditions; 2) </w:t>
      </w:r>
      <w:r w:rsidRPr="00393F8A">
        <w:rPr>
          <w:b/>
          <w:bCs/>
          <w:i/>
          <w:iCs/>
        </w:rPr>
        <w:t>Without CEW</w:t>
      </w:r>
      <w:r w:rsidRPr="00393F8A">
        <w:rPr>
          <w:b/>
          <w:bCs/>
        </w:rPr>
        <w:t>,</w:t>
      </w:r>
      <w:r w:rsidRPr="00940FB2">
        <w:t xml:space="preserve"> without </w:t>
      </w:r>
      <w:r w:rsidR="00351F02">
        <w:t>CEW</w:t>
      </w:r>
      <w:r w:rsidRPr="00940FB2">
        <w:t xml:space="preserve"> (‘counterfactual’); and 3) </w:t>
      </w:r>
      <w:r w:rsidRPr="00393F8A">
        <w:rPr>
          <w:b/>
          <w:bCs/>
          <w:i/>
          <w:iCs/>
        </w:rPr>
        <w:t xml:space="preserve">Without </w:t>
      </w:r>
      <w:r w:rsidR="004072A7">
        <w:rPr>
          <w:b/>
          <w:bCs/>
          <w:i/>
          <w:iCs/>
        </w:rPr>
        <w:t>environmental water</w:t>
      </w:r>
      <w:r w:rsidRPr="00940FB2">
        <w:t>, without any environmental water (‘counterfactual’) (see</w:t>
      </w:r>
      <w:r>
        <w:t xml:space="preserve"> Hydrological Regime,</w:t>
      </w:r>
      <w:r w:rsidRPr="00940FB2">
        <w:t xml:space="preserve"> Section</w:t>
      </w:r>
      <w:r w:rsidR="00B94F2F">
        <w:t xml:space="preserve"> </w:t>
      </w:r>
      <w:r w:rsidR="00B94F2F">
        <w:fldChar w:fldCharType="begin"/>
      </w:r>
      <w:r w:rsidR="00B94F2F">
        <w:instrText xml:space="preserve"> REF _Ref219371206 \r \h </w:instrText>
      </w:r>
      <w:r w:rsidR="00B94F2F">
        <w:fldChar w:fldCharType="separate"/>
      </w:r>
      <w:r w:rsidR="002D50F4">
        <w:t>5.1</w:t>
      </w:r>
      <w:r w:rsidR="00B94F2F">
        <w:fldChar w:fldCharType="end"/>
      </w:r>
      <w:r w:rsidRPr="00940FB2">
        <w:t>).</w:t>
      </w:r>
    </w:p>
    <w:p w14:paraId="6AFFDF49" w14:textId="0DB29B19" w:rsidR="00016D78" w:rsidRDefault="00016D78" w:rsidP="00016D78">
      <w:r>
        <w:t>These models describe the expected response of each species under observed</w:t>
      </w:r>
      <w:r w:rsidR="001A129C">
        <w:t xml:space="preserve"> flow conditions </w:t>
      </w:r>
      <w:r>
        <w:t>(</w:t>
      </w:r>
      <w:r w:rsidRPr="001545D8">
        <w:rPr>
          <w:i/>
          <w:iCs/>
        </w:rPr>
        <w:t xml:space="preserve">With all </w:t>
      </w:r>
      <w:r w:rsidR="004072A7">
        <w:rPr>
          <w:i/>
          <w:iCs/>
        </w:rPr>
        <w:t>environmental water</w:t>
      </w:r>
      <w:r>
        <w:t xml:space="preserve">). The fitted models were then used to generate posterior predictive distributions under </w:t>
      </w:r>
      <w:r w:rsidR="001A129C">
        <w:t>two counterfactual scenarios: (a)</w:t>
      </w:r>
      <w:r>
        <w:t xml:space="preserve"> </w:t>
      </w:r>
      <w:r w:rsidRPr="001545D8">
        <w:rPr>
          <w:i/>
          <w:iCs/>
        </w:rPr>
        <w:t>Without CEW</w:t>
      </w:r>
      <w:r w:rsidR="00EE4A33" w:rsidRPr="00EE4A33">
        <w:t>;</w:t>
      </w:r>
      <w:r>
        <w:t xml:space="preserve"> and </w:t>
      </w:r>
      <w:r w:rsidR="001A129C">
        <w:t xml:space="preserve">(b) </w:t>
      </w:r>
      <w:r w:rsidRPr="001545D8">
        <w:rPr>
          <w:i/>
          <w:iCs/>
        </w:rPr>
        <w:t xml:space="preserve">Without </w:t>
      </w:r>
      <w:r w:rsidR="004072A7">
        <w:rPr>
          <w:i/>
          <w:iCs/>
        </w:rPr>
        <w:t>environmental water</w:t>
      </w:r>
      <w:r w:rsidRPr="0072108E">
        <w:t>. All other</w:t>
      </w:r>
      <w:r>
        <w:t xml:space="preserve"> covariates were held constant between scenarios, ensuring that differences reflected only changes in environmental water. </w:t>
      </w:r>
    </w:p>
    <w:p w14:paraId="7525D1DA" w14:textId="77777777" w:rsidR="00016D78" w:rsidRDefault="00016D78" w:rsidP="00016D78">
      <w:pPr>
        <w:spacing w:after="160" w:line="259" w:lineRule="auto"/>
      </w:pPr>
      <w:r w:rsidRPr="000A1028">
        <w:lastRenderedPageBreak/>
        <w:t xml:space="preserve">Posterior predictions of expected </w:t>
      </w:r>
      <w:r>
        <w:t>body condition and recruitment</w:t>
      </w:r>
      <w:r w:rsidRPr="000A1028">
        <w:t xml:space="preserve"> were generated </w:t>
      </w:r>
      <w:r>
        <w:t xml:space="preserve">for each scenario using </w:t>
      </w:r>
      <w:r w:rsidRPr="00165E9C">
        <w:rPr>
          <w:i/>
          <w:iCs/>
        </w:rPr>
        <w:t>posterior_epred()</w:t>
      </w:r>
      <w:r>
        <w:t xml:space="preserve"> with </w:t>
      </w:r>
      <w:r w:rsidRPr="000A1028">
        <w:t>the same posterior draws</w:t>
      </w:r>
      <w:r>
        <w:t xml:space="preserve"> used across observed and counterfactual scenarios to allow </w:t>
      </w:r>
      <w:r w:rsidRPr="000A1028">
        <w:t xml:space="preserve">direct draw-by-draw comparison. Posterior distributions </w:t>
      </w:r>
      <w:r>
        <w:t xml:space="preserve">of annual effects </w:t>
      </w:r>
      <w:r w:rsidRPr="000A1028">
        <w:t>were summarised using medians and 9</w:t>
      </w:r>
      <w:r>
        <w:t>5</w:t>
      </w:r>
      <w:r w:rsidRPr="000A1028">
        <w:t>% credible intervals, allowing uncertainty in parameter estimates and predicted responses.</w:t>
      </w:r>
    </w:p>
    <w:p w14:paraId="46F08C69" w14:textId="77777777" w:rsidR="00016D78" w:rsidRPr="00793E99" w:rsidRDefault="00016D78" w:rsidP="00016D78">
      <w:pPr>
        <w:spacing w:before="160" w:after="80"/>
        <w:rPr>
          <w:color w:val="0F4761" w:themeColor="accent1" w:themeShade="BF"/>
          <w:sz w:val="28"/>
          <w:szCs w:val="28"/>
        </w:rPr>
      </w:pPr>
      <w:r w:rsidRPr="00793E99">
        <w:rPr>
          <w:color w:val="0F4761" w:themeColor="accent1" w:themeShade="BF"/>
          <w:sz w:val="28"/>
          <w:szCs w:val="28"/>
        </w:rPr>
        <w:t>Results</w:t>
      </w:r>
    </w:p>
    <w:p w14:paraId="1547677F" w14:textId="77777777" w:rsidR="00016D78" w:rsidRDefault="00016D78" w:rsidP="00016D78">
      <w:pPr>
        <w:spacing w:before="80" w:after="40"/>
        <w:rPr>
          <w:i/>
          <w:iCs/>
          <w:color w:val="0F4761" w:themeColor="accent1" w:themeShade="BF"/>
        </w:rPr>
      </w:pPr>
      <w:r>
        <w:rPr>
          <w:i/>
          <w:iCs/>
          <w:color w:val="0F4761" w:themeColor="accent1" w:themeShade="BF"/>
        </w:rPr>
        <w:t>Body condition</w:t>
      </w:r>
    </w:p>
    <w:p w14:paraId="6F5A3452" w14:textId="27B7297D" w:rsidR="00016D78" w:rsidRDefault="00016D78" w:rsidP="00016D78">
      <w:bookmarkStart w:id="266" w:name="_Hlk224812612"/>
      <w:bookmarkStart w:id="267" w:name="_Ref221608065"/>
      <w:r>
        <w:rPr>
          <w:rStyle w:val="Strong"/>
          <w:b w:val="0"/>
          <w:bCs w:val="0"/>
        </w:rPr>
        <w:t>In 2025, t</w:t>
      </w:r>
      <w:r w:rsidRPr="00C352F9">
        <w:rPr>
          <w:rStyle w:val="Strong"/>
          <w:b w:val="0"/>
          <w:bCs w:val="0"/>
        </w:rPr>
        <w:t>he body condition</w:t>
      </w:r>
      <w:r>
        <w:rPr>
          <w:rStyle w:val="Strong"/>
          <w:b w:val="0"/>
          <w:bCs w:val="0"/>
        </w:rPr>
        <w:t xml:space="preserve"> (mean Fulton’s condition factor ± standard error)</w:t>
      </w:r>
      <w:r w:rsidRPr="00C352F9">
        <w:rPr>
          <w:rStyle w:val="Strong"/>
          <w:b w:val="0"/>
          <w:bCs w:val="0"/>
        </w:rPr>
        <w:t xml:space="preserve"> of Murray </w:t>
      </w:r>
      <w:r>
        <w:rPr>
          <w:rStyle w:val="Strong"/>
          <w:b w:val="0"/>
          <w:bCs w:val="0"/>
        </w:rPr>
        <w:t>c</w:t>
      </w:r>
      <w:r w:rsidRPr="00C352F9">
        <w:rPr>
          <w:rStyle w:val="Strong"/>
          <w:b w:val="0"/>
          <w:bCs w:val="0"/>
        </w:rPr>
        <w:t>od was 1.38 ± 0.01</w:t>
      </w:r>
      <w:r>
        <w:rPr>
          <w:rStyle w:val="Strong"/>
          <w:b w:val="0"/>
          <w:bCs w:val="0"/>
        </w:rPr>
        <w:t>, above the long-term average of 1.3</w:t>
      </w:r>
      <w:r w:rsidR="00F84E3F">
        <w:rPr>
          <w:rStyle w:val="Strong"/>
          <w:b w:val="0"/>
          <w:bCs w:val="0"/>
        </w:rPr>
        <w:t>1</w:t>
      </w:r>
      <w:r>
        <w:rPr>
          <w:rStyle w:val="Strong"/>
          <w:b w:val="0"/>
          <w:bCs w:val="0"/>
        </w:rPr>
        <w:t>. Counterfactual modelling indicated that, i</w:t>
      </w:r>
      <w:r w:rsidRPr="008D3C62">
        <w:rPr>
          <w:rStyle w:val="Strong"/>
          <w:b w:val="0"/>
          <w:bCs w:val="0"/>
        </w:rPr>
        <w:t>n 2024</w:t>
      </w:r>
      <w:r>
        <w:rPr>
          <w:rStyle w:val="Strong"/>
          <w:b w:val="0"/>
          <w:bCs w:val="0"/>
        </w:rPr>
        <w:t>-</w:t>
      </w:r>
      <w:r w:rsidRPr="008D3C62">
        <w:rPr>
          <w:rStyle w:val="Strong"/>
          <w:b w:val="0"/>
          <w:bCs w:val="0"/>
        </w:rPr>
        <w:t xml:space="preserve">25, </w:t>
      </w:r>
      <w:r w:rsidR="00351F02">
        <w:rPr>
          <w:rStyle w:val="Strong"/>
          <w:b w:val="0"/>
          <w:bCs w:val="0"/>
        </w:rPr>
        <w:t>CEW</w:t>
      </w:r>
      <w:r>
        <w:rPr>
          <w:rStyle w:val="Strong"/>
          <w:b w:val="0"/>
          <w:bCs w:val="0"/>
        </w:rPr>
        <w:t xml:space="preserve"> </w:t>
      </w:r>
      <w:r w:rsidRPr="008D3C62">
        <w:rPr>
          <w:rStyle w:val="Strong"/>
          <w:b w:val="0"/>
          <w:bCs w:val="0"/>
        </w:rPr>
        <w:t xml:space="preserve">had </w:t>
      </w:r>
      <w:r>
        <w:rPr>
          <w:rStyle w:val="Strong"/>
          <w:b w:val="0"/>
          <w:bCs w:val="0"/>
        </w:rPr>
        <w:t>negligible influence on the median predicted body condition of Murray cod in 2025</w:t>
      </w:r>
      <w:r w:rsidR="00F16D79">
        <w:rPr>
          <w:rStyle w:val="Strong"/>
          <w:b w:val="0"/>
          <w:bCs w:val="0"/>
        </w:rPr>
        <w:t xml:space="preserve">. In contrast, </w:t>
      </w:r>
      <w:r>
        <w:rPr>
          <w:rStyle w:val="Strong"/>
          <w:b w:val="0"/>
          <w:bCs w:val="0"/>
        </w:rPr>
        <w:t xml:space="preserve">in the absence of all environmental water, </w:t>
      </w:r>
      <w:r w:rsidR="00F16D79">
        <w:rPr>
          <w:rStyle w:val="Strong"/>
          <w:b w:val="0"/>
          <w:bCs w:val="0"/>
        </w:rPr>
        <w:t xml:space="preserve">model outputs suggested that </w:t>
      </w:r>
      <w:r>
        <w:rPr>
          <w:rStyle w:val="Strong"/>
          <w:b w:val="0"/>
          <w:bCs w:val="0"/>
        </w:rPr>
        <w:t xml:space="preserve">predicted body condition would have been </w:t>
      </w:r>
      <w:r w:rsidR="00225BE0">
        <w:rPr>
          <w:rStyle w:val="Strong"/>
          <w:b w:val="0"/>
          <w:bCs w:val="0"/>
        </w:rPr>
        <w:t>slightly</w:t>
      </w:r>
      <w:r>
        <w:rPr>
          <w:rStyle w:val="Strong"/>
          <w:b w:val="0"/>
          <w:bCs w:val="0"/>
        </w:rPr>
        <w:t xml:space="preserve"> l</w:t>
      </w:r>
      <w:r w:rsidR="00F16D79">
        <w:rPr>
          <w:rStyle w:val="Strong"/>
          <w:b w:val="0"/>
          <w:bCs w:val="0"/>
        </w:rPr>
        <w:t>ower</w:t>
      </w:r>
      <w:r>
        <w:rPr>
          <w:rStyle w:val="Strong"/>
          <w:b w:val="0"/>
          <w:bCs w:val="0"/>
        </w:rPr>
        <w:t xml:space="preserve">. </w:t>
      </w:r>
      <w:r w:rsidRPr="00CD5AD7">
        <w:t xml:space="preserve">Specifically, under the </w:t>
      </w:r>
      <w:r w:rsidRPr="00E0268C">
        <w:rPr>
          <w:i/>
          <w:iCs/>
        </w:rPr>
        <w:t>Without</w:t>
      </w:r>
      <w:r w:rsidRPr="00F01BBA">
        <w:rPr>
          <w:i/>
          <w:iCs/>
        </w:rPr>
        <w:t xml:space="preserve"> </w:t>
      </w:r>
      <w:r w:rsidRPr="00E0268C">
        <w:rPr>
          <w:i/>
          <w:iCs/>
        </w:rPr>
        <w:t>CEW</w:t>
      </w:r>
      <w:r>
        <w:t xml:space="preserve"> </w:t>
      </w:r>
      <w:r w:rsidRPr="00CD5AD7">
        <w:t xml:space="preserve">scenario, the median predicted change in </w:t>
      </w:r>
      <w:r>
        <w:t xml:space="preserve">body condition </w:t>
      </w:r>
      <w:r w:rsidRPr="00CD5AD7">
        <w:t xml:space="preserve">was </w:t>
      </w:r>
      <w:r>
        <w:t>-</w:t>
      </w:r>
      <w:r w:rsidRPr="00CD5AD7">
        <w:t>0.0</w:t>
      </w:r>
      <w:r>
        <w:t>2</w:t>
      </w:r>
      <w:r w:rsidR="003703ED">
        <w:t>2</w:t>
      </w:r>
      <w:r w:rsidRPr="00CD5AD7">
        <w:t xml:space="preserve"> (95% credible interval: </w:t>
      </w:r>
      <w:r>
        <w:t>-</w:t>
      </w:r>
      <w:r w:rsidRPr="00CD5AD7">
        <w:t>0.0</w:t>
      </w:r>
      <w:r w:rsidR="003703ED">
        <w:t>31</w:t>
      </w:r>
      <w:r w:rsidRPr="00CD5AD7">
        <w:t xml:space="preserve"> to </w:t>
      </w:r>
      <w:r>
        <w:t>-0.01</w:t>
      </w:r>
      <w:r w:rsidR="003703ED">
        <w:t>4</w:t>
      </w:r>
      <w:r w:rsidRPr="00CD5AD7">
        <w:t>),</w:t>
      </w:r>
      <w:r>
        <w:t xml:space="preserve"> </w:t>
      </w:r>
      <w:r w:rsidRPr="00CD5AD7">
        <w:t xml:space="preserve">and under the </w:t>
      </w:r>
      <w:r w:rsidRPr="00E0268C">
        <w:rPr>
          <w:i/>
          <w:iCs/>
        </w:rPr>
        <w:t xml:space="preserve">Without </w:t>
      </w:r>
      <w:r w:rsidR="004072A7">
        <w:rPr>
          <w:i/>
          <w:iCs/>
        </w:rPr>
        <w:t>environmental water</w:t>
      </w:r>
      <w:r w:rsidRPr="00E0268C">
        <w:rPr>
          <w:i/>
          <w:iCs/>
        </w:rPr>
        <w:t xml:space="preserve"> </w:t>
      </w:r>
      <w:r w:rsidRPr="00CD5AD7">
        <w:t xml:space="preserve">scenario, the median predicted change was </w:t>
      </w:r>
      <w:r>
        <w:t>-</w:t>
      </w:r>
      <w:r w:rsidRPr="00CD5AD7">
        <w:t>0.</w:t>
      </w:r>
      <w:r w:rsidR="006A7F60">
        <w:t>0</w:t>
      </w:r>
      <w:r w:rsidR="003703ED">
        <w:t>65</w:t>
      </w:r>
      <w:r w:rsidR="006A7F60">
        <w:t xml:space="preserve"> </w:t>
      </w:r>
      <w:r w:rsidRPr="00CD5AD7">
        <w:t xml:space="preserve">(95% credible interval: </w:t>
      </w:r>
      <w:r>
        <w:t>-0.</w:t>
      </w:r>
      <w:r w:rsidR="003703ED">
        <w:t>0</w:t>
      </w:r>
      <w:r w:rsidR="003D2D3C">
        <w:t>5</w:t>
      </w:r>
      <w:r w:rsidRPr="00CD5AD7">
        <w:t xml:space="preserve"> to </w:t>
      </w:r>
      <w:r>
        <w:t>-0.0</w:t>
      </w:r>
      <w:r w:rsidR="003D2D3C">
        <w:t>8</w:t>
      </w:r>
      <w:r w:rsidR="003703ED">
        <w:t>)</w:t>
      </w:r>
      <w:r>
        <w:t xml:space="preserve">, representing a 2% and </w:t>
      </w:r>
      <w:r w:rsidR="006A7F60">
        <w:t>5</w:t>
      </w:r>
      <w:r>
        <w:t xml:space="preserve">% </w:t>
      </w:r>
      <w:r w:rsidR="00F84E3F">
        <w:t>increase</w:t>
      </w:r>
      <w:r>
        <w:t xml:space="preserve"> in body condition</w:t>
      </w:r>
      <w:r w:rsidR="00F84E3F">
        <w:t xml:space="preserve"> with </w:t>
      </w:r>
      <w:r w:rsidR="00351F02">
        <w:t>CEW</w:t>
      </w:r>
      <w:r w:rsidR="00F84E3F">
        <w:t xml:space="preserve"> and all environmental water</w:t>
      </w:r>
      <w:r>
        <w:t>, respectively</w:t>
      </w:r>
      <w:r w:rsidRPr="00CD5AD7">
        <w:t xml:space="preserve"> (</w:t>
      </w:r>
      <w:r>
        <w:rPr>
          <w:rStyle w:val="Strong"/>
          <w:b w:val="0"/>
          <w:bCs w:val="0"/>
        </w:rPr>
        <w:fldChar w:fldCharType="begin"/>
      </w:r>
      <w:r>
        <w:rPr>
          <w:rStyle w:val="Strong"/>
          <w:b w:val="0"/>
          <w:bCs w:val="0"/>
        </w:rPr>
        <w:instrText xml:space="preserve"> REF _Ref221632388 \h </w:instrText>
      </w:r>
      <w:r>
        <w:rPr>
          <w:rStyle w:val="Strong"/>
          <w:b w:val="0"/>
          <w:bCs w:val="0"/>
        </w:rPr>
      </w:r>
      <w:r>
        <w:rPr>
          <w:rStyle w:val="Strong"/>
          <w:b w:val="0"/>
          <w:bCs w:val="0"/>
        </w:rPr>
        <w:fldChar w:fldCharType="separate"/>
      </w:r>
      <w:r w:rsidR="00D92A0D" w:rsidRPr="003C54A5">
        <w:t xml:space="preserve">Figure </w:t>
      </w:r>
      <w:r w:rsidR="00D92A0D">
        <w:rPr>
          <w:noProof/>
        </w:rPr>
        <w:t>35</w:t>
      </w:r>
      <w:r>
        <w:rPr>
          <w:rStyle w:val="Strong"/>
          <w:b w:val="0"/>
          <w:bCs w:val="0"/>
        </w:rPr>
        <w:fldChar w:fldCharType="end"/>
      </w:r>
      <w:r w:rsidRPr="00CD5AD7">
        <w:t>b)</w:t>
      </w:r>
      <w:r>
        <w:t xml:space="preserve">. </w:t>
      </w:r>
    </w:p>
    <w:p w14:paraId="72962F0A" w14:textId="33CBC36B" w:rsidR="00016D78" w:rsidRDefault="00016D78" w:rsidP="00016D78">
      <w:pPr>
        <w:pStyle w:val="Caption"/>
      </w:pPr>
      <w:bookmarkStart w:id="268" w:name="_Ref221632388"/>
      <w:bookmarkStart w:id="269" w:name="_Toc228193253"/>
      <w:bookmarkEnd w:id="266"/>
      <w:r w:rsidRPr="003C54A5">
        <w:t xml:space="preserve">Figure </w:t>
      </w:r>
      <w:r w:rsidR="00081115">
        <w:fldChar w:fldCharType="begin"/>
      </w:r>
      <w:r w:rsidR="00081115">
        <w:instrText xml:space="preserve"> SEQ Figure \* ARABIC </w:instrText>
      </w:r>
      <w:r w:rsidR="00081115">
        <w:fldChar w:fldCharType="separate"/>
      </w:r>
      <w:r w:rsidR="00081115">
        <w:rPr>
          <w:noProof/>
        </w:rPr>
        <w:t>35</w:t>
      </w:r>
      <w:r w:rsidR="00081115">
        <w:rPr>
          <w:noProof/>
        </w:rPr>
        <w:fldChar w:fldCharType="end"/>
      </w:r>
      <w:bookmarkEnd w:id="267"/>
      <w:bookmarkEnd w:id="268"/>
      <w:r w:rsidRPr="003C54A5">
        <w:t xml:space="preserve">. </w:t>
      </w:r>
      <w:r w:rsidR="00A6762B">
        <w:t xml:space="preserve">a) </w:t>
      </w:r>
      <w:r w:rsidR="00A6762B" w:rsidRPr="003C54A5">
        <w:t xml:space="preserve">Mean (± standard error) </w:t>
      </w:r>
      <w:r w:rsidR="00A6762B">
        <w:t xml:space="preserve">annual and long-term (2015–2025, dashed line) </w:t>
      </w:r>
      <w:r w:rsidR="00A6762B" w:rsidRPr="003C54A5">
        <w:t>body condition, as indicated by Fulton</w:t>
      </w:r>
      <w:r w:rsidR="00A6762B">
        <w:t>’s</w:t>
      </w:r>
      <w:r w:rsidR="00A6762B" w:rsidRPr="003C54A5">
        <w:t xml:space="preserve"> </w:t>
      </w:r>
      <w:r w:rsidR="00A6762B">
        <w:t>condition factor</w:t>
      </w:r>
      <w:r w:rsidR="00A6762B" w:rsidRPr="003C54A5">
        <w:t>, for Murray cod in the Lower Murray River from 2015–2025</w:t>
      </w:r>
      <w:r w:rsidR="00A6762B">
        <w:t xml:space="preserve"> and b) median</w:t>
      </w:r>
      <w:r w:rsidR="00A6762B" w:rsidRPr="00A9593E">
        <w:t xml:space="preserve"> predicted body condition </w:t>
      </w:r>
      <w:r w:rsidR="00A6762B" w:rsidRPr="003C54A5">
        <w:t xml:space="preserve">(± </w:t>
      </w:r>
      <w:r w:rsidR="00A6762B">
        <w:t xml:space="preserve">95% </w:t>
      </w:r>
      <w:r w:rsidR="00A6762B" w:rsidRPr="00284172">
        <w:t>Credible Intervals</w:t>
      </w:r>
      <w:r w:rsidR="00A6762B" w:rsidRPr="003C54A5">
        <w:t xml:space="preserve">) </w:t>
      </w:r>
      <w:r w:rsidR="00A6762B" w:rsidRPr="00A9593E">
        <w:t>for 2025 under observed and counterfactual flow scenarios.</w:t>
      </w:r>
      <w:r w:rsidR="00A6762B" w:rsidRPr="00284172">
        <w:t xml:space="preserve"> CEW = Commonwealth environmental water</w:t>
      </w:r>
      <w:r w:rsidR="00A6762B">
        <w:t xml:space="preserve">, </w:t>
      </w:r>
      <w:r w:rsidR="004072A7">
        <w:t>e</w:t>
      </w:r>
      <w:r w:rsidR="003162B3">
        <w:t>Water</w:t>
      </w:r>
      <w:r w:rsidR="00A6762B">
        <w:t xml:space="preserve"> = environmental water.</w:t>
      </w:r>
      <w:bookmarkEnd w:id="269"/>
    </w:p>
    <w:p w14:paraId="06977937" w14:textId="6AEDE138" w:rsidR="00016D78" w:rsidRDefault="003833A6" w:rsidP="00016D78">
      <w:pPr>
        <w:keepNext/>
        <w:jc w:val="center"/>
      </w:pPr>
      <w:r>
        <w:rPr>
          <w:noProof/>
          <w14:ligatures w14:val="standardContextual"/>
        </w:rPr>
        <w:drawing>
          <wp:inline distT="0" distB="0" distL="0" distR="0" wp14:anchorId="787A2B78" wp14:editId="4BDC37A2">
            <wp:extent cx="4485600" cy="3072661"/>
            <wp:effectExtent l="0" t="0" r="0" b="0"/>
            <wp:docPr id="1996426839" name="Picture 11" descr="A scatterplot showing the mean Murray cod body condition from 2015 to 2025 along with the predicted body condition for three different modelled scenarios for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426839" name="Picture 11" descr="A scatterplot showing the mean Murray cod body condition from 2015 to 2025 along with the predicted body condition for three different modelled scenarios for 2025"/>
                    <pic:cNvPicPr/>
                  </pic:nvPicPr>
                  <pic:blipFill>
                    <a:blip r:embed="rId91" cstate="print">
                      <a:extLst>
                        <a:ext uri="{28A0092B-C50C-407E-A947-70E740481C1C}">
                          <a14:useLocalDpi xmlns:a14="http://schemas.microsoft.com/office/drawing/2010/main" val="0"/>
                        </a:ext>
                      </a:extLst>
                    </a:blip>
                    <a:stretch>
                      <a:fillRect/>
                    </a:stretch>
                  </pic:blipFill>
                  <pic:spPr>
                    <a:xfrm>
                      <a:off x="0" y="0"/>
                      <a:ext cx="4485600" cy="3072661"/>
                    </a:xfrm>
                    <a:prstGeom prst="rect">
                      <a:avLst/>
                    </a:prstGeom>
                  </pic:spPr>
                </pic:pic>
              </a:graphicData>
            </a:graphic>
          </wp:inline>
        </w:drawing>
      </w:r>
    </w:p>
    <w:p w14:paraId="7C11D9B7" w14:textId="77777777" w:rsidR="00016D78" w:rsidRDefault="00016D78" w:rsidP="00016D78">
      <w:pPr>
        <w:spacing w:before="80" w:after="40"/>
        <w:rPr>
          <w:i/>
          <w:iCs/>
          <w:color w:val="0F4761" w:themeColor="accent1" w:themeShade="BF"/>
        </w:rPr>
      </w:pPr>
      <w:r>
        <w:rPr>
          <w:i/>
          <w:iCs/>
          <w:color w:val="0F4761" w:themeColor="accent1" w:themeShade="BF"/>
        </w:rPr>
        <w:t>Recruitment</w:t>
      </w:r>
    </w:p>
    <w:p w14:paraId="53DA3E29" w14:textId="3CA8293A" w:rsidR="00016D78" w:rsidRDefault="00016D78" w:rsidP="00016D78">
      <w:pPr>
        <w:rPr>
          <w:rStyle w:val="Strong"/>
          <w:b w:val="0"/>
          <w:bCs w:val="0"/>
          <w:u w:val="single"/>
        </w:rPr>
      </w:pPr>
      <w:r>
        <w:t xml:space="preserve">In 2025, mean total and YOY </w:t>
      </w:r>
      <w:r w:rsidR="00D05A0D">
        <w:t xml:space="preserve">relative </w:t>
      </w:r>
      <w:r>
        <w:t xml:space="preserve">abundance (mean CPUE </w:t>
      </w:r>
      <w:r w:rsidRPr="00F1761E">
        <w:t xml:space="preserve">± </w:t>
      </w:r>
      <w:r>
        <w:t>S.E.) of Murray cod across the ten tailwater sites was 0.39 ± 0.11 fish/min and 0.06 ± 0.02 fish/min, respectively (Figure 15.</w:t>
      </w:r>
      <w:r w:rsidR="00FC26E5">
        <w:t>6.</w:t>
      </w:r>
      <w:r>
        <w:t>4, Appendix</w:t>
      </w:r>
      <w:r w:rsidRPr="00723B5F">
        <w:t>).</w:t>
      </w:r>
      <w:r>
        <w:t xml:space="preserve"> </w:t>
      </w:r>
      <w:r w:rsidR="00095052">
        <w:t xml:space="preserve">No YOY were sampled </w:t>
      </w:r>
      <w:r w:rsidRPr="000A0ED0">
        <w:t xml:space="preserve">at the long-term monitoring sites downstream of </w:t>
      </w:r>
      <w:r>
        <w:t>l</w:t>
      </w:r>
      <w:r w:rsidRPr="000A0ED0">
        <w:t>ock</w:t>
      </w:r>
      <w:r>
        <w:t>s</w:t>
      </w:r>
      <w:r w:rsidRPr="000A0ED0">
        <w:t xml:space="preserve"> 4</w:t>
      </w:r>
      <w:r>
        <w:t xml:space="preserve"> and 5</w:t>
      </w:r>
      <w:r w:rsidR="00095052">
        <w:t xml:space="preserve">, and so YOY </w:t>
      </w:r>
      <w:r w:rsidR="00CB50C7">
        <w:t>CPUE</w:t>
      </w:r>
      <w:r w:rsidR="00095052">
        <w:t xml:space="preserve"> (recruitment) </w:t>
      </w:r>
      <w:r>
        <w:t>w</w:t>
      </w:r>
      <w:r w:rsidR="00CB50C7">
        <w:t>as</w:t>
      </w:r>
      <w:r>
        <w:t xml:space="preserve"> below the long-term </w:t>
      </w:r>
      <w:r w:rsidR="00220DAC">
        <w:t>means of 0.06 and 0.01 fish/min</w:t>
      </w:r>
      <w:r w:rsidR="003833A6" w:rsidRPr="003833A6">
        <w:t xml:space="preserve"> </w:t>
      </w:r>
      <w:r w:rsidR="003833A6">
        <w:t>below</w:t>
      </w:r>
      <w:r w:rsidR="003833A6" w:rsidRPr="003833A6">
        <w:t xml:space="preserve"> locks 4 and 5</w:t>
      </w:r>
      <w:r w:rsidR="003833A6">
        <w:t xml:space="preserve">, </w:t>
      </w:r>
      <w:r>
        <w:t>respectively (</w:t>
      </w:r>
      <w:r>
        <w:fldChar w:fldCharType="begin"/>
      </w:r>
      <w:r>
        <w:instrText xml:space="preserve"> REF _Ref219380735 \h </w:instrText>
      </w:r>
      <w:r>
        <w:fldChar w:fldCharType="separate"/>
      </w:r>
      <w:r w:rsidR="00D92A0D" w:rsidRPr="007743DD">
        <w:t xml:space="preserve">Figure </w:t>
      </w:r>
      <w:r w:rsidR="00D92A0D">
        <w:rPr>
          <w:noProof/>
        </w:rPr>
        <w:t>36</w:t>
      </w:r>
      <w:r>
        <w:fldChar w:fldCharType="end"/>
      </w:r>
      <w:r>
        <w:t>). A</w:t>
      </w:r>
      <w:r w:rsidRPr="00723B5F">
        <w:t xml:space="preserve">bundance of YOY was variable across years downstream of Lock 4 (PERMANOVA, </w:t>
      </w:r>
      <w:r w:rsidRPr="00723B5F">
        <w:rPr>
          <w:i/>
          <w:iCs/>
        </w:rPr>
        <w:t>Pseudo-F</w:t>
      </w:r>
      <w:r w:rsidRPr="00723B5F">
        <w:rPr>
          <w:i/>
          <w:iCs/>
          <w:vertAlign w:val="subscript"/>
        </w:rPr>
        <w:t>1</w:t>
      </w:r>
      <w:r>
        <w:rPr>
          <w:i/>
          <w:iCs/>
          <w:vertAlign w:val="subscript"/>
        </w:rPr>
        <w:t>1</w:t>
      </w:r>
      <w:r w:rsidRPr="00723B5F">
        <w:rPr>
          <w:i/>
          <w:iCs/>
          <w:vertAlign w:val="subscript"/>
        </w:rPr>
        <w:t>,49</w:t>
      </w:r>
      <w:r w:rsidRPr="00723B5F">
        <w:t xml:space="preserve"> = 5.520, </w:t>
      </w:r>
      <w:r w:rsidRPr="00723B5F">
        <w:rPr>
          <w:i/>
          <w:iCs/>
        </w:rPr>
        <w:t>p</w:t>
      </w:r>
      <w:r w:rsidRPr="00723B5F">
        <w:t xml:space="preserve"> </w:t>
      </w:r>
      <w:r>
        <w:t>=</w:t>
      </w:r>
      <w:r w:rsidRPr="00723B5F">
        <w:t xml:space="preserve"> 0.00</w:t>
      </w:r>
      <w:r>
        <w:t>04</w:t>
      </w:r>
      <w:r w:rsidRPr="00723B5F">
        <w:t xml:space="preserve">) but not Lock 5 </w:t>
      </w:r>
      <w:r w:rsidRPr="00723B5F">
        <w:lastRenderedPageBreak/>
        <w:t xml:space="preserve">(PERMANOVA, </w:t>
      </w:r>
      <w:r w:rsidRPr="00723B5F">
        <w:rPr>
          <w:i/>
          <w:iCs/>
        </w:rPr>
        <w:t>Pseudo-F</w:t>
      </w:r>
      <w:r w:rsidRPr="00723B5F">
        <w:rPr>
          <w:i/>
          <w:iCs/>
          <w:vertAlign w:val="subscript"/>
        </w:rPr>
        <w:t>10,47</w:t>
      </w:r>
      <w:r w:rsidRPr="00723B5F">
        <w:t xml:space="preserve"> = 0.529</w:t>
      </w:r>
      <w:r w:rsidR="00CB50C7">
        <w:t>3</w:t>
      </w:r>
      <w:r w:rsidRPr="00723B5F">
        <w:t xml:space="preserve">, </w:t>
      </w:r>
      <w:r w:rsidRPr="00723B5F">
        <w:rPr>
          <w:i/>
          <w:iCs/>
        </w:rPr>
        <w:t>p</w:t>
      </w:r>
      <w:r w:rsidRPr="00723B5F">
        <w:t xml:space="preserve"> = 0.926</w:t>
      </w:r>
      <w:r w:rsidR="00CB50C7">
        <w:t>8</w:t>
      </w:r>
      <w:r w:rsidRPr="00723B5F">
        <w:t xml:space="preserve">) </w:t>
      </w:r>
      <w:r>
        <w:t>(</w:t>
      </w:r>
      <w:r>
        <w:fldChar w:fldCharType="begin"/>
      </w:r>
      <w:r>
        <w:instrText xml:space="preserve"> REF _Ref219380735 \h </w:instrText>
      </w:r>
      <w:r>
        <w:fldChar w:fldCharType="separate"/>
      </w:r>
      <w:r w:rsidR="00D92A0D" w:rsidRPr="007743DD">
        <w:t xml:space="preserve">Figure </w:t>
      </w:r>
      <w:r w:rsidR="00D92A0D">
        <w:rPr>
          <w:noProof/>
        </w:rPr>
        <w:t>36</w:t>
      </w:r>
      <w:r>
        <w:fldChar w:fldCharType="end"/>
      </w:r>
      <w:r>
        <w:t>)</w:t>
      </w:r>
      <w:r w:rsidRPr="00723B5F">
        <w:t>. PERMANOVA pair-wise comparisons revealed, for downstream of Lock 4, significantly higher recruitment (YOY abundance) in 2020 compared to 2021</w:t>
      </w:r>
      <w:r>
        <w:t>, 2022, 2024 and 2025</w:t>
      </w:r>
      <w:r w:rsidRPr="00723B5F">
        <w:t xml:space="preserve">, but no difference for any other comparisons between </w:t>
      </w:r>
      <w:r w:rsidRPr="007743DD">
        <w:t xml:space="preserve">years (Table </w:t>
      </w:r>
      <w:r>
        <w:t>15</w:t>
      </w:r>
      <w:r w:rsidRPr="007743DD">
        <w:t>.</w:t>
      </w:r>
      <w:r w:rsidR="00FC26E5">
        <w:t>6.</w:t>
      </w:r>
      <w:r>
        <w:t>3</w:t>
      </w:r>
      <w:r w:rsidRPr="007743DD">
        <w:t>, Appendix).</w:t>
      </w:r>
      <w:bookmarkStart w:id="270" w:name="_Ref217302600"/>
      <w:r w:rsidRPr="00BB6F14">
        <w:rPr>
          <w:rStyle w:val="Strong"/>
          <w:b w:val="0"/>
          <w:bCs w:val="0"/>
          <w:u w:val="single"/>
        </w:rPr>
        <w:t xml:space="preserve"> </w:t>
      </w:r>
    </w:p>
    <w:p w14:paraId="768F8E52" w14:textId="55214FA6" w:rsidR="00016D78" w:rsidRPr="005A4EBE" w:rsidRDefault="00016D78" w:rsidP="005A4EBE">
      <w:pPr>
        <w:spacing w:after="160" w:line="259" w:lineRule="auto"/>
        <w:rPr>
          <w:i/>
          <w:iCs/>
          <w:color w:val="0E2841" w:themeColor="text2"/>
          <w:sz w:val="18"/>
          <w:szCs w:val="18"/>
        </w:rPr>
      </w:pPr>
      <w:r>
        <w:rPr>
          <w:rStyle w:val="Strong"/>
          <w:b w:val="0"/>
          <w:bCs w:val="0"/>
        </w:rPr>
        <w:t>Counterfactual modelling indicated that, i</w:t>
      </w:r>
      <w:r w:rsidRPr="008D3C62">
        <w:rPr>
          <w:rStyle w:val="Strong"/>
          <w:b w:val="0"/>
          <w:bCs w:val="0"/>
        </w:rPr>
        <w:t>n 2024</w:t>
      </w:r>
      <w:r>
        <w:rPr>
          <w:rStyle w:val="Strong"/>
          <w:b w:val="0"/>
          <w:bCs w:val="0"/>
        </w:rPr>
        <w:t>-</w:t>
      </w:r>
      <w:r w:rsidRPr="008D3C62">
        <w:rPr>
          <w:rStyle w:val="Strong"/>
          <w:b w:val="0"/>
          <w:bCs w:val="0"/>
        </w:rPr>
        <w:t xml:space="preserve">25, </w:t>
      </w:r>
      <w:r>
        <w:rPr>
          <w:rStyle w:val="Strong"/>
          <w:b w:val="0"/>
          <w:bCs w:val="0"/>
        </w:rPr>
        <w:t>all environmental water</w:t>
      </w:r>
      <w:r w:rsidR="003A1961">
        <w:rPr>
          <w:rStyle w:val="Strong"/>
          <w:b w:val="0"/>
          <w:bCs w:val="0"/>
        </w:rPr>
        <w:t xml:space="preserve"> (including </w:t>
      </w:r>
      <w:r w:rsidR="00351F02">
        <w:rPr>
          <w:rStyle w:val="Strong"/>
          <w:b w:val="0"/>
          <w:bCs w:val="0"/>
        </w:rPr>
        <w:t>CEW</w:t>
      </w:r>
      <w:r w:rsidR="003A1961">
        <w:rPr>
          <w:rStyle w:val="Strong"/>
          <w:b w:val="0"/>
          <w:bCs w:val="0"/>
        </w:rPr>
        <w:t>)</w:t>
      </w:r>
      <w:r>
        <w:rPr>
          <w:rStyle w:val="Strong"/>
          <w:b w:val="0"/>
          <w:bCs w:val="0"/>
        </w:rPr>
        <w:t xml:space="preserve"> </w:t>
      </w:r>
      <w:r w:rsidRPr="008D3C62">
        <w:rPr>
          <w:rStyle w:val="Strong"/>
          <w:b w:val="0"/>
          <w:bCs w:val="0"/>
        </w:rPr>
        <w:t xml:space="preserve">had </w:t>
      </w:r>
      <w:r>
        <w:rPr>
          <w:rStyle w:val="Strong"/>
          <w:b w:val="0"/>
          <w:bCs w:val="0"/>
        </w:rPr>
        <w:t xml:space="preserve">a positive influence on the median predicted recruitment of Murray cod in 2025. </w:t>
      </w:r>
      <w:r>
        <w:t>U</w:t>
      </w:r>
      <w:r w:rsidRPr="00CD5AD7">
        <w:t xml:space="preserve">nder the </w:t>
      </w:r>
      <w:r w:rsidRPr="00E0268C">
        <w:rPr>
          <w:i/>
          <w:iCs/>
        </w:rPr>
        <w:t>Without</w:t>
      </w:r>
      <w:r w:rsidRPr="00F01BBA">
        <w:rPr>
          <w:i/>
          <w:iCs/>
        </w:rPr>
        <w:t xml:space="preserve"> </w:t>
      </w:r>
      <w:r w:rsidRPr="00E0268C">
        <w:rPr>
          <w:i/>
          <w:iCs/>
        </w:rPr>
        <w:t>CEW</w:t>
      </w:r>
      <w:r>
        <w:t xml:space="preserve"> </w:t>
      </w:r>
      <w:r w:rsidRPr="00CD5AD7">
        <w:t xml:space="preserve">scenario, the median predicted change in </w:t>
      </w:r>
      <w:r w:rsidR="004A01A7">
        <w:t>YOY abundance</w:t>
      </w:r>
      <w:r>
        <w:t xml:space="preserve"> </w:t>
      </w:r>
      <w:r w:rsidRPr="00CD5AD7">
        <w:t xml:space="preserve">was </w:t>
      </w:r>
      <w:r>
        <w:t>-</w:t>
      </w:r>
      <w:r w:rsidRPr="00CD5AD7">
        <w:t>0.</w:t>
      </w:r>
      <w:r>
        <w:t>41</w:t>
      </w:r>
      <w:r w:rsidRPr="00CD5AD7">
        <w:t xml:space="preserve"> (95% credible interval: </w:t>
      </w:r>
      <w:r>
        <w:t>-</w:t>
      </w:r>
      <w:r w:rsidRPr="00CD5AD7">
        <w:t>0.</w:t>
      </w:r>
      <w:r>
        <w:t>44</w:t>
      </w:r>
      <w:r w:rsidRPr="00CD5AD7">
        <w:t xml:space="preserve"> to </w:t>
      </w:r>
      <w:r>
        <w:t>-0.36</w:t>
      </w:r>
      <w:r w:rsidRPr="00CD5AD7">
        <w:t>),</w:t>
      </w:r>
      <w:r>
        <w:t xml:space="preserve"> </w:t>
      </w:r>
      <w:r w:rsidRPr="00CD5AD7">
        <w:t xml:space="preserve">and under the </w:t>
      </w:r>
      <w:r w:rsidRPr="00E0268C">
        <w:rPr>
          <w:i/>
          <w:iCs/>
        </w:rPr>
        <w:t xml:space="preserve">Without </w:t>
      </w:r>
      <w:r w:rsidR="004072A7">
        <w:rPr>
          <w:i/>
          <w:iCs/>
        </w:rPr>
        <w:t>environmental water</w:t>
      </w:r>
      <w:r w:rsidRPr="00E0268C">
        <w:rPr>
          <w:i/>
          <w:iCs/>
        </w:rPr>
        <w:t xml:space="preserve"> </w:t>
      </w:r>
      <w:r w:rsidRPr="00CD5AD7">
        <w:t xml:space="preserve">scenario, the median predicted change was </w:t>
      </w:r>
      <w:r w:rsidR="00584974">
        <w:t>-</w:t>
      </w:r>
      <w:r w:rsidRPr="00CD5AD7">
        <w:t>0.</w:t>
      </w:r>
      <w:r>
        <w:t xml:space="preserve">40 </w:t>
      </w:r>
      <w:r w:rsidRPr="00CD5AD7">
        <w:t xml:space="preserve">(95% credible interval: </w:t>
      </w:r>
      <w:r>
        <w:t>-0.42</w:t>
      </w:r>
      <w:r w:rsidRPr="00CD5AD7">
        <w:t xml:space="preserve"> to </w:t>
      </w:r>
      <w:r>
        <w:t>-0.12</w:t>
      </w:r>
      <w:r w:rsidRPr="00CD5AD7">
        <w:t>)</w:t>
      </w:r>
      <w:r>
        <w:t>, representing an 18% decrease in recruitment under both scenarios</w:t>
      </w:r>
      <w:r w:rsidR="0043651F">
        <w:t xml:space="preserve"> (Figure 37)</w:t>
      </w:r>
      <w:r w:rsidRPr="00CD5AD7">
        <w:t>.</w:t>
      </w:r>
      <w:r>
        <w:t xml:space="preserve"> </w:t>
      </w:r>
      <w:r>
        <w:rPr>
          <w:rStyle w:val="Strong"/>
          <w:b w:val="0"/>
          <w:bCs w:val="0"/>
        </w:rPr>
        <w:t>However, there was</w:t>
      </w:r>
      <w:r w:rsidRPr="00533D55">
        <w:rPr>
          <w:rStyle w:val="Strong"/>
          <w:b w:val="0"/>
          <w:bCs w:val="0"/>
        </w:rPr>
        <w:t xml:space="preserve"> </w:t>
      </w:r>
      <w:r>
        <w:rPr>
          <w:rStyle w:val="Strong"/>
          <w:b w:val="0"/>
          <w:bCs w:val="0"/>
        </w:rPr>
        <w:t>high</w:t>
      </w:r>
      <w:r w:rsidRPr="00533D55">
        <w:rPr>
          <w:rStyle w:val="Strong"/>
          <w:b w:val="0"/>
          <w:bCs w:val="0"/>
        </w:rPr>
        <w:t xml:space="preserve"> uncertainty </w:t>
      </w:r>
      <w:r w:rsidR="004C5F80">
        <w:rPr>
          <w:rStyle w:val="Strong"/>
          <w:b w:val="0"/>
          <w:bCs w:val="0"/>
        </w:rPr>
        <w:t>in</w:t>
      </w:r>
      <w:r w:rsidR="004C5F80" w:rsidRPr="00533D55">
        <w:rPr>
          <w:rStyle w:val="Strong"/>
          <w:b w:val="0"/>
          <w:bCs w:val="0"/>
        </w:rPr>
        <w:t xml:space="preserve"> </w:t>
      </w:r>
      <w:r w:rsidRPr="00533D55">
        <w:rPr>
          <w:rStyle w:val="Strong"/>
          <w:b w:val="0"/>
          <w:bCs w:val="0"/>
        </w:rPr>
        <w:t>modelled outputs</w:t>
      </w:r>
      <w:r>
        <w:rPr>
          <w:rStyle w:val="Strong"/>
          <w:b w:val="0"/>
          <w:bCs w:val="0"/>
        </w:rPr>
        <w:t xml:space="preserve"> as reflected by the large ±95% credible intervals, and</w:t>
      </w:r>
      <w:r w:rsidR="004C5F80">
        <w:rPr>
          <w:rStyle w:val="Strong"/>
          <w:b w:val="0"/>
          <w:bCs w:val="0"/>
        </w:rPr>
        <w:t xml:space="preserve"> as such, </w:t>
      </w:r>
      <w:r>
        <w:rPr>
          <w:rStyle w:val="Strong"/>
          <w:b w:val="0"/>
          <w:bCs w:val="0"/>
        </w:rPr>
        <w:t xml:space="preserve">there were no </w:t>
      </w:r>
      <w:r w:rsidR="00E32568">
        <w:rPr>
          <w:rStyle w:val="Strong"/>
          <w:b w:val="0"/>
          <w:bCs w:val="0"/>
        </w:rPr>
        <w:t xml:space="preserve">significant </w:t>
      </w:r>
      <w:r>
        <w:rPr>
          <w:rStyle w:val="Strong"/>
          <w:b w:val="0"/>
          <w:bCs w:val="0"/>
        </w:rPr>
        <w:t>differences between observed and counterfactual scenarios for recruitment</w:t>
      </w:r>
      <w:r w:rsidRPr="00533D55">
        <w:rPr>
          <w:rStyle w:val="Strong"/>
          <w:b w:val="0"/>
          <w:bCs w:val="0"/>
        </w:rPr>
        <w:t>.</w:t>
      </w:r>
      <w:r w:rsidR="004C5F80">
        <w:rPr>
          <w:rStyle w:val="Strong"/>
          <w:b w:val="0"/>
          <w:bCs w:val="0"/>
        </w:rPr>
        <w:t xml:space="preserve"> </w:t>
      </w:r>
    </w:p>
    <w:p w14:paraId="7C53E169" w14:textId="53893BBE" w:rsidR="00016D78" w:rsidRDefault="00016D78" w:rsidP="00016D78">
      <w:pPr>
        <w:pStyle w:val="Caption"/>
        <w:rPr>
          <w:rStyle w:val="Strong"/>
          <w:b w:val="0"/>
          <w:bCs w:val="0"/>
        </w:rPr>
      </w:pPr>
      <w:bookmarkStart w:id="271" w:name="_Ref219380735"/>
      <w:bookmarkStart w:id="272" w:name="_Toc228193254"/>
      <w:r w:rsidRPr="007743DD">
        <w:t xml:space="preserve">Figure </w:t>
      </w:r>
      <w:r w:rsidR="00081115">
        <w:fldChar w:fldCharType="begin"/>
      </w:r>
      <w:r w:rsidR="00081115">
        <w:instrText xml:space="preserve"> SEQ Figure \* ARABIC </w:instrText>
      </w:r>
      <w:r w:rsidR="00081115">
        <w:fldChar w:fldCharType="separate"/>
      </w:r>
      <w:r w:rsidR="00081115">
        <w:rPr>
          <w:noProof/>
        </w:rPr>
        <w:t>36</w:t>
      </w:r>
      <w:r w:rsidR="00081115">
        <w:rPr>
          <w:noProof/>
        </w:rPr>
        <w:fldChar w:fldCharType="end"/>
      </w:r>
      <w:bookmarkEnd w:id="270"/>
      <w:bookmarkEnd w:id="271"/>
      <w:r w:rsidRPr="007743DD">
        <w:t xml:space="preserve">. </w:t>
      </w:r>
      <w:r w:rsidRPr="007743DD">
        <w:rPr>
          <w:rStyle w:val="Strong"/>
          <w:b w:val="0"/>
          <w:bCs w:val="0"/>
        </w:rPr>
        <w:t>Mean targeted electrofishing catch-per-unit-effort (CPUE) ± S.E. of Murray cod in the weir pools downstream of (a) Lock 4 and (b) Lock 5 of the Lower Murray River. Dashed bars represent the proportion of YOY to the total CPUE</w:t>
      </w:r>
      <w:r>
        <w:rPr>
          <w:rStyle w:val="Strong"/>
          <w:b w:val="0"/>
          <w:bCs w:val="0"/>
        </w:rPr>
        <w:t xml:space="preserve"> and the </w:t>
      </w:r>
      <w:r w:rsidR="00012543">
        <w:rPr>
          <w:rStyle w:val="Strong"/>
          <w:b w:val="0"/>
          <w:bCs w:val="0"/>
        </w:rPr>
        <w:t>dashed</w:t>
      </w:r>
      <w:r>
        <w:rPr>
          <w:rStyle w:val="Strong"/>
          <w:b w:val="0"/>
          <w:bCs w:val="0"/>
        </w:rPr>
        <w:t xml:space="preserve"> line represents the mean YOY CPUE</w:t>
      </w:r>
      <w:r w:rsidRPr="0020256A">
        <w:rPr>
          <w:rStyle w:val="Strong"/>
          <w:b w:val="0"/>
          <w:bCs w:val="0"/>
        </w:rPr>
        <w:t xml:space="preserve"> from 201</w:t>
      </w:r>
      <w:r w:rsidR="002B6CFF">
        <w:rPr>
          <w:rStyle w:val="Strong"/>
          <w:b w:val="0"/>
          <w:bCs w:val="0"/>
        </w:rPr>
        <w:t>5</w:t>
      </w:r>
      <w:r w:rsidRPr="0020256A">
        <w:rPr>
          <w:rStyle w:val="Strong"/>
          <w:b w:val="0"/>
          <w:bCs w:val="0"/>
        </w:rPr>
        <w:t xml:space="preserve"> to 202</w:t>
      </w:r>
      <w:r w:rsidR="002B6CFF">
        <w:rPr>
          <w:rStyle w:val="Strong"/>
          <w:b w:val="0"/>
          <w:bCs w:val="0"/>
        </w:rPr>
        <w:t>4</w:t>
      </w:r>
      <w:r w:rsidRPr="0020256A">
        <w:rPr>
          <w:rStyle w:val="Strong"/>
          <w:b w:val="0"/>
          <w:bCs w:val="0"/>
        </w:rPr>
        <w:t xml:space="preserve">. </w:t>
      </w:r>
      <w:r w:rsidRPr="007743DD">
        <w:rPr>
          <w:rStyle w:val="Strong"/>
          <w:b w:val="0"/>
          <w:bCs w:val="0"/>
        </w:rPr>
        <w:t xml:space="preserve">See Table </w:t>
      </w:r>
      <w:r>
        <w:rPr>
          <w:rStyle w:val="Strong"/>
          <w:b w:val="0"/>
          <w:bCs w:val="0"/>
        </w:rPr>
        <w:t>15</w:t>
      </w:r>
      <w:r w:rsidRPr="007743DD">
        <w:rPr>
          <w:rStyle w:val="Strong"/>
          <w:b w:val="0"/>
          <w:bCs w:val="0"/>
        </w:rPr>
        <w:t>.</w:t>
      </w:r>
      <w:r w:rsidR="00FC26E5">
        <w:rPr>
          <w:rStyle w:val="Strong"/>
          <w:b w:val="0"/>
          <w:bCs w:val="0"/>
        </w:rPr>
        <w:t>6.</w:t>
      </w:r>
      <w:r>
        <w:rPr>
          <w:rStyle w:val="Strong"/>
          <w:b w:val="0"/>
          <w:bCs w:val="0"/>
        </w:rPr>
        <w:t>3</w:t>
      </w:r>
      <w:r w:rsidRPr="007743DD">
        <w:rPr>
          <w:rStyle w:val="Strong"/>
          <w:b w:val="0"/>
          <w:bCs w:val="0"/>
        </w:rPr>
        <w:t xml:space="preserve"> in Appendix for statistics.</w:t>
      </w:r>
      <w:bookmarkEnd w:id="272"/>
    </w:p>
    <w:p w14:paraId="38FB82A4" w14:textId="6B1A4FEC" w:rsidR="00016D78" w:rsidRPr="00C62C1B" w:rsidRDefault="00095052" w:rsidP="00016D78">
      <w:pPr>
        <w:jc w:val="center"/>
        <w:rPr>
          <w:u w:val="single"/>
        </w:rPr>
      </w:pPr>
      <w:bookmarkStart w:id="273" w:name="_Ref221611194"/>
      <w:r w:rsidRPr="00095052">
        <w:rPr>
          <w:noProof/>
          <w14:ligatures w14:val="standardContextual"/>
        </w:rPr>
        <w:drawing>
          <wp:inline distT="0" distB="0" distL="0" distR="0" wp14:anchorId="5018C1DA" wp14:editId="3D68F8C7">
            <wp:extent cx="4665209" cy="4370400"/>
            <wp:effectExtent l="0" t="0" r="2540" b="0"/>
            <wp:docPr id="1973106658" name="Picture 3" descr="Bar chart showing the changes in abundance of Murray cod in the Murray River downstream of Lock 4 from 2013 to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106658" name="Picture 3" descr="Bar chart showing the changes in abundance of Murray cod in the Murray River downstream of Lock 4 from 2013 to 2025."/>
                    <pic:cNvPicPr/>
                  </pic:nvPicPr>
                  <pic:blipFill rotWithShape="1">
                    <a:blip r:embed="rId92" cstate="print">
                      <a:extLst>
                        <a:ext uri="{28A0092B-C50C-407E-A947-70E740481C1C}">
                          <a14:useLocalDpi xmlns:a14="http://schemas.microsoft.com/office/drawing/2010/main" val="0"/>
                        </a:ext>
                      </a:extLst>
                    </a:blip>
                    <a:srcRect t="3329" r="11781"/>
                    <a:stretch>
                      <a:fillRect/>
                    </a:stretch>
                  </pic:blipFill>
                  <pic:spPr bwMode="auto">
                    <a:xfrm>
                      <a:off x="0" y="0"/>
                      <a:ext cx="4665209" cy="4370400"/>
                    </a:xfrm>
                    <a:prstGeom prst="rect">
                      <a:avLst/>
                    </a:prstGeom>
                    <a:ln>
                      <a:noFill/>
                    </a:ln>
                    <a:extLst>
                      <a:ext uri="{53640926-AAD7-44D8-BBD7-CCE9431645EC}">
                        <a14:shadowObscured xmlns:a14="http://schemas.microsoft.com/office/drawing/2010/main"/>
                      </a:ext>
                    </a:extLst>
                  </pic:spPr>
                </pic:pic>
              </a:graphicData>
            </a:graphic>
          </wp:inline>
        </w:drawing>
      </w:r>
    </w:p>
    <w:p w14:paraId="23CF8D0B" w14:textId="77777777" w:rsidR="00016D78" w:rsidRDefault="00016D78" w:rsidP="00016D78"/>
    <w:p w14:paraId="5428582B" w14:textId="77777777" w:rsidR="003162B3" w:rsidRDefault="003162B3">
      <w:pPr>
        <w:spacing w:after="160" w:line="259" w:lineRule="auto"/>
        <w:rPr>
          <w:i/>
          <w:iCs/>
          <w:color w:val="0E2841" w:themeColor="text2"/>
          <w:sz w:val="18"/>
          <w:szCs w:val="18"/>
        </w:rPr>
      </w:pPr>
      <w:bookmarkStart w:id="274" w:name="_Ref222496889"/>
      <w:bookmarkStart w:id="275" w:name="_Toc228193255"/>
      <w:r>
        <w:br w:type="page"/>
      </w:r>
    </w:p>
    <w:p w14:paraId="217C6560" w14:textId="1A431CD5" w:rsidR="00016D78" w:rsidRDefault="00016D78" w:rsidP="00016D78">
      <w:pPr>
        <w:pStyle w:val="Caption"/>
      </w:pPr>
      <w:r w:rsidRPr="00E0268C">
        <w:lastRenderedPageBreak/>
        <w:t xml:space="preserve">Figure </w:t>
      </w:r>
      <w:r w:rsidR="00081115">
        <w:fldChar w:fldCharType="begin"/>
      </w:r>
      <w:r w:rsidR="00081115">
        <w:instrText xml:space="preserve"> SEQ Figure \* ARABIC </w:instrText>
      </w:r>
      <w:r w:rsidR="00081115">
        <w:fldChar w:fldCharType="separate"/>
      </w:r>
      <w:r w:rsidR="00081115">
        <w:rPr>
          <w:noProof/>
        </w:rPr>
        <w:t>37</w:t>
      </w:r>
      <w:r w:rsidR="00081115">
        <w:rPr>
          <w:noProof/>
        </w:rPr>
        <w:fldChar w:fldCharType="end"/>
      </w:r>
      <w:bookmarkEnd w:id="273"/>
      <w:bookmarkEnd w:id="274"/>
      <w:r w:rsidRPr="00E0268C">
        <w:t>. Predicted median recruitment (</w:t>
      </w:r>
      <w:r w:rsidR="004446D3">
        <w:t>young-of-year (</w:t>
      </w:r>
      <w:r w:rsidRPr="00E0268C">
        <w:t>YOY</w:t>
      </w:r>
      <w:r w:rsidR="004446D3">
        <w:t>)</w:t>
      </w:r>
      <w:r w:rsidRPr="00E0268C">
        <w:t xml:space="preserve"> </w:t>
      </w:r>
      <w:r>
        <w:t>per shot</w:t>
      </w:r>
      <w:r w:rsidRPr="00E0268C">
        <w:t>)</w:t>
      </w:r>
      <w:r>
        <w:t xml:space="preserve"> for 2025 under observed and counterfactual flow scenarios. CEW = Commonwealth environmental water, </w:t>
      </w:r>
      <w:r w:rsidR="004072A7">
        <w:t>e</w:t>
      </w:r>
      <w:r w:rsidR="003162B3">
        <w:t>Water</w:t>
      </w:r>
      <w:r>
        <w:t xml:space="preserve"> = environmental water. Error bars represent 95% Credible Intervals.</w:t>
      </w:r>
      <w:bookmarkEnd w:id="275"/>
    </w:p>
    <w:p w14:paraId="3C49D164" w14:textId="58F15405" w:rsidR="00016D78" w:rsidRDefault="006C6A0A" w:rsidP="00016D78">
      <w:pPr>
        <w:jc w:val="center"/>
        <w:rPr>
          <w:i/>
          <w:iCs/>
          <w:color w:val="0F4761" w:themeColor="accent1" w:themeShade="BF"/>
        </w:rPr>
      </w:pPr>
      <w:r>
        <w:rPr>
          <w:i/>
          <w:iCs/>
          <w:noProof/>
          <w:color w:val="0F4761" w:themeColor="accent1" w:themeShade="BF"/>
          <w14:ligatures w14:val="standardContextual"/>
        </w:rPr>
        <w:drawing>
          <wp:inline distT="0" distB="0" distL="0" distR="0" wp14:anchorId="2E79BB5F" wp14:editId="41642F5F">
            <wp:extent cx="2480525" cy="2113200"/>
            <wp:effectExtent l="0" t="0" r="0" b="1905"/>
            <wp:docPr id="393933377" name="Picture 1" descr="A scatterplot showing the predicted recruitment response of Murray cod for three different modelled scenarios for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933377" name="Picture 1" descr="A scatterplot showing the predicted recruitment response of Murray cod for three different modelled scenarios for 2025."/>
                    <pic:cNvPicPr/>
                  </pic:nvPicPr>
                  <pic:blipFill rotWithShape="1">
                    <a:blip r:embed="rId93" cstate="print">
                      <a:extLst>
                        <a:ext uri="{28A0092B-C50C-407E-A947-70E740481C1C}">
                          <a14:useLocalDpi xmlns:a14="http://schemas.microsoft.com/office/drawing/2010/main" val="0"/>
                        </a:ext>
                      </a:extLst>
                    </a:blip>
                    <a:srcRect t="5292" r="5594"/>
                    <a:stretch>
                      <a:fillRect/>
                    </a:stretch>
                  </pic:blipFill>
                  <pic:spPr bwMode="auto">
                    <a:xfrm>
                      <a:off x="0" y="0"/>
                      <a:ext cx="2480525" cy="2113200"/>
                    </a:xfrm>
                    <a:prstGeom prst="rect">
                      <a:avLst/>
                    </a:prstGeom>
                    <a:ln>
                      <a:noFill/>
                    </a:ln>
                    <a:extLst>
                      <a:ext uri="{53640926-AAD7-44D8-BBD7-CCE9431645EC}">
                        <a14:shadowObscured xmlns:a14="http://schemas.microsoft.com/office/drawing/2010/main"/>
                      </a:ext>
                    </a:extLst>
                  </pic:spPr>
                </pic:pic>
              </a:graphicData>
            </a:graphic>
          </wp:inline>
        </w:drawing>
      </w:r>
    </w:p>
    <w:p w14:paraId="76F2C809" w14:textId="77777777" w:rsidR="00016D78" w:rsidRDefault="00016D78" w:rsidP="00016D78">
      <w:pPr>
        <w:rPr>
          <w:rStyle w:val="Strong"/>
          <w:b w:val="0"/>
          <w:bCs w:val="0"/>
        </w:rPr>
      </w:pPr>
      <w:r>
        <w:rPr>
          <w:i/>
          <w:iCs/>
          <w:color w:val="0F4761" w:themeColor="accent1" w:themeShade="BF"/>
        </w:rPr>
        <w:t>Population structure</w:t>
      </w:r>
    </w:p>
    <w:p w14:paraId="5AF0F1E3" w14:textId="450ECCF0" w:rsidR="00016D78" w:rsidRDefault="00016D78" w:rsidP="00016D78">
      <w:pPr>
        <w:rPr>
          <w:rStyle w:val="Strong"/>
          <w:b w:val="0"/>
          <w:bCs w:val="0"/>
        </w:rPr>
      </w:pPr>
      <w:r>
        <w:rPr>
          <w:rStyle w:val="Strong"/>
          <w:b w:val="0"/>
          <w:bCs w:val="0"/>
        </w:rPr>
        <w:t xml:space="preserve">In 2025, the sampled Murray cod population </w:t>
      </w:r>
      <w:r w:rsidRPr="00103510">
        <w:rPr>
          <w:rStyle w:val="Strong"/>
          <w:b w:val="0"/>
          <w:bCs w:val="0"/>
        </w:rPr>
        <w:t xml:space="preserve">exhibited broad length frequency distributions, comprised of juveniles (including YOY), </w:t>
      </w:r>
      <w:r w:rsidRPr="00BE60F3">
        <w:rPr>
          <w:rStyle w:val="Strong"/>
          <w:b w:val="0"/>
          <w:bCs w:val="0"/>
        </w:rPr>
        <w:t>sub</w:t>
      </w:r>
      <w:r w:rsidRPr="00B65D45">
        <w:rPr>
          <w:rStyle w:val="Strong"/>
          <w:b w:val="0"/>
          <w:bCs w:val="0"/>
        </w:rPr>
        <w:t>-adults and adults (</w:t>
      </w:r>
      <w:r w:rsidRPr="00B65D45">
        <w:rPr>
          <w:rStyle w:val="Strong"/>
          <w:b w:val="0"/>
          <w:bCs w:val="0"/>
        </w:rPr>
        <w:fldChar w:fldCharType="begin"/>
      </w:r>
      <w:r w:rsidRPr="00B65D45">
        <w:rPr>
          <w:rStyle w:val="Strong"/>
          <w:b w:val="0"/>
          <w:bCs w:val="0"/>
        </w:rPr>
        <w:instrText xml:space="preserve"> REF _Ref217311645 \h  \* MERGEFORMAT </w:instrText>
      </w:r>
      <w:r w:rsidRPr="00B65D45">
        <w:rPr>
          <w:rStyle w:val="Strong"/>
          <w:b w:val="0"/>
          <w:bCs w:val="0"/>
        </w:rPr>
      </w:r>
      <w:r w:rsidRPr="00B65D45">
        <w:rPr>
          <w:rStyle w:val="Strong"/>
          <w:b w:val="0"/>
          <w:bCs w:val="0"/>
        </w:rPr>
        <w:fldChar w:fldCharType="separate"/>
      </w:r>
      <w:r w:rsidR="00D92A0D">
        <w:t xml:space="preserve">Figure </w:t>
      </w:r>
      <w:r w:rsidR="00D92A0D">
        <w:rPr>
          <w:noProof/>
        </w:rPr>
        <w:t>38</w:t>
      </w:r>
      <w:r w:rsidRPr="00B65D45">
        <w:rPr>
          <w:rStyle w:val="Strong"/>
          <w:b w:val="0"/>
          <w:bCs w:val="0"/>
        </w:rPr>
        <w:fldChar w:fldCharType="end"/>
      </w:r>
      <w:r w:rsidRPr="00B65D45">
        <w:rPr>
          <w:rStyle w:val="Strong"/>
          <w:b w:val="0"/>
          <w:bCs w:val="0"/>
        </w:rPr>
        <w:t xml:space="preserve">). During this year, YOY </w:t>
      </w:r>
      <w:r w:rsidR="00220DAC" w:rsidRPr="00B65D45">
        <w:rPr>
          <w:rStyle w:val="Strong"/>
          <w:b w:val="0"/>
          <w:bCs w:val="0"/>
        </w:rPr>
        <w:t>fish represented 1</w:t>
      </w:r>
      <w:r w:rsidR="00220DAC">
        <w:rPr>
          <w:rStyle w:val="Strong"/>
          <w:b w:val="0"/>
          <w:bCs w:val="0"/>
        </w:rPr>
        <w:t>9</w:t>
      </w:r>
      <w:r w:rsidR="00220DAC" w:rsidRPr="00B65D45">
        <w:rPr>
          <w:rStyle w:val="Strong"/>
          <w:b w:val="0"/>
          <w:bCs w:val="0"/>
        </w:rPr>
        <w:t>% of the sampled population, and individuals 15</w:t>
      </w:r>
      <w:r w:rsidR="00220DAC">
        <w:rPr>
          <w:rStyle w:val="Strong"/>
          <w:b w:val="0"/>
          <w:bCs w:val="0"/>
        </w:rPr>
        <w:t>5</w:t>
      </w:r>
      <w:r w:rsidR="00220DAC" w:rsidRPr="00B65D45">
        <w:rPr>
          <w:rStyle w:val="Strong"/>
          <w:b w:val="0"/>
          <w:bCs w:val="0"/>
        </w:rPr>
        <w:t xml:space="preserve">–399 mm TL (presumably age 1+ and 2+) made up </w:t>
      </w:r>
      <w:r w:rsidR="00220DAC">
        <w:rPr>
          <w:rStyle w:val="Strong"/>
          <w:b w:val="0"/>
          <w:bCs w:val="0"/>
        </w:rPr>
        <w:t>39</w:t>
      </w:r>
      <w:r w:rsidR="00220DAC" w:rsidRPr="00B65D45">
        <w:rPr>
          <w:rStyle w:val="Strong"/>
          <w:b w:val="0"/>
          <w:bCs w:val="0"/>
        </w:rPr>
        <w:t>% of the population.</w:t>
      </w:r>
    </w:p>
    <w:p w14:paraId="687C6B9A" w14:textId="77777777" w:rsidR="00016D78" w:rsidRDefault="00016D78" w:rsidP="00016D78">
      <w:pPr>
        <w:spacing w:after="160" w:line="259" w:lineRule="auto"/>
        <w:rPr>
          <w:rStyle w:val="Strong"/>
          <w:b w:val="0"/>
          <w:bCs w:val="0"/>
        </w:rPr>
      </w:pPr>
      <w:r>
        <w:rPr>
          <w:rStyle w:val="Strong"/>
          <w:b w:val="0"/>
          <w:bCs w:val="0"/>
        </w:rPr>
        <w:br w:type="page"/>
      </w:r>
    </w:p>
    <w:p w14:paraId="0838E07F" w14:textId="12E54EEE" w:rsidR="00016D78" w:rsidRDefault="00016D78" w:rsidP="00016D78">
      <w:pPr>
        <w:pStyle w:val="Caption"/>
        <w:rPr>
          <w:rStyle w:val="Strong"/>
          <w:b w:val="0"/>
          <w:bCs w:val="0"/>
        </w:rPr>
      </w:pPr>
      <w:bookmarkStart w:id="276" w:name="_Ref217311645"/>
      <w:bookmarkStart w:id="277" w:name="_Toc228193256"/>
      <w:r>
        <w:lastRenderedPageBreak/>
        <w:t xml:space="preserve">Figure </w:t>
      </w:r>
      <w:r w:rsidR="00081115">
        <w:fldChar w:fldCharType="begin"/>
      </w:r>
      <w:r w:rsidR="00081115">
        <w:instrText xml:space="preserve"> SEQ Figure \* ARABIC </w:instrText>
      </w:r>
      <w:r w:rsidR="00081115">
        <w:fldChar w:fldCharType="separate"/>
      </w:r>
      <w:r w:rsidR="00081115">
        <w:rPr>
          <w:noProof/>
        </w:rPr>
        <w:t>38</w:t>
      </w:r>
      <w:r w:rsidR="00081115">
        <w:rPr>
          <w:noProof/>
        </w:rPr>
        <w:fldChar w:fldCharType="end"/>
      </w:r>
      <w:bookmarkEnd w:id="276"/>
      <w:r>
        <w:t xml:space="preserve">. </w:t>
      </w:r>
      <w:r w:rsidRPr="00B2190A">
        <w:t xml:space="preserve">Total length frequencies of Murray cod in the main channel of the Lower Murray River during autumn/winter from </w:t>
      </w:r>
      <w:r w:rsidRPr="00B24D7D">
        <w:t xml:space="preserve">2013–2025, based on CEWH STIM, LTIM and Flow-MER data. From 2025, samples include the </w:t>
      </w:r>
      <w:r w:rsidR="006A3BF9">
        <w:t>New South Wales (</w:t>
      </w:r>
      <w:r w:rsidRPr="00B24D7D">
        <w:t>NSW</w:t>
      </w:r>
      <w:r w:rsidR="006A3BF9">
        <w:t>)</w:t>
      </w:r>
      <w:r w:rsidRPr="00B24D7D">
        <w:t xml:space="preserve"> (Lock 7 to Lock 10) reach of the Murray River</w:t>
      </w:r>
      <w:r>
        <w:t xml:space="preserve"> in addition to the South Australian (SA) reach</w:t>
      </w:r>
      <w:r w:rsidRPr="00B24D7D">
        <w:t xml:space="preserve">. </w:t>
      </w:r>
      <w:r>
        <w:t>Approximate y</w:t>
      </w:r>
      <w:r w:rsidRPr="00B24D7D">
        <w:t>oung-of-year (YOY, &lt;15</w:t>
      </w:r>
      <w:r w:rsidR="00C7322D">
        <w:t>5</w:t>
      </w:r>
      <w:r w:rsidRPr="00B24D7D">
        <w:t xml:space="preserve"> mm), juveniles/sub-adults (1–4 years, 15</w:t>
      </w:r>
      <w:r w:rsidR="001C110C">
        <w:t>5</w:t>
      </w:r>
      <w:r w:rsidRPr="00B24D7D">
        <w:t>–6</w:t>
      </w:r>
      <w:r w:rsidR="00C7322D">
        <w:t>5</w:t>
      </w:r>
      <w:r w:rsidRPr="00B24D7D">
        <w:t xml:space="preserve">9 mm) and adult (≥5 years, </w:t>
      </w:r>
      <w:r w:rsidR="00E1090B">
        <w:t>&gt;</w:t>
      </w:r>
      <w:r w:rsidRPr="00B24D7D">
        <w:t>6</w:t>
      </w:r>
      <w:r w:rsidR="00E1090B">
        <w:t>59</w:t>
      </w:r>
      <w:r w:rsidRPr="00B24D7D">
        <w:t xml:space="preserve"> mm) </w:t>
      </w:r>
      <w:r>
        <w:t xml:space="preserve">life stages </w:t>
      </w:r>
      <w:r w:rsidRPr="00B24D7D">
        <w:t>are indicated, based on length-age estimates and known length at maturity.</w:t>
      </w:r>
      <w:bookmarkEnd w:id="277"/>
      <w:r>
        <w:t xml:space="preserve"> </w:t>
      </w:r>
    </w:p>
    <w:p w14:paraId="09090AAF" w14:textId="61D529CE" w:rsidR="00016D78" w:rsidRPr="002A648E" w:rsidRDefault="00F05BD8" w:rsidP="00016D78">
      <w:pPr>
        <w:jc w:val="center"/>
        <w:rPr>
          <w:rStyle w:val="Strong"/>
          <w:b w:val="0"/>
          <w:bCs w:val="0"/>
        </w:rPr>
      </w:pPr>
      <w:r>
        <w:rPr>
          <w:noProof/>
          <w14:ligatures w14:val="standardContextual"/>
        </w:rPr>
        <w:drawing>
          <wp:inline distT="0" distB="0" distL="0" distR="0" wp14:anchorId="7ADFDD56" wp14:editId="12E097AA">
            <wp:extent cx="5310000" cy="6781813"/>
            <wp:effectExtent l="0" t="0" r="5080" b="0"/>
            <wp:docPr id="1001152898" name="Picture 2" descr="Bar chart graphs showing the lengths of Murray cod sampled in the Lower Murray from 2013 to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52898" name="Picture 2" descr="Bar chart graphs showing the lengths of Murray cod sampled in the Lower Murray from 2013 to 2025."/>
                    <pic:cNvPicPr/>
                  </pic:nvPicPr>
                  <pic:blipFill>
                    <a:blip r:embed="rId94" cstate="print">
                      <a:extLst>
                        <a:ext uri="{28A0092B-C50C-407E-A947-70E740481C1C}">
                          <a14:useLocalDpi xmlns:a14="http://schemas.microsoft.com/office/drawing/2010/main" val="0"/>
                        </a:ext>
                      </a:extLst>
                    </a:blip>
                    <a:stretch>
                      <a:fillRect/>
                    </a:stretch>
                  </pic:blipFill>
                  <pic:spPr>
                    <a:xfrm>
                      <a:off x="0" y="0"/>
                      <a:ext cx="5310000" cy="6781813"/>
                    </a:xfrm>
                    <a:prstGeom prst="rect">
                      <a:avLst/>
                    </a:prstGeom>
                  </pic:spPr>
                </pic:pic>
              </a:graphicData>
            </a:graphic>
          </wp:inline>
        </w:drawing>
      </w:r>
    </w:p>
    <w:p w14:paraId="3AEB84EF" w14:textId="77777777" w:rsidR="00016D78" w:rsidRDefault="00016D78" w:rsidP="00016D78">
      <w:pPr>
        <w:spacing w:after="160" w:line="259" w:lineRule="auto"/>
        <w:rPr>
          <w:rStyle w:val="Strong"/>
          <w:b w:val="0"/>
          <w:bCs w:val="0"/>
          <w:u w:val="single"/>
        </w:rPr>
      </w:pPr>
      <w:r>
        <w:rPr>
          <w:rStyle w:val="Strong"/>
          <w:b w:val="0"/>
          <w:bCs w:val="0"/>
          <w:u w:val="single"/>
        </w:rPr>
        <w:br w:type="page"/>
      </w:r>
    </w:p>
    <w:p w14:paraId="7857A8DA" w14:textId="77777777" w:rsidR="00016D78" w:rsidRPr="00793E99" w:rsidRDefault="00016D78" w:rsidP="00016D78">
      <w:pPr>
        <w:spacing w:before="160" w:after="80"/>
        <w:rPr>
          <w:color w:val="0F4761" w:themeColor="accent1" w:themeShade="BF"/>
          <w:sz w:val="28"/>
          <w:szCs w:val="28"/>
        </w:rPr>
      </w:pPr>
      <w:bookmarkStart w:id="278" w:name="_Hlk227663647"/>
      <w:r w:rsidRPr="00793E99">
        <w:rPr>
          <w:color w:val="0F4761" w:themeColor="accent1" w:themeShade="BF"/>
          <w:sz w:val="28"/>
          <w:szCs w:val="28"/>
        </w:rPr>
        <w:lastRenderedPageBreak/>
        <w:t>Evaluation</w:t>
      </w:r>
    </w:p>
    <w:p w14:paraId="79AEF5F7" w14:textId="7E271871" w:rsidR="004F4070" w:rsidRDefault="004F4070" w:rsidP="004F4070">
      <w:r w:rsidRPr="00810542">
        <w:t>The outcom</w:t>
      </w:r>
      <w:r w:rsidRPr="004F4070">
        <w:t xml:space="preserve">es for the annual and long-term (2014-15 to 2024-25) KEQs are summarised in </w:t>
      </w:r>
      <w:r w:rsidRPr="004F4070">
        <w:fldChar w:fldCharType="begin"/>
      </w:r>
      <w:r w:rsidRPr="004F4070">
        <w:instrText xml:space="preserve"> REF _Ref227926495 \h </w:instrText>
      </w:r>
      <w:r>
        <w:instrText xml:space="preserve"> \* MERGEFORMAT </w:instrText>
      </w:r>
      <w:r w:rsidRPr="004F4070">
        <w:fldChar w:fldCharType="separate"/>
      </w:r>
      <w:r w:rsidRPr="004F4070">
        <w:t>Table 25</w:t>
      </w:r>
      <w:r w:rsidRPr="004F4070">
        <w:fldChar w:fldCharType="end"/>
      </w:r>
      <w:r w:rsidRPr="004F4070">
        <w:t xml:space="preserve">. </w:t>
      </w:r>
      <w:r w:rsidR="00E27EA8">
        <w:t>Environmental water</w:t>
      </w:r>
      <w:r w:rsidRPr="004F4070">
        <w:t xml:space="preserve">/CEW contribution to body condition was based on the </w:t>
      </w:r>
      <w:r w:rsidRPr="00C8219C">
        <w:t xml:space="preserve">modelled percentage increase due to </w:t>
      </w:r>
      <w:r w:rsidR="00E27EA8" w:rsidRPr="00C8219C">
        <w:t>environmental water</w:t>
      </w:r>
      <w:r w:rsidRPr="00C8219C">
        <w:t xml:space="preserve">/CEW, with an increase of greater than </w:t>
      </w:r>
      <w:r w:rsidR="00C8219C" w:rsidRPr="00C8219C">
        <w:t>18</w:t>
      </w:r>
      <w:r w:rsidRPr="00C8219C">
        <w:t xml:space="preserve">% deemed substantial, </w:t>
      </w:r>
      <w:r w:rsidR="00C8219C" w:rsidRPr="00C8219C">
        <w:t>9–18</w:t>
      </w:r>
      <w:r w:rsidRPr="00C8219C">
        <w:t xml:space="preserve">% moderate, </w:t>
      </w:r>
      <w:r w:rsidR="00C8219C" w:rsidRPr="00C8219C">
        <w:t>4–</w:t>
      </w:r>
      <w:r w:rsidR="0003413E">
        <w:t>8</w:t>
      </w:r>
      <w:r w:rsidRPr="00C8219C">
        <w:t xml:space="preserve">% minor and less than </w:t>
      </w:r>
      <w:r w:rsidR="00C8219C" w:rsidRPr="00C8219C">
        <w:t>4</w:t>
      </w:r>
      <w:r w:rsidRPr="00C8219C">
        <w:t xml:space="preserve">% a negligible contribution. Percentage thresholds were re-scaled against the maximum theoretical increase in body condition </w:t>
      </w:r>
      <w:r w:rsidR="000B630D">
        <w:t xml:space="preserve">of +36% </w:t>
      </w:r>
      <w:r w:rsidRPr="00C8219C">
        <w:t xml:space="preserve">(i.e. difference between the </w:t>
      </w:r>
      <w:r w:rsidR="00C8219C" w:rsidRPr="00C8219C">
        <w:t>lower (25%)</w:t>
      </w:r>
      <w:r w:rsidRPr="00C8219C">
        <w:t xml:space="preserve"> and the </w:t>
      </w:r>
      <w:r w:rsidR="00C8219C" w:rsidRPr="00C8219C">
        <w:t>upper (75%)</w:t>
      </w:r>
      <w:r w:rsidRPr="00C8219C">
        <w:t xml:space="preserve"> </w:t>
      </w:r>
      <w:r w:rsidR="00C8219C" w:rsidRPr="00C8219C">
        <w:t>confidence intervals</w:t>
      </w:r>
      <w:r w:rsidR="00C8219C">
        <w:t xml:space="preserve"> of mean body</w:t>
      </w:r>
      <w:r w:rsidRPr="004F4070">
        <w:t xml:space="preserve"> condition from the LTIM/Flow-MER dataset). </w:t>
      </w:r>
      <w:r w:rsidR="00E27EA8">
        <w:t>Environmental water</w:t>
      </w:r>
      <w:r w:rsidRPr="004F4070">
        <w:t xml:space="preserve">/CEW contribution to recruitment was </w:t>
      </w:r>
      <w:r w:rsidR="00056583">
        <w:t>estimated</w:t>
      </w:r>
      <w:r w:rsidR="004F33DE">
        <w:t>,</w:t>
      </w:r>
      <w:r w:rsidR="00056583">
        <w:t xml:space="preserve"> </w:t>
      </w:r>
      <w:r w:rsidRPr="004F4070">
        <w:t xml:space="preserve">based on the modelled percentage increase </w:t>
      </w:r>
      <w:r w:rsidR="00056583">
        <w:t xml:space="preserve">attributable to </w:t>
      </w:r>
      <w:r w:rsidR="00E27EA8">
        <w:t>environmental water</w:t>
      </w:r>
      <w:r w:rsidR="00704596">
        <w:t>/CEW</w:t>
      </w:r>
      <w:r w:rsidRPr="004F4070">
        <w:t xml:space="preserve">, with </w:t>
      </w:r>
      <w:r w:rsidR="00056583">
        <w:t>contributions classified as: &gt;</w:t>
      </w:r>
      <w:r w:rsidRPr="004F4070">
        <w:t>50% substantial, 25</w:t>
      </w:r>
      <w:r w:rsidR="00704596">
        <w:rPr>
          <w:rFonts w:ascii="Arial" w:hAnsi="Arial" w:cs="Arial"/>
        </w:rPr>
        <w:t>‒</w:t>
      </w:r>
      <w:r w:rsidR="00704596">
        <w:t>50</w:t>
      </w:r>
      <w:r w:rsidRPr="004F4070">
        <w:t>% moderate, 10</w:t>
      </w:r>
      <w:r w:rsidR="00704596">
        <w:rPr>
          <w:rFonts w:ascii="Arial" w:hAnsi="Arial" w:cs="Arial"/>
        </w:rPr>
        <w:t>‒</w:t>
      </w:r>
      <w:r w:rsidR="00704596">
        <w:t>24</w:t>
      </w:r>
      <w:r w:rsidRPr="004F4070">
        <w:t>% minor</w:t>
      </w:r>
      <w:r w:rsidR="00056583">
        <w:t>,</w:t>
      </w:r>
      <w:r w:rsidRPr="004F4070">
        <w:t xml:space="preserve"> and </w:t>
      </w:r>
      <w:r w:rsidR="00056583">
        <w:t>&lt;</w:t>
      </w:r>
      <w:r w:rsidRPr="004F4070">
        <w:t xml:space="preserve">10% negligible. </w:t>
      </w:r>
      <w:r w:rsidR="00056583">
        <w:t>However, d</w:t>
      </w:r>
      <w:r w:rsidRPr="004F4070">
        <w:t xml:space="preserve">ue to high </w:t>
      </w:r>
      <w:r w:rsidR="00056583">
        <w:t xml:space="preserve">uncertainty associated with </w:t>
      </w:r>
      <w:r w:rsidRPr="004F4070">
        <w:t>counterfactual model</w:t>
      </w:r>
      <w:r w:rsidR="00056583">
        <w:t xml:space="preserve"> outputs</w:t>
      </w:r>
      <w:r w:rsidRPr="004F4070">
        <w:t xml:space="preserve">, quantitative assessment of the contribution of </w:t>
      </w:r>
      <w:r w:rsidR="00E27EA8">
        <w:t>environmental water</w:t>
      </w:r>
      <w:r w:rsidRPr="004F4070">
        <w:t xml:space="preserve">/CEW in 2024-25 was </w:t>
      </w:r>
      <w:r w:rsidR="00056583">
        <w:t xml:space="preserve">considered </w:t>
      </w:r>
      <w:r w:rsidRPr="004F4070">
        <w:t xml:space="preserve">uncertain and </w:t>
      </w:r>
      <w:r w:rsidR="00056583">
        <w:t xml:space="preserve">therefore </w:t>
      </w:r>
      <w:r w:rsidRPr="004F4070">
        <w:t xml:space="preserve">classified as </w:t>
      </w:r>
      <w:r w:rsidR="00056583">
        <w:t>“</w:t>
      </w:r>
      <w:r w:rsidRPr="004F4070">
        <w:t>unknown</w:t>
      </w:r>
      <w:r w:rsidR="00056583">
        <w:t>”</w:t>
      </w:r>
      <w:r w:rsidRPr="004F4070">
        <w:t xml:space="preserve">. </w:t>
      </w:r>
    </w:p>
    <w:p w14:paraId="0C051D67" w14:textId="3517289E" w:rsidR="004F4070" w:rsidRDefault="004F4070" w:rsidP="004F4070">
      <w:r w:rsidRPr="004F4070">
        <w:t xml:space="preserve">In the absence of counterfactual modelling, which estimates response under a no </w:t>
      </w:r>
      <w:r w:rsidR="00E27EA8">
        <w:t>environmental water</w:t>
      </w:r>
      <w:r w:rsidRPr="004F4070">
        <w:t xml:space="preserve">/CEW scenario, </w:t>
      </w:r>
      <w:r w:rsidR="00E27EA8">
        <w:t>environmental water</w:t>
      </w:r>
      <w:r w:rsidRPr="004F4070">
        <w:t xml:space="preserve">/CEW contribution to population resilience was qualitatively assessed. This approach is based on eco-hydrological conceptual understanding and expert opinion, and considers: (1) the contribution of </w:t>
      </w:r>
      <w:r w:rsidR="00E27EA8">
        <w:t>environmental water</w:t>
      </w:r>
      <w:r w:rsidRPr="004F4070">
        <w:t>/CEW to ecologically meaningful metrics that may influence population resilience;</w:t>
      </w:r>
      <w:r w:rsidR="00833AEA">
        <w:t xml:space="preserve"> </w:t>
      </w:r>
      <w:r w:rsidR="00833AEA" w:rsidRPr="004F4070">
        <w:t xml:space="preserve">(2) </w:t>
      </w:r>
      <w:r w:rsidR="00833AEA">
        <w:t xml:space="preserve">comparison of </w:t>
      </w:r>
      <w:r w:rsidR="00833AEA" w:rsidRPr="004F4070">
        <w:t xml:space="preserve">the observed outcome against the estimated outcome under a no </w:t>
      </w:r>
      <w:r w:rsidR="00833AEA">
        <w:t>environmental water</w:t>
      </w:r>
      <w:r w:rsidR="00833AEA" w:rsidRPr="004F4070">
        <w:t xml:space="preserve">/CEW scenario; and (3) for long-term KEQs, evaluation outcomes for </w:t>
      </w:r>
      <w:r w:rsidR="0003413E" w:rsidRPr="004F4070">
        <w:t xml:space="preserve">previous </w:t>
      </w:r>
      <w:r w:rsidR="00833AEA" w:rsidRPr="004F4070">
        <w:t>years includ</w:t>
      </w:r>
      <w:r w:rsidR="00704596">
        <w:t>ing</w:t>
      </w:r>
      <w:r w:rsidR="00833AEA" w:rsidRPr="004F4070">
        <w:t>ed in the period of assessment.</w:t>
      </w:r>
      <w:r w:rsidR="00833AEA">
        <w:t xml:space="preserve"> Thus, there are no defined quantitative thresholds for the different significance level categories for population resilience.</w:t>
      </w:r>
    </w:p>
    <w:p w14:paraId="55F59FD7" w14:textId="48CAA34E" w:rsidR="00016D78" w:rsidRDefault="00016D78" w:rsidP="00016D78">
      <w:pPr>
        <w:pStyle w:val="Caption"/>
      </w:pPr>
      <w:bookmarkStart w:id="279" w:name="_Ref227926495"/>
      <w:bookmarkStart w:id="280" w:name="_Toc228193206"/>
      <w:r w:rsidRPr="00241EF1">
        <w:t xml:space="preserve">Table </w:t>
      </w:r>
      <w:r w:rsidR="00DD0B3F">
        <w:fldChar w:fldCharType="begin"/>
      </w:r>
      <w:r w:rsidR="00DD0B3F">
        <w:instrText xml:space="preserve"> SEQ Table \* ARABIC </w:instrText>
      </w:r>
      <w:r w:rsidR="00DD0B3F">
        <w:fldChar w:fldCharType="separate"/>
      </w:r>
      <w:r w:rsidR="00DD0B3F">
        <w:rPr>
          <w:noProof/>
        </w:rPr>
        <w:t>25</w:t>
      </w:r>
      <w:r w:rsidR="00DD0B3F">
        <w:rPr>
          <w:noProof/>
        </w:rPr>
        <w:fldChar w:fldCharType="end"/>
      </w:r>
      <w:bookmarkEnd w:id="279"/>
      <w:r w:rsidRPr="00241EF1">
        <w:t xml:space="preserve">. </w:t>
      </w:r>
      <w:r>
        <w:t>Area-scale evaluation questions for Murray Cod Recruitment</w:t>
      </w:r>
      <w:r w:rsidRPr="007831D8">
        <w:t xml:space="preserve">. </w:t>
      </w:r>
      <w:r>
        <w:t>Refer to</w:t>
      </w:r>
      <w:r w:rsidRPr="002E19EB">
        <w:t xml:space="preserve"> </w:t>
      </w:r>
      <w:r>
        <w:t>‘</w:t>
      </w:r>
      <w:r w:rsidRPr="002E19EB">
        <w:t>Key Evaluation Questions for Basin and Area</w:t>
      </w:r>
      <w:r>
        <w:t xml:space="preserve">’ and </w:t>
      </w:r>
      <w:r>
        <w:fldChar w:fldCharType="begin"/>
      </w:r>
      <w:r>
        <w:instrText xml:space="preserve"> REF _Ref213161971 \h </w:instrText>
      </w:r>
      <w:r>
        <w:fldChar w:fldCharType="separate"/>
      </w:r>
      <w:r w:rsidR="002D50F4" w:rsidRPr="00241EF1">
        <w:t xml:space="preserve">Table </w:t>
      </w:r>
      <w:r w:rsidR="002D50F4">
        <w:rPr>
          <w:noProof/>
        </w:rPr>
        <w:t>24</w:t>
      </w:r>
      <w:r>
        <w:fldChar w:fldCharType="end"/>
      </w:r>
      <w:r>
        <w:t xml:space="preserve"> for a description of the evaluation approach. </w:t>
      </w:r>
      <w:r w:rsidRPr="007831D8">
        <w:t>CEW = Commonwealth environmental water</w:t>
      </w:r>
      <w:r>
        <w:t>,</w:t>
      </w:r>
      <w:r w:rsidR="009F75A0">
        <w:t xml:space="preserve"> eWater = environmental water, </w:t>
      </w:r>
      <w:r w:rsidRPr="007831D8">
        <w:t>SA = South Australia</w:t>
      </w:r>
      <w:r>
        <w:t>n</w:t>
      </w:r>
      <w:r w:rsidR="006C6A0A">
        <w:t>,</w:t>
      </w:r>
      <w:r w:rsidRPr="007831D8">
        <w:t xml:space="preserve"> </w:t>
      </w:r>
      <w:r w:rsidR="00CF368C">
        <w:t>YOY = young-of-year.</w:t>
      </w:r>
      <w:bookmarkEnd w:id="280"/>
    </w:p>
    <w:p w14:paraId="1274C5C8" w14:textId="18601C34" w:rsidR="009971D5" w:rsidRPr="00D24191" w:rsidRDefault="009971D5" w:rsidP="009971D5">
      <w:pPr>
        <w:spacing w:after="0"/>
        <w:rPr>
          <w:b/>
          <w:bCs/>
          <w:sz w:val="18"/>
          <w:szCs w:val="18"/>
        </w:rPr>
      </w:pPr>
      <w:r w:rsidRPr="00D24191">
        <w:rPr>
          <w:b/>
          <w:bCs/>
          <w:sz w:val="18"/>
          <w:szCs w:val="18"/>
        </w:rPr>
        <w:t>Annual</w:t>
      </w:r>
    </w:p>
    <w:tbl>
      <w:tblPr>
        <w:tblStyle w:val="TableGrid"/>
        <w:tblW w:w="5000" w:type="pct"/>
        <w:tblLook w:val="04A0" w:firstRow="1" w:lastRow="0" w:firstColumn="1" w:lastColumn="0" w:noHBand="0" w:noVBand="1"/>
      </w:tblPr>
      <w:tblGrid>
        <w:gridCol w:w="1845"/>
        <w:gridCol w:w="3303"/>
        <w:gridCol w:w="1935"/>
        <w:gridCol w:w="1977"/>
      </w:tblGrid>
      <w:tr w:rsidR="006D0F1F" w:rsidRPr="00926240" w14:paraId="0C619ABC" w14:textId="77777777" w:rsidTr="00F22250">
        <w:trPr>
          <w:trHeight w:val="274"/>
        </w:trPr>
        <w:tc>
          <w:tcPr>
            <w:tcW w:w="1018" w:type="pct"/>
            <w:shd w:val="clear" w:color="auto" w:fill="05538C"/>
            <w:vAlign w:val="center"/>
          </w:tcPr>
          <w:p w14:paraId="015442FF" w14:textId="77777777" w:rsidR="006D0F1F" w:rsidRPr="00926240" w:rsidRDefault="006D0F1F" w:rsidP="00B3654C">
            <w:pPr>
              <w:spacing w:before="0" w:after="0" w:line="240" w:lineRule="auto"/>
              <w:rPr>
                <w:rFonts w:asciiTheme="minorHAnsi" w:hAnsiTheme="minorHAnsi"/>
                <w:b/>
                <w:bCs/>
                <w:color w:val="FFFFFF" w:themeColor="background1"/>
              </w:rPr>
            </w:pPr>
            <w:r w:rsidRPr="00926240">
              <w:rPr>
                <w:rFonts w:asciiTheme="minorHAnsi" w:hAnsiTheme="minorHAnsi"/>
                <w:b/>
                <w:bCs/>
                <w:color w:val="FFFFFF" w:themeColor="background1"/>
              </w:rPr>
              <w:t>Key Evaluation Questions</w:t>
            </w:r>
          </w:p>
        </w:tc>
        <w:tc>
          <w:tcPr>
            <w:tcW w:w="1823" w:type="pct"/>
            <w:shd w:val="clear" w:color="auto" w:fill="05538C"/>
            <w:vAlign w:val="center"/>
          </w:tcPr>
          <w:p w14:paraId="189ACED6" w14:textId="77777777" w:rsidR="006D0F1F" w:rsidRPr="00926240" w:rsidRDefault="006D0F1F" w:rsidP="00B3654C">
            <w:pPr>
              <w:spacing w:before="0" w:after="0" w:line="240" w:lineRule="auto"/>
              <w:rPr>
                <w:rFonts w:asciiTheme="minorHAnsi" w:hAnsiTheme="minorHAnsi"/>
                <w:b/>
                <w:bCs/>
                <w:color w:val="FFFFFF" w:themeColor="background1"/>
              </w:rPr>
            </w:pPr>
            <w:r w:rsidRPr="00926240">
              <w:rPr>
                <w:rFonts w:asciiTheme="minorHAnsi" w:hAnsiTheme="minorHAnsi"/>
                <w:b/>
                <w:bCs/>
                <w:color w:val="FFFFFF" w:themeColor="background1"/>
              </w:rPr>
              <w:t>Outcome for 2024-25</w:t>
            </w:r>
          </w:p>
        </w:tc>
        <w:tc>
          <w:tcPr>
            <w:tcW w:w="1068" w:type="pct"/>
            <w:shd w:val="clear" w:color="auto" w:fill="05538C"/>
            <w:vAlign w:val="center"/>
          </w:tcPr>
          <w:p w14:paraId="05FDA2F1" w14:textId="3F9006B6" w:rsidR="006D0F1F" w:rsidRPr="00926240" w:rsidRDefault="009F75A0" w:rsidP="00B3654C">
            <w:pPr>
              <w:spacing w:after="0" w:line="240" w:lineRule="auto"/>
              <w:rPr>
                <w:rFonts w:asciiTheme="minorHAnsi" w:hAnsiTheme="minorHAnsi"/>
                <w:b/>
                <w:bCs/>
                <w:color w:val="FFFFFF" w:themeColor="background1"/>
              </w:rPr>
            </w:pPr>
            <w:r>
              <w:rPr>
                <w:rFonts w:asciiTheme="minorHAnsi" w:hAnsiTheme="minorHAnsi"/>
                <w:b/>
                <w:bCs/>
                <w:color w:val="FFFFFF" w:themeColor="background1"/>
              </w:rPr>
              <w:t xml:space="preserve">eWater </w:t>
            </w:r>
            <w:r w:rsidR="006D0F1F" w:rsidRPr="00926240">
              <w:rPr>
                <w:rFonts w:asciiTheme="minorHAnsi" w:hAnsiTheme="minorHAnsi"/>
                <w:b/>
                <w:bCs/>
                <w:color w:val="FFFFFF" w:themeColor="background1"/>
              </w:rPr>
              <w:t>contribution</w:t>
            </w:r>
          </w:p>
        </w:tc>
        <w:tc>
          <w:tcPr>
            <w:tcW w:w="1091" w:type="pct"/>
            <w:shd w:val="clear" w:color="auto" w:fill="05538C"/>
            <w:vAlign w:val="center"/>
          </w:tcPr>
          <w:p w14:paraId="6E60A332" w14:textId="20E7C7EC" w:rsidR="006D0F1F" w:rsidRPr="00926240" w:rsidRDefault="006D0F1F" w:rsidP="00B3654C">
            <w:pPr>
              <w:spacing w:before="0" w:after="0" w:line="240" w:lineRule="auto"/>
              <w:rPr>
                <w:rFonts w:asciiTheme="minorHAnsi" w:hAnsiTheme="minorHAnsi"/>
                <w:b/>
                <w:bCs/>
                <w:color w:val="FFFFFF" w:themeColor="background1"/>
              </w:rPr>
            </w:pPr>
            <w:r w:rsidRPr="00926240">
              <w:rPr>
                <w:rFonts w:asciiTheme="minorHAnsi" w:hAnsiTheme="minorHAnsi"/>
                <w:b/>
                <w:bCs/>
                <w:color w:val="FFFFFF" w:themeColor="background1"/>
              </w:rPr>
              <w:t xml:space="preserve">CEW </w:t>
            </w:r>
            <w:r w:rsidR="00F22250">
              <w:rPr>
                <w:rFonts w:asciiTheme="minorHAnsi" w:hAnsiTheme="minorHAnsi"/>
                <w:b/>
                <w:bCs/>
                <w:color w:val="FFFFFF" w:themeColor="background1"/>
              </w:rPr>
              <w:t>contribution</w:t>
            </w:r>
          </w:p>
        </w:tc>
      </w:tr>
      <w:tr w:rsidR="006D0F1F" w:rsidRPr="00926240" w14:paraId="1F7268F9" w14:textId="77777777" w:rsidTr="00F22250">
        <w:trPr>
          <w:trHeight w:val="235"/>
        </w:trPr>
        <w:tc>
          <w:tcPr>
            <w:tcW w:w="1018" w:type="pct"/>
          </w:tcPr>
          <w:p w14:paraId="1779C6D6" w14:textId="0391FB8E" w:rsidR="006D0F1F" w:rsidRPr="00926240" w:rsidRDefault="006D0F1F" w:rsidP="00B3654C">
            <w:pPr>
              <w:spacing w:after="0" w:line="240" w:lineRule="auto"/>
              <w:rPr>
                <w:rFonts w:asciiTheme="minorHAnsi" w:hAnsiTheme="minorHAnsi"/>
              </w:rPr>
            </w:pPr>
            <w:r w:rsidRPr="00926240">
              <w:rPr>
                <w:rFonts w:asciiTheme="minorHAnsi" w:hAnsiTheme="minorHAnsi"/>
              </w:rPr>
              <w:t xml:space="preserve">Under the annual flow regime, what was the body condition of Murray cod? What did </w:t>
            </w:r>
            <w:r w:rsidR="009F75A0">
              <w:rPr>
                <w:rFonts w:asciiTheme="minorHAnsi" w:hAnsiTheme="minorHAnsi"/>
              </w:rPr>
              <w:t>eWater</w:t>
            </w:r>
            <w:r w:rsidRPr="00926240">
              <w:rPr>
                <w:rFonts w:asciiTheme="minorHAnsi" w:hAnsiTheme="minorHAnsi"/>
              </w:rPr>
              <w:t xml:space="preserve"> (and specifically CEW) contribute to this outcome?</w:t>
            </w:r>
          </w:p>
        </w:tc>
        <w:tc>
          <w:tcPr>
            <w:tcW w:w="1823" w:type="pct"/>
          </w:tcPr>
          <w:p w14:paraId="35CDBD7C" w14:textId="77777777" w:rsidR="006D0F1F" w:rsidRPr="00926240" w:rsidRDefault="006D0F1F" w:rsidP="00B3654C">
            <w:pPr>
              <w:spacing w:after="0" w:line="240" w:lineRule="auto"/>
              <w:rPr>
                <w:rFonts w:asciiTheme="minorHAnsi" w:hAnsiTheme="minorHAnsi"/>
              </w:rPr>
            </w:pPr>
            <w:r w:rsidRPr="00926240">
              <w:rPr>
                <w:rFonts w:asciiTheme="minorHAnsi" w:hAnsiTheme="minorHAnsi"/>
              </w:rPr>
              <w:t xml:space="preserve">The mean body condition of Murray cod during 2025 was 1.38 ± 0.01 and exceeded the long-term average. </w:t>
            </w:r>
          </w:p>
          <w:p w14:paraId="30EB0B4D" w14:textId="2C332425" w:rsidR="006D0F1F" w:rsidRPr="00926240" w:rsidRDefault="006D0F1F" w:rsidP="00B3654C">
            <w:pPr>
              <w:spacing w:after="0" w:line="240" w:lineRule="auto"/>
              <w:rPr>
                <w:rFonts w:asciiTheme="minorHAnsi" w:hAnsiTheme="minorHAnsi"/>
              </w:rPr>
            </w:pPr>
          </w:p>
        </w:tc>
        <w:tc>
          <w:tcPr>
            <w:tcW w:w="1068" w:type="pct"/>
            <w:shd w:val="clear" w:color="auto" w:fill="8DD873"/>
          </w:tcPr>
          <w:p w14:paraId="441D46DD" w14:textId="2DEC4EB6" w:rsidR="006D0F1F" w:rsidRPr="00926240" w:rsidRDefault="006D0F1F" w:rsidP="00B3654C">
            <w:pPr>
              <w:spacing w:after="0" w:line="240" w:lineRule="auto"/>
              <w:rPr>
                <w:rFonts w:asciiTheme="minorHAnsi" w:hAnsiTheme="minorHAnsi"/>
              </w:rPr>
            </w:pPr>
            <w:r w:rsidRPr="00926240">
              <w:rPr>
                <w:rFonts w:asciiTheme="minorHAnsi" w:hAnsiTheme="minorHAnsi"/>
              </w:rPr>
              <w:t xml:space="preserve">Counterfactual modelling indicated that there was a </w:t>
            </w:r>
            <w:r w:rsidR="00C8219C">
              <w:rPr>
                <w:rFonts w:asciiTheme="minorHAnsi" w:hAnsiTheme="minorHAnsi"/>
                <w:i/>
                <w:iCs/>
              </w:rPr>
              <w:t>minor</w:t>
            </w:r>
            <w:r w:rsidRPr="00926240">
              <w:rPr>
                <w:rFonts w:asciiTheme="minorHAnsi" w:hAnsiTheme="minorHAnsi"/>
              </w:rPr>
              <w:t xml:space="preserve"> positive influence of </w:t>
            </w:r>
            <w:r w:rsidR="004072A7">
              <w:rPr>
                <w:rFonts w:asciiTheme="minorHAnsi" w:hAnsiTheme="minorHAnsi"/>
              </w:rPr>
              <w:t>e</w:t>
            </w:r>
            <w:r w:rsidR="009F75A0">
              <w:rPr>
                <w:rFonts w:asciiTheme="minorHAnsi" w:hAnsiTheme="minorHAnsi"/>
              </w:rPr>
              <w:t>Water</w:t>
            </w:r>
            <w:r w:rsidRPr="00926240">
              <w:rPr>
                <w:rFonts w:asciiTheme="minorHAnsi" w:hAnsiTheme="minorHAnsi"/>
              </w:rPr>
              <w:t xml:space="preserve"> on body condition (+5%).</w:t>
            </w:r>
          </w:p>
        </w:tc>
        <w:tc>
          <w:tcPr>
            <w:tcW w:w="1091" w:type="pct"/>
            <w:shd w:val="clear" w:color="auto" w:fill="D9F2D0" w:themeFill="accent6" w:themeFillTint="33"/>
          </w:tcPr>
          <w:p w14:paraId="32346779" w14:textId="77777777" w:rsidR="006D0F1F" w:rsidRPr="00926240" w:rsidRDefault="006D0F1F" w:rsidP="00B3654C">
            <w:pPr>
              <w:spacing w:after="0" w:line="240" w:lineRule="auto"/>
              <w:rPr>
                <w:rFonts w:asciiTheme="minorHAnsi" w:hAnsiTheme="minorHAnsi"/>
              </w:rPr>
            </w:pPr>
            <w:r w:rsidRPr="00926240">
              <w:rPr>
                <w:rFonts w:asciiTheme="minorHAnsi" w:hAnsiTheme="minorHAnsi"/>
              </w:rPr>
              <w:t xml:space="preserve">Counterfactual modelling indicated that there was a </w:t>
            </w:r>
            <w:r w:rsidRPr="00926240">
              <w:rPr>
                <w:rFonts w:asciiTheme="minorHAnsi" w:hAnsiTheme="minorHAnsi"/>
                <w:i/>
                <w:iCs/>
              </w:rPr>
              <w:t xml:space="preserve">negligible </w:t>
            </w:r>
            <w:r w:rsidRPr="00926240">
              <w:rPr>
                <w:rFonts w:asciiTheme="minorHAnsi" w:hAnsiTheme="minorHAnsi"/>
              </w:rPr>
              <w:t>positive influence of CEW on body condition (+2%).</w:t>
            </w:r>
          </w:p>
        </w:tc>
      </w:tr>
      <w:tr w:rsidR="006D0F1F" w:rsidRPr="00926240" w14:paraId="594E7306" w14:textId="77777777" w:rsidTr="00F22250">
        <w:trPr>
          <w:trHeight w:val="235"/>
        </w:trPr>
        <w:tc>
          <w:tcPr>
            <w:tcW w:w="1018" w:type="pct"/>
          </w:tcPr>
          <w:p w14:paraId="0331CE09" w14:textId="4A897F22" w:rsidR="006D0F1F" w:rsidRPr="00926240" w:rsidRDefault="006D0F1F" w:rsidP="00B3654C">
            <w:pPr>
              <w:spacing w:after="0" w:line="240" w:lineRule="auto"/>
              <w:rPr>
                <w:rFonts w:asciiTheme="minorHAnsi" w:hAnsiTheme="minorHAnsi"/>
              </w:rPr>
            </w:pPr>
            <w:r w:rsidRPr="00926240">
              <w:rPr>
                <w:rFonts w:asciiTheme="minorHAnsi" w:hAnsiTheme="minorHAnsi"/>
              </w:rPr>
              <w:t>Under the annual flow regime, what was the level of recruitment of Murray cod? What did</w:t>
            </w:r>
            <w:r w:rsidR="009F75A0">
              <w:rPr>
                <w:rFonts w:asciiTheme="minorHAnsi" w:hAnsiTheme="minorHAnsi"/>
              </w:rPr>
              <w:t xml:space="preserve"> eWater</w:t>
            </w:r>
            <w:r w:rsidRPr="00926240">
              <w:rPr>
                <w:rFonts w:asciiTheme="minorHAnsi" w:hAnsiTheme="minorHAnsi"/>
              </w:rPr>
              <w:t xml:space="preserve"> (and specifically CEW) contribute to this outcome?</w:t>
            </w:r>
          </w:p>
        </w:tc>
        <w:tc>
          <w:tcPr>
            <w:tcW w:w="1823" w:type="pct"/>
          </w:tcPr>
          <w:p w14:paraId="28B9DDE0" w14:textId="77777777" w:rsidR="006D0F1F" w:rsidRPr="00926240" w:rsidRDefault="006D0F1F" w:rsidP="00B3654C">
            <w:pPr>
              <w:spacing w:after="0" w:line="240" w:lineRule="auto"/>
              <w:rPr>
                <w:rFonts w:asciiTheme="minorHAnsi" w:hAnsiTheme="minorHAnsi"/>
              </w:rPr>
            </w:pPr>
            <w:r w:rsidRPr="00926240">
              <w:rPr>
                <w:rFonts w:asciiTheme="minorHAnsi" w:hAnsiTheme="minorHAnsi"/>
              </w:rPr>
              <w:t>Mean YOY abundance (CPUE) was 0.06 ± 0.02 fish/min and YOY represented 19% of the sampled population. Recruitment was classified as moderate.</w:t>
            </w:r>
          </w:p>
          <w:p w14:paraId="7D81B377" w14:textId="57AE6952" w:rsidR="006D0F1F" w:rsidRPr="00926240" w:rsidRDefault="006D0F1F" w:rsidP="00B3654C">
            <w:pPr>
              <w:spacing w:after="0" w:line="240" w:lineRule="auto"/>
              <w:rPr>
                <w:rFonts w:asciiTheme="minorHAnsi" w:hAnsiTheme="minorHAnsi"/>
              </w:rPr>
            </w:pPr>
            <w:r w:rsidRPr="00926240">
              <w:rPr>
                <w:rFonts w:asciiTheme="minorHAnsi" w:hAnsiTheme="minorHAnsi"/>
              </w:rPr>
              <w:t xml:space="preserve">Recruitment was associated with increased spring-summer flow (peak 18,600 ML/d on 25 October 2024). </w:t>
            </w:r>
          </w:p>
        </w:tc>
        <w:tc>
          <w:tcPr>
            <w:tcW w:w="1068" w:type="pct"/>
            <w:shd w:val="clear" w:color="auto" w:fill="D9D9D9" w:themeFill="background1" w:themeFillShade="D9"/>
          </w:tcPr>
          <w:p w14:paraId="73CECBF2" w14:textId="0EE9AC4A" w:rsidR="006D0F1F" w:rsidRPr="00926240" w:rsidRDefault="006D0F1F" w:rsidP="00B3654C">
            <w:pPr>
              <w:spacing w:after="0" w:line="240" w:lineRule="auto"/>
              <w:rPr>
                <w:rFonts w:asciiTheme="minorHAnsi" w:hAnsiTheme="minorHAnsi"/>
              </w:rPr>
            </w:pPr>
            <w:r w:rsidRPr="00926240">
              <w:rPr>
                <w:rFonts w:asciiTheme="minorHAnsi" w:hAnsiTheme="minorHAnsi"/>
              </w:rPr>
              <w:t xml:space="preserve">During the spawning and early life history period (September to December), </w:t>
            </w:r>
            <w:r w:rsidR="004072A7">
              <w:rPr>
                <w:rFonts w:asciiTheme="minorHAnsi" w:hAnsiTheme="minorHAnsi"/>
              </w:rPr>
              <w:t>e</w:t>
            </w:r>
            <w:r w:rsidR="009F75A0">
              <w:rPr>
                <w:rFonts w:asciiTheme="minorHAnsi" w:hAnsiTheme="minorHAnsi"/>
              </w:rPr>
              <w:t>Water</w:t>
            </w:r>
            <w:r w:rsidRPr="00926240">
              <w:rPr>
                <w:rFonts w:asciiTheme="minorHAnsi" w:hAnsiTheme="minorHAnsi"/>
              </w:rPr>
              <w:t xml:space="preserve"> contributed to 48% of total flow at the SA border. Due to high error estimates in counterfactual modelling, quantitative assessment of the </w:t>
            </w:r>
            <w:r w:rsidRPr="00926240">
              <w:rPr>
                <w:rFonts w:asciiTheme="minorHAnsi" w:hAnsiTheme="minorHAnsi"/>
              </w:rPr>
              <w:lastRenderedPageBreak/>
              <w:t xml:space="preserve">contribution of </w:t>
            </w:r>
            <w:r w:rsidR="004072A7">
              <w:rPr>
                <w:rFonts w:asciiTheme="minorHAnsi" w:hAnsiTheme="minorHAnsi"/>
              </w:rPr>
              <w:t>e</w:t>
            </w:r>
            <w:r w:rsidR="009F75A0">
              <w:rPr>
                <w:rFonts w:asciiTheme="minorHAnsi" w:hAnsiTheme="minorHAnsi"/>
              </w:rPr>
              <w:t>Water</w:t>
            </w:r>
            <w:r w:rsidRPr="00926240">
              <w:rPr>
                <w:rFonts w:asciiTheme="minorHAnsi" w:hAnsiTheme="minorHAnsi"/>
              </w:rPr>
              <w:t xml:space="preserve"> was uncertain and classified as </w:t>
            </w:r>
            <w:r w:rsidRPr="00926240">
              <w:rPr>
                <w:rFonts w:asciiTheme="minorHAnsi" w:hAnsiTheme="minorHAnsi"/>
                <w:i/>
                <w:iCs/>
              </w:rPr>
              <w:t>unknown</w:t>
            </w:r>
            <w:r w:rsidRPr="00926240">
              <w:rPr>
                <w:rFonts w:asciiTheme="minorHAnsi" w:hAnsiTheme="minorHAnsi"/>
              </w:rPr>
              <w:t>.</w:t>
            </w:r>
          </w:p>
        </w:tc>
        <w:tc>
          <w:tcPr>
            <w:tcW w:w="1091" w:type="pct"/>
            <w:shd w:val="clear" w:color="auto" w:fill="D9D9D9" w:themeFill="background1" w:themeFillShade="D9"/>
          </w:tcPr>
          <w:p w14:paraId="5F72FC85" w14:textId="77777777" w:rsidR="006D0F1F" w:rsidRPr="00926240" w:rsidRDefault="006D0F1F" w:rsidP="00B3654C">
            <w:pPr>
              <w:spacing w:after="0" w:line="240" w:lineRule="auto"/>
              <w:rPr>
                <w:rFonts w:asciiTheme="minorHAnsi" w:hAnsiTheme="minorHAnsi"/>
                <w:highlight w:val="yellow"/>
              </w:rPr>
            </w:pPr>
            <w:r w:rsidRPr="00926240">
              <w:rPr>
                <w:rFonts w:asciiTheme="minorHAnsi" w:hAnsiTheme="minorHAnsi"/>
              </w:rPr>
              <w:lastRenderedPageBreak/>
              <w:t xml:space="preserve">During the spawning and early life history period (September to December), CEW contributed to 39% of total flow at the SA border and YOY subsequently comprised 19% of the sampled population. Due to high error estimates in </w:t>
            </w:r>
            <w:r w:rsidRPr="00926240">
              <w:rPr>
                <w:rFonts w:asciiTheme="minorHAnsi" w:hAnsiTheme="minorHAnsi"/>
              </w:rPr>
              <w:lastRenderedPageBreak/>
              <w:t xml:space="preserve">counterfactual modelling, quantitative assessment of the contribution of CEW was uncertain and classified as </w:t>
            </w:r>
            <w:r w:rsidRPr="00926240">
              <w:rPr>
                <w:rFonts w:asciiTheme="minorHAnsi" w:hAnsiTheme="minorHAnsi"/>
                <w:i/>
                <w:iCs/>
              </w:rPr>
              <w:t>unknown</w:t>
            </w:r>
            <w:r w:rsidRPr="00926240">
              <w:rPr>
                <w:rFonts w:asciiTheme="minorHAnsi" w:hAnsiTheme="minorHAnsi"/>
              </w:rPr>
              <w:t>.</w:t>
            </w:r>
          </w:p>
        </w:tc>
      </w:tr>
    </w:tbl>
    <w:p w14:paraId="479B894B" w14:textId="426C5D8E" w:rsidR="009971D5" w:rsidRPr="00D24191" w:rsidRDefault="009971D5" w:rsidP="00016D78">
      <w:pPr>
        <w:spacing w:before="120" w:after="0"/>
        <w:rPr>
          <w:b/>
          <w:bCs/>
          <w:sz w:val="18"/>
          <w:szCs w:val="18"/>
          <w:lang w:val="en-US" w:bidi="en-US"/>
        </w:rPr>
      </w:pPr>
      <w:r w:rsidRPr="00D24191">
        <w:rPr>
          <w:b/>
          <w:bCs/>
          <w:sz w:val="18"/>
          <w:szCs w:val="18"/>
          <w:lang w:val="en-US" w:bidi="en-US"/>
        </w:rPr>
        <w:lastRenderedPageBreak/>
        <w:t>Long-term</w:t>
      </w:r>
    </w:p>
    <w:tbl>
      <w:tblPr>
        <w:tblStyle w:val="TableGrid"/>
        <w:tblW w:w="5000" w:type="pct"/>
        <w:tblLook w:val="04A0" w:firstRow="1" w:lastRow="0" w:firstColumn="1" w:lastColumn="0" w:noHBand="0" w:noVBand="1"/>
      </w:tblPr>
      <w:tblGrid>
        <w:gridCol w:w="1901"/>
        <w:gridCol w:w="3361"/>
        <w:gridCol w:w="1899"/>
        <w:gridCol w:w="1899"/>
      </w:tblGrid>
      <w:tr w:rsidR="00BB029E" w:rsidRPr="00BB029E" w14:paraId="1E39F082" w14:textId="77777777" w:rsidTr="00F22250">
        <w:trPr>
          <w:trHeight w:val="274"/>
        </w:trPr>
        <w:tc>
          <w:tcPr>
            <w:tcW w:w="1049" w:type="pct"/>
            <w:shd w:val="clear" w:color="auto" w:fill="05538C"/>
            <w:vAlign w:val="center"/>
          </w:tcPr>
          <w:p w14:paraId="20CD0809" w14:textId="77777777" w:rsidR="00BB029E" w:rsidRPr="00BB029E" w:rsidRDefault="00BB029E" w:rsidP="00B3654C">
            <w:pPr>
              <w:spacing w:before="0" w:after="0" w:line="240" w:lineRule="auto"/>
              <w:rPr>
                <w:rFonts w:asciiTheme="minorHAnsi" w:hAnsiTheme="minorHAnsi"/>
                <w:b/>
                <w:bCs/>
                <w:color w:val="FFFFFF" w:themeColor="background1"/>
              </w:rPr>
            </w:pPr>
            <w:r w:rsidRPr="00BB029E">
              <w:rPr>
                <w:rFonts w:asciiTheme="minorHAnsi" w:hAnsiTheme="minorHAnsi"/>
                <w:b/>
                <w:bCs/>
                <w:color w:val="FFFFFF" w:themeColor="background1"/>
              </w:rPr>
              <w:t>Key Evaluation Questions</w:t>
            </w:r>
          </w:p>
        </w:tc>
        <w:tc>
          <w:tcPr>
            <w:tcW w:w="1855" w:type="pct"/>
            <w:shd w:val="clear" w:color="auto" w:fill="05538C"/>
            <w:vAlign w:val="center"/>
          </w:tcPr>
          <w:p w14:paraId="74BA127D" w14:textId="77777777" w:rsidR="00BB029E" w:rsidRPr="00BB029E" w:rsidRDefault="00BB029E" w:rsidP="00B3654C">
            <w:pPr>
              <w:spacing w:before="0" w:after="0" w:line="240" w:lineRule="auto"/>
              <w:rPr>
                <w:rFonts w:asciiTheme="minorHAnsi" w:hAnsiTheme="minorHAnsi"/>
                <w:b/>
                <w:bCs/>
                <w:color w:val="FFFFFF" w:themeColor="background1"/>
              </w:rPr>
            </w:pPr>
            <w:r w:rsidRPr="00BB029E">
              <w:rPr>
                <w:rFonts w:asciiTheme="minorHAnsi" w:hAnsiTheme="minorHAnsi"/>
                <w:b/>
                <w:bCs/>
                <w:color w:val="FFFFFF" w:themeColor="background1"/>
              </w:rPr>
              <w:t>Outcome</w:t>
            </w:r>
          </w:p>
        </w:tc>
        <w:tc>
          <w:tcPr>
            <w:tcW w:w="1048" w:type="pct"/>
            <w:shd w:val="clear" w:color="auto" w:fill="05538C"/>
            <w:vAlign w:val="center"/>
          </w:tcPr>
          <w:p w14:paraId="234F39A2" w14:textId="4DDF7FAE" w:rsidR="00BB029E" w:rsidRPr="00BB029E" w:rsidRDefault="009F75A0" w:rsidP="00B3654C">
            <w:pPr>
              <w:spacing w:after="0" w:line="240" w:lineRule="auto"/>
              <w:rPr>
                <w:rFonts w:asciiTheme="minorHAnsi" w:hAnsiTheme="minorHAnsi"/>
                <w:b/>
                <w:bCs/>
                <w:color w:val="FFFFFF" w:themeColor="background1"/>
              </w:rPr>
            </w:pPr>
            <w:r>
              <w:rPr>
                <w:rFonts w:asciiTheme="minorHAnsi" w:hAnsiTheme="minorHAnsi"/>
                <w:b/>
                <w:bCs/>
                <w:color w:val="FFFFFF" w:themeColor="background1"/>
              </w:rPr>
              <w:t>eWater</w:t>
            </w:r>
            <w:r w:rsidR="00BB029E" w:rsidRPr="00BB029E">
              <w:rPr>
                <w:rFonts w:asciiTheme="minorHAnsi" w:hAnsiTheme="minorHAnsi"/>
                <w:b/>
                <w:bCs/>
                <w:color w:val="FFFFFF" w:themeColor="background1"/>
              </w:rPr>
              <w:t xml:space="preserve"> contribution</w:t>
            </w:r>
          </w:p>
        </w:tc>
        <w:tc>
          <w:tcPr>
            <w:tcW w:w="1048" w:type="pct"/>
            <w:shd w:val="clear" w:color="auto" w:fill="05538C"/>
            <w:vAlign w:val="center"/>
          </w:tcPr>
          <w:p w14:paraId="216441B8" w14:textId="01E63184" w:rsidR="00BB029E" w:rsidRPr="00BB029E" w:rsidRDefault="00BB029E" w:rsidP="00B3654C">
            <w:pPr>
              <w:spacing w:before="0" w:after="0" w:line="240" w:lineRule="auto"/>
              <w:rPr>
                <w:rFonts w:asciiTheme="minorHAnsi" w:hAnsiTheme="minorHAnsi"/>
                <w:b/>
                <w:bCs/>
                <w:color w:val="FFFFFF" w:themeColor="background1"/>
              </w:rPr>
            </w:pPr>
            <w:r w:rsidRPr="00BB029E">
              <w:rPr>
                <w:rFonts w:asciiTheme="minorHAnsi" w:hAnsiTheme="minorHAnsi"/>
                <w:b/>
                <w:bCs/>
                <w:color w:val="FFFFFF" w:themeColor="background1"/>
              </w:rPr>
              <w:t xml:space="preserve">CEW </w:t>
            </w:r>
            <w:r w:rsidR="00F22250">
              <w:rPr>
                <w:rFonts w:asciiTheme="minorHAnsi" w:hAnsiTheme="minorHAnsi"/>
                <w:b/>
                <w:bCs/>
                <w:color w:val="FFFFFF" w:themeColor="background1"/>
              </w:rPr>
              <w:t>contribution</w:t>
            </w:r>
          </w:p>
        </w:tc>
      </w:tr>
      <w:tr w:rsidR="00BB029E" w:rsidRPr="00BB029E" w14:paraId="380AF670" w14:textId="77777777" w:rsidTr="00BB029E">
        <w:trPr>
          <w:trHeight w:val="235"/>
        </w:trPr>
        <w:tc>
          <w:tcPr>
            <w:tcW w:w="1049" w:type="pct"/>
          </w:tcPr>
          <w:p w14:paraId="2FCC7BB3" w14:textId="5B7894A5" w:rsidR="00BB029E" w:rsidRPr="00BB029E" w:rsidRDefault="00BB029E" w:rsidP="00B3654C">
            <w:pPr>
              <w:spacing w:after="0" w:line="240" w:lineRule="auto"/>
              <w:rPr>
                <w:rFonts w:asciiTheme="minorHAnsi" w:hAnsiTheme="minorHAnsi"/>
              </w:rPr>
            </w:pPr>
            <w:r w:rsidRPr="00BB029E">
              <w:rPr>
                <w:rFonts w:asciiTheme="minorHAnsi" w:hAnsiTheme="minorHAnsi"/>
              </w:rPr>
              <w:t xml:space="preserve">What was the resilience of Murray cod populations? What did the multi-year flow regime (including </w:t>
            </w:r>
            <w:r w:rsidR="004072A7">
              <w:rPr>
                <w:rFonts w:asciiTheme="minorHAnsi" w:hAnsiTheme="minorHAnsi"/>
              </w:rPr>
              <w:t>e</w:t>
            </w:r>
            <w:r w:rsidR="009F75A0">
              <w:rPr>
                <w:rFonts w:asciiTheme="minorHAnsi" w:hAnsiTheme="minorHAnsi"/>
              </w:rPr>
              <w:t>Water</w:t>
            </w:r>
            <w:r w:rsidRPr="00BB029E">
              <w:rPr>
                <w:rFonts w:asciiTheme="minorHAnsi" w:hAnsiTheme="minorHAnsi"/>
              </w:rPr>
              <w:t>, and specifically CEW) contribute to this outcome?</w:t>
            </w:r>
          </w:p>
        </w:tc>
        <w:tc>
          <w:tcPr>
            <w:tcW w:w="1855" w:type="pct"/>
          </w:tcPr>
          <w:p w14:paraId="52B25F03" w14:textId="77777777" w:rsidR="00BB029E" w:rsidRPr="00BB029E" w:rsidRDefault="00BB029E" w:rsidP="00B3654C">
            <w:pPr>
              <w:spacing w:after="0" w:line="240" w:lineRule="auto"/>
              <w:rPr>
                <w:rFonts w:asciiTheme="minorHAnsi" w:hAnsiTheme="minorHAnsi"/>
              </w:rPr>
            </w:pPr>
            <w:r w:rsidRPr="00BB029E">
              <w:rPr>
                <w:rFonts w:asciiTheme="minorHAnsi" w:hAnsiTheme="minorHAnsi"/>
              </w:rPr>
              <w:t>The population includes juveniles and adults and is composed of multiple cohorts across the full size distribution of the species, indicating regular recruitment.</w:t>
            </w:r>
          </w:p>
          <w:p w14:paraId="1FF3DFE4" w14:textId="77777777" w:rsidR="00BB029E" w:rsidRPr="00BB029E" w:rsidRDefault="00BB029E" w:rsidP="00B3654C">
            <w:pPr>
              <w:spacing w:after="0" w:line="240" w:lineRule="auto"/>
              <w:rPr>
                <w:rFonts w:asciiTheme="minorHAnsi" w:hAnsiTheme="minorHAnsi"/>
              </w:rPr>
            </w:pPr>
            <w:r w:rsidRPr="00BB029E">
              <w:rPr>
                <w:rFonts w:asciiTheme="minorHAnsi" w:hAnsiTheme="minorHAnsi"/>
              </w:rPr>
              <w:t>Total abundance in 2025 was high relative to previous years.</w:t>
            </w:r>
          </w:p>
          <w:p w14:paraId="69E0F396" w14:textId="0D822CFD" w:rsidR="00BB029E" w:rsidRPr="00BB029E" w:rsidRDefault="00BB029E" w:rsidP="00B3654C">
            <w:pPr>
              <w:spacing w:after="0" w:line="240" w:lineRule="auto"/>
              <w:rPr>
                <w:rFonts w:asciiTheme="minorHAnsi" w:hAnsiTheme="minorHAnsi"/>
                <w:highlight w:val="yellow"/>
              </w:rPr>
            </w:pPr>
            <w:r w:rsidRPr="00BB029E">
              <w:rPr>
                <w:rFonts w:asciiTheme="minorHAnsi" w:hAnsiTheme="minorHAnsi"/>
              </w:rPr>
              <w:t xml:space="preserve">Age 1+ and 2+ cohorts (39% of the population) can be associated with recruitment coincident with 2023-24 spring-summer flows &gt;20,000 ML/d that included </w:t>
            </w:r>
            <w:r w:rsidR="004072A7">
              <w:rPr>
                <w:rFonts w:asciiTheme="minorHAnsi" w:hAnsiTheme="minorHAnsi"/>
              </w:rPr>
              <w:t>e</w:t>
            </w:r>
            <w:r w:rsidR="009F75A0">
              <w:rPr>
                <w:rFonts w:asciiTheme="minorHAnsi" w:hAnsiTheme="minorHAnsi"/>
              </w:rPr>
              <w:t>W</w:t>
            </w:r>
            <w:r w:rsidR="004072A7">
              <w:rPr>
                <w:rFonts w:asciiTheme="minorHAnsi" w:hAnsiTheme="minorHAnsi"/>
              </w:rPr>
              <w:t>ater</w:t>
            </w:r>
            <w:r w:rsidRPr="00BB029E">
              <w:rPr>
                <w:rFonts w:asciiTheme="minorHAnsi" w:hAnsiTheme="minorHAnsi"/>
              </w:rPr>
              <w:t xml:space="preserve"> and the large flood event in 2022-23. Age 3+ to 10+ cohorts are evident in the population and, for most of these years (except 2016-17), recruitment was coincident with in-channel spring flow pulses, supported by </w:t>
            </w:r>
            <w:r w:rsidR="004072A7">
              <w:rPr>
                <w:rFonts w:asciiTheme="minorHAnsi" w:hAnsiTheme="minorHAnsi"/>
              </w:rPr>
              <w:t>e</w:t>
            </w:r>
            <w:r w:rsidR="009F75A0">
              <w:rPr>
                <w:rFonts w:asciiTheme="minorHAnsi" w:hAnsiTheme="minorHAnsi"/>
              </w:rPr>
              <w:t>W</w:t>
            </w:r>
            <w:r w:rsidR="004072A7">
              <w:rPr>
                <w:rFonts w:asciiTheme="minorHAnsi" w:hAnsiTheme="minorHAnsi"/>
              </w:rPr>
              <w:t>ater</w:t>
            </w:r>
            <w:r w:rsidRPr="00BB029E">
              <w:rPr>
                <w:rFonts w:asciiTheme="minorHAnsi" w:hAnsiTheme="minorHAnsi"/>
              </w:rPr>
              <w:t>.</w:t>
            </w:r>
          </w:p>
        </w:tc>
        <w:tc>
          <w:tcPr>
            <w:tcW w:w="1048" w:type="pct"/>
            <w:shd w:val="clear" w:color="auto" w:fill="4EA72E" w:themeFill="accent6"/>
          </w:tcPr>
          <w:p w14:paraId="33CA25B8" w14:textId="00C4C2ED" w:rsidR="00BB029E" w:rsidRPr="00BB029E" w:rsidRDefault="00BB029E" w:rsidP="00B3654C">
            <w:pPr>
              <w:spacing w:after="0" w:line="240" w:lineRule="auto"/>
              <w:rPr>
                <w:rFonts w:asciiTheme="minorHAnsi" w:hAnsiTheme="minorHAnsi"/>
              </w:rPr>
            </w:pPr>
            <w:r w:rsidRPr="00BB029E">
              <w:rPr>
                <w:rFonts w:asciiTheme="minorHAnsi" w:hAnsiTheme="minorHAnsi"/>
              </w:rPr>
              <w:t>As per the evaluation of CEW</w:t>
            </w:r>
          </w:p>
        </w:tc>
        <w:tc>
          <w:tcPr>
            <w:tcW w:w="1048" w:type="pct"/>
            <w:shd w:val="clear" w:color="auto" w:fill="4EA72E" w:themeFill="accent6"/>
          </w:tcPr>
          <w:p w14:paraId="75ED9F73" w14:textId="3162BBC4" w:rsidR="00BB029E" w:rsidRPr="00BB029E" w:rsidRDefault="00BB029E" w:rsidP="00B3654C">
            <w:pPr>
              <w:spacing w:after="0" w:line="240" w:lineRule="auto"/>
              <w:rPr>
                <w:rFonts w:asciiTheme="minorHAnsi" w:hAnsiTheme="minorHAnsi"/>
              </w:rPr>
            </w:pPr>
            <w:r w:rsidRPr="00BB029E">
              <w:rPr>
                <w:rFonts w:asciiTheme="minorHAnsi" w:hAnsiTheme="minorHAnsi"/>
              </w:rPr>
              <w:t>Age 0+–10+ cohorts are estimated to make up ~97% of the population, and for most of these cohorts, recruitment was coincident with spring flows that included CEW.</w:t>
            </w:r>
          </w:p>
        </w:tc>
      </w:tr>
    </w:tbl>
    <w:p w14:paraId="4CD6CEA2" w14:textId="77777777" w:rsidR="009971D5" w:rsidRDefault="009971D5" w:rsidP="00016D78">
      <w:pPr>
        <w:spacing w:before="120" w:after="0"/>
        <w:rPr>
          <w:sz w:val="18"/>
          <w:szCs w:val="18"/>
          <w:lang w:val="en-US" w:bidi="en-US"/>
        </w:rPr>
      </w:pPr>
    </w:p>
    <w:p w14:paraId="226F0165" w14:textId="511256DF" w:rsidR="00016D78" w:rsidRPr="007831D8" w:rsidRDefault="00016D78" w:rsidP="00016D78">
      <w:pPr>
        <w:spacing w:before="120" w:after="0"/>
        <w:rPr>
          <w:sz w:val="18"/>
          <w:szCs w:val="18"/>
          <w:lang w:val="en-US" w:bidi="en-US"/>
        </w:rPr>
      </w:pPr>
      <w:r w:rsidRPr="007831D8">
        <w:rPr>
          <w:sz w:val="18"/>
          <w:szCs w:val="18"/>
          <w:lang w:val="en-US" w:bidi="en-US"/>
        </w:rPr>
        <w:t>Contribution (to what extent CEW contributed towards the outcome, with the significance of the outcome considered):</w:t>
      </w:r>
    </w:p>
    <w:tbl>
      <w:tblPr>
        <w:tblW w:w="6710" w:type="dxa"/>
        <w:tblLayout w:type="fixed"/>
        <w:tblLook w:val="04A0" w:firstRow="1" w:lastRow="0" w:firstColumn="1" w:lastColumn="0" w:noHBand="0" w:noVBand="1"/>
      </w:tblPr>
      <w:tblGrid>
        <w:gridCol w:w="237"/>
        <w:gridCol w:w="1011"/>
        <w:gridCol w:w="236"/>
        <w:gridCol w:w="1608"/>
        <w:gridCol w:w="236"/>
        <w:gridCol w:w="680"/>
        <w:gridCol w:w="236"/>
        <w:gridCol w:w="1084"/>
        <w:gridCol w:w="236"/>
        <w:gridCol w:w="1146"/>
      </w:tblGrid>
      <w:tr w:rsidR="00016D78" w:rsidRPr="004561A6" w14:paraId="670F8192" w14:textId="77777777" w:rsidTr="00C8219C">
        <w:tc>
          <w:tcPr>
            <w:tcW w:w="222" w:type="dxa"/>
            <w:shd w:val="clear" w:color="auto" w:fill="D9D9D9" w:themeFill="background1" w:themeFillShade="D9"/>
          </w:tcPr>
          <w:p w14:paraId="17954228" w14:textId="77777777" w:rsidR="00016D78" w:rsidRPr="004561A6" w:rsidRDefault="00016D78" w:rsidP="00857091">
            <w:pPr>
              <w:contextualSpacing/>
              <w:rPr>
                <w:sz w:val="18"/>
                <w:szCs w:val="18"/>
              </w:rPr>
            </w:pPr>
          </w:p>
        </w:tc>
        <w:tc>
          <w:tcPr>
            <w:tcW w:w="1021" w:type="dxa"/>
            <w:vAlign w:val="center"/>
          </w:tcPr>
          <w:p w14:paraId="5417B06D" w14:textId="77777777" w:rsidR="00016D78" w:rsidRPr="004561A6" w:rsidRDefault="00016D78" w:rsidP="00857091">
            <w:pPr>
              <w:contextualSpacing/>
              <w:rPr>
                <w:sz w:val="18"/>
                <w:szCs w:val="18"/>
              </w:rPr>
            </w:pPr>
            <w:r w:rsidRPr="004561A6">
              <w:rPr>
                <w:sz w:val="18"/>
                <w:szCs w:val="18"/>
              </w:rPr>
              <w:t>Unknown</w:t>
            </w:r>
          </w:p>
        </w:tc>
        <w:tc>
          <w:tcPr>
            <w:tcW w:w="222" w:type="dxa"/>
            <w:shd w:val="clear" w:color="auto" w:fill="D9F2D0" w:themeFill="accent6" w:themeFillTint="33"/>
            <w:vAlign w:val="center"/>
          </w:tcPr>
          <w:p w14:paraId="2BD832C5" w14:textId="77777777" w:rsidR="00016D78" w:rsidRPr="004561A6" w:rsidRDefault="00016D78" w:rsidP="00857091">
            <w:pPr>
              <w:contextualSpacing/>
              <w:rPr>
                <w:sz w:val="18"/>
                <w:szCs w:val="18"/>
              </w:rPr>
            </w:pPr>
          </w:p>
        </w:tc>
        <w:tc>
          <w:tcPr>
            <w:tcW w:w="1626" w:type="dxa"/>
            <w:vAlign w:val="center"/>
          </w:tcPr>
          <w:p w14:paraId="20207BFF" w14:textId="77777777" w:rsidR="00016D78" w:rsidRPr="004561A6" w:rsidRDefault="00016D78" w:rsidP="00857091">
            <w:pPr>
              <w:contextualSpacing/>
              <w:rPr>
                <w:sz w:val="18"/>
                <w:szCs w:val="18"/>
              </w:rPr>
            </w:pPr>
            <w:r w:rsidRPr="004561A6">
              <w:rPr>
                <w:sz w:val="18"/>
                <w:szCs w:val="18"/>
              </w:rPr>
              <w:t>None/negligible</w:t>
            </w:r>
          </w:p>
        </w:tc>
        <w:tc>
          <w:tcPr>
            <w:tcW w:w="236" w:type="dxa"/>
            <w:shd w:val="clear" w:color="auto" w:fill="8DD873"/>
            <w:vAlign w:val="center"/>
          </w:tcPr>
          <w:p w14:paraId="1941A39B" w14:textId="77777777" w:rsidR="00016D78" w:rsidRPr="004561A6" w:rsidRDefault="00016D78" w:rsidP="00857091">
            <w:pPr>
              <w:contextualSpacing/>
              <w:rPr>
                <w:sz w:val="18"/>
                <w:szCs w:val="18"/>
              </w:rPr>
            </w:pPr>
          </w:p>
        </w:tc>
        <w:tc>
          <w:tcPr>
            <w:tcW w:w="686" w:type="dxa"/>
            <w:vAlign w:val="center"/>
          </w:tcPr>
          <w:p w14:paraId="062E2D1B" w14:textId="77777777" w:rsidR="00016D78" w:rsidRPr="004561A6" w:rsidRDefault="00016D78" w:rsidP="00857091">
            <w:pPr>
              <w:contextualSpacing/>
              <w:rPr>
                <w:sz w:val="18"/>
                <w:szCs w:val="18"/>
              </w:rPr>
            </w:pPr>
            <w:r w:rsidRPr="004561A6">
              <w:rPr>
                <w:sz w:val="18"/>
                <w:szCs w:val="18"/>
              </w:rPr>
              <w:t>Minor</w:t>
            </w:r>
          </w:p>
        </w:tc>
        <w:tc>
          <w:tcPr>
            <w:tcW w:w="222" w:type="dxa"/>
            <w:shd w:val="clear" w:color="auto" w:fill="4EA72E" w:themeFill="accent6"/>
            <w:vAlign w:val="center"/>
          </w:tcPr>
          <w:p w14:paraId="34851656" w14:textId="77777777" w:rsidR="00016D78" w:rsidRPr="004561A6" w:rsidRDefault="00016D78" w:rsidP="00857091">
            <w:pPr>
              <w:contextualSpacing/>
              <w:rPr>
                <w:sz w:val="18"/>
                <w:szCs w:val="18"/>
              </w:rPr>
            </w:pPr>
          </w:p>
        </w:tc>
        <w:tc>
          <w:tcPr>
            <w:tcW w:w="1095" w:type="dxa"/>
            <w:vAlign w:val="center"/>
          </w:tcPr>
          <w:p w14:paraId="70B6BD8D" w14:textId="77777777" w:rsidR="00016D78" w:rsidRPr="004561A6" w:rsidRDefault="00016D78" w:rsidP="00857091">
            <w:pPr>
              <w:contextualSpacing/>
              <w:rPr>
                <w:iCs/>
                <w:sz w:val="18"/>
                <w:szCs w:val="18"/>
              </w:rPr>
            </w:pPr>
            <w:r w:rsidRPr="004561A6">
              <w:rPr>
                <w:iCs/>
                <w:sz w:val="18"/>
                <w:szCs w:val="18"/>
              </w:rPr>
              <w:t>Moderate</w:t>
            </w:r>
          </w:p>
        </w:tc>
        <w:tc>
          <w:tcPr>
            <w:tcW w:w="222" w:type="dxa"/>
            <w:shd w:val="clear" w:color="auto" w:fill="156082" w:themeFill="accent1"/>
          </w:tcPr>
          <w:p w14:paraId="2D92C209" w14:textId="77777777" w:rsidR="00016D78" w:rsidRPr="004561A6" w:rsidRDefault="00016D78" w:rsidP="00857091">
            <w:pPr>
              <w:contextualSpacing/>
              <w:rPr>
                <w:i/>
                <w:sz w:val="18"/>
                <w:szCs w:val="18"/>
              </w:rPr>
            </w:pPr>
          </w:p>
        </w:tc>
        <w:tc>
          <w:tcPr>
            <w:tcW w:w="1158" w:type="dxa"/>
            <w:vAlign w:val="center"/>
          </w:tcPr>
          <w:p w14:paraId="722A97D4" w14:textId="77777777" w:rsidR="00016D78" w:rsidRPr="004561A6" w:rsidRDefault="00016D78" w:rsidP="00857091">
            <w:pPr>
              <w:contextualSpacing/>
              <w:rPr>
                <w:sz w:val="18"/>
                <w:szCs w:val="18"/>
              </w:rPr>
            </w:pPr>
            <w:r w:rsidRPr="004561A6">
              <w:rPr>
                <w:sz w:val="18"/>
                <w:szCs w:val="18"/>
              </w:rPr>
              <w:t>Substantial</w:t>
            </w:r>
          </w:p>
        </w:tc>
      </w:tr>
    </w:tbl>
    <w:p w14:paraId="3DB1434E" w14:textId="5335FC5E" w:rsidR="00016D78" w:rsidRPr="00E60865" w:rsidRDefault="00016D78" w:rsidP="007B6E6C">
      <w:pPr>
        <w:spacing w:before="120" w:after="0"/>
        <w:rPr>
          <w:rStyle w:val="Strong"/>
          <w:b w:val="0"/>
          <w:bCs w:val="0"/>
          <w:sz w:val="18"/>
          <w:szCs w:val="18"/>
        </w:rPr>
      </w:pPr>
    </w:p>
    <w:bookmarkEnd w:id="278"/>
    <w:p w14:paraId="546FCD8B" w14:textId="77777777" w:rsidR="00016D78" w:rsidRPr="00793E99" w:rsidRDefault="00016D78" w:rsidP="00016D78">
      <w:pPr>
        <w:spacing w:before="160" w:after="80"/>
        <w:rPr>
          <w:color w:val="0F4761" w:themeColor="accent1" w:themeShade="BF"/>
          <w:sz w:val="28"/>
          <w:szCs w:val="28"/>
        </w:rPr>
      </w:pPr>
      <w:r w:rsidRPr="00793E99">
        <w:rPr>
          <w:color w:val="0F4761" w:themeColor="accent1" w:themeShade="BF"/>
          <w:sz w:val="28"/>
          <w:szCs w:val="28"/>
        </w:rPr>
        <w:t>Discussion</w:t>
      </w:r>
    </w:p>
    <w:p w14:paraId="602D2EE7" w14:textId="5BA1DD4A" w:rsidR="00016D78" w:rsidRDefault="00016D78" w:rsidP="00016D78">
      <w:r w:rsidRPr="00711B90">
        <w:t xml:space="preserve">During Flow-MER, we aim to </w:t>
      </w:r>
      <w:r w:rsidR="00D05A0D">
        <w:t>assess</w:t>
      </w:r>
      <w:r w:rsidR="00D05A0D" w:rsidRPr="00711B90">
        <w:t xml:space="preserve"> </w:t>
      </w:r>
      <w:r w:rsidRPr="00711B90">
        <w:t xml:space="preserve">the </w:t>
      </w:r>
      <w:r w:rsidR="00B31057">
        <w:t xml:space="preserve">body condition, </w:t>
      </w:r>
      <w:r w:rsidRPr="00711B90">
        <w:t xml:space="preserve">recruitment and population resilience of </w:t>
      </w:r>
      <w:r>
        <w:t>Murray cod</w:t>
      </w:r>
      <w:r w:rsidRPr="00711B90">
        <w:t xml:space="preserve"> in the </w:t>
      </w:r>
      <w:r>
        <w:t>LMR</w:t>
      </w:r>
      <w:r w:rsidR="00B31057">
        <w:t xml:space="preserve"> in association with the annual flow regime and determine </w:t>
      </w:r>
      <w:r w:rsidR="00B31057" w:rsidRPr="00711B90">
        <w:t>the contribution of environmental water</w:t>
      </w:r>
      <w:r w:rsidR="00D05A0D">
        <w:t>,</w:t>
      </w:r>
      <w:r w:rsidR="00B31057" w:rsidRPr="00711B90">
        <w:t xml:space="preserve"> and specifically </w:t>
      </w:r>
      <w:r w:rsidR="00351F02">
        <w:t>CEW</w:t>
      </w:r>
      <w:r w:rsidR="00B31057" w:rsidRPr="00711B90">
        <w:t xml:space="preserve">, </w:t>
      </w:r>
      <w:r w:rsidR="00B31057">
        <w:t>to those outcomes</w:t>
      </w:r>
      <w:r w:rsidRPr="00711B90">
        <w:t xml:space="preserve">. We hypothesise that </w:t>
      </w:r>
      <w:r>
        <w:t>elevated spring–summer flow, either in-channel or overbank, and associated increase in lotic habitat</w:t>
      </w:r>
      <w:r w:rsidRPr="00D006F3">
        <w:t>, will enhance</w:t>
      </w:r>
      <w:r>
        <w:t xml:space="preserve"> (1) body condition and (2) </w:t>
      </w:r>
      <w:r w:rsidRPr="00D006F3">
        <w:t>recruitment (to YOY)</w:t>
      </w:r>
      <w:r>
        <w:t xml:space="preserve">; and (3) multiple years of enhanced spring–summer flow </w:t>
      </w:r>
      <w:r w:rsidRPr="00711B90">
        <w:t xml:space="preserve">will increase the resilience of </w:t>
      </w:r>
      <w:r>
        <w:t xml:space="preserve">the LMR </w:t>
      </w:r>
      <w:r w:rsidRPr="00711B90">
        <w:t xml:space="preserve">population by promoting a diverse </w:t>
      </w:r>
      <w:r>
        <w:t>size/</w:t>
      </w:r>
      <w:r w:rsidRPr="00711B90">
        <w:t>age structure.</w:t>
      </w:r>
      <w:r>
        <w:t xml:space="preserve"> To evaluate the contribution of </w:t>
      </w:r>
      <w:r w:rsidR="00351F02">
        <w:t>CEW</w:t>
      </w:r>
      <w:r>
        <w:t xml:space="preserve"> to body condition</w:t>
      </w:r>
      <w:r w:rsidR="00B31057">
        <w:t xml:space="preserve"> and recruitment</w:t>
      </w:r>
      <w:r>
        <w:t>, we</w:t>
      </w:r>
      <w:r w:rsidRPr="00711B90">
        <w:t xml:space="preserve"> used a </w:t>
      </w:r>
      <w:r>
        <w:t>q</w:t>
      </w:r>
      <w:r w:rsidRPr="00813AFA">
        <w:t xml:space="preserve">uantitative modelling </w:t>
      </w:r>
      <w:r w:rsidR="00B31057">
        <w:t xml:space="preserve">approach </w:t>
      </w:r>
      <w:r w:rsidRPr="00813AFA">
        <w:t>using counterfactual flow time series.</w:t>
      </w:r>
      <w:r>
        <w:t xml:space="preserve"> </w:t>
      </w:r>
      <w:r w:rsidR="00B31057">
        <w:t>E</w:t>
      </w:r>
      <w:r>
        <w:t>valuat</w:t>
      </w:r>
      <w:r w:rsidR="00B31057">
        <w:t>ion for</w:t>
      </w:r>
      <w:r>
        <w:t xml:space="preserve"> population resilience will adopt the quantitative approach in future years.</w:t>
      </w:r>
    </w:p>
    <w:p w14:paraId="406D32DA" w14:textId="27BC56BC" w:rsidR="00016D78" w:rsidRPr="00A96E5D" w:rsidRDefault="00EE0117" w:rsidP="00016D78">
      <w:pPr>
        <w:rPr>
          <w:i/>
          <w:iCs/>
        </w:rPr>
      </w:pPr>
      <w:r>
        <w:rPr>
          <w:i/>
          <w:iCs/>
        </w:rPr>
        <w:t>Under the annual flow regime, w</w:t>
      </w:r>
      <w:r w:rsidR="00016D78" w:rsidRPr="00A96E5D">
        <w:rPr>
          <w:i/>
          <w:iCs/>
        </w:rPr>
        <w:t xml:space="preserve">hat was the body condition of Murray cod? What did </w:t>
      </w:r>
      <w:r w:rsidR="00FD5EC0">
        <w:rPr>
          <w:i/>
          <w:iCs/>
        </w:rPr>
        <w:t>environmental water</w:t>
      </w:r>
      <w:r w:rsidR="00016D78" w:rsidRPr="00A96E5D">
        <w:rPr>
          <w:i/>
          <w:iCs/>
        </w:rPr>
        <w:t xml:space="preserve"> </w:t>
      </w:r>
      <w:r>
        <w:rPr>
          <w:i/>
          <w:iCs/>
        </w:rPr>
        <w:t>(</w:t>
      </w:r>
      <w:r w:rsidR="00016D78" w:rsidRPr="00A96E5D">
        <w:rPr>
          <w:i/>
          <w:iCs/>
        </w:rPr>
        <w:t>and specifically CEW) contribute to this outcome?</w:t>
      </w:r>
    </w:p>
    <w:p w14:paraId="48F7D83D" w14:textId="77D16AAB" w:rsidR="00D07C34" w:rsidRPr="00D4119E" w:rsidRDefault="00D07C34" w:rsidP="00D07C34">
      <w:r w:rsidRPr="00D4119E">
        <w:t xml:space="preserve">Increased river flows can positively influence body condition of fishes </w:t>
      </w:r>
      <w:r w:rsidR="004815A9">
        <w:t>via multiple mechanisms, including enhancing</w:t>
      </w:r>
      <w:r w:rsidRPr="00D4119E">
        <w:t xml:space="preserve"> </w:t>
      </w:r>
      <w:r w:rsidR="004815A9">
        <w:t xml:space="preserve">laterally connectivity, </w:t>
      </w:r>
      <w:r w:rsidRPr="00D4119E">
        <w:t>productivity and food resource</w:t>
      </w:r>
      <w:r w:rsidR="004815A9">
        <w:t xml:space="preserve"> quantity,</w:t>
      </w:r>
      <w:r w:rsidRPr="00D4119E">
        <w:t xml:space="preserve"> </w:t>
      </w:r>
      <w:r w:rsidR="004815A9">
        <w:t>and concentrating food resources in association with</w:t>
      </w:r>
      <w:r>
        <w:t xml:space="preserve"> </w:t>
      </w:r>
      <w:r w:rsidRPr="00D4119E">
        <w:t xml:space="preserve">hydraulic </w:t>
      </w:r>
      <w:r w:rsidRPr="007C25DD">
        <w:t xml:space="preserve">changes (Balcombe et al. 2012; </w:t>
      </w:r>
      <w:r w:rsidR="00FB7AD0">
        <w:lastRenderedPageBreak/>
        <w:t xml:space="preserve">Humphries et al. 2020; </w:t>
      </w:r>
      <w:r w:rsidRPr="007C25DD">
        <w:t>Mallet</w:t>
      </w:r>
      <w:r w:rsidR="0069481F">
        <w:t>t</w:t>
      </w:r>
      <w:r w:rsidRPr="007C25DD">
        <w:t xml:space="preserve"> et al. 2025). During 2025, body condition of Murray cod in the</w:t>
      </w:r>
      <w:r w:rsidRPr="00D4119E">
        <w:t xml:space="preserve"> LMR was above the long-term mean, indicating good relative body condition</w:t>
      </w:r>
      <w:r w:rsidR="00D3011A">
        <w:t>.</w:t>
      </w:r>
      <w:r w:rsidR="008C119D">
        <w:t xml:space="preserve"> </w:t>
      </w:r>
      <w:r w:rsidR="00D3011A">
        <w:t>W</w:t>
      </w:r>
      <w:r w:rsidR="008C119D">
        <w:t xml:space="preserve">ithout </w:t>
      </w:r>
      <w:r w:rsidR="00351F02">
        <w:t>CEW</w:t>
      </w:r>
      <w:r w:rsidR="00D3011A">
        <w:t>,</w:t>
      </w:r>
      <w:r w:rsidR="008C119D">
        <w:t xml:space="preserve"> body condition </w:t>
      </w:r>
      <w:r w:rsidR="00661619">
        <w:t>was predicted to be slightly less</w:t>
      </w:r>
      <w:r w:rsidR="008C119D">
        <w:t xml:space="preserve"> </w:t>
      </w:r>
      <w:r w:rsidR="00D3011A">
        <w:t xml:space="preserve">(2%) </w:t>
      </w:r>
      <w:r w:rsidR="008C119D">
        <w:t>than observed</w:t>
      </w:r>
      <w:r w:rsidR="00D3011A">
        <w:t>. Without all environmental water, median body condition w</w:t>
      </w:r>
      <w:r w:rsidR="00661619">
        <w:t>as</w:t>
      </w:r>
      <w:r w:rsidR="00D3011A">
        <w:t xml:space="preserve"> </w:t>
      </w:r>
      <w:r w:rsidR="00661619">
        <w:t xml:space="preserve">predicted to be </w:t>
      </w:r>
      <w:r w:rsidR="00D3011A">
        <w:t xml:space="preserve">5% less and </w:t>
      </w:r>
      <w:r w:rsidR="008C119D">
        <w:t xml:space="preserve">below the long-term average. </w:t>
      </w:r>
      <w:r w:rsidR="00661619">
        <w:t>H</w:t>
      </w:r>
      <w:r w:rsidRPr="00D4119E">
        <w:t xml:space="preserve">igh </w:t>
      </w:r>
      <w:r>
        <w:t xml:space="preserve">annual </w:t>
      </w:r>
      <w:r w:rsidRPr="00D4119E">
        <w:t xml:space="preserve">body condition values </w:t>
      </w:r>
      <w:r>
        <w:t xml:space="preserve">across the broader </w:t>
      </w:r>
      <w:r w:rsidR="00661619">
        <w:t>period</w:t>
      </w:r>
      <w:r>
        <w:t xml:space="preserve"> </w:t>
      </w:r>
      <w:r w:rsidR="00661619">
        <w:t xml:space="preserve">of 2022–2024 </w:t>
      </w:r>
      <w:r w:rsidRPr="00D4119E">
        <w:t xml:space="preserve">were generally correlated with increased </w:t>
      </w:r>
      <w:r>
        <w:t xml:space="preserve">annual </w:t>
      </w:r>
      <w:r w:rsidRPr="00D4119E">
        <w:t xml:space="preserve">median flow in the LMR. </w:t>
      </w:r>
      <w:r>
        <w:t xml:space="preserve">While 2024-25 was not a high flow year, above-average body condition in 2025 </w:t>
      </w:r>
      <w:r w:rsidR="00661619">
        <w:t xml:space="preserve">may </w:t>
      </w:r>
      <w:r>
        <w:t xml:space="preserve">reflect prolonged positive effects of </w:t>
      </w:r>
      <w:r w:rsidR="004815A9">
        <w:t xml:space="preserve">favourable </w:t>
      </w:r>
      <w:r>
        <w:t>antecedent (productivity) conditions.</w:t>
      </w:r>
    </w:p>
    <w:p w14:paraId="32D8ED2C" w14:textId="2511BB3C" w:rsidR="00016D78" w:rsidRPr="00A96E5D" w:rsidRDefault="00EE0117" w:rsidP="00016D78">
      <w:pPr>
        <w:rPr>
          <w:i/>
          <w:iCs/>
        </w:rPr>
      </w:pPr>
      <w:r>
        <w:rPr>
          <w:i/>
          <w:iCs/>
        </w:rPr>
        <w:t>Under the annual flow regime, w</w:t>
      </w:r>
      <w:r w:rsidR="00016D78" w:rsidRPr="00A96E5D">
        <w:rPr>
          <w:i/>
          <w:iCs/>
        </w:rPr>
        <w:t xml:space="preserve">hat was the level of recruitment of Murray cod? What did </w:t>
      </w:r>
      <w:r w:rsidR="00FD5EC0">
        <w:rPr>
          <w:i/>
          <w:iCs/>
        </w:rPr>
        <w:t>environmental water</w:t>
      </w:r>
      <w:r w:rsidR="00016D78" w:rsidRPr="00A96E5D">
        <w:rPr>
          <w:i/>
          <w:iCs/>
        </w:rPr>
        <w:t xml:space="preserve"> </w:t>
      </w:r>
      <w:r>
        <w:rPr>
          <w:i/>
          <w:iCs/>
        </w:rPr>
        <w:t>(</w:t>
      </w:r>
      <w:r w:rsidR="00016D78" w:rsidRPr="00A96E5D">
        <w:rPr>
          <w:i/>
          <w:iCs/>
        </w:rPr>
        <w:t>and specifically CEW) contribute to this outcome?</w:t>
      </w:r>
    </w:p>
    <w:p w14:paraId="25F12EC2" w14:textId="7FD165F1" w:rsidR="00D07C34" w:rsidRDefault="00016D78" w:rsidP="00D07C34">
      <w:r w:rsidRPr="002F24DD">
        <w:t xml:space="preserve">Murray cod spawn annually over a well-defined period from October–December, irrespective of flow (Davis 1977; Rowland 1998), but recruitment in the </w:t>
      </w:r>
      <w:r>
        <w:t>LMR</w:t>
      </w:r>
      <w:r w:rsidRPr="002F24DD">
        <w:t xml:space="preserve"> main channel has been positively associated with flow (Ye and Zampatti 2007; Zampatti et al. 2014</w:t>
      </w:r>
      <w:r>
        <w:t>; Ye et al. 2025</w:t>
      </w:r>
      <w:r w:rsidRPr="002F24DD">
        <w:t xml:space="preserve">). </w:t>
      </w:r>
      <w:r>
        <w:t xml:space="preserve">In 2024-25, </w:t>
      </w:r>
      <w:r w:rsidR="00351F02">
        <w:t>CEW</w:t>
      </w:r>
      <w:r w:rsidRPr="00DD7F0E">
        <w:t xml:space="preserve"> </w:t>
      </w:r>
      <w:r w:rsidRPr="006B53EC">
        <w:t xml:space="preserve">contributed to </w:t>
      </w:r>
      <w:r w:rsidR="0092101E">
        <w:t>39</w:t>
      </w:r>
      <w:r w:rsidRPr="006B53EC">
        <w:t xml:space="preserve">% of total flow at the South Australian border </w:t>
      </w:r>
      <w:r>
        <w:t>during the spawning and early life period (September to December 2024)</w:t>
      </w:r>
      <w:r w:rsidR="00661619">
        <w:t xml:space="preserve">, </w:t>
      </w:r>
      <w:r>
        <w:t>maintain</w:t>
      </w:r>
      <w:r w:rsidR="00661619">
        <w:t>ing</w:t>
      </w:r>
      <w:r w:rsidRPr="00DD7F0E">
        <w:t xml:space="preserve"> </w:t>
      </w:r>
      <w:r w:rsidR="00683BFA">
        <w:t xml:space="preserve">discharge </w:t>
      </w:r>
      <w:r w:rsidRPr="00DD7F0E">
        <w:t xml:space="preserve">above 13,000 ML/d </w:t>
      </w:r>
      <w:r>
        <w:t>from</w:t>
      </w:r>
      <w:r w:rsidRPr="00DD7F0E">
        <w:t xml:space="preserve"> 16 October to 12 December 2024</w:t>
      </w:r>
      <w:r w:rsidR="00683BFA">
        <w:t>,</w:t>
      </w:r>
      <w:r w:rsidR="00661619">
        <w:t xml:space="preserve"> with a peak of 18,600 ML/d on 25 October 2024</w:t>
      </w:r>
      <w:r w:rsidRPr="00DD7F0E">
        <w:t>.</w:t>
      </w:r>
      <w:r w:rsidR="00683BFA">
        <w:t>This e</w:t>
      </w:r>
      <w:r w:rsidR="009954D9">
        <w:t xml:space="preserve">levated discharge had a marked influence on the </w:t>
      </w:r>
      <w:r w:rsidR="00683BFA">
        <w:t xml:space="preserve">spatial extent of </w:t>
      </w:r>
      <w:r w:rsidR="009954D9">
        <w:t xml:space="preserve">lotic conditions across the LMR (Section </w:t>
      </w:r>
      <w:r w:rsidR="001556FF">
        <w:fldChar w:fldCharType="begin"/>
      </w:r>
      <w:r w:rsidR="001556FF">
        <w:instrText xml:space="preserve"> REF _Ref224831700 \r \h </w:instrText>
      </w:r>
      <w:r w:rsidR="001556FF">
        <w:fldChar w:fldCharType="separate"/>
      </w:r>
      <w:r w:rsidR="002D50F4">
        <w:t>5</w:t>
      </w:r>
      <w:r w:rsidR="001556FF">
        <w:fldChar w:fldCharType="end"/>
      </w:r>
      <w:r w:rsidR="009954D9">
        <w:t>).</w:t>
      </w:r>
      <w:r>
        <w:t xml:space="preserve"> While recruitment (YOY) was not detected at the two long-term sites used for evaluation, it was detected at the majority (60%) of sites surveyed</w:t>
      </w:r>
      <w:r w:rsidR="005C72D1">
        <w:t>,</w:t>
      </w:r>
      <w:r>
        <w:t xml:space="preserve"> indicating widespread </w:t>
      </w:r>
      <w:r w:rsidRPr="006B7E17">
        <w:t xml:space="preserve">recruitment across the monitored </w:t>
      </w:r>
      <w:r w:rsidRPr="009F1DBA">
        <w:t>Area</w:t>
      </w:r>
      <w:r w:rsidR="00D07C34">
        <w:t>, and YOY represented 1</w:t>
      </w:r>
      <w:r w:rsidR="00CB50C7">
        <w:t>9</w:t>
      </w:r>
      <w:r w:rsidR="00D07C34">
        <w:t>% of the sampled population, indicating moderate level recruitment</w:t>
      </w:r>
      <w:r w:rsidRPr="009F1DBA">
        <w:t xml:space="preserve">. </w:t>
      </w:r>
    </w:p>
    <w:p w14:paraId="61AA1A10" w14:textId="78A7F672" w:rsidR="00B27462" w:rsidRDefault="00D07C34" w:rsidP="00D07C34">
      <w:r w:rsidRPr="009F1DBA">
        <w:t xml:space="preserve">The counterfactual modelling approach used to evaluate the contribution of environmental water (including Commonwealth) to recruitment exhibited high uncertainty </w:t>
      </w:r>
      <w:r w:rsidR="00661619">
        <w:t>in</w:t>
      </w:r>
      <w:r w:rsidR="00661619" w:rsidRPr="009F1DBA">
        <w:t xml:space="preserve"> </w:t>
      </w:r>
      <w:r w:rsidRPr="009F1DBA">
        <w:t>predicted number</w:t>
      </w:r>
      <w:r w:rsidR="00661619">
        <w:t>s</w:t>
      </w:r>
      <w:r w:rsidRPr="009F1DBA">
        <w:t xml:space="preserve"> of YOY for the observed and counterfactual scenarios</w:t>
      </w:r>
      <w:r w:rsidR="00CC7A39">
        <w:t>,</w:t>
      </w:r>
      <w:r>
        <w:t xml:space="preserve"> </w:t>
      </w:r>
      <w:r w:rsidR="009954D9">
        <w:t>and as such</w:t>
      </w:r>
      <w:r w:rsidR="009A431F">
        <w:t xml:space="preserve">, the contribution of </w:t>
      </w:r>
      <w:r w:rsidR="00351F02">
        <w:t>CEW</w:t>
      </w:r>
      <w:r w:rsidR="009A431F">
        <w:t xml:space="preserve"> to Murray cod recruitment was</w:t>
      </w:r>
      <w:r w:rsidR="00A20D2C">
        <w:t xml:space="preserve"> conservatively</w:t>
      </w:r>
      <w:r w:rsidR="009A431F">
        <w:t xml:space="preserve"> </w:t>
      </w:r>
      <w:r w:rsidR="00A20D2C">
        <w:t>classified</w:t>
      </w:r>
      <w:r w:rsidR="009A431F">
        <w:t xml:space="preserve"> as</w:t>
      </w:r>
      <w:r w:rsidR="00A20D2C">
        <w:t xml:space="preserve"> ‘unknown’.</w:t>
      </w:r>
      <w:r w:rsidR="009A431F">
        <w:t xml:space="preserve"> </w:t>
      </w:r>
      <w:r w:rsidR="00220DAC">
        <w:t xml:space="preserve">This uncertainty is likely related to the model construct rather than the influence of environmental water on Murray cod recruitment. </w:t>
      </w:r>
      <w:r w:rsidR="00B27462">
        <w:t>The background data used to generate eco-hydrological relationships for Murray cod recruitment w</w:t>
      </w:r>
      <w:r w:rsidR="001556FF">
        <w:t>ere</w:t>
      </w:r>
      <w:r w:rsidR="00B27462">
        <w:t xml:space="preserve"> collected from 2014–2024; this period is after implementation of the Basin Plan</w:t>
      </w:r>
      <w:r w:rsidR="009954D9">
        <w:t xml:space="preserve"> and</w:t>
      </w:r>
      <w:r w:rsidR="00B27462">
        <w:t xml:space="preserve"> annual delivery of large volumes of </w:t>
      </w:r>
      <w:r w:rsidR="00351F02">
        <w:t>CEW</w:t>
      </w:r>
      <w:r w:rsidR="009954D9">
        <w:t>,</w:t>
      </w:r>
      <w:r w:rsidR="00B27462">
        <w:t xml:space="preserve"> and was characterised by relatively consistent recruitment of Murray cod. It excludes the period 2003–2010, when discharge in the LMR was predominantly &lt;10,000 ML/d and recruitment of Murray cod was limited (Zampatti et al. 2014). As such, the predictive power of our models at discharge &lt;10,000 ML/d, which is common to counterfactual scenarios, is limited. Subsequent model refinement will seek to incorporate pre-2014 data and improve predictive power for </w:t>
      </w:r>
      <w:r w:rsidR="009954D9">
        <w:t xml:space="preserve">annual </w:t>
      </w:r>
      <w:r w:rsidR="00B27462">
        <w:t>evaluation.</w:t>
      </w:r>
      <w:r w:rsidR="009954D9">
        <w:t xml:space="preserve"> Based on qualitative comparison of recruitment in 2024-25 to the period 2003–2010, </w:t>
      </w:r>
      <w:r w:rsidR="001556FF">
        <w:t xml:space="preserve">in conjunction with our conceptual understanding of the species life history and population dynamics in the LMR, </w:t>
      </w:r>
      <w:r w:rsidR="00CC7A39">
        <w:t xml:space="preserve">and previous evaluation approach under Flow-MER1.0, </w:t>
      </w:r>
      <w:r w:rsidR="00351F02">
        <w:t>CEW</w:t>
      </w:r>
      <w:r w:rsidR="009954D9">
        <w:t xml:space="preserve"> likely </w:t>
      </w:r>
      <w:r w:rsidR="00CC7A39">
        <w:t>had a minor</w:t>
      </w:r>
      <w:r w:rsidR="003C35B3">
        <w:t>–</w:t>
      </w:r>
      <w:r w:rsidR="00CC7A39">
        <w:t>moderate</w:t>
      </w:r>
      <w:r w:rsidR="009954D9">
        <w:t xml:space="preserve"> positively influence </w:t>
      </w:r>
      <w:r w:rsidR="00CC7A39">
        <w:t xml:space="preserve">on </w:t>
      </w:r>
      <w:r w:rsidR="009954D9">
        <w:t>Murray cod recruitment.</w:t>
      </w:r>
    </w:p>
    <w:p w14:paraId="3AF72AB2" w14:textId="39238C8A" w:rsidR="00016D78" w:rsidRPr="006B7E17" w:rsidRDefault="00016D78" w:rsidP="00016D78">
      <w:pPr>
        <w:rPr>
          <w:i/>
          <w:iCs/>
        </w:rPr>
      </w:pPr>
      <w:r w:rsidRPr="006B7E17">
        <w:rPr>
          <w:i/>
          <w:iCs/>
        </w:rPr>
        <w:t xml:space="preserve">What was the resilience of Murray cod populations? What did the multi-year flow regime (including </w:t>
      </w:r>
      <w:r w:rsidR="00FD5EC0">
        <w:rPr>
          <w:i/>
          <w:iCs/>
        </w:rPr>
        <w:t>environmental water</w:t>
      </w:r>
      <w:r w:rsidRPr="006B7E17">
        <w:rPr>
          <w:i/>
          <w:iCs/>
        </w:rPr>
        <w:t>, and specifically CEW) contribute to this outcome?</w:t>
      </w:r>
    </w:p>
    <w:p w14:paraId="372DBB17" w14:textId="52ADCCF0" w:rsidR="00016D78" w:rsidRPr="00782C8E" w:rsidRDefault="00016D78" w:rsidP="00016D78">
      <w:r w:rsidRPr="006B7E17">
        <w:t xml:space="preserve">The contemporary (2025) length distributions of Murray cod in the </w:t>
      </w:r>
      <w:r>
        <w:t>LMR</w:t>
      </w:r>
      <w:r w:rsidRPr="006B7E17">
        <w:t xml:space="preserve"> </w:t>
      </w:r>
      <w:r w:rsidR="009954D9">
        <w:t>is comprised of</w:t>
      </w:r>
      <w:r w:rsidR="009954D9" w:rsidRPr="006B7E17">
        <w:t xml:space="preserve"> </w:t>
      </w:r>
      <w:r w:rsidRPr="006B7E17">
        <w:t>juveniles (including YOY), sub-adults and adults</w:t>
      </w:r>
      <w:r w:rsidR="004815A9">
        <w:t>,</w:t>
      </w:r>
      <w:r w:rsidRPr="006B7E17">
        <w:t xml:space="preserve"> and reflects annual recruitment. These population </w:t>
      </w:r>
      <w:r w:rsidRPr="006B7E17">
        <w:lastRenderedPageBreak/>
        <w:t>characteristics imply strong population resilience to future environmental perturbations such as hypoxic events</w:t>
      </w:r>
      <w:r w:rsidR="00F24B17">
        <w:t xml:space="preserve"> associated with floods</w:t>
      </w:r>
      <w:r w:rsidRPr="006B7E17">
        <w:t>.</w:t>
      </w:r>
      <w:r>
        <w:t xml:space="preserve"> </w:t>
      </w:r>
      <w:r w:rsidRPr="006B7E17">
        <w:t>The 2025 population structure</w:t>
      </w:r>
      <w:r>
        <w:t>,</w:t>
      </w:r>
      <w:r w:rsidRPr="006B7E17">
        <w:t xml:space="preserve"> </w:t>
      </w:r>
      <w:r>
        <w:t>notwithstanding the greater relative spatial sampling effort,</w:t>
      </w:r>
      <w:r w:rsidRPr="006B7E17">
        <w:t xml:space="preserve"> contrasts with the Millennium Drought when length</w:t>
      </w:r>
      <w:r w:rsidR="009954D9">
        <w:t>-</w:t>
      </w:r>
      <w:r w:rsidRPr="006B7E17">
        <w:t xml:space="preserve">frequency distributions in the main channel of the </w:t>
      </w:r>
      <w:r>
        <w:t>LMR</w:t>
      </w:r>
      <w:r w:rsidRPr="006B7E17">
        <w:t xml:space="preserve"> were </w:t>
      </w:r>
      <w:r w:rsidRPr="00782C8E">
        <w:t>dominated by larger adults (&gt;800 mm TL), indicating a lack of recruitment from 2003–2010 (Zampatti et al. 2014).</w:t>
      </w:r>
      <w:r w:rsidRPr="00A90EAF">
        <w:t xml:space="preserve"> </w:t>
      </w:r>
      <w:r>
        <w:t>D</w:t>
      </w:r>
      <w:r w:rsidRPr="00A90EAF">
        <w:t xml:space="preserve">uring the Millennium Drought, </w:t>
      </w:r>
      <w:r>
        <w:t>flow</w:t>
      </w:r>
      <w:r w:rsidRPr="00A90EAF">
        <w:t xml:space="preserve"> in the </w:t>
      </w:r>
      <w:r>
        <w:t>LMR</w:t>
      </w:r>
      <w:r w:rsidRPr="00A90EAF">
        <w:t xml:space="preserve"> was predominantly &lt;10,000 ML/d</w:t>
      </w:r>
      <w:r>
        <w:t xml:space="preserve"> and the main river channel was</w:t>
      </w:r>
      <w:r w:rsidRPr="00A90EAF">
        <w:t xml:space="preserve"> predominantly lentic</w:t>
      </w:r>
      <w:r>
        <w:t xml:space="preserve"> (water velocity &lt;0.2 m/s)</w:t>
      </w:r>
      <w:r w:rsidRPr="00A90EAF">
        <w:t>.</w:t>
      </w:r>
    </w:p>
    <w:p w14:paraId="1E71CC5A" w14:textId="516A8FA8" w:rsidR="00F30BA3" w:rsidRDefault="00016D78" w:rsidP="00016D78">
      <w:r w:rsidRPr="00782C8E">
        <w:t xml:space="preserve">In 2025, age 1+ and 2+ cohorts represented </w:t>
      </w:r>
      <w:r w:rsidR="00CB50C7">
        <w:t>39</w:t>
      </w:r>
      <w:r w:rsidRPr="00782C8E">
        <w:t xml:space="preserve">% of the population and age 3+ to 10+ cohorts </w:t>
      </w:r>
      <w:r>
        <w:t>were</w:t>
      </w:r>
      <w:r w:rsidRPr="00782C8E">
        <w:t xml:space="preserve"> evident in the population. Recruitment </w:t>
      </w:r>
      <w:r>
        <w:t>in these years</w:t>
      </w:r>
      <w:r w:rsidRPr="00782C8E">
        <w:t xml:space="preserve"> was associated with</w:t>
      </w:r>
      <w:r>
        <w:t xml:space="preserve"> variable</w:t>
      </w:r>
      <w:r w:rsidRPr="00782C8E">
        <w:t xml:space="preserve"> </w:t>
      </w:r>
      <w:r>
        <w:t xml:space="preserve">annual spring–summer flows &gt;10,000 ML/d </w:t>
      </w:r>
      <w:r w:rsidRPr="00045AE9">
        <w:t xml:space="preserve">in the </w:t>
      </w:r>
      <w:r>
        <w:t xml:space="preserve">LMR, including overbank flows, and recruitment strength did not </w:t>
      </w:r>
      <w:r w:rsidRPr="00782C8E">
        <w:t>show any consistent pattern in association with hydrology (Ye et al. 2025).</w:t>
      </w:r>
      <w:r>
        <w:t xml:space="preserve"> </w:t>
      </w:r>
      <w:r w:rsidRPr="00782C8E">
        <w:t xml:space="preserve">Several of these cohorts, in particular age 5+ (2019-20), </w:t>
      </w:r>
      <w:r>
        <w:t>were</w:t>
      </w:r>
      <w:r w:rsidRPr="00782C8E">
        <w:t xml:space="preserve"> associated with in-channel spring flow pulses (e.g. from 10,000–20,000 ML/d)</w:t>
      </w:r>
      <w:r>
        <w:t xml:space="preserve"> and increases in lotic habitat supported by </w:t>
      </w:r>
      <w:r w:rsidRPr="00782C8E">
        <w:t xml:space="preserve">environmental water, including </w:t>
      </w:r>
      <w:r w:rsidR="00351F02">
        <w:t>CEW</w:t>
      </w:r>
      <w:r w:rsidRPr="00782C8E">
        <w:t>.</w:t>
      </w:r>
      <w:r>
        <w:t xml:space="preserve"> The survival and persistence of these cohorts in the population has contributed to increased abundance and population resilience in 2025. </w:t>
      </w:r>
    </w:p>
    <w:p w14:paraId="706F45AF" w14:textId="3A23BAF0" w:rsidR="00016D78" w:rsidRDefault="00F30BA3" w:rsidP="00016D78">
      <w:r w:rsidRPr="00F30BA3">
        <w:t xml:space="preserve">Considering the evidence above, </w:t>
      </w:r>
      <w:r w:rsidR="00351F02">
        <w:t>CEW</w:t>
      </w:r>
      <w:r w:rsidRPr="00F30BA3">
        <w:t xml:space="preserve"> was considered to have a </w:t>
      </w:r>
      <w:r w:rsidRPr="00F30BA3">
        <w:rPr>
          <w:i/>
          <w:iCs/>
        </w:rPr>
        <w:t>moderate</w:t>
      </w:r>
      <w:r w:rsidRPr="00F30BA3">
        <w:t xml:space="preserve"> influence on the resilience of </w:t>
      </w:r>
      <w:r>
        <w:t>Murray cod</w:t>
      </w:r>
      <w:r w:rsidRPr="00F30BA3">
        <w:t xml:space="preserve"> populations. </w:t>
      </w:r>
      <w:r>
        <w:t>Evaluation of</w:t>
      </w:r>
      <w:r w:rsidR="00016D78" w:rsidRPr="00A179E8">
        <w:t xml:space="preserve"> population resilience will be quantitatively assessed using a counterfactual approach in future years.</w:t>
      </w:r>
    </w:p>
    <w:p w14:paraId="77D12CBA" w14:textId="6663D7E8" w:rsidR="00016D78" w:rsidRPr="00793E99" w:rsidRDefault="00016D78" w:rsidP="00016D78">
      <w:pPr>
        <w:spacing w:before="160" w:after="80"/>
        <w:rPr>
          <w:color w:val="0F4761" w:themeColor="accent1" w:themeShade="BF"/>
          <w:sz w:val="28"/>
          <w:szCs w:val="28"/>
        </w:rPr>
      </w:pPr>
      <w:r w:rsidRPr="00793E99">
        <w:rPr>
          <w:color w:val="0F4761" w:themeColor="accent1" w:themeShade="BF"/>
          <w:sz w:val="28"/>
          <w:szCs w:val="28"/>
        </w:rPr>
        <w:t xml:space="preserve">Management </w:t>
      </w:r>
      <w:r w:rsidR="003D3C18">
        <w:rPr>
          <w:color w:val="0F4761" w:themeColor="accent1" w:themeShade="BF"/>
          <w:sz w:val="28"/>
          <w:szCs w:val="28"/>
        </w:rPr>
        <w:t>i</w:t>
      </w:r>
      <w:r w:rsidRPr="00793E99">
        <w:rPr>
          <w:color w:val="0F4761" w:themeColor="accent1" w:themeShade="BF"/>
          <w:sz w:val="28"/>
          <w:szCs w:val="28"/>
        </w:rPr>
        <w:t>mplications</w:t>
      </w:r>
    </w:p>
    <w:bookmarkEnd w:id="262"/>
    <w:p w14:paraId="5E900FC7" w14:textId="6593DC92" w:rsidR="00016D78" w:rsidRDefault="00A6762B" w:rsidP="00F30BA3">
      <w:pPr>
        <w:spacing w:before="160" w:after="80"/>
        <w:rPr>
          <w:rStyle w:val="Strong"/>
          <w:b w:val="0"/>
          <w:bCs w:val="0"/>
        </w:rPr>
      </w:pPr>
      <w:r>
        <w:t xml:space="preserve">In the LMR, </w:t>
      </w:r>
      <w:r w:rsidRPr="00122700">
        <w:t xml:space="preserve">Murray cod </w:t>
      </w:r>
      <w:r w:rsidR="006147CB">
        <w:t xml:space="preserve">exhibit </w:t>
      </w:r>
      <w:r w:rsidRPr="00122700">
        <w:t xml:space="preserve">a </w:t>
      </w:r>
      <w:r w:rsidR="006147CB">
        <w:t xml:space="preserve">strong </w:t>
      </w:r>
      <w:r w:rsidRPr="00122700">
        <w:t xml:space="preserve">preference for lotic habitats. </w:t>
      </w:r>
      <w:r>
        <w:t>Over the past decade</w:t>
      </w:r>
      <w:r w:rsidRPr="00122700">
        <w:t xml:space="preserve">, </w:t>
      </w:r>
      <w:r w:rsidR="00CC7A39">
        <w:t xml:space="preserve">including 2024-25, </w:t>
      </w:r>
      <w:r>
        <w:t xml:space="preserve">discharge </w:t>
      </w:r>
      <w:r w:rsidR="006147CB">
        <w:t xml:space="preserve">in the range </w:t>
      </w:r>
      <w:r>
        <w:t xml:space="preserve">of </w:t>
      </w:r>
      <w:r w:rsidR="006147CB">
        <w:t xml:space="preserve">approximately </w:t>
      </w:r>
      <w:r>
        <w:t>12,000–20,000 ML/d</w:t>
      </w:r>
      <w:r w:rsidR="006147CB">
        <w:t xml:space="preserve">, together with an </w:t>
      </w:r>
      <w:r>
        <w:t>increased</w:t>
      </w:r>
      <w:r w:rsidRPr="00122700">
        <w:t xml:space="preserve"> extent of lotic habitat during </w:t>
      </w:r>
      <w:r>
        <w:t xml:space="preserve">the </w:t>
      </w:r>
      <w:r w:rsidRPr="00122700">
        <w:t>spawning</w:t>
      </w:r>
      <w:r>
        <w:t xml:space="preserve"> and early-life</w:t>
      </w:r>
      <w:r w:rsidRPr="00122700">
        <w:t xml:space="preserve"> </w:t>
      </w:r>
      <w:r>
        <w:t xml:space="preserve">stage period </w:t>
      </w:r>
      <w:r w:rsidRPr="00122700">
        <w:t>(</w:t>
      </w:r>
      <w:r>
        <w:t>September</w:t>
      </w:r>
      <w:r w:rsidRPr="00122700">
        <w:t>–</w:t>
      </w:r>
      <w:r>
        <w:t>December</w:t>
      </w:r>
      <w:r w:rsidRPr="00122700">
        <w:t>)</w:t>
      </w:r>
      <w:r w:rsidR="006147CB">
        <w:t>, have</w:t>
      </w:r>
      <w:r>
        <w:t xml:space="preserve"> been</w:t>
      </w:r>
      <w:r w:rsidRPr="00122700">
        <w:t xml:space="preserve"> </w:t>
      </w:r>
      <w:r w:rsidRPr="00673BB7">
        <w:t>positively associated with recruitment</w:t>
      </w:r>
      <w:r>
        <w:t xml:space="preserve"> (Ye et al. 2025)</w:t>
      </w:r>
      <w:r w:rsidRPr="00673BB7">
        <w:t xml:space="preserve">. </w:t>
      </w:r>
      <w:r w:rsidR="006147CB">
        <w:t>In contrast, f</w:t>
      </w:r>
      <w:r w:rsidRPr="00673BB7">
        <w:t xml:space="preserve">lows delivered mostly after the spawning season (e.g. 2020-21) may not elicit </w:t>
      </w:r>
      <w:r w:rsidR="006147CB">
        <w:t>comparable recruitment</w:t>
      </w:r>
      <w:r w:rsidRPr="00673BB7">
        <w:t xml:space="preserve"> response</w:t>
      </w:r>
      <w:r w:rsidR="006147CB">
        <w:t>s</w:t>
      </w:r>
      <w:r w:rsidRPr="00673BB7">
        <w:t xml:space="preserve">. </w:t>
      </w:r>
      <w:r>
        <w:t xml:space="preserve">Regular recruitment since 2014 contrasts a lack of recruitment during the period 2003–2010 when discharge was predominantly &lt;10,000 ML/d. Notwithstanding, there is a need to refine counterfactual models to quantify this association. </w:t>
      </w:r>
      <w:r w:rsidRPr="00946610">
        <w:rPr>
          <w:rStyle w:val="Strong"/>
          <w:b w:val="0"/>
          <w:bCs w:val="0"/>
        </w:rPr>
        <w:t xml:space="preserve">In addition to the delivery of environmental water, other actions that support the maintenance/enhancement of lotic (e.g. weir pool lowering) and physical habitats (e.g. re-snagging) in the </w:t>
      </w:r>
      <w:r>
        <w:rPr>
          <w:rStyle w:val="Strong"/>
          <w:b w:val="0"/>
          <w:bCs w:val="0"/>
        </w:rPr>
        <w:t>LMR</w:t>
      </w:r>
      <w:r w:rsidRPr="00946610">
        <w:rPr>
          <w:rStyle w:val="Strong"/>
          <w:b w:val="0"/>
          <w:bCs w:val="0"/>
        </w:rPr>
        <w:t xml:space="preserve"> may further benefit Murray cod recruitment and population resilience.</w:t>
      </w:r>
      <w:r w:rsidR="00016D78">
        <w:rPr>
          <w:rStyle w:val="Strong"/>
          <w:b w:val="0"/>
          <w:bCs w:val="0"/>
        </w:rPr>
        <w:br w:type="page"/>
      </w:r>
    </w:p>
    <w:p w14:paraId="57BA3BD4" w14:textId="77777777" w:rsidR="00016D78" w:rsidRPr="00B706D6" w:rsidRDefault="00016D78" w:rsidP="00F565B8">
      <w:pPr>
        <w:pStyle w:val="Flow-MERsub-heading1"/>
        <w:numPr>
          <w:ilvl w:val="1"/>
          <w:numId w:val="3"/>
        </w:numPr>
        <w:rPr>
          <w:rStyle w:val="Strong"/>
          <w:b/>
          <w:bCs/>
        </w:rPr>
      </w:pPr>
      <w:bookmarkStart w:id="281" w:name="_Ref219807979"/>
      <w:bookmarkStart w:id="282" w:name="_Toc219811742"/>
      <w:bookmarkStart w:id="283" w:name="_Toc230527141"/>
      <w:r w:rsidRPr="00B706D6">
        <w:lastRenderedPageBreak/>
        <w:t>Diadromous Fish Movement and Recruitment</w:t>
      </w:r>
      <w:bookmarkEnd w:id="281"/>
      <w:bookmarkEnd w:id="282"/>
      <w:bookmarkEnd w:id="283"/>
    </w:p>
    <w:p w14:paraId="1E961B7E" w14:textId="77777777" w:rsidR="00016D78" w:rsidRPr="00793E99" w:rsidRDefault="00016D78" w:rsidP="00016D78">
      <w:pPr>
        <w:spacing w:before="160" w:after="80"/>
        <w:rPr>
          <w:rStyle w:val="Strong"/>
          <w:color w:val="0F4761" w:themeColor="accent1" w:themeShade="BF"/>
          <w:sz w:val="28"/>
          <w:szCs w:val="28"/>
        </w:rPr>
      </w:pPr>
      <w:r w:rsidRPr="00793E99">
        <w:rPr>
          <w:color w:val="0F4761" w:themeColor="accent1" w:themeShade="BF"/>
          <w:sz w:val="28"/>
          <w:szCs w:val="28"/>
        </w:rPr>
        <w:t>Introduction</w:t>
      </w:r>
    </w:p>
    <w:p w14:paraId="7FA984B1" w14:textId="1C053415" w:rsidR="00016D78" w:rsidRDefault="00016D78" w:rsidP="00016D78">
      <w:pPr>
        <w:jc w:val="both"/>
      </w:pPr>
      <w:r>
        <w:t xml:space="preserve">Diadromous fishes must migrate between freshwater and marine environments to complete their lifecycles </w:t>
      </w:r>
      <w:r>
        <w:rPr>
          <w:noProof/>
        </w:rPr>
        <w:t>(McDowall 1988)</w:t>
      </w:r>
      <w:r>
        <w:t>. In the MDB, four diadromous species – pouched lamprey (</w:t>
      </w:r>
      <w:r>
        <w:rPr>
          <w:i/>
          <w:iCs/>
        </w:rPr>
        <w:t>Geotria australis</w:t>
      </w:r>
      <w:r>
        <w:t>), short-headed lamprey (</w:t>
      </w:r>
      <w:r>
        <w:rPr>
          <w:i/>
          <w:iCs/>
        </w:rPr>
        <w:t>Mordacia mordax</w:t>
      </w:r>
      <w:r>
        <w:t>), congolli (</w:t>
      </w:r>
      <w:r>
        <w:rPr>
          <w:i/>
          <w:iCs/>
        </w:rPr>
        <w:t>Pseudaphritis urvillii</w:t>
      </w:r>
      <w:r>
        <w:t>) and common galaxias (</w:t>
      </w:r>
      <w:r>
        <w:rPr>
          <w:i/>
          <w:iCs/>
        </w:rPr>
        <w:t>Galaxias maculatus</w:t>
      </w:r>
      <w:r>
        <w:t xml:space="preserve">) – are </w:t>
      </w:r>
      <w:r w:rsidR="00D26B60">
        <w:t>commonly</w:t>
      </w:r>
      <w:r>
        <w:t xml:space="preserve"> recorded, particularly in the lower reaches of the Murray River and CLLMM region. These species represent two contrasting forms of diadromy. Both lamprey species are anadromous, a life history characterised by adult marine residence prior to long-distance upstream migration (often 100s kms) into freshwater habitats for spawning, freshwater development of larvae and juveniles, and corresponding downstream migrations of juveniles/sub-adults to marine habitats. Congolli and common galaxias are catadromous, a life history characterised by predominantly freshwater residence, downstream adult reproductive migrations, marine or estuarine spawning, marine larval development, and corresponding upstream juvenile migrations into freshwater habitats.</w:t>
      </w:r>
    </w:p>
    <w:p w14:paraId="255464ED" w14:textId="76ED6161" w:rsidR="00016D78" w:rsidRDefault="00EF6C29" w:rsidP="00016D78">
      <w:pPr>
        <w:jc w:val="both"/>
      </w:pPr>
      <w:r>
        <w:t xml:space="preserve"> D</w:t>
      </w:r>
      <w:r w:rsidR="00016D78">
        <w:t xml:space="preserve">iadromous fishes of the MDB have been </w:t>
      </w:r>
      <w:r>
        <w:t xml:space="preserve">substantially </w:t>
      </w:r>
      <w:r w:rsidR="00016D78">
        <w:t xml:space="preserve">impacted by </w:t>
      </w:r>
      <w:r>
        <w:t xml:space="preserve">river </w:t>
      </w:r>
      <w:r w:rsidR="00016D78">
        <w:t xml:space="preserve">regulation, </w:t>
      </w:r>
      <w:r>
        <w:t xml:space="preserve">particularly through </w:t>
      </w:r>
      <w:r w:rsidR="00016D78">
        <w:t xml:space="preserve">the construction of the Murray Barrages and numerous weirs that </w:t>
      </w:r>
      <w:r>
        <w:t xml:space="preserve">have </w:t>
      </w:r>
      <w:r w:rsidR="00016D78">
        <w:t>obstructed migrat</w:t>
      </w:r>
      <w:r>
        <w:t>ory pathways</w:t>
      </w:r>
      <w:r w:rsidR="00D26B60">
        <w:t xml:space="preserve"> (Bice et al. 2018)</w:t>
      </w:r>
      <w:r w:rsidR="00016D78">
        <w:t xml:space="preserve">. </w:t>
      </w:r>
      <w:r>
        <w:t xml:space="preserve">However, initiatives such as </w:t>
      </w:r>
      <w:r w:rsidR="0041426F">
        <w:t>the</w:t>
      </w:r>
      <w:r w:rsidR="00016D78">
        <w:t xml:space="preserve"> Sea to Hume Program and related </w:t>
      </w:r>
      <w:r>
        <w:t xml:space="preserve">projects </w:t>
      </w:r>
      <w:r w:rsidR="00016D78">
        <w:t xml:space="preserve">have </w:t>
      </w:r>
      <w:r>
        <w:t>supported</w:t>
      </w:r>
      <w:r w:rsidR="0041426F">
        <w:t xml:space="preserve"> </w:t>
      </w:r>
      <w:r w:rsidR="00016D78">
        <w:t xml:space="preserve">the construction of fishways </w:t>
      </w:r>
      <w:r>
        <w:t xml:space="preserve">designed </w:t>
      </w:r>
      <w:r w:rsidR="00016D78">
        <w:t xml:space="preserve">to </w:t>
      </w:r>
      <w:r>
        <w:t xml:space="preserve">improve fish passage past these barriers </w:t>
      </w:r>
      <w:r w:rsidR="00016D78">
        <w:t xml:space="preserve">(Baumgarter </w:t>
      </w:r>
      <w:r w:rsidR="00016D78" w:rsidRPr="00584ACD">
        <w:t>et al.</w:t>
      </w:r>
      <w:r w:rsidR="00016D78">
        <w:t xml:space="preserve"> 2014). This includes a total of eleven fishways on the Murray Barrages specifically designed to facilitate the passage of diadromous fishes under a range of hydrological conditions (Bice </w:t>
      </w:r>
      <w:r w:rsidR="00016D78" w:rsidRPr="00584ACD">
        <w:t>et al.</w:t>
      </w:r>
      <w:r w:rsidR="00016D78">
        <w:t xml:space="preserve"> 202</w:t>
      </w:r>
      <w:r w:rsidR="00A948C4">
        <w:t>3</w:t>
      </w:r>
      <w:r w:rsidR="00016D78">
        <w:t>). Of all barriers to diadromous fishes in the MDB, the Murray Barrages are most critical. They represent the transition point between estuarine/marine and freshwater components of the Basin, and discharge and fishway function at the barrages are highly sensitive to water availability (see Zampatti et al. 2010), including the delivery of environmental water.</w:t>
      </w:r>
    </w:p>
    <w:p w14:paraId="31B09DDB" w14:textId="2E9CE0DC" w:rsidR="00016D78" w:rsidRDefault="00016D78" w:rsidP="00016D78">
      <w:pPr>
        <w:jc w:val="both"/>
      </w:pPr>
      <w:r>
        <w:t xml:space="preserve">Since 2014, 370–1,150 GL/yr of </w:t>
      </w:r>
      <w:r w:rsidR="00351F02">
        <w:t>CEW</w:t>
      </w:r>
      <w:r>
        <w:t xml:space="preserve"> has been delivered through the Murray Barrages for numerous ecological objectives, including to facilitate fishway function and promote migrations of diadromous fishes. Regarding migration and requirements for connectivity, there are two critical periods: 1) winter (June–August) which encompasses the primary upstream spawning migration season for the lamprey species and downstream spawning migration season for congolli and common galaxias; and 2) spring–summer (October–January), which encompasses the key upstream juvenile migration period for congolli and common galaxias. </w:t>
      </w:r>
    </w:p>
    <w:p w14:paraId="4D47979D" w14:textId="43830BBB" w:rsidR="00016D78" w:rsidRDefault="00A6762B" w:rsidP="003C35B3">
      <w:pPr>
        <w:jc w:val="both"/>
        <w:rPr>
          <w:rStyle w:val="Strong"/>
          <w:b w:val="0"/>
          <w:bCs w:val="0"/>
        </w:rPr>
      </w:pPr>
      <w:r>
        <w:t xml:space="preserve">Pouched lamprey, short-headed lamprey, congolli and common galaxias are key species under the BEWS and </w:t>
      </w:r>
      <w:r w:rsidR="00EF6C29">
        <w:t xml:space="preserve">are </w:t>
      </w:r>
      <w:r>
        <w:t xml:space="preserve">the </w:t>
      </w:r>
      <w:r w:rsidR="00EF6C29">
        <w:t xml:space="preserve">focus of </w:t>
      </w:r>
      <w:r>
        <w:t xml:space="preserve">specific ecological objectives and targets for the CLLMM Icon Site under </w:t>
      </w:r>
      <w:r w:rsidR="00EB6BB7">
        <w:t xml:space="preserve">the </w:t>
      </w:r>
      <w:r>
        <w:t>TLM Program (MDBA 2011). As such, these species are a focus of annual TLM Condition Monitoring that occurs at fishways on the Murray Barrages (see Gervais et al. 2025). Th</w:t>
      </w:r>
      <w:r w:rsidR="00502C62">
        <w:t>e</w:t>
      </w:r>
      <w:r>
        <w:t>s</w:t>
      </w:r>
      <w:r w:rsidR="00502C62">
        <w:t>e</w:t>
      </w:r>
      <w:r>
        <w:t xml:space="preserve"> complementary data are used herein to evaluate the influence of the flow regime and </w:t>
      </w:r>
      <w:r w:rsidR="00351F02">
        <w:t>CEW</w:t>
      </w:r>
      <w:r>
        <w:t xml:space="preserve"> on diadromous fish movement and recruitment.</w:t>
      </w:r>
    </w:p>
    <w:p w14:paraId="4E903EF2" w14:textId="77777777" w:rsidR="00016D78" w:rsidRPr="00121F00" w:rsidRDefault="00016D78" w:rsidP="00016D78">
      <w:pPr>
        <w:spacing w:before="80" w:after="40"/>
        <w:rPr>
          <w:i/>
          <w:iCs/>
          <w:color w:val="0F4761" w:themeColor="accent1" w:themeShade="BF"/>
        </w:rPr>
      </w:pPr>
      <w:r>
        <w:rPr>
          <w:i/>
          <w:iCs/>
          <w:color w:val="0F4761" w:themeColor="accent1" w:themeShade="BF"/>
        </w:rPr>
        <w:t>Hypotheses</w:t>
      </w:r>
    </w:p>
    <w:p w14:paraId="0ECBACBF" w14:textId="77777777" w:rsidR="00016D78" w:rsidRPr="008C56CA" w:rsidRDefault="00016D78" w:rsidP="00F565B8">
      <w:pPr>
        <w:pStyle w:val="ListParagraph"/>
        <w:numPr>
          <w:ilvl w:val="0"/>
          <w:numId w:val="25"/>
        </w:numPr>
        <w:rPr>
          <w:rStyle w:val="Strong"/>
          <w:b w:val="0"/>
          <w:bCs w:val="0"/>
        </w:rPr>
      </w:pPr>
      <w:r w:rsidRPr="008C56CA">
        <w:rPr>
          <w:rStyle w:val="Strong"/>
          <w:b w:val="0"/>
          <w:bCs w:val="0"/>
        </w:rPr>
        <w:t>Elevated winter flow, and fishway operation, will be associated with upstream migration of pouched lamprey and short-headed lamprey</w:t>
      </w:r>
      <w:r>
        <w:rPr>
          <w:rStyle w:val="Strong"/>
          <w:b w:val="0"/>
          <w:bCs w:val="0"/>
        </w:rPr>
        <w:t>.</w:t>
      </w:r>
    </w:p>
    <w:p w14:paraId="36AEE544" w14:textId="000644C5" w:rsidR="00016D78" w:rsidRPr="008C56CA" w:rsidRDefault="00016D78" w:rsidP="00F565B8">
      <w:pPr>
        <w:pStyle w:val="ListParagraph"/>
        <w:numPr>
          <w:ilvl w:val="0"/>
          <w:numId w:val="25"/>
        </w:numPr>
        <w:rPr>
          <w:rStyle w:val="Strong"/>
          <w:b w:val="0"/>
          <w:bCs w:val="0"/>
        </w:rPr>
      </w:pPr>
      <w:r w:rsidRPr="008C56CA">
        <w:rPr>
          <w:rStyle w:val="Strong"/>
          <w:b w:val="0"/>
          <w:bCs w:val="0"/>
        </w:rPr>
        <w:lastRenderedPageBreak/>
        <w:t xml:space="preserve">Elevated spring–summer flow, and fishway operation, will be associated with upstream migration and elevated abundance of </w:t>
      </w:r>
      <w:r>
        <w:rPr>
          <w:rStyle w:val="Strong"/>
          <w:b w:val="0"/>
          <w:bCs w:val="0"/>
        </w:rPr>
        <w:t>Y</w:t>
      </w:r>
      <w:r w:rsidRPr="008C56CA">
        <w:rPr>
          <w:rStyle w:val="Strong"/>
          <w:b w:val="0"/>
          <w:bCs w:val="0"/>
        </w:rPr>
        <w:t>OY congolli and common galaxias</w:t>
      </w:r>
      <w:r>
        <w:rPr>
          <w:rStyle w:val="Strong"/>
          <w:b w:val="0"/>
          <w:bCs w:val="0"/>
        </w:rPr>
        <w:t>.</w:t>
      </w:r>
    </w:p>
    <w:p w14:paraId="6E9E3F49" w14:textId="77777777" w:rsidR="00016D78" w:rsidRPr="00793E99" w:rsidRDefault="00016D78" w:rsidP="00016D78">
      <w:pPr>
        <w:spacing w:before="160" w:after="80"/>
        <w:rPr>
          <w:rStyle w:val="Strong"/>
          <w:color w:val="0F4761" w:themeColor="accent1" w:themeShade="BF"/>
          <w:sz w:val="28"/>
          <w:szCs w:val="28"/>
        </w:rPr>
      </w:pPr>
      <w:r w:rsidRPr="00793E99">
        <w:rPr>
          <w:color w:val="0F4761" w:themeColor="accent1" w:themeShade="BF"/>
          <w:sz w:val="28"/>
          <w:szCs w:val="28"/>
        </w:rPr>
        <w:t>Key Evaluation Questions for Basin and Area</w:t>
      </w:r>
    </w:p>
    <w:p w14:paraId="47EECEB4" w14:textId="77777777" w:rsidR="00016D78" w:rsidRPr="00121F00" w:rsidRDefault="00016D78" w:rsidP="00016D78">
      <w:pPr>
        <w:spacing w:before="80" w:after="40"/>
        <w:rPr>
          <w:i/>
          <w:iCs/>
          <w:color w:val="0F4761" w:themeColor="accent1" w:themeShade="BF"/>
        </w:rPr>
      </w:pPr>
      <w:r>
        <w:rPr>
          <w:i/>
          <w:iCs/>
          <w:color w:val="0F4761" w:themeColor="accent1" w:themeShade="BF"/>
        </w:rPr>
        <w:t>Area</w:t>
      </w:r>
      <w:r w:rsidRPr="00121F00">
        <w:rPr>
          <w:i/>
          <w:iCs/>
          <w:color w:val="0F4761" w:themeColor="accent1" w:themeShade="BF"/>
        </w:rPr>
        <w:t>-scale</w:t>
      </w:r>
    </w:p>
    <w:p w14:paraId="2F7C9A8C" w14:textId="76E3C926" w:rsidR="00016D78" w:rsidRPr="00612703" w:rsidRDefault="00016D78" w:rsidP="00016D78">
      <w:pPr>
        <w:pStyle w:val="Caption"/>
      </w:pPr>
      <w:bookmarkStart w:id="284" w:name="_Ref220499407"/>
      <w:bookmarkStart w:id="285" w:name="_Toc228193207"/>
      <w:r>
        <w:t xml:space="preserve">Table </w:t>
      </w:r>
      <w:r w:rsidR="00DD0B3F">
        <w:fldChar w:fldCharType="begin"/>
      </w:r>
      <w:r w:rsidR="00DD0B3F">
        <w:instrText xml:space="preserve"> SEQ Table \* ARABIC </w:instrText>
      </w:r>
      <w:r w:rsidR="00DD0B3F">
        <w:fldChar w:fldCharType="separate"/>
      </w:r>
      <w:r w:rsidR="00DD0B3F">
        <w:rPr>
          <w:noProof/>
        </w:rPr>
        <w:t>26</w:t>
      </w:r>
      <w:r w:rsidR="00DD0B3F">
        <w:rPr>
          <w:noProof/>
        </w:rPr>
        <w:fldChar w:fldCharType="end"/>
      </w:r>
      <w:bookmarkEnd w:id="284"/>
      <w:r w:rsidR="00AC6B60">
        <w:rPr>
          <w:noProof/>
        </w:rPr>
        <w:t>.</w:t>
      </w:r>
      <w:r>
        <w:t xml:space="preserve"> </w:t>
      </w:r>
      <w:r w:rsidRPr="00241EF1">
        <w:t xml:space="preserve">Key evaluation questions for assessing the </w:t>
      </w:r>
      <w:r w:rsidRPr="00032207">
        <w:t xml:space="preserve">Diadromous Fish Movement and Recruitment </w:t>
      </w:r>
      <w:r w:rsidRPr="00241EF1">
        <w:t>responses to Commonwealth environmental water (CEW).</w:t>
      </w:r>
      <w:r>
        <w:t xml:space="preserve"> Indicators and evaluation approaches used to answer the evaluation questions are provided. </w:t>
      </w:r>
      <w:bookmarkEnd w:id="285"/>
      <w:r w:rsidR="009F75A0">
        <w:t>eWater = environmental water.</w:t>
      </w:r>
    </w:p>
    <w:tbl>
      <w:tblPr>
        <w:tblStyle w:val="TableGrid"/>
        <w:tblW w:w="4976" w:type="pct"/>
        <w:tblLook w:val="04A0" w:firstRow="1" w:lastRow="0" w:firstColumn="1" w:lastColumn="0" w:noHBand="0" w:noVBand="1"/>
      </w:tblPr>
      <w:tblGrid>
        <w:gridCol w:w="4227"/>
        <w:gridCol w:w="2539"/>
        <w:gridCol w:w="2251"/>
      </w:tblGrid>
      <w:tr w:rsidR="00016D78" w14:paraId="46EC508B" w14:textId="77777777" w:rsidTr="00857091">
        <w:trPr>
          <w:trHeight w:val="274"/>
        </w:trPr>
        <w:tc>
          <w:tcPr>
            <w:tcW w:w="2344" w:type="pct"/>
            <w:shd w:val="clear" w:color="auto" w:fill="05538C"/>
          </w:tcPr>
          <w:p w14:paraId="5A41A774" w14:textId="77777777" w:rsidR="00016D78" w:rsidRPr="008E4F4D" w:rsidRDefault="00016D78" w:rsidP="00857091">
            <w:pPr>
              <w:spacing w:before="0" w:after="0" w:line="240" w:lineRule="auto"/>
              <w:rPr>
                <w:rFonts w:asciiTheme="minorHAnsi" w:hAnsiTheme="minorHAnsi"/>
                <w:b/>
                <w:bCs/>
                <w:color w:val="FFFFFF" w:themeColor="background1"/>
              </w:rPr>
            </w:pPr>
            <w:r>
              <w:rPr>
                <w:rFonts w:asciiTheme="minorHAnsi" w:hAnsiTheme="minorHAnsi"/>
                <w:b/>
                <w:bCs/>
                <w:color w:val="FFFFFF" w:themeColor="background1"/>
              </w:rPr>
              <w:t>Key Evaluation Questions</w:t>
            </w:r>
          </w:p>
        </w:tc>
        <w:tc>
          <w:tcPr>
            <w:tcW w:w="1408" w:type="pct"/>
            <w:shd w:val="clear" w:color="auto" w:fill="05538C"/>
          </w:tcPr>
          <w:p w14:paraId="23C1E8A1" w14:textId="77777777" w:rsidR="00016D78" w:rsidRPr="008E4F4D" w:rsidRDefault="00016D78" w:rsidP="00857091">
            <w:pPr>
              <w:spacing w:before="0" w:after="0" w:line="240" w:lineRule="auto"/>
              <w:rPr>
                <w:rFonts w:asciiTheme="minorHAnsi" w:hAnsiTheme="minorHAnsi"/>
                <w:b/>
                <w:bCs/>
                <w:color w:val="FFFFFF" w:themeColor="background1"/>
              </w:rPr>
            </w:pPr>
            <w:r>
              <w:rPr>
                <w:rFonts w:asciiTheme="minorHAnsi" w:hAnsiTheme="minorHAnsi"/>
                <w:b/>
                <w:bCs/>
                <w:color w:val="FFFFFF" w:themeColor="background1"/>
              </w:rPr>
              <w:t>Indicator</w:t>
            </w:r>
          </w:p>
        </w:tc>
        <w:tc>
          <w:tcPr>
            <w:tcW w:w="1248" w:type="pct"/>
            <w:shd w:val="clear" w:color="auto" w:fill="05538C"/>
          </w:tcPr>
          <w:p w14:paraId="61063A02" w14:textId="77777777" w:rsidR="00016D78" w:rsidRPr="008E4F4D" w:rsidRDefault="00016D78" w:rsidP="00857091">
            <w:pPr>
              <w:spacing w:before="0" w:after="0" w:line="240" w:lineRule="auto"/>
              <w:rPr>
                <w:rFonts w:asciiTheme="minorHAnsi" w:hAnsiTheme="minorHAnsi"/>
                <w:b/>
                <w:bCs/>
                <w:color w:val="FFFFFF" w:themeColor="background1"/>
              </w:rPr>
            </w:pPr>
            <w:r>
              <w:rPr>
                <w:rFonts w:asciiTheme="minorHAnsi" w:hAnsiTheme="minorHAnsi"/>
                <w:b/>
                <w:bCs/>
                <w:color w:val="FFFFFF" w:themeColor="background1"/>
              </w:rPr>
              <w:t>Evaluation Approaches</w:t>
            </w:r>
          </w:p>
        </w:tc>
      </w:tr>
      <w:tr w:rsidR="00016D78" w14:paraId="02DB63C4" w14:textId="77777777" w:rsidTr="00857091">
        <w:trPr>
          <w:trHeight w:val="235"/>
        </w:trPr>
        <w:tc>
          <w:tcPr>
            <w:tcW w:w="2344" w:type="pct"/>
          </w:tcPr>
          <w:p w14:paraId="72DABAF6" w14:textId="2A333874" w:rsidR="00016D78" w:rsidRPr="00D8406E" w:rsidRDefault="00CA6F0F" w:rsidP="00857091">
            <w:pPr>
              <w:spacing w:before="0" w:after="0" w:line="240" w:lineRule="auto"/>
              <w:rPr>
                <w:rFonts w:asciiTheme="minorHAnsi" w:hAnsiTheme="minorHAnsi"/>
              </w:rPr>
            </w:pPr>
            <w:r>
              <w:rPr>
                <w:rFonts w:asciiTheme="minorHAnsi" w:hAnsiTheme="minorHAnsi"/>
              </w:rPr>
              <w:t>Under the annual flow regime, w</w:t>
            </w:r>
            <w:r w:rsidR="00016D78" w:rsidRPr="00032207">
              <w:rPr>
                <w:rFonts w:asciiTheme="minorHAnsi" w:hAnsiTheme="minorHAnsi"/>
              </w:rPr>
              <w:t>hat was the level of upstream spawning migration of adult pouched lamprey and short-headed lamprey</w:t>
            </w:r>
            <w:r w:rsidR="005B3C3F">
              <w:rPr>
                <w:rFonts w:asciiTheme="minorHAnsi" w:hAnsiTheme="minorHAnsi"/>
              </w:rPr>
              <w:t xml:space="preserve"> in winter</w:t>
            </w:r>
            <w:r w:rsidR="00016D78" w:rsidRPr="00032207">
              <w:rPr>
                <w:rFonts w:asciiTheme="minorHAnsi" w:hAnsiTheme="minorHAnsi"/>
              </w:rPr>
              <w:t xml:space="preserve">? What did </w:t>
            </w:r>
            <w:r w:rsidR="004072A7">
              <w:rPr>
                <w:rFonts w:asciiTheme="minorHAnsi" w:hAnsiTheme="minorHAnsi"/>
              </w:rPr>
              <w:t>e</w:t>
            </w:r>
            <w:r w:rsidR="009F75A0">
              <w:rPr>
                <w:rFonts w:asciiTheme="minorHAnsi" w:hAnsiTheme="minorHAnsi"/>
              </w:rPr>
              <w:t>W</w:t>
            </w:r>
            <w:r w:rsidR="004072A7">
              <w:rPr>
                <w:rFonts w:asciiTheme="minorHAnsi" w:hAnsiTheme="minorHAnsi"/>
              </w:rPr>
              <w:t>ater</w:t>
            </w:r>
            <w:r w:rsidR="00016D78" w:rsidRPr="00032207">
              <w:rPr>
                <w:rFonts w:asciiTheme="minorHAnsi" w:hAnsiTheme="minorHAnsi"/>
              </w:rPr>
              <w:t xml:space="preserve"> </w:t>
            </w:r>
            <w:r w:rsidR="007B4431">
              <w:rPr>
                <w:rFonts w:asciiTheme="minorHAnsi" w:hAnsiTheme="minorHAnsi"/>
              </w:rPr>
              <w:t>(</w:t>
            </w:r>
            <w:r w:rsidR="00016D78" w:rsidRPr="00032207">
              <w:rPr>
                <w:rFonts w:asciiTheme="minorHAnsi" w:hAnsiTheme="minorHAnsi"/>
              </w:rPr>
              <w:t xml:space="preserve">and specifically </w:t>
            </w:r>
            <w:r w:rsidR="00016D78">
              <w:rPr>
                <w:rFonts w:asciiTheme="minorHAnsi" w:hAnsiTheme="minorHAnsi"/>
              </w:rPr>
              <w:t>CEW</w:t>
            </w:r>
            <w:r w:rsidR="007B4431">
              <w:rPr>
                <w:rFonts w:asciiTheme="minorHAnsi" w:hAnsiTheme="minorHAnsi"/>
              </w:rPr>
              <w:t>)</w:t>
            </w:r>
            <w:r w:rsidR="00016D78" w:rsidRPr="00032207">
              <w:rPr>
                <w:rFonts w:asciiTheme="minorHAnsi" w:hAnsiTheme="minorHAnsi"/>
              </w:rPr>
              <w:t xml:space="preserve"> contribute to </w:t>
            </w:r>
            <w:r w:rsidR="005B3C3F" w:rsidRPr="00032207">
              <w:rPr>
                <w:rFonts w:asciiTheme="minorHAnsi" w:hAnsiTheme="minorHAnsi"/>
              </w:rPr>
              <w:t>fishway function</w:t>
            </w:r>
            <w:r w:rsidR="005B3C3F">
              <w:rPr>
                <w:rFonts w:asciiTheme="minorHAnsi" w:hAnsiTheme="minorHAnsi"/>
              </w:rPr>
              <w:t>,</w:t>
            </w:r>
            <w:r w:rsidR="005B3C3F" w:rsidRPr="00032207">
              <w:rPr>
                <w:rFonts w:asciiTheme="minorHAnsi" w:hAnsiTheme="minorHAnsi"/>
              </w:rPr>
              <w:t xml:space="preserve"> connectivity </w:t>
            </w:r>
            <w:r w:rsidR="005B3C3F">
              <w:rPr>
                <w:rFonts w:asciiTheme="minorHAnsi" w:hAnsiTheme="minorHAnsi"/>
              </w:rPr>
              <w:t>and migration</w:t>
            </w:r>
            <w:r w:rsidR="00016D78" w:rsidRPr="00032207">
              <w:rPr>
                <w:rFonts w:asciiTheme="minorHAnsi" w:hAnsiTheme="minorHAnsi"/>
              </w:rPr>
              <w:t>?</w:t>
            </w:r>
          </w:p>
        </w:tc>
        <w:tc>
          <w:tcPr>
            <w:tcW w:w="1408" w:type="pct"/>
          </w:tcPr>
          <w:p w14:paraId="4C4360BC" w14:textId="77777777" w:rsidR="00016D78" w:rsidRPr="00032207" w:rsidRDefault="00016D78" w:rsidP="00857091">
            <w:pPr>
              <w:spacing w:after="0" w:line="240" w:lineRule="auto"/>
              <w:rPr>
                <w:rFonts w:asciiTheme="minorHAnsi" w:hAnsiTheme="minorHAnsi"/>
              </w:rPr>
            </w:pPr>
            <w:r w:rsidRPr="00032207">
              <w:rPr>
                <w:rFonts w:asciiTheme="minorHAnsi" w:hAnsiTheme="minorHAnsi"/>
              </w:rPr>
              <w:t xml:space="preserve">Adult </w:t>
            </w:r>
            <w:r>
              <w:rPr>
                <w:rFonts w:asciiTheme="minorHAnsi" w:hAnsiTheme="minorHAnsi"/>
              </w:rPr>
              <w:t xml:space="preserve">presence and Frequency of Encounter (FoE) </w:t>
            </w:r>
            <w:r w:rsidRPr="00032207">
              <w:rPr>
                <w:rFonts w:asciiTheme="minorHAnsi" w:hAnsiTheme="minorHAnsi"/>
              </w:rPr>
              <w:t>for pouched lamprey and short-headed lamprey at the Murray Barrages</w:t>
            </w:r>
            <w:r>
              <w:rPr>
                <w:rFonts w:asciiTheme="minorHAnsi" w:hAnsiTheme="minorHAnsi"/>
              </w:rPr>
              <w:t>.</w:t>
            </w:r>
          </w:p>
          <w:p w14:paraId="4FE2DF64" w14:textId="77777777" w:rsidR="00016D78" w:rsidRPr="00032207" w:rsidRDefault="00016D78" w:rsidP="00857091">
            <w:pPr>
              <w:spacing w:after="0" w:line="240" w:lineRule="auto"/>
              <w:rPr>
                <w:rFonts w:asciiTheme="minorHAnsi" w:hAnsiTheme="minorHAnsi"/>
                <w:highlight w:val="yellow"/>
              </w:rPr>
            </w:pPr>
            <w:r w:rsidRPr="00032207">
              <w:rPr>
                <w:rFonts w:asciiTheme="minorHAnsi" w:hAnsiTheme="minorHAnsi"/>
              </w:rPr>
              <w:t>Upstream movement extent of pouched lamprey and short-headed lamprey</w:t>
            </w:r>
            <w:r>
              <w:rPr>
                <w:rFonts w:asciiTheme="minorHAnsi" w:hAnsiTheme="minorHAnsi"/>
              </w:rPr>
              <w:t>.</w:t>
            </w:r>
          </w:p>
        </w:tc>
        <w:tc>
          <w:tcPr>
            <w:tcW w:w="1248" w:type="pct"/>
          </w:tcPr>
          <w:p w14:paraId="313EDB32" w14:textId="77777777" w:rsidR="00016D78" w:rsidRDefault="00016D78" w:rsidP="00857091">
            <w:pPr>
              <w:spacing w:before="0" w:after="0" w:line="240" w:lineRule="auto"/>
              <w:rPr>
                <w:rFonts w:asciiTheme="minorHAnsi" w:hAnsiTheme="minorHAnsi"/>
              </w:rPr>
            </w:pPr>
            <w:r>
              <w:rPr>
                <w:rFonts w:asciiTheme="minorHAnsi" w:hAnsiTheme="minorHAnsi"/>
              </w:rPr>
              <w:t xml:space="preserve">Semi-quantitative assessment in relation to </w:t>
            </w:r>
            <w:r w:rsidRPr="00F10827">
              <w:rPr>
                <w:rFonts w:asciiTheme="minorHAnsi" w:hAnsiTheme="minorHAnsi"/>
              </w:rPr>
              <w:t>counterfactual flow time series.</w:t>
            </w:r>
          </w:p>
          <w:p w14:paraId="536BE009" w14:textId="77777777" w:rsidR="00016D78" w:rsidRDefault="00016D78" w:rsidP="00857091">
            <w:pPr>
              <w:spacing w:before="0" w:after="0" w:line="240" w:lineRule="auto"/>
              <w:rPr>
                <w:rFonts w:asciiTheme="minorHAnsi" w:hAnsiTheme="minorHAnsi"/>
              </w:rPr>
            </w:pPr>
          </w:p>
          <w:p w14:paraId="6C7E8F0F" w14:textId="77777777" w:rsidR="00016D78" w:rsidRDefault="00016D78" w:rsidP="00857091">
            <w:pPr>
              <w:spacing w:before="0" w:after="0" w:line="240" w:lineRule="auto"/>
              <w:rPr>
                <w:rFonts w:asciiTheme="minorHAnsi" w:hAnsiTheme="minorHAnsi"/>
              </w:rPr>
            </w:pPr>
          </w:p>
          <w:p w14:paraId="4E4331D4" w14:textId="77777777" w:rsidR="00016D78" w:rsidRPr="00D8406E" w:rsidRDefault="00016D78" w:rsidP="00857091">
            <w:pPr>
              <w:spacing w:before="0" w:after="0" w:line="240" w:lineRule="auto"/>
              <w:rPr>
                <w:rFonts w:asciiTheme="minorHAnsi" w:hAnsiTheme="minorHAnsi"/>
              </w:rPr>
            </w:pPr>
          </w:p>
        </w:tc>
      </w:tr>
      <w:tr w:rsidR="00016D78" w14:paraId="42DA654A" w14:textId="77777777" w:rsidTr="00857091">
        <w:trPr>
          <w:trHeight w:val="235"/>
        </w:trPr>
        <w:tc>
          <w:tcPr>
            <w:tcW w:w="2344" w:type="pct"/>
          </w:tcPr>
          <w:p w14:paraId="358F1033" w14:textId="1546243B" w:rsidR="00016D78" w:rsidRPr="00D8406E" w:rsidRDefault="005B3C3F" w:rsidP="00857091">
            <w:pPr>
              <w:spacing w:after="0" w:line="240" w:lineRule="auto"/>
              <w:rPr>
                <w:rFonts w:asciiTheme="minorHAnsi" w:hAnsiTheme="minorHAnsi"/>
              </w:rPr>
            </w:pPr>
            <w:r>
              <w:rPr>
                <w:rFonts w:asciiTheme="minorHAnsi" w:hAnsiTheme="minorHAnsi"/>
              </w:rPr>
              <w:t>Under the annual flow regime, w</w:t>
            </w:r>
            <w:r w:rsidR="00016D78" w:rsidRPr="00032207">
              <w:rPr>
                <w:rFonts w:asciiTheme="minorHAnsi" w:hAnsiTheme="minorHAnsi"/>
              </w:rPr>
              <w:t>hat was the level of upstream migration of YOY congolli and common galaxias</w:t>
            </w:r>
            <w:r>
              <w:rPr>
                <w:rFonts w:asciiTheme="minorHAnsi" w:hAnsiTheme="minorHAnsi"/>
              </w:rPr>
              <w:t xml:space="preserve"> in spring-summer</w:t>
            </w:r>
            <w:r w:rsidR="00016D78" w:rsidRPr="00032207">
              <w:rPr>
                <w:rFonts w:asciiTheme="minorHAnsi" w:hAnsiTheme="minorHAnsi"/>
              </w:rPr>
              <w:t xml:space="preserve">? </w:t>
            </w:r>
            <w:r w:rsidRPr="00032207">
              <w:rPr>
                <w:rFonts w:asciiTheme="minorHAnsi" w:hAnsiTheme="minorHAnsi"/>
              </w:rPr>
              <w:t xml:space="preserve">What did </w:t>
            </w:r>
            <w:r w:rsidR="004072A7">
              <w:rPr>
                <w:rFonts w:asciiTheme="minorHAnsi" w:hAnsiTheme="minorHAnsi"/>
              </w:rPr>
              <w:t>e</w:t>
            </w:r>
            <w:r w:rsidR="009F75A0">
              <w:rPr>
                <w:rFonts w:asciiTheme="minorHAnsi" w:hAnsiTheme="minorHAnsi"/>
              </w:rPr>
              <w:t>W</w:t>
            </w:r>
            <w:r w:rsidR="004072A7">
              <w:rPr>
                <w:rFonts w:asciiTheme="minorHAnsi" w:hAnsiTheme="minorHAnsi"/>
              </w:rPr>
              <w:t>ater</w:t>
            </w:r>
            <w:r w:rsidRPr="00032207">
              <w:rPr>
                <w:rFonts w:asciiTheme="minorHAnsi" w:hAnsiTheme="minorHAnsi"/>
              </w:rPr>
              <w:t xml:space="preserve"> </w:t>
            </w:r>
            <w:r w:rsidR="007B4431">
              <w:rPr>
                <w:rFonts w:asciiTheme="minorHAnsi" w:hAnsiTheme="minorHAnsi"/>
              </w:rPr>
              <w:t>(</w:t>
            </w:r>
            <w:r w:rsidRPr="00032207">
              <w:rPr>
                <w:rFonts w:asciiTheme="minorHAnsi" w:hAnsiTheme="minorHAnsi"/>
              </w:rPr>
              <w:t xml:space="preserve">and specifically </w:t>
            </w:r>
            <w:r>
              <w:rPr>
                <w:rFonts w:asciiTheme="minorHAnsi" w:hAnsiTheme="minorHAnsi"/>
              </w:rPr>
              <w:t>CEW</w:t>
            </w:r>
            <w:r w:rsidR="007B4431">
              <w:rPr>
                <w:rFonts w:asciiTheme="minorHAnsi" w:hAnsiTheme="minorHAnsi"/>
              </w:rPr>
              <w:t>)</w:t>
            </w:r>
            <w:r w:rsidRPr="00032207">
              <w:rPr>
                <w:rFonts w:asciiTheme="minorHAnsi" w:hAnsiTheme="minorHAnsi"/>
              </w:rPr>
              <w:t xml:space="preserve"> contribute to fishway function</w:t>
            </w:r>
            <w:r>
              <w:rPr>
                <w:rFonts w:asciiTheme="minorHAnsi" w:hAnsiTheme="minorHAnsi"/>
              </w:rPr>
              <w:t>,</w:t>
            </w:r>
            <w:r w:rsidRPr="00032207">
              <w:rPr>
                <w:rFonts w:asciiTheme="minorHAnsi" w:hAnsiTheme="minorHAnsi"/>
              </w:rPr>
              <w:t xml:space="preserve"> connectivity </w:t>
            </w:r>
            <w:r>
              <w:rPr>
                <w:rFonts w:asciiTheme="minorHAnsi" w:hAnsiTheme="minorHAnsi"/>
              </w:rPr>
              <w:t>and migration</w:t>
            </w:r>
            <w:r w:rsidRPr="00032207">
              <w:rPr>
                <w:rFonts w:asciiTheme="minorHAnsi" w:hAnsiTheme="minorHAnsi"/>
              </w:rPr>
              <w:t>?</w:t>
            </w:r>
          </w:p>
        </w:tc>
        <w:tc>
          <w:tcPr>
            <w:tcW w:w="1408" w:type="pct"/>
          </w:tcPr>
          <w:p w14:paraId="4C6D3EA2" w14:textId="77777777" w:rsidR="00016D78" w:rsidRPr="00032207" w:rsidRDefault="00016D78" w:rsidP="00857091">
            <w:pPr>
              <w:spacing w:after="0" w:line="240" w:lineRule="auto"/>
              <w:rPr>
                <w:rFonts w:asciiTheme="minorHAnsi" w:hAnsiTheme="minorHAnsi"/>
              </w:rPr>
            </w:pPr>
            <w:r w:rsidRPr="00032207">
              <w:rPr>
                <w:rFonts w:asciiTheme="minorHAnsi" w:hAnsiTheme="minorHAnsi"/>
              </w:rPr>
              <w:t>YOY abundance for congolli and common galaxias at the Murray Barrages</w:t>
            </w:r>
            <w:r>
              <w:rPr>
                <w:rFonts w:asciiTheme="minorHAnsi" w:hAnsiTheme="minorHAnsi"/>
              </w:rPr>
              <w:t>.</w:t>
            </w:r>
          </w:p>
          <w:p w14:paraId="1608AFFC" w14:textId="77777777" w:rsidR="00016D78" w:rsidRPr="00032207" w:rsidRDefault="00016D78" w:rsidP="00857091">
            <w:pPr>
              <w:spacing w:after="0" w:line="240" w:lineRule="auto"/>
              <w:rPr>
                <w:rFonts w:asciiTheme="minorHAnsi" w:hAnsiTheme="minorHAnsi"/>
                <w:highlight w:val="yellow"/>
              </w:rPr>
            </w:pPr>
          </w:p>
        </w:tc>
        <w:tc>
          <w:tcPr>
            <w:tcW w:w="1248" w:type="pct"/>
          </w:tcPr>
          <w:p w14:paraId="665415EF" w14:textId="77777777" w:rsidR="00016D78" w:rsidRPr="00D8406E" w:rsidRDefault="00016D78" w:rsidP="00857091">
            <w:pPr>
              <w:spacing w:before="0" w:after="0" w:line="240" w:lineRule="auto"/>
              <w:rPr>
                <w:rFonts w:asciiTheme="minorHAnsi" w:hAnsiTheme="minorHAnsi"/>
              </w:rPr>
            </w:pPr>
            <w:r>
              <w:rPr>
                <w:rFonts w:asciiTheme="minorHAnsi" w:hAnsiTheme="minorHAnsi"/>
              </w:rPr>
              <w:t>Quantitative modelling using c</w:t>
            </w:r>
            <w:r w:rsidRPr="00BA700C">
              <w:rPr>
                <w:rFonts w:asciiTheme="minorHAnsi" w:hAnsiTheme="minorHAnsi"/>
              </w:rPr>
              <w:t>ounterfactual flow time series.</w:t>
            </w:r>
          </w:p>
        </w:tc>
      </w:tr>
    </w:tbl>
    <w:p w14:paraId="4F6C9E33" w14:textId="77777777" w:rsidR="00016D78" w:rsidRDefault="00016D78" w:rsidP="00016D78">
      <w:pPr>
        <w:rPr>
          <w:rStyle w:val="Strong"/>
          <w:b w:val="0"/>
          <w:bCs w:val="0"/>
        </w:rPr>
      </w:pPr>
    </w:p>
    <w:p w14:paraId="14FDEDF6" w14:textId="77777777" w:rsidR="00016D78" w:rsidRPr="00793E99" w:rsidRDefault="00016D78" w:rsidP="00016D78">
      <w:pPr>
        <w:spacing w:before="160" w:after="80"/>
        <w:rPr>
          <w:rStyle w:val="Strong"/>
          <w:color w:val="0F4761" w:themeColor="accent1" w:themeShade="BF"/>
          <w:sz w:val="28"/>
          <w:szCs w:val="28"/>
        </w:rPr>
      </w:pPr>
      <w:r w:rsidRPr="00793E99">
        <w:rPr>
          <w:color w:val="0F4761" w:themeColor="accent1" w:themeShade="BF"/>
          <w:sz w:val="28"/>
          <w:szCs w:val="28"/>
        </w:rPr>
        <w:t>Methods</w:t>
      </w:r>
    </w:p>
    <w:p w14:paraId="6C9EAB44" w14:textId="44930324" w:rsidR="00016D78" w:rsidRDefault="00016D78" w:rsidP="00016D78">
      <w:pPr>
        <w:jc w:val="both"/>
      </w:pPr>
      <w:r w:rsidRPr="006C3F33">
        <w:t xml:space="preserve">To evaluate the contribution of flow </w:t>
      </w:r>
      <w:r>
        <w:t>(</w:t>
      </w:r>
      <w:r w:rsidRPr="006C3F33">
        <w:t>including environmental water</w:t>
      </w:r>
      <w:r>
        <w:t xml:space="preserve"> and specifically </w:t>
      </w:r>
      <w:r w:rsidR="00351F02">
        <w:t>CEW</w:t>
      </w:r>
      <w:r>
        <w:t>)</w:t>
      </w:r>
      <w:r w:rsidRPr="006C3F33">
        <w:t xml:space="preserve"> to </w:t>
      </w:r>
      <w:r>
        <w:t xml:space="preserve">diadromous fish movement and recruitment, we used data derived from targeted monitoring of the Murray Barrage fishways under the TLM </w:t>
      </w:r>
      <w:r w:rsidR="004F6FBB">
        <w:t>P</w:t>
      </w:r>
      <w:r>
        <w:t xml:space="preserve">rogram to: 1) assess temporal variability in presence, Frequency or Encounter (FoE) and/or abundance of upstream migrating diadromous fishes during seasons relevant to species life history, with comparison of past data (2005–present); and 2) apply a counterfactual approach to evaluate the influence of </w:t>
      </w:r>
      <w:r w:rsidR="00351F02">
        <w:t>CEW</w:t>
      </w:r>
      <w:r>
        <w:t xml:space="preserve"> on the recruitment and upstream migration of common galaxias and congolli in 2024-25.</w:t>
      </w:r>
    </w:p>
    <w:p w14:paraId="1E1D32B0" w14:textId="77777777" w:rsidR="00016D78" w:rsidRDefault="00016D78" w:rsidP="00016D78">
      <w:pPr>
        <w:rPr>
          <w:i/>
          <w:iCs/>
        </w:rPr>
      </w:pPr>
      <w:r>
        <w:rPr>
          <w:i/>
          <w:iCs/>
        </w:rPr>
        <w:t>Sampling</w:t>
      </w:r>
    </w:p>
    <w:p w14:paraId="45AC208B" w14:textId="0D245C8A" w:rsidR="00016D78" w:rsidRPr="005A4EBE" w:rsidRDefault="00016D78" w:rsidP="005A4EBE">
      <w:pPr>
        <w:spacing w:after="160" w:line="259" w:lineRule="auto"/>
        <w:rPr>
          <w:i/>
          <w:iCs/>
          <w:color w:val="0E2841" w:themeColor="text2"/>
          <w:sz w:val="18"/>
          <w:szCs w:val="18"/>
        </w:rPr>
      </w:pPr>
      <w:r>
        <w:t xml:space="preserve">In 2024-25, targeted fish sampling occurred </w:t>
      </w:r>
      <w:r>
        <w:rPr>
          <w:rFonts w:cs="Arial"/>
        </w:rPr>
        <w:t>over two distinct periods: 1) monitoring of upstream migrating anadromous lamprey in winter–early spring (9 July–6 September 2024);</w:t>
      </w:r>
      <w:r>
        <w:t xml:space="preserve"> and 2) monitoring upstream migration and recruitment of catadromous fish (congolli and common galaxias) in spring</w:t>
      </w:r>
      <w:r>
        <w:rPr>
          <w:rFonts w:cs="Arial"/>
        </w:rPr>
        <w:t>–</w:t>
      </w:r>
      <w:r>
        <w:t>summer (16 October 2024</w:t>
      </w:r>
      <w:r>
        <w:rPr>
          <w:rFonts w:cs="Arial"/>
        </w:rPr>
        <w:t xml:space="preserve">–16 </w:t>
      </w:r>
      <w:r>
        <w:t xml:space="preserve">January 2025). </w:t>
      </w:r>
      <w:r>
        <w:rPr>
          <w:rFonts w:cs="Arial"/>
        </w:rPr>
        <w:t>Winter</w:t>
      </w:r>
      <w:r>
        <w:t xml:space="preserve"> sampling involved the periodic trapping of six fishways on Goolwa, Mundoo, Boundary Creek and Tauwitchere barrages </w:t>
      </w:r>
      <w:r w:rsidR="0043651F">
        <w:t>(Figure 39 and Table 27</w:t>
      </w:r>
      <w:r>
        <w:t xml:space="preserve">; </w:t>
      </w:r>
      <w:r>
        <w:rPr>
          <w:i/>
        </w:rPr>
        <w:t xml:space="preserve">n </w:t>
      </w:r>
      <w:r>
        <w:t>= 6</w:t>
      </w:r>
      <w:r>
        <w:rPr>
          <w:rFonts w:cs="Arial"/>
        </w:rPr>
        <w:t>–8</w:t>
      </w:r>
      <w:r>
        <w:t xml:space="preserve"> sampling events per fishway). Spring</w:t>
      </w:r>
      <w:r>
        <w:rPr>
          <w:rFonts w:cs="Arial"/>
        </w:rPr>
        <w:t>–</w:t>
      </w:r>
      <w:r>
        <w:t>summer sampling involved trapping of four fishways on Tauwitchere and Goolwa Barrages and the Hunters Creek causeway</w:t>
      </w:r>
      <w:r w:rsidR="0043651F">
        <w:t xml:space="preserve"> (Figure 39 and Table 27)</w:t>
      </w:r>
      <w:r>
        <w:t xml:space="preserve">, </w:t>
      </w:r>
      <w:r>
        <w:rPr>
          <w:rFonts w:cs="Arial"/>
        </w:rPr>
        <w:t>across four monthly sampling weeks</w:t>
      </w:r>
      <w:r>
        <w:t>. During each week,</w:t>
      </w:r>
      <w:r w:rsidRPr="00F95611">
        <w:t xml:space="preserve"> </w:t>
      </w:r>
      <w:r w:rsidRPr="00EB1E94">
        <w:t>fishway sites were sampled over</w:t>
      </w:r>
      <w:r>
        <w:t>night three times</w:t>
      </w:r>
      <w:r w:rsidRPr="00EB1E94">
        <w:t>.</w:t>
      </w:r>
    </w:p>
    <w:p w14:paraId="542D0F70" w14:textId="77777777" w:rsidR="005E53C2" w:rsidRDefault="005E53C2">
      <w:pPr>
        <w:spacing w:after="160" w:line="259" w:lineRule="auto"/>
        <w:rPr>
          <w:i/>
          <w:iCs/>
          <w:color w:val="0E2841" w:themeColor="text2"/>
          <w:sz w:val="18"/>
          <w:szCs w:val="18"/>
        </w:rPr>
      </w:pPr>
      <w:bookmarkStart w:id="286" w:name="_Ref220499391"/>
      <w:bookmarkStart w:id="287" w:name="_Toc228193257"/>
      <w:r>
        <w:br w:type="page"/>
      </w:r>
    </w:p>
    <w:p w14:paraId="776945F1" w14:textId="6B526D03" w:rsidR="00016D78" w:rsidRPr="00012543" w:rsidRDefault="00016D78" w:rsidP="00012543">
      <w:pPr>
        <w:pStyle w:val="Caption"/>
        <w:rPr>
          <w:rStyle w:val="StyleCaptionArialChar"/>
          <w:b w:val="0"/>
          <w:i/>
          <w:iCs/>
        </w:rPr>
      </w:pPr>
      <w:r w:rsidRPr="00012543">
        <w:lastRenderedPageBreak/>
        <w:t xml:space="preserve">Figure </w:t>
      </w:r>
      <w:r w:rsidR="00081115">
        <w:fldChar w:fldCharType="begin"/>
      </w:r>
      <w:r w:rsidR="00081115">
        <w:instrText xml:space="preserve"> SEQ Figure \* ARABIC \s 1 </w:instrText>
      </w:r>
      <w:r w:rsidR="00081115">
        <w:fldChar w:fldCharType="separate"/>
      </w:r>
      <w:r w:rsidR="00081115">
        <w:rPr>
          <w:noProof/>
        </w:rPr>
        <w:t>39</w:t>
      </w:r>
      <w:r w:rsidR="00081115">
        <w:rPr>
          <w:noProof/>
        </w:rPr>
        <w:fldChar w:fldCharType="end"/>
      </w:r>
      <w:bookmarkEnd w:id="286"/>
      <w:r w:rsidRPr="00012543">
        <w:t xml:space="preserve">. </w:t>
      </w:r>
      <w:r w:rsidRPr="00012543">
        <w:rPr>
          <w:rStyle w:val="StyleCaptionArialChar"/>
          <w:b w:val="0"/>
          <w:i/>
          <w:iCs/>
        </w:rPr>
        <w:t>A map of a portion of the Coorong and Lake Alexandrina at the terminus of the Murray River, southern Australia showing the study area in the Coorong estuary, highlighting the Murray Barrages (bold lines) and fishways (red dots). 1 = Goolwa vertical-slot (GVS), 2 = Goolwa vertical-slot 2 (GVS2, 2), 3 = Hunters Creek vertical slot (Hunters Creek), 4 = Mundoo dual vertical-slot (MDVS), 5 = Ewe Island dual vertical-slot (EIVS), 6 = Boundary Creek vertical-slot (BCVS), 7 = Tauwitchere trapezoidal (Trap.), 8 = Tauwitchere large vertical-slot (TVS) and 9 = Tauwitchere small vertical-slot (TSVS).</w:t>
      </w:r>
      <w:bookmarkEnd w:id="287"/>
      <w:r w:rsidRPr="00012543">
        <w:rPr>
          <w:rStyle w:val="StyleCaptionArialChar"/>
          <w:b w:val="0"/>
          <w:i/>
          <w:iCs/>
        </w:rPr>
        <w:t xml:space="preserve"> </w:t>
      </w:r>
    </w:p>
    <w:p w14:paraId="1CAD1967" w14:textId="77777777" w:rsidR="00016D78" w:rsidRPr="000D3F50" w:rsidRDefault="00016D78" w:rsidP="00016D78">
      <w:pPr>
        <w:jc w:val="center"/>
        <w:rPr>
          <w:rFonts w:cs="Arial"/>
          <w:b/>
        </w:rPr>
      </w:pPr>
      <w:r w:rsidRPr="00220BB0">
        <w:rPr>
          <w:rFonts w:cs="Arial"/>
          <w:b/>
          <w:noProof/>
        </w:rPr>
        <w:drawing>
          <wp:inline distT="0" distB="0" distL="0" distR="0" wp14:anchorId="5649A22B" wp14:editId="0CA2A0EE">
            <wp:extent cx="5759450" cy="3607435"/>
            <wp:effectExtent l="0" t="0" r="0" b="0"/>
            <wp:docPr id="5" name="Picture 4" descr="Map of the TLM barrage fishway monitoring sites">
              <a:extLst xmlns:a="http://schemas.openxmlformats.org/drawingml/2006/main">
                <a:ext uri="{FF2B5EF4-FFF2-40B4-BE49-F238E27FC236}">
                  <a16:creationId xmlns:a16="http://schemas.microsoft.com/office/drawing/2014/main" id="{25C80CCE-B744-C682-085B-143F2B2704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Map of the TLM barrage fishway monitoring sites">
                      <a:extLst>
                        <a:ext uri="{FF2B5EF4-FFF2-40B4-BE49-F238E27FC236}">
                          <a16:creationId xmlns:a16="http://schemas.microsoft.com/office/drawing/2014/main" id="{25C80CCE-B744-C682-085B-143F2B27042A}"/>
                        </a:ext>
                      </a:extLst>
                    </pic:cNvPr>
                    <pic:cNvPicPr>
                      <a:picLocks noChangeAspect="1"/>
                    </pic:cNvPicPr>
                  </pic:nvPicPr>
                  <pic:blipFill rotWithShape="1">
                    <a:blip r:embed="rId95"/>
                    <a:srcRect t="8460"/>
                    <a:stretch>
                      <a:fillRect/>
                    </a:stretch>
                  </pic:blipFill>
                  <pic:spPr bwMode="auto">
                    <a:xfrm>
                      <a:off x="0" y="0"/>
                      <a:ext cx="5759450" cy="3607435"/>
                    </a:xfrm>
                    <a:prstGeom prst="rect">
                      <a:avLst/>
                    </a:prstGeom>
                    <a:ln>
                      <a:noFill/>
                    </a:ln>
                    <a:extLst>
                      <a:ext uri="{53640926-AAD7-44D8-BBD7-CCE9431645EC}">
                        <a14:shadowObscured xmlns:a14="http://schemas.microsoft.com/office/drawing/2010/main"/>
                      </a:ext>
                    </a:extLst>
                  </pic:spPr>
                </pic:pic>
              </a:graphicData>
            </a:graphic>
          </wp:inline>
        </w:drawing>
      </w:r>
    </w:p>
    <w:p w14:paraId="77C0775C" w14:textId="2FEA857B" w:rsidR="00016D78" w:rsidRPr="00D648FC" w:rsidRDefault="00016D78" w:rsidP="00016D78">
      <w:pPr>
        <w:pStyle w:val="Caption"/>
        <w:rPr>
          <w:rStyle w:val="Strong"/>
          <w:bCs w:val="0"/>
        </w:rPr>
      </w:pPr>
      <w:bookmarkStart w:id="288" w:name="_Ref223686178"/>
      <w:bookmarkStart w:id="289" w:name="_Toc228193208"/>
      <w:r>
        <w:t xml:space="preserve">Table </w:t>
      </w:r>
      <w:r w:rsidR="00DD0B3F">
        <w:fldChar w:fldCharType="begin"/>
      </w:r>
      <w:r w:rsidR="00DD0B3F">
        <w:instrText xml:space="preserve"> SEQ Table \* ARABIC </w:instrText>
      </w:r>
      <w:r w:rsidR="00DD0B3F">
        <w:fldChar w:fldCharType="separate"/>
      </w:r>
      <w:r w:rsidR="00DD0B3F">
        <w:rPr>
          <w:noProof/>
        </w:rPr>
        <w:t>27</w:t>
      </w:r>
      <w:r w:rsidR="00DD0B3F">
        <w:rPr>
          <w:noProof/>
        </w:rPr>
        <w:fldChar w:fldCharType="end"/>
      </w:r>
      <w:bookmarkEnd w:id="288"/>
      <w:r>
        <w:t xml:space="preserve">. </w:t>
      </w:r>
      <w:r w:rsidRPr="001C46C4">
        <w:t xml:space="preserve">Details of fishways </w:t>
      </w:r>
      <w:r>
        <w:t xml:space="preserve">sampled </w:t>
      </w:r>
      <w:r w:rsidRPr="001C46C4">
        <w:t>at the Murray Barrages, including site name, abbreviated name used throughout</w:t>
      </w:r>
      <w:r>
        <w:t>,</w:t>
      </w:r>
      <w:r w:rsidRPr="001C46C4">
        <w:t xml:space="preserve"> latitude and longitude</w:t>
      </w:r>
      <w:r>
        <w:t>, and season sampled (Y/N)</w:t>
      </w:r>
      <w:r w:rsidRPr="001C46C4">
        <w:t xml:space="preserve">. Fishway design and hydraulic details are presented </w:t>
      </w:r>
      <w:r>
        <w:t>in Gervais et al. (2025)</w:t>
      </w:r>
      <w:r w:rsidRPr="001C46C4">
        <w:t>.</w:t>
      </w:r>
      <w:bookmarkEnd w:id="289"/>
      <w:r w:rsidRPr="001C46C4">
        <w:t xml:space="preserve"> </w:t>
      </w:r>
    </w:p>
    <w:tbl>
      <w:tblPr>
        <w:tblStyle w:val="TableGrid"/>
        <w:tblW w:w="0" w:type="auto"/>
        <w:jc w:val="center"/>
        <w:tblLook w:val="04A0" w:firstRow="1" w:lastRow="0" w:firstColumn="1" w:lastColumn="0" w:noHBand="0" w:noVBand="1"/>
      </w:tblPr>
      <w:tblGrid>
        <w:gridCol w:w="3114"/>
        <w:gridCol w:w="992"/>
        <w:gridCol w:w="709"/>
        <w:gridCol w:w="958"/>
        <w:gridCol w:w="1031"/>
        <w:gridCol w:w="1271"/>
        <w:gridCol w:w="985"/>
      </w:tblGrid>
      <w:tr w:rsidR="00016D78" w:rsidRPr="004E0098" w14:paraId="7FFCC2D5" w14:textId="77777777" w:rsidTr="00996E25">
        <w:trPr>
          <w:trHeight w:val="202"/>
          <w:jc w:val="center"/>
        </w:trPr>
        <w:tc>
          <w:tcPr>
            <w:tcW w:w="3114" w:type="dxa"/>
            <w:shd w:val="clear" w:color="auto" w:fill="215E99" w:themeFill="text2" w:themeFillTint="BF"/>
          </w:tcPr>
          <w:p w14:paraId="2DAFFD82" w14:textId="77777777" w:rsidR="00016D78" w:rsidRPr="004E0098" w:rsidRDefault="00016D78" w:rsidP="00D72E16">
            <w:pPr>
              <w:spacing w:before="0" w:after="120" w:line="240" w:lineRule="auto"/>
              <w:rPr>
                <w:rFonts w:asciiTheme="minorHAnsi" w:hAnsiTheme="minorHAnsi" w:cs="Arial"/>
                <w:b/>
                <w:color w:val="FFFFFF" w:themeColor="background1"/>
                <w:szCs w:val="18"/>
              </w:rPr>
            </w:pPr>
            <w:r w:rsidRPr="004E0098">
              <w:rPr>
                <w:rFonts w:asciiTheme="minorHAnsi" w:hAnsiTheme="minorHAnsi" w:cs="Arial"/>
                <w:b/>
                <w:color w:val="FFFFFF" w:themeColor="background1"/>
                <w:szCs w:val="18"/>
              </w:rPr>
              <w:t>Barrage/fishway</w:t>
            </w:r>
          </w:p>
        </w:tc>
        <w:tc>
          <w:tcPr>
            <w:tcW w:w="992" w:type="dxa"/>
            <w:shd w:val="clear" w:color="auto" w:fill="215E99" w:themeFill="text2" w:themeFillTint="BF"/>
          </w:tcPr>
          <w:p w14:paraId="539D2C15" w14:textId="77777777" w:rsidR="00016D78" w:rsidRPr="004E0098" w:rsidRDefault="00016D78" w:rsidP="00D72E16">
            <w:pPr>
              <w:spacing w:before="0" w:after="120" w:line="240" w:lineRule="auto"/>
              <w:jc w:val="center"/>
              <w:rPr>
                <w:rFonts w:asciiTheme="minorHAnsi" w:hAnsiTheme="minorHAnsi" w:cs="Arial"/>
                <w:b/>
                <w:color w:val="FFFFFF" w:themeColor="background1"/>
                <w:szCs w:val="18"/>
              </w:rPr>
            </w:pPr>
            <w:r w:rsidRPr="004E0098">
              <w:rPr>
                <w:rFonts w:asciiTheme="minorHAnsi" w:hAnsiTheme="minorHAnsi" w:cs="Arial"/>
                <w:b/>
                <w:color w:val="FFFFFF" w:themeColor="background1"/>
                <w:szCs w:val="18"/>
              </w:rPr>
              <w:t>Abbrev.</w:t>
            </w:r>
          </w:p>
        </w:tc>
        <w:tc>
          <w:tcPr>
            <w:tcW w:w="709" w:type="dxa"/>
            <w:shd w:val="clear" w:color="auto" w:fill="215E99" w:themeFill="text2" w:themeFillTint="BF"/>
          </w:tcPr>
          <w:p w14:paraId="4FB102E3" w14:textId="77777777" w:rsidR="00016D78" w:rsidRPr="004E0098" w:rsidRDefault="00016D78" w:rsidP="00D72E16">
            <w:pPr>
              <w:spacing w:before="0" w:after="120" w:line="240" w:lineRule="auto"/>
              <w:jc w:val="center"/>
              <w:rPr>
                <w:rFonts w:asciiTheme="minorHAnsi" w:hAnsiTheme="minorHAnsi" w:cs="Arial"/>
                <w:b/>
                <w:color w:val="FFFFFF" w:themeColor="background1"/>
                <w:szCs w:val="18"/>
              </w:rPr>
            </w:pPr>
            <w:r w:rsidRPr="004E0098">
              <w:rPr>
                <w:rFonts w:asciiTheme="minorHAnsi" w:hAnsiTheme="minorHAnsi" w:cs="Arial"/>
                <w:b/>
                <w:color w:val="FFFFFF" w:themeColor="background1"/>
                <w:szCs w:val="18"/>
              </w:rPr>
              <w:t>Map no.</w:t>
            </w:r>
          </w:p>
        </w:tc>
        <w:tc>
          <w:tcPr>
            <w:tcW w:w="958" w:type="dxa"/>
            <w:shd w:val="clear" w:color="auto" w:fill="215E99" w:themeFill="text2" w:themeFillTint="BF"/>
          </w:tcPr>
          <w:p w14:paraId="54C88F76" w14:textId="77777777" w:rsidR="00016D78" w:rsidRPr="004E0098" w:rsidRDefault="00016D78" w:rsidP="00D72E16">
            <w:pPr>
              <w:spacing w:before="0" w:after="120" w:line="240" w:lineRule="auto"/>
              <w:jc w:val="center"/>
              <w:rPr>
                <w:rFonts w:asciiTheme="minorHAnsi" w:hAnsiTheme="minorHAnsi" w:cs="Arial"/>
                <w:b/>
                <w:color w:val="FFFFFF" w:themeColor="background1"/>
                <w:szCs w:val="18"/>
              </w:rPr>
            </w:pPr>
            <w:r w:rsidRPr="004E0098">
              <w:rPr>
                <w:rFonts w:asciiTheme="minorHAnsi" w:hAnsiTheme="minorHAnsi" w:cs="Arial"/>
                <w:b/>
                <w:color w:val="FFFFFF" w:themeColor="background1"/>
                <w:szCs w:val="18"/>
              </w:rPr>
              <w:t>Latitude</w:t>
            </w:r>
          </w:p>
        </w:tc>
        <w:tc>
          <w:tcPr>
            <w:tcW w:w="1031" w:type="dxa"/>
            <w:shd w:val="clear" w:color="auto" w:fill="215E99" w:themeFill="text2" w:themeFillTint="BF"/>
          </w:tcPr>
          <w:p w14:paraId="2D348945" w14:textId="77777777" w:rsidR="00016D78" w:rsidRPr="004E0098" w:rsidRDefault="00016D78" w:rsidP="00D72E16">
            <w:pPr>
              <w:spacing w:before="0" w:after="120" w:line="240" w:lineRule="auto"/>
              <w:jc w:val="center"/>
              <w:rPr>
                <w:rFonts w:asciiTheme="minorHAnsi" w:hAnsiTheme="minorHAnsi" w:cs="Arial"/>
                <w:b/>
                <w:color w:val="FFFFFF" w:themeColor="background1"/>
                <w:szCs w:val="18"/>
              </w:rPr>
            </w:pPr>
            <w:r w:rsidRPr="004E0098">
              <w:rPr>
                <w:rFonts w:asciiTheme="minorHAnsi" w:hAnsiTheme="minorHAnsi" w:cs="Arial"/>
                <w:b/>
                <w:color w:val="FFFFFF" w:themeColor="background1"/>
                <w:szCs w:val="18"/>
              </w:rPr>
              <w:t>Longitude</w:t>
            </w:r>
          </w:p>
        </w:tc>
        <w:tc>
          <w:tcPr>
            <w:tcW w:w="1271" w:type="dxa"/>
            <w:shd w:val="clear" w:color="auto" w:fill="215E99" w:themeFill="text2" w:themeFillTint="BF"/>
          </w:tcPr>
          <w:p w14:paraId="5382E904" w14:textId="77777777" w:rsidR="00016D78" w:rsidRPr="004E0098" w:rsidRDefault="00016D78" w:rsidP="00D72E16">
            <w:pPr>
              <w:spacing w:before="0" w:after="120" w:line="240" w:lineRule="auto"/>
              <w:jc w:val="center"/>
              <w:rPr>
                <w:rFonts w:asciiTheme="minorHAnsi" w:hAnsiTheme="minorHAnsi" w:cs="Arial"/>
                <w:b/>
                <w:color w:val="FFFFFF" w:themeColor="background1"/>
                <w:szCs w:val="18"/>
              </w:rPr>
            </w:pPr>
            <w:r w:rsidRPr="004E0098">
              <w:rPr>
                <w:rFonts w:asciiTheme="minorHAnsi" w:hAnsiTheme="minorHAnsi" w:cs="Arial"/>
                <w:b/>
                <w:color w:val="FFFFFF" w:themeColor="background1"/>
                <w:szCs w:val="18"/>
              </w:rPr>
              <w:t>Jul–Sept sampling</w:t>
            </w:r>
          </w:p>
        </w:tc>
        <w:tc>
          <w:tcPr>
            <w:tcW w:w="985" w:type="dxa"/>
            <w:shd w:val="clear" w:color="auto" w:fill="215E99" w:themeFill="text2" w:themeFillTint="BF"/>
          </w:tcPr>
          <w:p w14:paraId="60322D32" w14:textId="77777777" w:rsidR="00016D78" w:rsidRPr="004E0098" w:rsidRDefault="00016D78" w:rsidP="00D72E16">
            <w:pPr>
              <w:spacing w:before="0" w:after="120" w:line="240" w:lineRule="auto"/>
              <w:jc w:val="center"/>
              <w:rPr>
                <w:rFonts w:asciiTheme="minorHAnsi" w:hAnsiTheme="minorHAnsi" w:cs="Arial"/>
                <w:b/>
                <w:color w:val="FFFFFF" w:themeColor="background1"/>
                <w:szCs w:val="18"/>
              </w:rPr>
            </w:pPr>
            <w:r w:rsidRPr="004E0098">
              <w:rPr>
                <w:rFonts w:asciiTheme="minorHAnsi" w:hAnsiTheme="minorHAnsi" w:cs="Arial"/>
                <w:b/>
                <w:color w:val="FFFFFF" w:themeColor="background1"/>
                <w:szCs w:val="18"/>
              </w:rPr>
              <w:t>Oct–Jan sampling</w:t>
            </w:r>
          </w:p>
        </w:tc>
      </w:tr>
      <w:tr w:rsidR="00016D78" w:rsidRPr="004E0098" w14:paraId="7D4740AC" w14:textId="77777777" w:rsidTr="00996E25">
        <w:trPr>
          <w:jc w:val="center"/>
        </w:trPr>
        <w:tc>
          <w:tcPr>
            <w:tcW w:w="3114" w:type="dxa"/>
            <w:vAlign w:val="center"/>
          </w:tcPr>
          <w:p w14:paraId="1ECB6642" w14:textId="77777777" w:rsidR="00016D78" w:rsidRPr="004E0098" w:rsidRDefault="00016D78" w:rsidP="00D72E16">
            <w:pPr>
              <w:spacing w:before="0" w:after="120" w:line="240" w:lineRule="auto"/>
              <w:rPr>
                <w:rFonts w:asciiTheme="minorHAnsi" w:hAnsiTheme="minorHAnsi" w:cs="Arial"/>
                <w:szCs w:val="18"/>
              </w:rPr>
            </w:pPr>
            <w:r w:rsidRPr="004E0098">
              <w:rPr>
                <w:rFonts w:asciiTheme="minorHAnsi" w:hAnsiTheme="minorHAnsi" w:cs="Arial"/>
                <w:szCs w:val="18"/>
              </w:rPr>
              <w:t>Goolwa vertical-slot</w:t>
            </w:r>
          </w:p>
        </w:tc>
        <w:tc>
          <w:tcPr>
            <w:tcW w:w="992" w:type="dxa"/>
            <w:vAlign w:val="center"/>
          </w:tcPr>
          <w:p w14:paraId="7C1EB5A2"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GVS</w:t>
            </w:r>
          </w:p>
        </w:tc>
        <w:tc>
          <w:tcPr>
            <w:tcW w:w="709" w:type="dxa"/>
          </w:tcPr>
          <w:p w14:paraId="412B08E1"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1</w:t>
            </w:r>
          </w:p>
        </w:tc>
        <w:tc>
          <w:tcPr>
            <w:tcW w:w="958" w:type="dxa"/>
            <w:vAlign w:val="center"/>
          </w:tcPr>
          <w:p w14:paraId="2B00717D"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-35.526</w:t>
            </w:r>
          </w:p>
        </w:tc>
        <w:tc>
          <w:tcPr>
            <w:tcW w:w="1031" w:type="dxa"/>
            <w:vAlign w:val="center"/>
          </w:tcPr>
          <w:p w14:paraId="4B0E8268"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138.809</w:t>
            </w:r>
          </w:p>
        </w:tc>
        <w:tc>
          <w:tcPr>
            <w:tcW w:w="1271" w:type="dxa"/>
            <w:vAlign w:val="center"/>
          </w:tcPr>
          <w:p w14:paraId="06AD99E4"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Y</w:t>
            </w:r>
          </w:p>
        </w:tc>
        <w:tc>
          <w:tcPr>
            <w:tcW w:w="985" w:type="dxa"/>
            <w:vAlign w:val="center"/>
          </w:tcPr>
          <w:p w14:paraId="4CF56597"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Y</w:t>
            </w:r>
          </w:p>
        </w:tc>
      </w:tr>
      <w:tr w:rsidR="00016D78" w:rsidRPr="004E0098" w14:paraId="2C93F5CF" w14:textId="77777777" w:rsidTr="00996E25">
        <w:trPr>
          <w:jc w:val="center"/>
        </w:trPr>
        <w:tc>
          <w:tcPr>
            <w:tcW w:w="3114" w:type="dxa"/>
            <w:vAlign w:val="center"/>
          </w:tcPr>
          <w:p w14:paraId="3188F920" w14:textId="77777777" w:rsidR="00016D78" w:rsidRPr="004E0098" w:rsidRDefault="00016D78" w:rsidP="00D72E16">
            <w:pPr>
              <w:spacing w:before="0" w:after="120" w:line="240" w:lineRule="auto"/>
              <w:rPr>
                <w:rFonts w:asciiTheme="minorHAnsi" w:hAnsiTheme="minorHAnsi" w:cs="Arial"/>
                <w:szCs w:val="18"/>
              </w:rPr>
            </w:pPr>
            <w:r w:rsidRPr="004E0098">
              <w:rPr>
                <w:rFonts w:asciiTheme="minorHAnsi" w:hAnsiTheme="minorHAnsi" w:cs="Arial"/>
                <w:szCs w:val="18"/>
              </w:rPr>
              <w:t>Goolwa vertical-slot 2</w:t>
            </w:r>
          </w:p>
        </w:tc>
        <w:tc>
          <w:tcPr>
            <w:tcW w:w="992" w:type="dxa"/>
            <w:vAlign w:val="center"/>
          </w:tcPr>
          <w:p w14:paraId="6ECA172A"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GVS2</w:t>
            </w:r>
          </w:p>
        </w:tc>
        <w:tc>
          <w:tcPr>
            <w:tcW w:w="709" w:type="dxa"/>
          </w:tcPr>
          <w:p w14:paraId="59E79E97"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2</w:t>
            </w:r>
          </w:p>
        </w:tc>
        <w:tc>
          <w:tcPr>
            <w:tcW w:w="958" w:type="dxa"/>
            <w:vAlign w:val="center"/>
          </w:tcPr>
          <w:p w14:paraId="25BBFC45"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-35.524</w:t>
            </w:r>
          </w:p>
        </w:tc>
        <w:tc>
          <w:tcPr>
            <w:tcW w:w="1031" w:type="dxa"/>
            <w:vAlign w:val="center"/>
          </w:tcPr>
          <w:p w14:paraId="37C9AEBF"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138.809</w:t>
            </w:r>
          </w:p>
        </w:tc>
        <w:tc>
          <w:tcPr>
            <w:tcW w:w="1271" w:type="dxa"/>
            <w:vAlign w:val="center"/>
          </w:tcPr>
          <w:p w14:paraId="4F419A65"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Y</w:t>
            </w:r>
          </w:p>
        </w:tc>
        <w:tc>
          <w:tcPr>
            <w:tcW w:w="985" w:type="dxa"/>
            <w:vAlign w:val="center"/>
          </w:tcPr>
          <w:p w14:paraId="22CCF9B2"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N</w:t>
            </w:r>
          </w:p>
        </w:tc>
      </w:tr>
      <w:tr w:rsidR="00016D78" w:rsidRPr="004E0098" w14:paraId="26958FEC" w14:textId="77777777" w:rsidTr="00996E25">
        <w:trPr>
          <w:jc w:val="center"/>
        </w:trPr>
        <w:tc>
          <w:tcPr>
            <w:tcW w:w="3114" w:type="dxa"/>
            <w:vAlign w:val="center"/>
          </w:tcPr>
          <w:p w14:paraId="4349DF5D" w14:textId="77777777" w:rsidR="00016D78" w:rsidRPr="004E0098" w:rsidRDefault="00016D78" w:rsidP="00D72E16">
            <w:pPr>
              <w:spacing w:before="0" w:after="120" w:line="240" w:lineRule="auto"/>
              <w:rPr>
                <w:rFonts w:asciiTheme="minorHAnsi" w:hAnsiTheme="minorHAnsi" w:cs="Arial"/>
                <w:szCs w:val="18"/>
              </w:rPr>
            </w:pPr>
            <w:r w:rsidRPr="004E0098">
              <w:rPr>
                <w:rFonts w:asciiTheme="minorHAnsi" w:hAnsiTheme="minorHAnsi" w:cs="Arial"/>
                <w:szCs w:val="18"/>
              </w:rPr>
              <w:t>Hunters Creek vertical-slot</w:t>
            </w:r>
          </w:p>
        </w:tc>
        <w:tc>
          <w:tcPr>
            <w:tcW w:w="992" w:type="dxa"/>
            <w:vAlign w:val="center"/>
          </w:tcPr>
          <w:p w14:paraId="040AD279"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Hunters</w:t>
            </w:r>
          </w:p>
        </w:tc>
        <w:tc>
          <w:tcPr>
            <w:tcW w:w="709" w:type="dxa"/>
          </w:tcPr>
          <w:p w14:paraId="2E391DB6"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3</w:t>
            </w:r>
          </w:p>
        </w:tc>
        <w:tc>
          <w:tcPr>
            <w:tcW w:w="958" w:type="dxa"/>
            <w:vAlign w:val="center"/>
          </w:tcPr>
          <w:p w14:paraId="603599F8"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-35.535</w:t>
            </w:r>
          </w:p>
        </w:tc>
        <w:tc>
          <w:tcPr>
            <w:tcW w:w="1031" w:type="dxa"/>
            <w:vAlign w:val="center"/>
          </w:tcPr>
          <w:p w14:paraId="0360AA8C"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138.885</w:t>
            </w:r>
          </w:p>
        </w:tc>
        <w:tc>
          <w:tcPr>
            <w:tcW w:w="1271" w:type="dxa"/>
            <w:vAlign w:val="center"/>
          </w:tcPr>
          <w:p w14:paraId="2E7B5C1B"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N</w:t>
            </w:r>
          </w:p>
        </w:tc>
        <w:tc>
          <w:tcPr>
            <w:tcW w:w="985" w:type="dxa"/>
            <w:vAlign w:val="center"/>
          </w:tcPr>
          <w:p w14:paraId="4D8947D5"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Y</w:t>
            </w:r>
          </w:p>
        </w:tc>
      </w:tr>
      <w:tr w:rsidR="00016D78" w:rsidRPr="004E0098" w14:paraId="6DCE2073" w14:textId="77777777" w:rsidTr="00996E25">
        <w:trPr>
          <w:jc w:val="center"/>
        </w:trPr>
        <w:tc>
          <w:tcPr>
            <w:tcW w:w="3114" w:type="dxa"/>
            <w:vAlign w:val="center"/>
          </w:tcPr>
          <w:p w14:paraId="52BF0688" w14:textId="77777777" w:rsidR="00016D78" w:rsidRPr="004E0098" w:rsidRDefault="00016D78" w:rsidP="00D72E16">
            <w:pPr>
              <w:spacing w:before="0" w:after="120" w:line="240" w:lineRule="auto"/>
              <w:rPr>
                <w:rFonts w:asciiTheme="minorHAnsi" w:hAnsiTheme="minorHAnsi" w:cs="Arial"/>
                <w:szCs w:val="18"/>
              </w:rPr>
            </w:pPr>
            <w:r w:rsidRPr="004E0098">
              <w:rPr>
                <w:rFonts w:asciiTheme="minorHAnsi" w:hAnsiTheme="minorHAnsi" w:cs="Arial"/>
                <w:szCs w:val="18"/>
              </w:rPr>
              <w:t>Mundoo dual vertical-slot</w:t>
            </w:r>
          </w:p>
        </w:tc>
        <w:tc>
          <w:tcPr>
            <w:tcW w:w="992" w:type="dxa"/>
            <w:vAlign w:val="center"/>
          </w:tcPr>
          <w:p w14:paraId="056A7949"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MDVS</w:t>
            </w:r>
          </w:p>
        </w:tc>
        <w:tc>
          <w:tcPr>
            <w:tcW w:w="709" w:type="dxa"/>
          </w:tcPr>
          <w:p w14:paraId="60BB8BE2"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4</w:t>
            </w:r>
          </w:p>
        </w:tc>
        <w:tc>
          <w:tcPr>
            <w:tcW w:w="958" w:type="dxa"/>
            <w:vAlign w:val="center"/>
          </w:tcPr>
          <w:p w14:paraId="15F236F2"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-35.541</w:t>
            </w:r>
          </w:p>
        </w:tc>
        <w:tc>
          <w:tcPr>
            <w:tcW w:w="1031" w:type="dxa"/>
            <w:vAlign w:val="center"/>
          </w:tcPr>
          <w:p w14:paraId="08328D3A"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138.905</w:t>
            </w:r>
          </w:p>
        </w:tc>
        <w:tc>
          <w:tcPr>
            <w:tcW w:w="1271" w:type="dxa"/>
            <w:vAlign w:val="center"/>
          </w:tcPr>
          <w:p w14:paraId="16609D19"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Y</w:t>
            </w:r>
          </w:p>
        </w:tc>
        <w:tc>
          <w:tcPr>
            <w:tcW w:w="985" w:type="dxa"/>
            <w:vAlign w:val="center"/>
          </w:tcPr>
          <w:p w14:paraId="1377964F"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N</w:t>
            </w:r>
          </w:p>
        </w:tc>
      </w:tr>
      <w:tr w:rsidR="00016D78" w:rsidRPr="004E0098" w14:paraId="6D3187BB" w14:textId="77777777" w:rsidTr="00996E25">
        <w:trPr>
          <w:jc w:val="center"/>
        </w:trPr>
        <w:tc>
          <w:tcPr>
            <w:tcW w:w="3114" w:type="dxa"/>
            <w:vAlign w:val="center"/>
          </w:tcPr>
          <w:p w14:paraId="17BFCE1F" w14:textId="77777777" w:rsidR="00016D78" w:rsidRPr="004E0098" w:rsidRDefault="00016D78" w:rsidP="00D72E16">
            <w:pPr>
              <w:spacing w:before="0" w:after="120" w:line="240" w:lineRule="auto"/>
              <w:rPr>
                <w:rFonts w:asciiTheme="minorHAnsi" w:hAnsiTheme="minorHAnsi" w:cs="Arial"/>
                <w:szCs w:val="18"/>
              </w:rPr>
            </w:pPr>
            <w:r w:rsidRPr="004E0098">
              <w:rPr>
                <w:rFonts w:asciiTheme="minorHAnsi" w:hAnsiTheme="minorHAnsi" w:cs="Arial"/>
                <w:szCs w:val="18"/>
              </w:rPr>
              <w:t>Boundary Creek small vertical-slot</w:t>
            </w:r>
          </w:p>
        </w:tc>
        <w:tc>
          <w:tcPr>
            <w:tcW w:w="992" w:type="dxa"/>
            <w:vAlign w:val="center"/>
          </w:tcPr>
          <w:p w14:paraId="345335EE"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BCVS</w:t>
            </w:r>
          </w:p>
        </w:tc>
        <w:tc>
          <w:tcPr>
            <w:tcW w:w="709" w:type="dxa"/>
          </w:tcPr>
          <w:p w14:paraId="7748CDEA"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5</w:t>
            </w:r>
          </w:p>
        </w:tc>
        <w:tc>
          <w:tcPr>
            <w:tcW w:w="958" w:type="dxa"/>
            <w:vAlign w:val="center"/>
          </w:tcPr>
          <w:p w14:paraId="3F107DC6"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-35.554</w:t>
            </w:r>
          </w:p>
        </w:tc>
        <w:tc>
          <w:tcPr>
            <w:tcW w:w="1031" w:type="dxa"/>
            <w:vAlign w:val="center"/>
          </w:tcPr>
          <w:p w14:paraId="76B5E0D4"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138.947</w:t>
            </w:r>
          </w:p>
        </w:tc>
        <w:tc>
          <w:tcPr>
            <w:tcW w:w="1271" w:type="dxa"/>
            <w:vAlign w:val="center"/>
          </w:tcPr>
          <w:p w14:paraId="3A7F254B"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Y</w:t>
            </w:r>
          </w:p>
        </w:tc>
        <w:tc>
          <w:tcPr>
            <w:tcW w:w="985" w:type="dxa"/>
            <w:vAlign w:val="center"/>
          </w:tcPr>
          <w:p w14:paraId="3AC686E3"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N</w:t>
            </w:r>
          </w:p>
        </w:tc>
      </w:tr>
      <w:tr w:rsidR="00016D78" w:rsidRPr="004E0098" w14:paraId="4EA5CFF7" w14:textId="77777777" w:rsidTr="00996E25">
        <w:trPr>
          <w:jc w:val="center"/>
        </w:trPr>
        <w:tc>
          <w:tcPr>
            <w:tcW w:w="3114" w:type="dxa"/>
            <w:vAlign w:val="center"/>
          </w:tcPr>
          <w:p w14:paraId="203105E6" w14:textId="77777777" w:rsidR="00016D78" w:rsidRPr="004E0098" w:rsidRDefault="00016D78" w:rsidP="00D72E16">
            <w:pPr>
              <w:spacing w:before="0" w:after="120" w:line="240" w:lineRule="auto"/>
              <w:rPr>
                <w:rFonts w:asciiTheme="minorHAnsi" w:hAnsiTheme="minorHAnsi" w:cs="Arial"/>
                <w:szCs w:val="18"/>
              </w:rPr>
            </w:pPr>
            <w:r w:rsidRPr="004E0098">
              <w:rPr>
                <w:rFonts w:asciiTheme="minorHAnsi" w:hAnsiTheme="minorHAnsi" w:cs="Arial"/>
                <w:szCs w:val="18"/>
              </w:rPr>
              <w:t>Ewe island dual vertical-slot fishway</w:t>
            </w:r>
          </w:p>
        </w:tc>
        <w:tc>
          <w:tcPr>
            <w:tcW w:w="992" w:type="dxa"/>
            <w:vAlign w:val="center"/>
          </w:tcPr>
          <w:p w14:paraId="13BC10DD"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EIVS</w:t>
            </w:r>
          </w:p>
        </w:tc>
        <w:tc>
          <w:tcPr>
            <w:tcW w:w="709" w:type="dxa"/>
          </w:tcPr>
          <w:p w14:paraId="30DFACA0"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6</w:t>
            </w:r>
          </w:p>
        </w:tc>
        <w:tc>
          <w:tcPr>
            <w:tcW w:w="958" w:type="dxa"/>
            <w:vAlign w:val="center"/>
          </w:tcPr>
          <w:p w14:paraId="0FEE54C3"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-35.563</w:t>
            </w:r>
          </w:p>
        </w:tc>
        <w:tc>
          <w:tcPr>
            <w:tcW w:w="1031" w:type="dxa"/>
            <w:vAlign w:val="center"/>
          </w:tcPr>
          <w:p w14:paraId="45368020"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138.964</w:t>
            </w:r>
          </w:p>
        </w:tc>
        <w:tc>
          <w:tcPr>
            <w:tcW w:w="1271" w:type="dxa"/>
            <w:vAlign w:val="center"/>
          </w:tcPr>
          <w:p w14:paraId="56DE29CF"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N</w:t>
            </w:r>
          </w:p>
        </w:tc>
        <w:tc>
          <w:tcPr>
            <w:tcW w:w="985" w:type="dxa"/>
            <w:vAlign w:val="center"/>
          </w:tcPr>
          <w:p w14:paraId="23F6D067"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N</w:t>
            </w:r>
          </w:p>
        </w:tc>
      </w:tr>
      <w:tr w:rsidR="00016D78" w:rsidRPr="004E0098" w14:paraId="74B01158" w14:textId="77777777" w:rsidTr="00996E25">
        <w:trPr>
          <w:jc w:val="center"/>
        </w:trPr>
        <w:tc>
          <w:tcPr>
            <w:tcW w:w="3114" w:type="dxa"/>
            <w:vAlign w:val="center"/>
          </w:tcPr>
          <w:p w14:paraId="4A281AAF" w14:textId="77777777" w:rsidR="00016D78" w:rsidRPr="004E0098" w:rsidRDefault="00016D78" w:rsidP="00D72E16">
            <w:pPr>
              <w:spacing w:before="0" w:after="120" w:line="240" w:lineRule="auto"/>
              <w:rPr>
                <w:rFonts w:asciiTheme="minorHAnsi" w:hAnsiTheme="minorHAnsi" w:cs="Arial"/>
                <w:szCs w:val="18"/>
              </w:rPr>
            </w:pPr>
            <w:r w:rsidRPr="004E0098">
              <w:rPr>
                <w:rFonts w:asciiTheme="minorHAnsi" w:hAnsiTheme="minorHAnsi" w:cs="Arial"/>
                <w:szCs w:val="18"/>
              </w:rPr>
              <w:t>Tauwitchere trapezoidal</w:t>
            </w:r>
          </w:p>
        </w:tc>
        <w:tc>
          <w:tcPr>
            <w:tcW w:w="992" w:type="dxa"/>
            <w:vAlign w:val="center"/>
          </w:tcPr>
          <w:p w14:paraId="7F949140"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Trap.</w:t>
            </w:r>
          </w:p>
        </w:tc>
        <w:tc>
          <w:tcPr>
            <w:tcW w:w="709" w:type="dxa"/>
          </w:tcPr>
          <w:p w14:paraId="019530C0"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7</w:t>
            </w:r>
          </w:p>
        </w:tc>
        <w:tc>
          <w:tcPr>
            <w:tcW w:w="958" w:type="dxa"/>
            <w:vAlign w:val="center"/>
          </w:tcPr>
          <w:p w14:paraId="537BE9D3"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-35.586</w:t>
            </w:r>
          </w:p>
        </w:tc>
        <w:tc>
          <w:tcPr>
            <w:tcW w:w="1031" w:type="dxa"/>
            <w:vAlign w:val="center"/>
          </w:tcPr>
          <w:p w14:paraId="53C626B5"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139.008</w:t>
            </w:r>
          </w:p>
        </w:tc>
        <w:tc>
          <w:tcPr>
            <w:tcW w:w="1271" w:type="dxa"/>
            <w:vAlign w:val="center"/>
          </w:tcPr>
          <w:p w14:paraId="73C7D800"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Y</w:t>
            </w:r>
          </w:p>
        </w:tc>
        <w:tc>
          <w:tcPr>
            <w:tcW w:w="985" w:type="dxa"/>
            <w:vAlign w:val="center"/>
          </w:tcPr>
          <w:p w14:paraId="54B66791"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N</w:t>
            </w:r>
          </w:p>
        </w:tc>
      </w:tr>
      <w:tr w:rsidR="00016D78" w:rsidRPr="004E0098" w14:paraId="3926346B" w14:textId="77777777" w:rsidTr="00996E25">
        <w:trPr>
          <w:jc w:val="center"/>
        </w:trPr>
        <w:tc>
          <w:tcPr>
            <w:tcW w:w="3114" w:type="dxa"/>
            <w:vAlign w:val="center"/>
          </w:tcPr>
          <w:p w14:paraId="21965DD9" w14:textId="77777777" w:rsidR="00016D78" w:rsidRPr="004E0098" w:rsidRDefault="00016D78" w:rsidP="00D72E16">
            <w:pPr>
              <w:spacing w:before="0" w:after="120" w:line="240" w:lineRule="auto"/>
              <w:rPr>
                <w:rFonts w:asciiTheme="minorHAnsi" w:hAnsiTheme="minorHAnsi" w:cs="Arial"/>
                <w:szCs w:val="18"/>
              </w:rPr>
            </w:pPr>
            <w:r w:rsidRPr="004E0098">
              <w:rPr>
                <w:rFonts w:asciiTheme="minorHAnsi" w:hAnsiTheme="minorHAnsi" w:cs="Arial"/>
                <w:szCs w:val="18"/>
              </w:rPr>
              <w:t>Tauwitchere large vertical-slot</w:t>
            </w:r>
          </w:p>
        </w:tc>
        <w:tc>
          <w:tcPr>
            <w:tcW w:w="992" w:type="dxa"/>
            <w:vAlign w:val="center"/>
          </w:tcPr>
          <w:p w14:paraId="209B117F"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TVS</w:t>
            </w:r>
          </w:p>
        </w:tc>
        <w:tc>
          <w:tcPr>
            <w:tcW w:w="709" w:type="dxa"/>
          </w:tcPr>
          <w:p w14:paraId="77FAE96F"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8</w:t>
            </w:r>
          </w:p>
        </w:tc>
        <w:tc>
          <w:tcPr>
            <w:tcW w:w="958" w:type="dxa"/>
            <w:vAlign w:val="center"/>
          </w:tcPr>
          <w:p w14:paraId="6FDA3F48"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-35.586</w:t>
            </w:r>
          </w:p>
        </w:tc>
        <w:tc>
          <w:tcPr>
            <w:tcW w:w="1031" w:type="dxa"/>
            <w:vAlign w:val="center"/>
          </w:tcPr>
          <w:p w14:paraId="22BAA605"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139.009</w:t>
            </w:r>
          </w:p>
        </w:tc>
        <w:tc>
          <w:tcPr>
            <w:tcW w:w="1271" w:type="dxa"/>
            <w:vAlign w:val="center"/>
          </w:tcPr>
          <w:p w14:paraId="6D7FC0D7"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Y</w:t>
            </w:r>
          </w:p>
        </w:tc>
        <w:tc>
          <w:tcPr>
            <w:tcW w:w="985" w:type="dxa"/>
            <w:vAlign w:val="center"/>
          </w:tcPr>
          <w:p w14:paraId="5915ECB1"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Y</w:t>
            </w:r>
          </w:p>
        </w:tc>
      </w:tr>
      <w:tr w:rsidR="00016D78" w:rsidRPr="004E0098" w14:paraId="5D648157" w14:textId="77777777" w:rsidTr="00996E25">
        <w:trPr>
          <w:jc w:val="center"/>
        </w:trPr>
        <w:tc>
          <w:tcPr>
            <w:tcW w:w="3114" w:type="dxa"/>
            <w:vAlign w:val="center"/>
          </w:tcPr>
          <w:p w14:paraId="09B5B8DA" w14:textId="77777777" w:rsidR="00016D78" w:rsidRPr="004E0098" w:rsidRDefault="00016D78" w:rsidP="00D72E16">
            <w:pPr>
              <w:spacing w:before="0" w:after="120" w:line="240" w:lineRule="auto"/>
              <w:rPr>
                <w:rFonts w:asciiTheme="minorHAnsi" w:hAnsiTheme="minorHAnsi" w:cs="Arial"/>
                <w:szCs w:val="18"/>
              </w:rPr>
            </w:pPr>
            <w:r w:rsidRPr="004E0098">
              <w:rPr>
                <w:rFonts w:asciiTheme="minorHAnsi" w:hAnsiTheme="minorHAnsi" w:cs="Arial"/>
                <w:szCs w:val="18"/>
              </w:rPr>
              <w:t>Tauwitchere small vertical-slot</w:t>
            </w:r>
          </w:p>
        </w:tc>
        <w:tc>
          <w:tcPr>
            <w:tcW w:w="992" w:type="dxa"/>
            <w:vAlign w:val="center"/>
          </w:tcPr>
          <w:p w14:paraId="1B813DB8"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TSVS</w:t>
            </w:r>
          </w:p>
        </w:tc>
        <w:tc>
          <w:tcPr>
            <w:tcW w:w="709" w:type="dxa"/>
          </w:tcPr>
          <w:p w14:paraId="48296A00"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9</w:t>
            </w:r>
          </w:p>
        </w:tc>
        <w:tc>
          <w:tcPr>
            <w:tcW w:w="958" w:type="dxa"/>
            <w:vAlign w:val="center"/>
          </w:tcPr>
          <w:p w14:paraId="77D457A4"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-35.590</w:t>
            </w:r>
          </w:p>
        </w:tc>
        <w:tc>
          <w:tcPr>
            <w:tcW w:w="1031" w:type="dxa"/>
            <w:vAlign w:val="center"/>
          </w:tcPr>
          <w:p w14:paraId="28332005"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139.016</w:t>
            </w:r>
          </w:p>
        </w:tc>
        <w:tc>
          <w:tcPr>
            <w:tcW w:w="1271" w:type="dxa"/>
            <w:vAlign w:val="center"/>
          </w:tcPr>
          <w:p w14:paraId="4C6039F4"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N</w:t>
            </w:r>
          </w:p>
        </w:tc>
        <w:tc>
          <w:tcPr>
            <w:tcW w:w="985" w:type="dxa"/>
            <w:vAlign w:val="center"/>
          </w:tcPr>
          <w:p w14:paraId="229C3330" w14:textId="77777777" w:rsidR="00016D78" w:rsidRPr="004E0098" w:rsidRDefault="00016D78" w:rsidP="00D72E16">
            <w:pPr>
              <w:spacing w:before="0" w:after="120" w:line="240" w:lineRule="auto"/>
              <w:jc w:val="center"/>
              <w:rPr>
                <w:rFonts w:asciiTheme="minorHAnsi" w:hAnsiTheme="minorHAnsi" w:cs="Arial"/>
                <w:szCs w:val="18"/>
              </w:rPr>
            </w:pPr>
            <w:r w:rsidRPr="004E0098">
              <w:rPr>
                <w:rFonts w:asciiTheme="minorHAnsi" w:hAnsiTheme="minorHAnsi" w:cs="Arial"/>
                <w:szCs w:val="18"/>
              </w:rPr>
              <w:t>Y</w:t>
            </w:r>
          </w:p>
        </w:tc>
      </w:tr>
    </w:tbl>
    <w:p w14:paraId="73C2DCB1" w14:textId="77777777" w:rsidR="00016D78" w:rsidRDefault="00016D78" w:rsidP="00016D78"/>
    <w:p w14:paraId="15995655" w14:textId="447FAC4E" w:rsidR="00016D78" w:rsidRDefault="00016D78" w:rsidP="00016D78">
      <w:pPr>
        <w:jc w:val="both"/>
      </w:pPr>
      <w:r>
        <w:t xml:space="preserve">The </w:t>
      </w:r>
      <w:r w:rsidRPr="003D290F">
        <w:t>entrance</w:t>
      </w:r>
      <w:r>
        <w:t xml:space="preserve">s </w:t>
      </w:r>
      <w:r w:rsidRPr="003D290F">
        <w:t xml:space="preserve">of </w:t>
      </w:r>
      <w:r>
        <w:t>the</w:t>
      </w:r>
      <w:r w:rsidRPr="003D290F">
        <w:t xml:space="preserve"> vertical</w:t>
      </w:r>
      <w:r>
        <w:t>-</w:t>
      </w:r>
      <w:r w:rsidRPr="003D290F">
        <w:t>slot fishway</w:t>
      </w:r>
      <w:r>
        <w:t>s</w:t>
      </w:r>
      <w:r w:rsidRPr="003D290F">
        <w:t xml:space="preserve"> were </w:t>
      </w:r>
      <w:r>
        <w:t>sampled</w:t>
      </w:r>
      <w:r w:rsidRPr="003D290F">
        <w:t xml:space="preserve"> using aluminium-framed cage traps designed to fit into the first cell of </w:t>
      </w:r>
      <w:r>
        <w:t>each</w:t>
      </w:r>
      <w:r w:rsidRPr="003D290F">
        <w:t xml:space="preserve"> fishway</w:t>
      </w:r>
      <w:r>
        <w:t xml:space="preserve">; thus, each trap has differing overall dimensions </w:t>
      </w:r>
      <w:r w:rsidRPr="008B5E2B">
        <w:t>(</w:t>
      </w:r>
      <w:r>
        <w:t>see Gervais et al. 2025</w:t>
      </w:r>
      <w:r w:rsidRPr="008B5E2B">
        <w:t>).</w:t>
      </w:r>
      <w:r w:rsidRPr="003D290F">
        <w:t xml:space="preserve"> </w:t>
      </w:r>
      <w:r>
        <w:t xml:space="preserve">All traps are clad with a combination of 6 mm knotless mesh and perforated aluminium. The traps for large vertical-slot fishways at Tauwitchere and Goolwa </w:t>
      </w:r>
      <w:r w:rsidR="008B750A">
        <w:t xml:space="preserve">have </w:t>
      </w:r>
      <w:r w:rsidRPr="003D290F">
        <w:lastRenderedPageBreak/>
        <w:t>a double cone</w:t>
      </w:r>
      <w:r>
        <w:t>–</w:t>
      </w:r>
      <w:r w:rsidRPr="003D290F">
        <w:t>shaped entrance configuration to maximise entry and minimi</w:t>
      </w:r>
      <w:r>
        <w:t>s</w:t>
      </w:r>
      <w:r w:rsidRPr="003D290F">
        <w:t>e escapement</w:t>
      </w:r>
      <w:r>
        <w:t>, while smaller vertical-slot fishway traps typically comprise single cone–shaped entrances. Traps are deployed overnight and retrieved manually or by use of mobile crane, depending on size</w:t>
      </w:r>
      <w:r w:rsidRPr="003D290F">
        <w:t xml:space="preserve">. </w:t>
      </w:r>
    </w:p>
    <w:p w14:paraId="3691C13D" w14:textId="3A8A12CC" w:rsidR="00016D78" w:rsidRDefault="00016D78" w:rsidP="00016D78">
      <w:pPr>
        <w:jc w:val="both"/>
      </w:pPr>
      <w:r>
        <w:t>During winter sampling, all pouched lamprey and short-headed lamprey captured were enumerated, measured for total length (TL, mm) and weight (g),</w:t>
      </w:r>
      <w:r w:rsidRPr="00801FAF">
        <w:t xml:space="preserve"> </w:t>
      </w:r>
      <w:r>
        <w:t xml:space="preserve">and implanted with PIT (passive integrated transponder) tags </w:t>
      </w:r>
      <w:r w:rsidR="00EF6C29">
        <w:t>prior to</w:t>
      </w:r>
      <w:r>
        <w:t xml:space="preserve"> release upstream (see Bice </w:t>
      </w:r>
      <w:r w:rsidRPr="00D9566C">
        <w:rPr>
          <w:iCs/>
        </w:rPr>
        <w:t>et al.</w:t>
      </w:r>
      <w:r>
        <w:rPr>
          <w:i/>
        </w:rPr>
        <w:t xml:space="preserve"> </w:t>
      </w:r>
      <w:r>
        <w:t>2020 for tagging approach). In spring–summer, during each sampling event, a</w:t>
      </w:r>
      <w:r w:rsidRPr="00F95611">
        <w:t xml:space="preserve">ll </w:t>
      </w:r>
      <w:r w:rsidR="00EF6C29">
        <w:t xml:space="preserve">fish captured in traps </w:t>
      </w:r>
      <w:r w:rsidRPr="00F95611">
        <w:t>were removed</w:t>
      </w:r>
      <w:r>
        <w:t xml:space="preserve">, </w:t>
      </w:r>
      <w:r w:rsidRPr="00F95611">
        <w:t>placed in aerated holding tanks</w:t>
      </w:r>
      <w:r>
        <w:t xml:space="preserve">, </w:t>
      </w:r>
      <w:r w:rsidRPr="00F95611">
        <w:t xml:space="preserve">identified to species </w:t>
      </w:r>
      <w:r>
        <w:t xml:space="preserve">level </w:t>
      </w:r>
      <w:r w:rsidRPr="00F95611">
        <w:t>and counted</w:t>
      </w:r>
      <w:r>
        <w:t xml:space="preserve"> before being released upstream</w:t>
      </w:r>
      <w:r w:rsidRPr="00F95611">
        <w:t xml:space="preserve">. </w:t>
      </w:r>
      <w:r>
        <w:t>F</w:t>
      </w:r>
      <w:r w:rsidRPr="00F95611">
        <w:t xml:space="preserve">or </w:t>
      </w:r>
      <w:r>
        <w:t xml:space="preserve">common galaxias and </w:t>
      </w:r>
      <w:r w:rsidRPr="00F95611">
        <w:t>congolli, a random sub-sample of up to 50 individuals were measured (TL</w:t>
      </w:r>
      <w:r>
        <w:t xml:space="preserve"> or fork length [FL], mm</w:t>
      </w:r>
      <w:r w:rsidRPr="00F95611">
        <w:t>) to represent the size structure of the population.</w:t>
      </w:r>
      <w:r>
        <w:t xml:space="preserve"> For later analysis, the number of YOY common galaxias and </w:t>
      </w:r>
      <w:r w:rsidRPr="00F95611">
        <w:t>congolli</w:t>
      </w:r>
      <w:r>
        <w:t xml:space="preserve"> captured per sampling event was estimated as the total number of fish × proportion of the population &lt;60 mm in </w:t>
      </w:r>
      <w:r w:rsidR="008B750A">
        <w:t>TL</w:t>
      </w:r>
      <w:r>
        <w:t xml:space="preserve">. Common galaxias and congolli of this size in spring–summer have previously been aged (otolith microstructure analysis) and determined to be YOY (Bice </w:t>
      </w:r>
      <w:r w:rsidRPr="00994682">
        <w:t>et al.</w:t>
      </w:r>
      <w:r>
        <w:rPr>
          <w:i/>
          <w:iCs/>
        </w:rPr>
        <w:t xml:space="preserve"> </w:t>
      </w:r>
      <w:r>
        <w:t>2012)</w:t>
      </w:r>
      <w:r w:rsidR="008B750A">
        <w:t>.</w:t>
      </w:r>
    </w:p>
    <w:p w14:paraId="10AF0A25" w14:textId="77777777" w:rsidR="00016D78" w:rsidRDefault="00016D78" w:rsidP="00016D78">
      <w:pPr>
        <w:rPr>
          <w:i/>
          <w:iCs/>
        </w:rPr>
      </w:pPr>
      <w:r>
        <w:rPr>
          <w:i/>
          <w:iCs/>
        </w:rPr>
        <w:t>Monitoring lamprey riverine movements</w:t>
      </w:r>
    </w:p>
    <w:p w14:paraId="2624DDC6" w14:textId="068A5BCF" w:rsidR="00016D78" w:rsidRPr="00C60FB5" w:rsidRDefault="00016D78" w:rsidP="00016D78">
      <w:pPr>
        <w:jc w:val="both"/>
      </w:pPr>
      <w:r>
        <w:t>All main channel weirs of the Murray River comprise fishways to facilitate upstream passage (see Baumgartner et al. 2014 for fishway details) and PIT reader systems to record the passage of PIT tagged fish. The PIT detection database was interrogated to assess upstream migration of lamprey tagged in winter 2024.</w:t>
      </w:r>
    </w:p>
    <w:p w14:paraId="6F5CAE79" w14:textId="77777777" w:rsidR="00016D78" w:rsidRPr="00991467" w:rsidRDefault="00016D78" w:rsidP="00016D78">
      <w:pPr>
        <w:rPr>
          <w:rStyle w:val="Strong"/>
          <w:b w:val="0"/>
          <w:bCs w:val="0"/>
          <w:i/>
          <w:iCs/>
        </w:rPr>
      </w:pPr>
      <w:r>
        <w:rPr>
          <w:rStyle w:val="Strong"/>
          <w:b w:val="0"/>
          <w:bCs w:val="0"/>
          <w:i/>
          <w:iCs/>
        </w:rPr>
        <w:t>Evaluation metrics</w:t>
      </w:r>
    </w:p>
    <w:p w14:paraId="519E44FA" w14:textId="0669FDDB" w:rsidR="00016D78" w:rsidRPr="004E0098" w:rsidRDefault="00016D78" w:rsidP="00016D78">
      <w:pPr>
        <w:jc w:val="both"/>
        <w:rPr>
          <w:rStyle w:val="Strong"/>
          <w:b w:val="0"/>
          <w:bCs w:val="0"/>
        </w:rPr>
      </w:pPr>
      <w:r w:rsidRPr="00991467">
        <w:rPr>
          <w:rStyle w:val="Strong"/>
          <w:b w:val="0"/>
          <w:bCs w:val="0"/>
        </w:rPr>
        <w:t xml:space="preserve">Several </w:t>
      </w:r>
      <w:r>
        <w:rPr>
          <w:rStyle w:val="Strong"/>
          <w:b w:val="0"/>
          <w:bCs w:val="0"/>
        </w:rPr>
        <w:t xml:space="preserve">flow </w:t>
      </w:r>
      <w:r w:rsidRPr="00991467">
        <w:rPr>
          <w:rStyle w:val="Strong"/>
          <w:b w:val="0"/>
          <w:bCs w:val="0"/>
        </w:rPr>
        <w:t xml:space="preserve">metrics considered important to the life history and migration of diadromous species are presented to summarise the influence of </w:t>
      </w:r>
      <w:r>
        <w:rPr>
          <w:rStyle w:val="Strong"/>
          <w:b w:val="0"/>
          <w:bCs w:val="0"/>
        </w:rPr>
        <w:t>environmental water delivery,</w:t>
      </w:r>
      <w:r w:rsidRPr="00991467">
        <w:rPr>
          <w:rStyle w:val="Strong"/>
          <w:b w:val="0"/>
          <w:bCs w:val="0"/>
        </w:rPr>
        <w:t xml:space="preserve"> </w:t>
      </w:r>
      <w:r>
        <w:rPr>
          <w:rStyle w:val="Strong"/>
          <w:b w:val="0"/>
          <w:bCs w:val="0"/>
        </w:rPr>
        <w:t xml:space="preserve">and specifically </w:t>
      </w:r>
      <w:r w:rsidR="00351F02">
        <w:t>CEW</w:t>
      </w:r>
      <w:r>
        <w:rPr>
          <w:rStyle w:val="Strong"/>
          <w:b w:val="0"/>
          <w:bCs w:val="0"/>
        </w:rPr>
        <w:t xml:space="preserve">, </w:t>
      </w:r>
      <w:r w:rsidRPr="00991467">
        <w:rPr>
          <w:rStyle w:val="Strong"/>
          <w:b w:val="0"/>
          <w:bCs w:val="0"/>
        </w:rPr>
        <w:t>on hydrology and connectivity at the Murray Barrages. These</w:t>
      </w:r>
      <w:r>
        <w:rPr>
          <w:rStyle w:val="Strong"/>
          <w:b w:val="0"/>
          <w:bCs w:val="0"/>
        </w:rPr>
        <w:t xml:space="preserve"> flow metrics were</w:t>
      </w:r>
      <w:r w:rsidRPr="00991467">
        <w:rPr>
          <w:rStyle w:val="Strong"/>
          <w:b w:val="0"/>
          <w:bCs w:val="0"/>
        </w:rPr>
        <w:t xml:space="preserve"> calculated </w:t>
      </w:r>
      <w:r>
        <w:rPr>
          <w:rStyle w:val="Strong"/>
          <w:b w:val="0"/>
          <w:bCs w:val="0"/>
        </w:rPr>
        <w:t>to address distinct time periods corresponding to key life-history stages and processes: w</w:t>
      </w:r>
      <w:r w:rsidRPr="00E67009">
        <w:rPr>
          <w:rStyle w:val="Strong"/>
          <w:b w:val="0"/>
          <w:bCs w:val="0"/>
        </w:rPr>
        <w:t>inter (1 June–31 August)</w:t>
      </w:r>
      <w:r>
        <w:rPr>
          <w:rStyle w:val="Strong"/>
          <w:b w:val="0"/>
          <w:bCs w:val="0"/>
        </w:rPr>
        <w:t xml:space="preserve"> –</w:t>
      </w:r>
      <w:r w:rsidRPr="00E67009">
        <w:rPr>
          <w:rStyle w:val="Strong"/>
          <w:b w:val="0"/>
          <w:bCs w:val="0"/>
        </w:rPr>
        <w:t xml:space="preserve"> corresponds to upstream spawning migration season for lamprey species and downstream spawning migration season of common galaxias and congolli; and</w:t>
      </w:r>
      <w:r>
        <w:rPr>
          <w:rStyle w:val="Strong"/>
          <w:b w:val="0"/>
          <w:bCs w:val="0"/>
        </w:rPr>
        <w:t xml:space="preserve"> s</w:t>
      </w:r>
      <w:r w:rsidRPr="004E0098">
        <w:rPr>
          <w:rStyle w:val="Strong"/>
          <w:b w:val="0"/>
          <w:bCs w:val="0"/>
        </w:rPr>
        <w:t>pring–summer (1 October–31 January)</w:t>
      </w:r>
      <w:r>
        <w:rPr>
          <w:rStyle w:val="Strong"/>
          <w:b w:val="0"/>
          <w:bCs w:val="0"/>
        </w:rPr>
        <w:t xml:space="preserve"> –</w:t>
      </w:r>
      <w:r w:rsidRPr="004E0098">
        <w:rPr>
          <w:rStyle w:val="Strong"/>
          <w:b w:val="0"/>
          <w:bCs w:val="0"/>
        </w:rPr>
        <w:t xml:space="preserve"> corresponds to upstream migration season of newly recruited YOY of common galaxias and congolli.</w:t>
      </w:r>
    </w:p>
    <w:p w14:paraId="3FC90FC0" w14:textId="5B7FCEB0" w:rsidR="00016D78" w:rsidRPr="00D47A3E" w:rsidRDefault="00016D78" w:rsidP="00016D78">
      <w:pPr>
        <w:jc w:val="both"/>
        <w:rPr>
          <w:rStyle w:val="Strong"/>
          <w:b w:val="0"/>
          <w:bCs w:val="0"/>
        </w:rPr>
      </w:pPr>
      <w:r>
        <w:rPr>
          <w:rStyle w:val="Strong"/>
          <w:b w:val="0"/>
          <w:bCs w:val="0"/>
        </w:rPr>
        <w:t xml:space="preserve">The flow variables considered included the </w:t>
      </w:r>
      <w:r w:rsidRPr="00D47A3E">
        <w:rPr>
          <w:rStyle w:val="Strong"/>
          <w:b w:val="0"/>
          <w:bCs w:val="0"/>
        </w:rPr>
        <w:t>1) median, 10</w:t>
      </w:r>
      <w:r w:rsidRPr="00D47A3E">
        <w:rPr>
          <w:rStyle w:val="Strong"/>
          <w:b w:val="0"/>
          <w:bCs w:val="0"/>
          <w:vertAlign w:val="superscript"/>
        </w:rPr>
        <w:t>th</w:t>
      </w:r>
      <w:r w:rsidRPr="00D47A3E">
        <w:rPr>
          <w:rStyle w:val="Strong"/>
          <w:b w:val="0"/>
          <w:bCs w:val="0"/>
        </w:rPr>
        <w:t>, 25</w:t>
      </w:r>
      <w:r w:rsidRPr="00D47A3E">
        <w:rPr>
          <w:rStyle w:val="Strong"/>
          <w:b w:val="0"/>
          <w:bCs w:val="0"/>
          <w:vertAlign w:val="superscript"/>
        </w:rPr>
        <w:t>th</w:t>
      </w:r>
      <w:r w:rsidRPr="00D47A3E">
        <w:rPr>
          <w:rStyle w:val="Strong"/>
          <w:b w:val="0"/>
          <w:bCs w:val="0"/>
        </w:rPr>
        <w:t>, 75</w:t>
      </w:r>
      <w:r w:rsidRPr="00D47A3E">
        <w:rPr>
          <w:rStyle w:val="Strong"/>
          <w:b w:val="0"/>
          <w:bCs w:val="0"/>
          <w:vertAlign w:val="superscript"/>
        </w:rPr>
        <w:t>th</w:t>
      </w:r>
      <w:r w:rsidRPr="00D47A3E">
        <w:rPr>
          <w:rStyle w:val="Strong"/>
          <w:b w:val="0"/>
          <w:bCs w:val="0"/>
        </w:rPr>
        <w:t xml:space="preserve"> and 90</w:t>
      </w:r>
      <w:r w:rsidRPr="00D47A3E">
        <w:rPr>
          <w:rStyle w:val="Strong"/>
          <w:b w:val="0"/>
          <w:bCs w:val="0"/>
          <w:vertAlign w:val="superscript"/>
        </w:rPr>
        <w:t>th</w:t>
      </w:r>
      <w:r w:rsidRPr="00D47A3E">
        <w:rPr>
          <w:rStyle w:val="Strong"/>
          <w:b w:val="0"/>
          <w:bCs w:val="0"/>
        </w:rPr>
        <w:t xml:space="preserve"> percentile discharge</w:t>
      </w:r>
      <w:r>
        <w:rPr>
          <w:rStyle w:val="Strong"/>
          <w:b w:val="0"/>
          <w:bCs w:val="0"/>
        </w:rPr>
        <w:t xml:space="preserve"> (ML/d)</w:t>
      </w:r>
      <w:r w:rsidRPr="00D47A3E">
        <w:rPr>
          <w:rStyle w:val="Strong"/>
          <w:b w:val="0"/>
          <w:bCs w:val="0"/>
        </w:rPr>
        <w:t>; 2) proportion of days with ‘no flow’ (i.e.</w:t>
      </w:r>
      <w:r>
        <w:rPr>
          <w:rStyle w:val="Strong"/>
        </w:rPr>
        <w:t xml:space="preserve"> </w:t>
      </w:r>
      <w:r>
        <w:t>no discharge from fishways or barrage gates</w:t>
      </w:r>
      <w:r w:rsidR="00A948C4">
        <w:t xml:space="preserve"> = no connectivity</w:t>
      </w:r>
      <w:r>
        <w:t xml:space="preserve">); 3) proportion of days of ‘fishway only’ operation (i.e. discharge restricted to fishways with no discharge via barrage gates); and </w:t>
      </w:r>
      <w:r w:rsidRPr="005B6AA5">
        <w:t>4</w:t>
      </w:r>
      <w:r>
        <w:t xml:space="preserve">) proportion of days of ‘low flow’ </w:t>
      </w:r>
      <w:r w:rsidRPr="006275AE">
        <w:t>(i.e. below long-term 10</w:t>
      </w:r>
      <w:r w:rsidRPr="00D47A3E">
        <w:rPr>
          <w:vertAlign w:val="superscript"/>
        </w:rPr>
        <w:t>th</w:t>
      </w:r>
      <w:r w:rsidRPr="006275AE">
        <w:t xml:space="preserve"> percentile). These metrics were calculated for</w:t>
      </w:r>
      <w:r w:rsidRPr="00D47A3E">
        <w:rPr>
          <w:rStyle w:val="Strong"/>
          <w:b w:val="0"/>
          <w:bCs w:val="0"/>
        </w:rPr>
        <w:t xml:space="preserve"> three scenarios: 1) </w:t>
      </w:r>
      <w:r w:rsidRPr="00D47A3E">
        <w:rPr>
          <w:rStyle w:val="Strong"/>
          <w:i/>
          <w:iCs/>
        </w:rPr>
        <w:t xml:space="preserve">With all </w:t>
      </w:r>
      <w:r w:rsidR="004072A7">
        <w:rPr>
          <w:rStyle w:val="Strong"/>
          <w:i/>
          <w:iCs/>
        </w:rPr>
        <w:t>environmental water</w:t>
      </w:r>
      <w:r w:rsidRPr="00D47A3E">
        <w:rPr>
          <w:rStyle w:val="Strong"/>
          <w:i/>
          <w:iCs/>
        </w:rPr>
        <w:t>/Observed</w:t>
      </w:r>
      <w:r w:rsidRPr="00D47A3E">
        <w:rPr>
          <w:rStyle w:val="Strong"/>
          <w:b w:val="0"/>
          <w:bCs w:val="0"/>
        </w:rPr>
        <w:t xml:space="preserve">, with all environmental water representing observed conditions; 2) </w:t>
      </w:r>
      <w:r w:rsidRPr="00D47A3E">
        <w:rPr>
          <w:rStyle w:val="Strong"/>
          <w:i/>
          <w:iCs/>
        </w:rPr>
        <w:t>Without CEW</w:t>
      </w:r>
      <w:r w:rsidRPr="00D47A3E">
        <w:rPr>
          <w:rStyle w:val="Strong"/>
          <w:b w:val="0"/>
          <w:bCs w:val="0"/>
        </w:rPr>
        <w:t xml:space="preserve">, without </w:t>
      </w:r>
      <w:r w:rsidR="00351F02">
        <w:rPr>
          <w:rStyle w:val="Strong"/>
          <w:b w:val="0"/>
          <w:bCs w:val="0"/>
        </w:rPr>
        <w:t>CEW</w:t>
      </w:r>
      <w:r w:rsidRPr="00D47A3E">
        <w:rPr>
          <w:rStyle w:val="Strong"/>
          <w:b w:val="0"/>
          <w:bCs w:val="0"/>
        </w:rPr>
        <w:t xml:space="preserve"> (‘counterfactual’); and 3) </w:t>
      </w:r>
      <w:r w:rsidRPr="00D47A3E">
        <w:rPr>
          <w:rStyle w:val="Strong"/>
          <w:i/>
          <w:iCs/>
        </w:rPr>
        <w:t xml:space="preserve">Without </w:t>
      </w:r>
      <w:r w:rsidR="004072A7">
        <w:rPr>
          <w:rStyle w:val="Strong"/>
          <w:i/>
          <w:iCs/>
        </w:rPr>
        <w:t>environmental water</w:t>
      </w:r>
      <w:r w:rsidRPr="00D47A3E">
        <w:rPr>
          <w:rStyle w:val="Strong"/>
          <w:b w:val="0"/>
          <w:bCs w:val="0"/>
        </w:rPr>
        <w:t xml:space="preserve">, without any environmental water (‘counterfactual’) (see Section </w:t>
      </w:r>
      <w:r w:rsidRPr="00D47A3E">
        <w:rPr>
          <w:rStyle w:val="Strong"/>
          <w:b w:val="0"/>
          <w:bCs w:val="0"/>
        </w:rPr>
        <w:fldChar w:fldCharType="begin"/>
      </w:r>
      <w:r w:rsidRPr="00D47A3E">
        <w:rPr>
          <w:rStyle w:val="Strong"/>
          <w:b w:val="0"/>
          <w:bCs w:val="0"/>
        </w:rPr>
        <w:instrText xml:space="preserve"> REF _Ref219371206 \r \h </w:instrText>
      </w:r>
      <w:r w:rsidRPr="00D47A3E">
        <w:rPr>
          <w:rStyle w:val="Strong"/>
          <w:b w:val="0"/>
          <w:bCs w:val="0"/>
        </w:rPr>
      </w:r>
      <w:r w:rsidRPr="00D47A3E">
        <w:rPr>
          <w:rStyle w:val="Strong"/>
          <w:b w:val="0"/>
          <w:bCs w:val="0"/>
        </w:rPr>
        <w:fldChar w:fldCharType="separate"/>
      </w:r>
      <w:r w:rsidR="002D50F4">
        <w:rPr>
          <w:rStyle w:val="Strong"/>
          <w:b w:val="0"/>
          <w:bCs w:val="0"/>
        </w:rPr>
        <w:t>5.1</w:t>
      </w:r>
      <w:r w:rsidRPr="00D47A3E">
        <w:rPr>
          <w:rStyle w:val="Strong"/>
          <w:b w:val="0"/>
          <w:bCs w:val="0"/>
        </w:rPr>
        <w:fldChar w:fldCharType="end"/>
      </w:r>
      <w:r w:rsidRPr="00D47A3E">
        <w:rPr>
          <w:rStyle w:val="Strong"/>
          <w:b w:val="0"/>
          <w:bCs w:val="0"/>
        </w:rPr>
        <w:t xml:space="preserve">). </w:t>
      </w:r>
    </w:p>
    <w:p w14:paraId="1F6E05EE" w14:textId="585CC4B6" w:rsidR="00016D78" w:rsidRPr="005A4EBE" w:rsidRDefault="00016D78" w:rsidP="005A4EBE">
      <w:pPr>
        <w:spacing w:after="160" w:line="259" w:lineRule="auto"/>
        <w:rPr>
          <w:rStyle w:val="Strong"/>
          <w:b w:val="0"/>
          <w:bCs w:val="0"/>
          <w:i/>
          <w:iCs/>
          <w:color w:val="0E2841" w:themeColor="text2"/>
          <w:sz w:val="18"/>
          <w:szCs w:val="18"/>
        </w:rPr>
      </w:pPr>
      <w:r w:rsidRPr="006275AE">
        <w:rPr>
          <w:rStyle w:val="Strong"/>
          <w:b w:val="0"/>
          <w:bCs w:val="0"/>
        </w:rPr>
        <w:t xml:space="preserve">For pouched lamprey and short-headed lamprey, to assess temporal patterns in migration, total catch numbers and mean FoE from winter 2024 were compared with the period 2015–2023 when targeted winter sampling also occurred. Mean FoE was calculated following </w:t>
      </w:r>
      <w:r w:rsidR="00D92A0D">
        <w:rPr>
          <w:rStyle w:val="Strong"/>
          <w:b w:val="0"/>
          <w:bCs w:val="0"/>
        </w:rPr>
        <w:t xml:space="preserve">Equation 1 </w:t>
      </w:r>
      <w:r w:rsidRPr="006275AE">
        <w:rPr>
          <w:rStyle w:val="Strong"/>
          <w:b w:val="0"/>
          <w:bCs w:val="0"/>
        </w:rPr>
        <w:t>using only data derived from targeted winter sampling and the ‘large’ fishways on the Murray Barrages sampled in given years (i.e. GVS, GVS2, MDVS, EIVS, TVS, Trap.</w:t>
      </w:r>
      <w:r>
        <w:rPr>
          <w:rStyle w:val="Strong"/>
          <w:b w:val="0"/>
          <w:bCs w:val="0"/>
        </w:rPr>
        <w:t>;</w:t>
      </w:r>
      <w:r w:rsidR="0043651F">
        <w:rPr>
          <w:rStyle w:val="Strong"/>
          <w:b w:val="0"/>
          <w:bCs w:val="0"/>
        </w:rPr>
        <w:t xml:space="preserve"> Figure 39 and Table </w:t>
      </w:r>
      <w:r w:rsidR="0043651F">
        <w:rPr>
          <w:rStyle w:val="Strong"/>
          <w:b w:val="0"/>
          <w:bCs w:val="0"/>
        </w:rPr>
        <w:lastRenderedPageBreak/>
        <w:t>27)</w:t>
      </w:r>
      <w:r w:rsidRPr="006275AE">
        <w:rPr>
          <w:rStyle w:val="Strong"/>
          <w:b w:val="0"/>
          <w:bCs w:val="0"/>
        </w:rPr>
        <w:t xml:space="preserve">. Annual FoE </w:t>
      </w:r>
      <w:r w:rsidR="001A2C5A">
        <w:rPr>
          <w:rStyle w:val="Strong"/>
          <w:b w:val="0"/>
          <w:bCs w:val="0"/>
        </w:rPr>
        <w:t>was</w:t>
      </w:r>
      <w:r w:rsidRPr="006275AE">
        <w:rPr>
          <w:rStyle w:val="Strong"/>
          <w:b w:val="0"/>
          <w:bCs w:val="0"/>
        </w:rPr>
        <w:t xml:space="preserve"> compared to the long-term average. Evaluation involve</w:t>
      </w:r>
      <w:r w:rsidR="001A2C5A">
        <w:rPr>
          <w:rStyle w:val="Strong"/>
          <w:b w:val="0"/>
          <w:bCs w:val="0"/>
        </w:rPr>
        <w:t>d</w:t>
      </w:r>
      <w:r w:rsidRPr="006275AE">
        <w:rPr>
          <w:rStyle w:val="Strong"/>
          <w:b w:val="0"/>
          <w:bCs w:val="0"/>
        </w:rPr>
        <w:t xml:space="preserve"> analysis of the influence of </w:t>
      </w:r>
      <w:r w:rsidR="00351F02">
        <w:rPr>
          <w:rStyle w:val="Strong"/>
          <w:b w:val="0"/>
          <w:bCs w:val="0"/>
        </w:rPr>
        <w:t>CEW</w:t>
      </w:r>
      <w:r w:rsidRPr="006275AE">
        <w:rPr>
          <w:rStyle w:val="Strong"/>
          <w:b w:val="0"/>
          <w:bCs w:val="0"/>
        </w:rPr>
        <w:t xml:space="preserve"> on key hydrological and connectivity metrics and qualitative assessment on relationship with FoE.</w:t>
      </w:r>
    </w:p>
    <w:p w14:paraId="5AE63262" w14:textId="09A0C6BB" w:rsidR="00016D78" w:rsidRPr="00FC3D6B" w:rsidRDefault="00016D78" w:rsidP="00016D78">
      <w:pPr>
        <w:pStyle w:val="Caption"/>
        <w:rPr>
          <w:rStyle w:val="Strong"/>
          <w:b w:val="0"/>
          <w:bCs w:val="0"/>
          <w:sz w:val="22"/>
          <w:szCs w:val="22"/>
        </w:rPr>
      </w:pPr>
      <w:bookmarkStart w:id="290" w:name="_Ref217294771"/>
      <w:r w:rsidRPr="00FC3D6B">
        <w:rPr>
          <w:sz w:val="22"/>
          <w:szCs w:val="22"/>
        </w:rPr>
        <w:t xml:space="preserve">Equation </w:t>
      </w:r>
      <w:r w:rsidRPr="00FC3D6B">
        <w:rPr>
          <w:sz w:val="22"/>
          <w:szCs w:val="22"/>
        </w:rPr>
        <w:fldChar w:fldCharType="begin"/>
      </w:r>
      <w:r w:rsidRPr="00FC3D6B">
        <w:rPr>
          <w:sz w:val="22"/>
          <w:szCs w:val="22"/>
        </w:rPr>
        <w:instrText xml:space="preserve"> SEQ Equation \* ARABIC </w:instrText>
      </w:r>
      <w:r w:rsidRPr="00FC3D6B">
        <w:rPr>
          <w:sz w:val="22"/>
          <w:szCs w:val="22"/>
        </w:rPr>
        <w:fldChar w:fldCharType="separate"/>
      </w:r>
      <w:r w:rsidR="002D50F4">
        <w:rPr>
          <w:noProof/>
          <w:sz w:val="22"/>
          <w:szCs w:val="22"/>
        </w:rPr>
        <w:t>1</w:t>
      </w:r>
      <w:r w:rsidRPr="00FC3D6B">
        <w:rPr>
          <w:sz w:val="22"/>
          <w:szCs w:val="22"/>
        </w:rPr>
        <w:fldChar w:fldCharType="end"/>
      </w:r>
      <w:bookmarkEnd w:id="290"/>
      <w:r w:rsidRPr="00FC3D6B">
        <w:rPr>
          <w:sz w:val="22"/>
          <w:szCs w:val="22"/>
        </w:rPr>
        <w:t>.</w:t>
      </w:r>
    </w:p>
    <w:p w14:paraId="4C27B8E9" w14:textId="2F040DFC" w:rsidR="00016D78" w:rsidRPr="00991467" w:rsidRDefault="00016D78" w:rsidP="00016D78">
      <w:pPr>
        <w:rPr>
          <w:rStyle w:val="Strong"/>
          <w:b w:val="0"/>
          <w:bCs w:val="0"/>
        </w:rPr>
      </w:pPr>
      <w:r w:rsidRPr="00991467">
        <w:rPr>
          <w:rStyle w:val="Strong"/>
          <w:b w:val="0"/>
          <w:bCs w:val="0"/>
        </w:rPr>
        <w:t xml:space="preserve">Mean FoE = </w:t>
      </w:r>
      <w:r w:rsidR="005B3C3F">
        <w:rPr>
          <w:rStyle w:val="Strong"/>
          <w:b w:val="0"/>
          <w:bCs w:val="0"/>
        </w:rPr>
        <w:t>mean(</w:t>
      </w:r>
      <w:r w:rsidRPr="00991467">
        <w:rPr>
          <w:rStyle w:val="Strong"/>
          <w:b w:val="0"/>
          <w:bCs w:val="0"/>
        </w:rPr>
        <w:t>Fishway</w:t>
      </w:r>
      <w:r w:rsidR="00A92B16">
        <w:rPr>
          <w:rStyle w:val="Strong"/>
          <w:b w:val="0"/>
          <w:bCs w:val="0"/>
        </w:rPr>
        <w:t xml:space="preserve"> </w:t>
      </w:r>
      <w:r w:rsidRPr="00991467">
        <w:rPr>
          <w:rStyle w:val="Strong"/>
          <w:b w:val="0"/>
          <w:bCs w:val="0"/>
        </w:rPr>
        <w:t>1(</w:t>
      </w:r>
      <w:r w:rsidRPr="0041426F">
        <w:rPr>
          <w:rStyle w:val="Strong"/>
          <w:b w:val="0"/>
          <w:bCs w:val="0"/>
          <w:i/>
          <w:iCs/>
        </w:rPr>
        <w:t>N</w:t>
      </w:r>
      <w:r w:rsidRPr="00991467">
        <w:rPr>
          <w:rStyle w:val="Strong"/>
          <w:b w:val="0"/>
          <w:bCs w:val="0"/>
        </w:rPr>
        <w:t xml:space="preserve"> </w:t>
      </w:r>
      <w:r w:rsidRPr="0041426F">
        <w:rPr>
          <w:rStyle w:val="Strong"/>
          <w:b w:val="0"/>
          <w:bCs w:val="0"/>
          <w:i/>
          <w:iCs/>
          <w:sz w:val="28"/>
          <w:szCs w:val="28"/>
          <w:vertAlign w:val="subscript"/>
        </w:rPr>
        <w:t>events lamprey detected</w:t>
      </w:r>
      <w:r w:rsidRPr="00991467">
        <w:rPr>
          <w:rStyle w:val="Strong"/>
          <w:b w:val="0"/>
          <w:bCs w:val="0"/>
        </w:rPr>
        <w:t xml:space="preserve">/ </w:t>
      </w:r>
      <w:r w:rsidRPr="0041426F">
        <w:rPr>
          <w:rStyle w:val="Strong"/>
          <w:b w:val="0"/>
          <w:bCs w:val="0"/>
          <w:i/>
          <w:iCs/>
        </w:rPr>
        <w:t>N</w:t>
      </w:r>
      <w:r w:rsidRPr="00991467">
        <w:rPr>
          <w:rStyle w:val="Strong"/>
          <w:b w:val="0"/>
          <w:bCs w:val="0"/>
        </w:rPr>
        <w:t xml:space="preserve"> </w:t>
      </w:r>
      <w:r w:rsidRPr="0041426F">
        <w:rPr>
          <w:rStyle w:val="Strong"/>
          <w:b w:val="0"/>
          <w:bCs w:val="0"/>
          <w:i/>
          <w:iCs/>
          <w:sz w:val="28"/>
          <w:szCs w:val="28"/>
          <w:vertAlign w:val="subscript"/>
        </w:rPr>
        <w:t>events sampled</w:t>
      </w:r>
      <w:r w:rsidRPr="00991467">
        <w:rPr>
          <w:rStyle w:val="Strong"/>
          <w:b w:val="0"/>
          <w:bCs w:val="0"/>
        </w:rPr>
        <w:t>) + Fishway</w:t>
      </w:r>
      <w:r w:rsidR="00A92B16">
        <w:rPr>
          <w:rStyle w:val="Strong"/>
          <w:b w:val="0"/>
          <w:bCs w:val="0"/>
        </w:rPr>
        <w:t xml:space="preserve"> </w:t>
      </w:r>
      <w:r w:rsidRPr="00991467">
        <w:rPr>
          <w:rStyle w:val="Strong"/>
          <w:b w:val="0"/>
          <w:bCs w:val="0"/>
        </w:rPr>
        <w:t>2(</w:t>
      </w:r>
      <w:r w:rsidRPr="0041426F">
        <w:rPr>
          <w:rStyle w:val="Strong"/>
          <w:b w:val="0"/>
          <w:bCs w:val="0"/>
          <w:i/>
          <w:iCs/>
        </w:rPr>
        <w:t>N</w:t>
      </w:r>
      <w:r w:rsidRPr="00991467">
        <w:rPr>
          <w:rStyle w:val="Strong"/>
          <w:b w:val="0"/>
          <w:bCs w:val="0"/>
        </w:rPr>
        <w:t xml:space="preserve"> </w:t>
      </w:r>
      <w:r w:rsidRPr="0041426F">
        <w:rPr>
          <w:rStyle w:val="Strong"/>
          <w:b w:val="0"/>
          <w:bCs w:val="0"/>
          <w:i/>
          <w:iCs/>
          <w:sz w:val="28"/>
          <w:szCs w:val="28"/>
          <w:vertAlign w:val="subscript"/>
        </w:rPr>
        <w:t>events lamprey</w:t>
      </w:r>
      <w:r w:rsidRPr="00991467">
        <w:rPr>
          <w:rStyle w:val="Strong"/>
          <w:b w:val="0"/>
          <w:bCs w:val="0"/>
          <w:i/>
          <w:iCs/>
          <w:vertAlign w:val="subscript"/>
        </w:rPr>
        <w:t xml:space="preserve"> </w:t>
      </w:r>
      <w:r w:rsidRPr="0041426F">
        <w:rPr>
          <w:rStyle w:val="Strong"/>
          <w:b w:val="0"/>
          <w:bCs w:val="0"/>
          <w:i/>
          <w:iCs/>
          <w:sz w:val="28"/>
          <w:szCs w:val="28"/>
          <w:vertAlign w:val="subscript"/>
        </w:rPr>
        <w:t>detected</w:t>
      </w:r>
      <w:r w:rsidRPr="00991467">
        <w:rPr>
          <w:rStyle w:val="Strong"/>
          <w:b w:val="0"/>
          <w:bCs w:val="0"/>
        </w:rPr>
        <w:t xml:space="preserve">/ </w:t>
      </w:r>
      <w:r w:rsidRPr="0041426F">
        <w:rPr>
          <w:rStyle w:val="Strong"/>
          <w:b w:val="0"/>
          <w:bCs w:val="0"/>
          <w:i/>
          <w:iCs/>
        </w:rPr>
        <w:t>N</w:t>
      </w:r>
      <w:r w:rsidRPr="00991467">
        <w:rPr>
          <w:rStyle w:val="Strong"/>
          <w:b w:val="0"/>
          <w:bCs w:val="0"/>
        </w:rPr>
        <w:t xml:space="preserve"> </w:t>
      </w:r>
      <w:r w:rsidRPr="0041426F">
        <w:rPr>
          <w:rStyle w:val="Strong"/>
          <w:b w:val="0"/>
          <w:bCs w:val="0"/>
          <w:i/>
          <w:iCs/>
          <w:sz w:val="28"/>
          <w:szCs w:val="28"/>
          <w:vertAlign w:val="subscript"/>
        </w:rPr>
        <w:t>events sampled</w:t>
      </w:r>
      <w:r w:rsidRPr="00991467">
        <w:rPr>
          <w:rStyle w:val="Strong"/>
          <w:b w:val="0"/>
          <w:bCs w:val="0"/>
        </w:rPr>
        <w:t>) + ……….</w:t>
      </w:r>
      <w:r w:rsidR="005B3C3F">
        <w:rPr>
          <w:rStyle w:val="Strong"/>
          <w:b w:val="0"/>
          <w:bCs w:val="0"/>
        </w:rPr>
        <w:t>Fishway</w:t>
      </w:r>
      <w:r w:rsidR="00A92B16">
        <w:rPr>
          <w:rStyle w:val="Strong"/>
          <w:b w:val="0"/>
          <w:bCs w:val="0"/>
        </w:rPr>
        <w:t xml:space="preserve"> </w:t>
      </w:r>
      <w:r w:rsidR="00A92B16">
        <w:rPr>
          <w:rStyle w:val="Strong"/>
          <w:b w:val="0"/>
          <w:bCs w:val="0"/>
          <w:i/>
          <w:iCs/>
        </w:rPr>
        <w:t>N</w:t>
      </w:r>
      <w:r w:rsidR="0041426F">
        <w:rPr>
          <w:rStyle w:val="Strong"/>
          <w:b w:val="0"/>
          <w:bCs w:val="0"/>
          <w:i/>
          <w:iCs/>
        </w:rPr>
        <w:t xml:space="preserve"> </w:t>
      </w:r>
      <w:r w:rsidR="0041426F" w:rsidRPr="00991467">
        <w:rPr>
          <w:rStyle w:val="Strong"/>
          <w:b w:val="0"/>
          <w:bCs w:val="0"/>
        </w:rPr>
        <w:t>(</w:t>
      </w:r>
      <w:r w:rsidR="0041426F" w:rsidRPr="0041426F">
        <w:rPr>
          <w:rStyle w:val="Strong"/>
          <w:b w:val="0"/>
          <w:bCs w:val="0"/>
          <w:i/>
          <w:iCs/>
        </w:rPr>
        <w:t>N</w:t>
      </w:r>
      <w:r w:rsidR="0041426F" w:rsidRPr="00991467">
        <w:rPr>
          <w:rStyle w:val="Strong"/>
          <w:b w:val="0"/>
          <w:bCs w:val="0"/>
        </w:rPr>
        <w:t xml:space="preserve"> </w:t>
      </w:r>
      <w:r w:rsidR="0041426F" w:rsidRPr="0041426F">
        <w:rPr>
          <w:rStyle w:val="Strong"/>
          <w:b w:val="0"/>
          <w:bCs w:val="0"/>
          <w:i/>
          <w:iCs/>
          <w:sz w:val="28"/>
          <w:szCs w:val="28"/>
          <w:vertAlign w:val="subscript"/>
        </w:rPr>
        <w:t>events lamprey detected</w:t>
      </w:r>
      <w:r w:rsidR="0041426F" w:rsidRPr="00991467">
        <w:rPr>
          <w:rStyle w:val="Strong"/>
          <w:b w:val="0"/>
          <w:bCs w:val="0"/>
        </w:rPr>
        <w:t xml:space="preserve">/ </w:t>
      </w:r>
      <w:r w:rsidR="0041426F" w:rsidRPr="0041426F">
        <w:rPr>
          <w:rStyle w:val="Strong"/>
          <w:b w:val="0"/>
          <w:bCs w:val="0"/>
          <w:i/>
          <w:iCs/>
        </w:rPr>
        <w:t>N</w:t>
      </w:r>
      <w:r w:rsidR="0041426F" w:rsidRPr="00991467">
        <w:rPr>
          <w:rStyle w:val="Strong"/>
          <w:b w:val="0"/>
          <w:bCs w:val="0"/>
        </w:rPr>
        <w:t xml:space="preserve"> </w:t>
      </w:r>
      <w:r w:rsidR="0041426F" w:rsidRPr="0041426F">
        <w:rPr>
          <w:rStyle w:val="Strong"/>
          <w:b w:val="0"/>
          <w:bCs w:val="0"/>
          <w:i/>
          <w:iCs/>
          <w:sz w:val="28"/>
          <w:szCs w:val="28"/>
          <w:vertAlign w:val="subscript"/>
        </w:rPr>
        <w:t>events sampled</w:t>
      </w:r>
      <w:r w:rsidR="0041426F" w:rsidRPr="00991467">
        <w:rPr>
          <w:rStyle w:val="Strong"/>
          <w:b w:val="0"/>
          <w:bCs w:val="0"/>
        </w:rPr>
        <w:t>)</w:t>
      </w:r>
      <w:r w:rsidR="005B3C3F">
        <w:rPr>
          <w:rStyle w:val="Strong"/>
          <w:b w:val="0"/>
          <w:bCs w:val="0"/>
        </w:rPr>
        <w:t>)</w:t>
      </w:r>
      <w:r w:rsidRPr="00991467">
        <w:rPr>
          <w:rStyle w:val="Strong"/>
          <w:b w:val="0"/>
          <w:bCs w:val="0"/>
        </w:rPr>
        <w:t xml:space="preserve"> </w:t>
      </w:r>
    </w:p>
    <w:p w14:paraId="2AED9E49" w14:textId="77777777" w:rsidR="00016D78" w:rsidRPr="004E0098" w:rsidRDefault="00016D78" w:rsidP="00016D78">
      <w:pPr>
        <w:rPr>
          <w:rStyle w:val="Strong"/>
          <w:b w:val="0"/>
          <w:bCs w:val="0"/>
          <w:i/>
          <w:iCs/>
        </w:rPr>
      </w:pPr>
      <w:r w:rsidRPr="004E0098">
        <w:rPr>
          <w:rStyle w:val="Strong"/>
          <w:b w:val="0"/>
          <w:bCs w:val="0"/>
          <w:i/>
          <w:iCs/>
        </w:rPr>
        <w:t>Statistical analysis</w:t>
      </w:r>
    </w:p>
    <w:p w14:paraId="5A924141" w14:textId="414EDA06" w:rsidR="00A948C4" w:rsidRDefault="00016D78" w:rsidP="00A948C4">
      <w:pPr>
        <w:spacing w:after="160" w:line="259" w:lineRule="auto"/>
        <w:jc w:val="both"/>
        <w:rPr>
          <w:rStyle w:val="Strong"/>
          <w:b w:val="0"/>
          <w:bCs w:val="0"/>
        </w:rPr>
      </w:pPr>
      <w:r w:rsidRPr="00B5103A">
        <w:rPr>
          <w:rStyle w:val="Strong"/>
          <w:b w:val="0"/>
          <w:bCs w:val="0"/>
        </w:rPr>
        <w:t xml:space="preserve">The contribution of environmental water (both </w:t>
      </w:r>
      <w:r w:rsidR="00351F02">
        <w:rPr>
          <w:rStyle w:val="Strong"/>
          <w:b w:val="0"/>
          <w:bCs w:val="0"/>
        </w:rPr>
        <w:t>CEW</w:t>
      </w:r>
      <w:r w:rsidRPr="00B5103A">
        <w:rPr>
          <w:rStyle w:val="Strong"/>
          <w:b w:val="0"/>
          <w:bCs w:val="0"/>
        </w:rPr>
        <w:t xml:space="preserve"> and total e</w:t>
      </w:r>
      <w:r>
        <w:rPr>
          <w:rStyle w:val="Strong"/>
          <w:b w:val="0"/>
          <w:bCs w:val="0"/>
        </w:rPr>
        <w:t>nvironmental w</w:t>
      </w:r>
      <w:r w:rsidRPr="00B5103A">
        <w:rPr>
          <w:rStyle w:val="Strong"/>
          <w:b w:val="0"/>
          <w:bCs w:val="0"/>
        </w:rPr>
        <w:t xml:space="preserve">ater) on </w:t>
      </w:r>
      <w:r>
        <w:rPr>
          <w:rStyle w:val="Strong"/>
          <w:b w:val="0"/>
          <w:bCs w:val="0"/>
        </w:rPr>
        <w:t xml:space="preserve">the upstream migration of YOY </w:t>
      </w:r>
      <w:r w:rsidRPr="00B5103A">
        <w:rPr>
          <w:rStyle w:val="Strong"/>
          <w:b w:val="0"/>
          <w:bCs w:val="0"/>
        </w:rPr>
        <w:t xml:space="preserve">catadromous common galaxias and congolli followed a counterfactual modelling approach (Fanson 2024). </w:t>
      </w:r>
      <w:r>
        <w:t xml:space="preserve">All statistical analyses in this section were performed using the </w:t>
      </w:r>
      <w:r w:rsidRPr="004F0908">
        <w:rPr>
          <w:i/>
          <w:iCs/>
        </w:rPr>
        <w:t>rstanarm</w:t>
      </w:r>
      <w:r>
        <w:t xml:space="preserve"> package in R (v4.5, 2025). </w:t>
      </w:r>
    </w:p>
    <w:p w14:paraId="7A09E39B" w14:textId="7B7B1C70" w:rsidR="00016D78" w:rsidRDefault="00016D78" w:rsidP="00A948C4">
      <w:pPr>
        <w:spacing w:after="160" w:line="259" w:lineRule="auto"/>
        <w:jc w:val="both"/>
      </w:pPr>
      <w:r>
        <w:t>B</w:t>
      </w:r>
      <w:r w:rsidRPr="00AC2887">
        <w:t>ayesian</w:t>
      </w:r>
      <w:r>
        <w:t xml:space="preserve"> generalised additive mixed models (GAMMs) </w:t>
      </w:r>
      <w:r w:rsidRPr="00AC2887">
        <w:t>w</w:t>
      </w:r>
      <w:r>
        <w:t>ere</w:t>
      </w:r>
      <w:r w:rsidRPr="00AC2887">
        <w:t xml:space="preserve"> </w:t>
      </w:r>
      <w:r>
        <w:t xml:space="preserve">first fitted to </w:t>
      </w:r>
      <w:r w:rsidRPr="00AF2BAA">
        <w:t>characterise the relationships between YOY abundance and ecologically relevant flow variables (Table 15.</w:t>
      </w:r>
      <w:r w:rsidR="000D1595">
        <w:t>6.</w:t>
      </w:r>
      <w:r w:rsidR="00AF2BAA" w:rsidRPr="00AF2BAA">
        <w:t>6</w:t>
      </w:r>
      <w:r w:rsidRPr="00AF2BAA">
        <w:t>, Appendix; these differ slightly from the descriptive flow metrics described above). These</w:t>
      </w:r>
      <w:r>
        <w:t xml:space="preserve"> models describe the expected response of each species under observed (</w:t>
      </w:r>
      <w:r w:rsidRPr="001545D8">
        <w:rPr>
          <w:i/>
          <w:iCs/>
        </w:rPr>
        <w:t xml:space="preserve">With all </w:t>
      </w:r>
      <w:r w:rsidR="004072A7">
        <w:rPr>
          <w:i/>
          <w:iCs/>
        </w:rPr>
        <w:t>environmental water</w:t>
      </w:r>
      <w:r>
        <w:t xml:space="preserve">) flow conditions. The fitted models were then used to generate posterior predictive distributions under alternate </w:t>
      </w:r>
      <w:r w:rsidRPr="001545D8">
        <w:rPr>
          <w:i/>
          <w:iCs/>
        </w:rPr>
        <w:t>Without CEW</w:t>
      </w:r>
      <w:r>
        <w:t xml:space="preserve"> and </w:t>
      </w:r>
      <w:r w:rsidRPr="001545D8">
        <w:rPr>
          <w:i/>
          <w:iCs/>
        </w:rPr>
        <w:t xml:space="preserve">Without </w:t>
      </w:r>
      <w:r w:rsidR="004072A7">
        <w:rPr>
          <w:i/>
          <w:iCs/>
        </w:rPr>
        <w:t>environmental water</w:t>
      </w:r>
      <w:r>
        <w:t xml:space="preserve"> scenarios</w:t>
      </w:r>
      <w:r w:rsidRPr="0072108E">
        <w:t>. All other</w:t>
      </w:r>
      <w:r>
        <w:t xml:space="preserve"> covariates were held constant between scenarios, ensuring that differences reflected only changes in environmental water. </w:t>
      </w:r>
    </w:p>
    <w:p w14:paraId="1206A3D3" w14:textId="32AE44A0" w:rsidR="00016D78" w:rsidRDefault="00016D78" w:rsidP="00016D78">
      <w:pPr>
        <w:spacing w:after="160" w:line="259" w:lineRule="auto"/>
      </w:pPr>
      <w:r w:rsidRPr="000A1028">
        <w:t xml:space="preserve">Posterior predictions of expected </w:t>
      </w:r>
      <w:r>
        <w:t xml:space="preserve">YOY </w:t>
      </w:r>
      <w:r w:rsidRPr="000A1028">
        <w:t xml:space="preserve">abundance were generated </w:t>
      </w:r>
      <w:r>
        <w:t xml:space="preserve">for each scenario using </w:t>
      </w:r>
      <w:r w:rsidRPr="00165E9C">
        <w:rPr>
          <w:i/>
          <w:iCs/>
        </w:rPr>
        <w:t>posterior_epred()</w:t>
      </w:r>
      <w:r>
        <w:t xml:space="preserve"> with </w:t>
      </w:r>
      <w:r w:rsidRPr="000A1028">
        <w:t>the same posterior draws</w:t>
      </w:r>
      <w:r>
        <w:t xml:space="preserve"> used across observed and counterfactual scenarios to allow </w:t>
      </w:r>
      <w:r w:rsidRPr="000A1028">
        <w:t xml:space="preserve">direct draw-by-draw comparison. Posterior distributions </w:t>
      </w:r>
      <w:r>
        <w:t xml:space="preserve">of annual effects </w:t>
      </w:r>
      <w:r w:rsidRPr="000A1028">
        <w:t>were summarised using medians and 9</w:t>
      </w:r>
      <w:r>
        <w:t>5</w:t>
      </w:r>
      <w:r w:rsidRPr="000A1028">
        <w:t>% credible intervals, allowing uncertainty in parameter estimates and predicted responses.</w:t>
      </w:r>
    </w:p>
    <w:p w14:paraId="23C7804A" w14:textId="77777777" w:rsidR="00016D78" w:rsidRPr="00793E99" w:rsidRDefault="00016D78" w:rsidP="00016D78">
      <w:pPr>
        <w:spacing w:before="160" w:after="80"/>
        <w:rPr>
          <w:color w:val="0F4761" w:themeColor="accent1" w:themeShade="BF"/>
          <w:sz w:val="28"/>
          <w:szCs w:val="28"/>
        </w:rPr>
      </w:pPr>
      <w:r w:rsidRPr="00793E99">
        <w:rPr>
          <w:color w:val="0F4761" w:themeColor="accent1" w:themeShade="BF"/>
          <w:sz w:val="28"/>
          <w:szCs w:val="28"/>
        </w:rPr>
        <w:t>Results</w:t>
      </w:r>
    </w:p>
    <w:p w14:paraId="379157EC" w14:textId="53158C14" w:rsidR="00016D78" w:rsidRDefault="00351F02" w:rsidP="00016D78">
      <w:pPr>
        <w:spacing w:before="160" w:after="80"/>
        <w:rPr>
          <w:i/>
          <w:iCs/>
        </w:rPr>
      </w:pPr>
      <w:r>
        <w:rPr>
          <w:i/>
          <w:iCs/>
        </w:rPr>
        <w:t>CEW</w:t>
      </w:r>
      <w:r w:rsidR="00016D78">
        <w:rPr>
          <w:i/>
          <w:iCs/>
        </w:rPr>
        <w:t xml:space="preserve"> contribution to flow metrics</w:t>
      </w:r>
    </w:p>
    <w:p w14:paraId="6AF85D5D" w14:textId="3081C53F" w:rsidR="008C2E11" w:rsidRDefault="00016D78" w:rsidP="00016D78">
      <w:pPr>
        <w:spacing w:before="160" w:after="80"/>
        <w:jc w:val="both"/>
      </w:pPr>
      <w:r>
        <w:t>Throughout 2024-25, discharge through the Murray Barrages was variable</w:t>
      </w:r>
      <w:r w:rsidR="00150CB8">
        <w:t>,</w:t>
      </w:r>
      <w:r>
        <w:t xml:space="preserve"> with a distinct peak in late July (~20,000 ML/d) and a broader period of elevated discharge from late October to late December</w:t>
      </w:r>
      <w:r w:rsidR="00150CB8">
        <w:t xml:space="preserve">, reaching a </w:t>
      </w:r>
      <w:r>
        <w:t>peak</w:t>
      </w:r>
      <w:r w:rsidR="00150CB8">
        <w:t xml:space="preserve"> of approximately </w:t>
      </w:r>
      <w:r>
        <w:t>13,000 ML/d in early November (</w:t>
      </w:r>
      <w:r w:rsidR="00D92A0D">
        <w:fldChar w:fldCharType="begin"/>
      </w:r>
      <w:r w:rsidR="00D92A0D">
        <w:instrText xml:space="preserve"> REF _Ref228192428 \h </w:instrText>
      </w:r>
      <w:r w:rsidR="00D92A0D">
        <w:fldChar w:fldCharType="separate"/>
      </w:r>
      <w:r w:rsidR="00D92A0D" w:rsidRPr="0094638A">
        <w:t xml:space="preserve">Figure </w:t>
      </w:r>
      <w:r w:rsidR="00D92A0D">
        <w:rPr>
          <w:noProof/>
        </w:rPr>
        <w:t>40</w:t>
      </w:r>
      <w:r w:rsidR="00D92A0D">
        <w:fldChar w:fldCharType="end"/>
      </w:r>
      <w:r>
        <w:t>a)</w:t>
      </w:r>
      <w:r w:rsidR="00EB5803">
        <w:t xml:space="preserve">. Environmental water, including </w:t>
      </w:r>
      <w:r w:rsidR="00351F02">
        <w:t>CEW</w:t>
      </w:r>
      <w:r w:rsidR="00EB5803">
        <w:t>, contributed substantially to barrage discharge and connectivity in winter 2024</w:t>
      </w:r>
      <w:r w:rsidR="00150CB8">
        <w:t xml:space="preserve">, with </w:t>
      </w:r>
      <w:r w:rsidR="00506D44">
        <w:t>all water discharged in July–August</w:t>
      </w:r>
      <w:r w:rsidR="00150CB8">
        <w:t xml:space="preserve"> classified as environmental water, and account</w:t>
      </w:r>
      <w:r w:rsidR="0041426F">
        <w:t>ing</w:t>
      </w:r>
      <w:r w:rsidR="00150CB8">
        <w:t xml:space="preserve"> for </w:t>
      </w:r>
      <w:r w:rsidR="00506D44">
        <w:t xml:space="preserve">100% of </w:t>
      </w:r>
      <w:r w:rsidR="00150CB8">
        <w:t xml:space="preserve">all </w:t>
      </w:r>
      <w:r w:rsidR="00506D44">
        <w:t>water discharged</w:t>
      </w:r>
      <w:r w:rsidR="00150CB8">
        <w:t xml:space="preserve"> through the barrages during </w:t>
      </w:r>
      <w:r w:rsidR="00EB5803">
        <w:t xml:space="preserve">spring–summer 2024-25. </w:t>
      </w:r>
      <w:r>
        <w:t>In winter 2024</w:t>
      </w:r>
      <w:r w:rsidR="00A65EA5">
        <w:t xml:space="preserve"> (June–August)</w:t>
      </w:r>
      <w:r>
        <w:t xml:space="preserve">, observed median discharge was approximately double the </w:t>
      </w:r>
      <w:r w:rsidRPr="00AF2BAA">
        <w:rPr>
          <w:i/>
          <w:iCs/>
        </w:rPr>
        <w:t>Without CEW</w:t>
      </w:r>
      <w:r>
        <w:t xml:space="preserve"> scenario</w:t>
      </w:r>
      <w:r w:rsidR="00A65EA5">
        <w:t>, while median discharge was zero under t</w:t>
      </w:r>
      <w:r>
        <w:t xml:space="preserve">he </w:t>
      </w:r>
      <w:r w:rsidRPr="00AF2BAA">
        <w:rPr>
          <w:i/>
          <w:iCs/>
        </w:rPr>
        <w:t xml:space="preserve">Without </w:t>
      </w:r>
      <w:r w:rsidR="004072A7">
        <w:rPr>
          <w:i/>
          <w:iCs/>
        </w:rPr>
        <w:t>environmental water</w:t>
      </w:r>
      <w:r>
        <w:t xml:space="preserve"> scenario (</w:t>
      </w:r>
      <w:r w:rsidR="00D92A0D">
        <w:fldChar w:fldCharType="begin"/>
      </w:r>
      <w:r w:rsidR="00D92A0D">
        <w:instrText xml:space="preserve"> REF _Ref228192428 \h </w:instrText>
      </w:r>
      <w:r w:rsidR="00D92A0D">
        <w:fldChar w:fldCharType="separate"/>
      </w:r>
      <w:r w:rsidR="00D92A0D" w:rsidRPr="0094638A">
        <w:t xml:space="preserve">Figure </w:t>
      </w:r>
      <w:r w:rsidR="00D92A0D">
        <w:rPr>
          <w:noProof/>
        </w:rPr>
        <w:t>40</w:t>
      </w:r>
      <w:r w:rsidR="00D92A0D">
        <w:fldChar w:fldCharType="end"/>
      </w:r>
      <w:r>
        <w:t xml:space="preserve">b). </w:t>
      </w:r>
      <w:r w:rsidR="00A65EA5">
        <w:t xml:space="preserve">Under the observed and </w:t>
      </w:r>
      <w:r w:rsidR="00A65EA5" w:rsidRPr="0004713D">
        <w:rPr>
          <w:i/>
          <w:iCs/>
        </w:rPr>
        <w:t>Without CEW</w:t>
      </w:r>
      <w:r w:rsidR="00A65EA5">
        <w:t xml:space="preserve"> scenarios, t</w:t>
      </w:r>
      <w:r>
        <w:t>here were zero ‘no flow’ days</w:t>
      </w:r>
      <w:r w:rsidR="00A65EA5">
        <w:t xml:space="preserve">, ‘fishway only’ operation occurred 3% and 10% of the time, and low flows occurred 8% and 12% of the time, respectively. Under the </w:t>
      </w:r>
      <w:r w:rsidR="00A65EA5" w:rsidRPr="00AF2BAA">
        <w:rPr>
          <w:i/>
          <w:iCs/>
        </w:rPr>
        <w:t xml:space="preserve">Without </w:t>
      </w:r>
      <w:r w:rsidR="004072A7">
        <w:rPr>
          <w:i/>
          <w:iCs/>
        </w:rPr>
        <w:t>environmental water</w:t>
      </w:r>
      <w:r w:rsidR="00A65EA5">
        <w:t xml:space="preserve"> scenario, ‘no flow’</w:t>
      </w:r>
      <w:r w:rsidR="00E754A0">
        <w:t xml:space="preserve">, ‘fishway only’ operation and ‘low flows’ occurred </w:t>
      </w:r>
      <w:r w:rsidR="008C2E11">
        <w:t xml:space="preserve">67, 32 and </w:t>
      </w:r>
      <w:r w:rsidR="00E754A0">
        <w:t>98% of the time</w:t>
      </w:r>
      <w:r w:rsidR="008C2E11">
        <w:t>, respectively</w:t>
      </w:r>
      <w:r w:rsidR="00E754A0">
        <w:t>.</w:t>
      </w:r>
      <w:r>
        <w:t xml:space="preserve"> </w:t>
      </w:r>
    </w:p>
    <w:p w14:paraId="69CBD209" w14:textId="77777777" w:rsidR="005E53C2" w:rsidRDefault="00016D78" w:rsidP="0041426F">
      <w:pPr>
        <w:spacing w:before="160" w:after="80"/>
        <w:jc w:val="both"/>
      </w:pPr>
      <w:r>
        <w:lastRenderedPageBreak/>
        <w:t xml:space="preserve">In spring–summer 2024-25, discharge from the Murray Barrages was comprised entirely of </w:t>
      </w:r>
      <w:r w:rsidR="00351F02">
        <w:t>CEW</w:t>
      </w:r>
      <w:r>
        <w:t xml:space="preserve">. As such, under the </w:t>
      </w:r>
      <w:r w:rsidRPr="00AF2BAA">
        <w:rPr>
          <w:i/>
          <w:iCs/>
        </w:rPr>
        <w:t>Without CEW</w:t>
      </w:r>
      <w:r>
        <w:t xml:space="preserve"> and </w:t>
      </w:r>
      <w:r w:rsidRPr="00AF2BAA">
        <w:rPr>
          <w:i/>
          <w:iCs/>
        </w:rPr>
        <w:t xml:space="preserve">Without </w:t>
      </w:r>
      <w:r w:rsidR="004072A7">
        <w:rPr>
          <w:i/>
          <w:iCs/>
        </w:rPr>
        <w:t>environmental water</w:t>
      </w:r>
      <w:r>
        <w:t xml:space="preserve"> scenarios, estimated median discharge was zero </w:t>
      </w:r>
      <w:r w:rsidR="008E053F">
        <w:t>‘</w:t>
      </w:r>
      <w:r>
        <w:t>no flow</w:t>
      </w:r>
      <w:r w:rsidR="008E053F">
        <w:t>’</w:t>
      </w:r>
      <w:r>
        <w:t xml:space="preserve"> estimated to occur 100% of the </w:t>
      </w:r>
      <w:r w:rsidR="00EB5803">
        <w:t>time</w:t>
      </w:r>
      <w:r w:rsidR="008E053F">
        <w:t xml:space="preserve"> (</w:t>
      </w:r>
      <w:r w:rsidR="00D92A0D">
        <w:fldChar w:fldCharType="begin"/>
      </w:r>
      <w:r w:rsidR="00D92A0D">
        <w:instrText xml:space="preserve"> REF _Ref228192428 \h </w:instrText>
      </w:r>
      <w:r w:rsidR="00D92A0D">
        <w:fldChar w:fldCharType="separate"/>
      </w:r>
      <w:r w:rsidR="00D92A0D" w:rsidRPr="0094638A">
        <w:t xml:space="preserve">Figure </w:t>
      </w:r>
      <w:r w:rsidR="00D92A0D">
        <w:rPr>
          <w:noProof/>
        </w:rPr>
        <w:t>40</w:t>
      </w:r>
      <w:r w:rsidR="00D92A0D">
        <w:fldChar w:fldCharType="end"/>
      </w:r>
      <w:r w:rsidR="008E053F">
        <w:t>c). As such, there was estimated to be no fishway function or connectivity under both scenarios</w:t>
      </w:r>
      <w:r w:rsidR="00EB5803">
        <w:t xml:space="preserve"> </w:t>
      </w:r>
      <w:r w:rsidR="00D92A0D">
        <w:t>(</w:t>
      </w:r>
      <w:r w:rsidR="00D92A0D">
        <w:fldChar w:fldCharType="begin"/>
      </w:r>
      <w:r w:rsidR="00D92A0D">
        <w:instrText xml:space="preserve"> REF _Ref228192428 \h </w:instrText>
      </w:r>
      <w:r w:rsidR="00D92A0D">
        <w:fldChar w:fldCharType="separate"/>
      </w:r>
      <w:r w:rsidR="00D92A0D" w:rsidRPr="0094638A">
        <w:t xml:space="preserve">Figure </w:t>
      </w:r>
      <w:r w:rsidR="00D92A0D">
        <w:rPr>
          <w:noProof/>
        </w:rPr>
        <w:t>40</w:t>
      </w:r>
      <w:r w:rsidR="00D92A0D">
        <w:fldChar w:fldCharType="end"/>
      </w:r>
      <w:r>
        <w:t>c).</w:t>
      </w:r>
      <w:bookmarkStart w:id="291" w:name="_Ref220499339"/>
      <w:bookmarkStart w:id="292" w:name="_Ref220592803"/>
    </w:p>
    <w:p w14:paraId="3C154DAC" w14:textId="77DB96AA" w:rsidR="00016D78" w:rsidRPr="00AA75D2" w:rsidRDefault="00016D78" w:rsidP="00AA75D2">
      <w:pPr>
        <w:pStyle w:val="Caption"/>
        <w:jc w:val="both"/>
      </w:pPr>
      <w:bookmarkStart w:id="293" w:name="_Ref228192428"/>
      <w:bookmarkStart w:id="294" w:name="_Toc228193258"/>
      <w:r w:rsidRPr="0094638A">
        <w:t xml:space="preserve">Figure </w:t>
      </w:r>
      <w:r w:rsidR="00081115">
        <w:fldChar w:fldCharType="begin"/>
      </w:r>
      <w:r w:rsidR="00081115">
        <w:instrText xml:space="preserve"> SEQ Figure \* ARABIC </w:instrText>
      </w:r>
      <w:r w:rsidR="00081115">
        <w:fldChar w:fldCharType="separate"/>
      </w:r>
      <w:r w:rsidR="00081115">
        <w:rPr>
          <w:noProof/>
        </w:rPr>
        <w:t>40</w:t>
      </w:r>
      <w:r w:rsidR="00081115">
        <w:rPr>
          <w:noProof/>
        </w:rPr>
        <w:fldChar w:fldCharType="end"/>
      </w:r>
      <w:bookmarkEnd w:id="291"/>
      <w:bookmarkEnd w:id="292"/>
      <w:bookmarkEnd w:id="293"/>
      <w:r w:rsidRPr="0094638A">
        <w:t>. Observed (grey bar) and estimated counterfactual (hashed bar) ‘</w:t>
      </w:r>
      <w:r>
        <w:t>Without</w:t>
      </w:r>
      <w:r w:rsidRPr="0094638A">
        <w:t xml:space="preserve"> </w:t>
      </w:r>
      <w:r>
        <w:t>Commonwealth environmental water (</w:t>
      </w:r>
      <w:r w:rsidRPr="0094638A">
        <w:t>CEW</w:t>
      </w:r>
      <w:r>
        <w:t>)</w:t>
      </w:r>
      <w:r w:rsidRPr="0094638A">
        <w:t xml:space="preserve">’ flow metrics at the Murray Barrages in </w:t>
      </w:r>
      <w:r>
        <w:t xml:space="preserve">including </w:t>
      </w:r>
      <w:r w:rsidRPr="0094638A">
        <w:t>a)</w:t>
      </w:r>
      <w:r>
        <w:t xml:space="preserve"> daily discharge (ML/d) and summary metrics for b)</w:t>
      </w:r>
      <w:r w:rsidRPr="0094638A">
        <w:t xml:space="preserve"> winter </w:t>
      </w:r>
      <w:r w:rsidR="004E79E8">
        <w:t xml:space="preserve">(June–August) </w:t>
      </w:r>
      <w:r w:rsidRPr="0094638A">
        <w:t xml:space="preserve">2024 and </w:t>
      </w:r>
      <w:r>
        <w:t>c</w:t>
      </w:r>
      <w:r w:rsidRPr="0094638A">
        <w:t>) spring</w:t>
      </w:r>
      <w:r>
        <w:t>–</w:t>
      </w:r>
      <w:r w:rsidRPr="0094638A">
        <w:t>summer (October–January) 2025. Left hand panels represent median (line), 25</w:t>
      </w:r>
      <w:r w:rsidRPr="0094638A">
        <w:rPr>
          <w:vertAlign w:val="superscript"/>
        </w:rPr>
        <w:t>th</w:t>
      </w:r>
      <w:r w:rsidRPr="0094638A">
        <w:t xml:space="preserve"> and 75</w:t>
      </w:r>
      <w:r w:rsidRPr="0094638A">
        <w:rPr>
          <w:vertAlign w:val="superscript"/>
        </w:rPr>
        <w:t>th</w:t>
      </w:r>
      <w:r w:rsidRPr="0094638A">
        <w:t xml:space="preserve"> percentiles (boxes), and 10</w:t>
      </w:r>
      <w:r w:rsidRPr="0094638A">
        <w:rPr>
          <w:vertAlign w:val="superscript"/>
        </w:rPr>
        <w:t>th</w:t>
      </w:r>
      <w:r w:rsidRPr="0094638A">
        <w:t xml:space="preserve"> and 90</w:t>
      </w:r>
      <w:r w:rsidRPr="0094638A">
        <w:rPr>
          <w:vertAlign w:val="superscript"/>
        </w:rPr>
        <w:t>th</w:t>
      </w:r>
      <w:r w:rsidRPr="0094638A">
        <w:t xml:space="preserve"> percentiles (whiskers)</w:t>
      </w:r>
      <w:r>
        <w:t xml:space="preserve">. No estimates are provided for the No CEW and No </w:t>
      </w:r>
      <w:r w:rsidR="004072A7">
        <w:t>environmental water</w:t>
      </w:r>
      <w:r>
        <w:t xml:space="preserve"> </w:t>
      </w:r>
      <w:r w:rsidR="009F75A0">
        <w:t xml:space="preserve">(eWater) </w:t>
      </w:r>
      <w:r>
        <w:t>scenarios in spring–summer as discharge was zero through this period</w:t>
      </w:r>
      <w:r w:rsidRPr="0094638A">
        <w:t>. Right hand plots depict the number of days of no flow (i.e. zero discharge from Murray Barrages), days of fishway only operation (i.e. discharge was restricted to that via fishways with no discharge via barrage gates) and low flows (&lt;10</w:t>
      </w:r>
      <w:r w:rsidRPr="0094638A">
        <w:rPr>
          <w:vertAlign w:val="superscript"/>
        </w:rPr>
        <w:t>th</w:t>
      </w:r>
      <w:r w:rsidRPr="0094638A">
        <w:t xml:space="preserve"> percentile of discharge over the defined winter and spring–summer periods from 2011–202</w:t>
      </w:r>
      <w:r>
        <w:t>5</w:t>
      </w:r>
      <w:bookmarkStart w:id="295" w:name="_Hlk217302070"/>
      <w:bookmarkEnd w:id="294"/>
      <w:r w:rsidR="009F75A0">
        <w:t>.</w:t>
      </w:r>
    </w:p>
    <w:p w14:paraId="0B2C5115" w14:textId="07C656F0" w:rsidR="00016D78" w:rsidRDefault="00E754A0" w:rsidP="00A10FE0">
      <w:pPr>
        <w:jc w:val="center"/>
      </w:pPr>
      <w:r w:rsidRPr="00E754A0">
        <w:rPr>
          <w:noProof/>
        </w:rPr>
        <w:drawing>
          <wp:inline distT="0" distB="0" distL="0" distR="0" wp14:anchorId="6FC43D22" wp14:editId="4EB42C07">
            <wp:extent cx="5561484" cy="6581775"/>
            <wp:effectExtent l="0" t="0" r="1270" b="0"/>
            <wp:docPr id="485223890" name="Picture 2" descr="Boxplot and bar graphs showing the median Murray barrage discharge and proportion of days with different flow metrics for three modelled flow scenar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223890" name="Picture 2" descr="Boxplot and bar graphs showing the median Murray barrage discharge and proportion of days with different flow metrics for three modelled flow scenarios."/>
                    <pic:cNvPicPr>
                      <a:picLocks noChangeAspect="1" noChangeArrowheads="1"/>
                    </pic:cNvPicPr>
                  </pic:nvPicPr>
                  <pic:blipFill rotWithShape="1">
                    <a:blip r:embed="rId96">
                      <a:extLst>
                        <a:ext uri="{28A0092B-C50C-407E-A947-70E740481C1C}">
                          <a14:useLocalDpi xmlns:a14="http://schemas.microsoft.com/office/drawing/2010/main" val="0"/>
                        </a:ext>
                      </a:extLst>
                    </a:blip>
                    <a:srcRect b="4680"/>
                    <a:stretch>
                      <a:fillRect/>
                    </a:stretch>
                  </pic:blipFill>
                  <pic:spPr bwMode="auto">
                    <a:xfrm>
                      <a:off x="0" y="0"/>
                      <a:ext cx="5628253" cy="6660793"/>
                    </a:xfrm>
                    <a:prstGeom prst="rect">
                      <a:avLst/>
                    </a:prstGeom>
                    <a:noFill/>
                    <a:ln>
                      <a:noFill/>
                    </a:ln>
                    <a:extLst>
                      <a:ext uri="{53640926-AAD7-44D8-BBD7-CCE9431645EC}">
                        <a14:shadowObscured xmlns:a14="http://schemas.microsoft.com/office/drawing/2010/main"/>
                      </a:ext>
                    </a:extLst>
                  </pic:spPr>
                </pic:pic>
              </a:graphicData>
            </a:graphic>
          </wp:inline>
        </w:drawing>
      </w:r>
    </w:p>
    <w:p w14:paraId="0AFCBFE2" w14:textId="77777777" w:rsidR="00EB5803" w:rsidRDefault="00EB5803" w:rsidP="00EB5803">
      <w:pPr>
        <w:spacing w:before="160" w:after="80"/>
        <w:rPr>
          <w:i/>
          <w:iCs/>
        </w:rPr>
      </w:pPr>
      <w:r w:rsidRPr="06D96714">
        <w:rPr>
          <w:i/>
          <w:iCs/>
        </w:rPr>
        <w:lastRenderedPageBreak/>
        <w:t>Lamprey migration</w:t>
      </w:r>
    </w:p>
    <w:p w14:paraId="35737910" w14:textId="23080B67" w:rsidR="00016D78" w:rsidRDefault="00016D78" w:rsidP="00016D78">
      <w:pPr>
        <w:jc w:val="both"/>
        <w:rPr>
          <w:i/>
          <w:iCs/>
        </w:rPr>
      </w:pPr>
      <w:r>
        <w:t>During targeted sampling in winter 2024, 26 pouched lamprey were captured from fishways across Goolwa, Mundoo, and Tauwitchere barrages</w:t>
      </w:r>
      <w:r w:rsidR="00AD727D">
        <w:t>, and tagged before release</w:t>
      </w:r>
      <w:r>
        <w:t>, while no short-headed lamprey were captured (</w:t>
      </w:r>
      <w:r>
        <w:fldChar w:fldCharType="begin"/>
      </w:r>
      <w:r>
        <w:instrText xml:space="preserve"> REF _Ref216863034 \h </w:instrText>
      </w:r>
      <w:r>
        <w:fldChar w:fldCharType="separate"/>
      </w:r>
      <w:r w:rsidR="00D92A0D" w:rsidRPr="0094638A">
        <w:t xml:space="preserve">Table </w:t>
      </w:r>
      <w:r w:rsidR="00D92A0D">
        <w:rPr>
          <w:noProof/>
        </w:rPr>
        <w:t>28</w:t>
      </w:r>
      <w:r>
        <w:fldChar w:fldCharType="end"/>
      </w:r>
      <w:r>
        <w:t xml:space="preserve">). </w:t>
      </w:r>
      <w:r w:rsidR="00AD727D">
        <w:t>Overall</w:t>
      </w:r>
      <w:r>
        <w:t xml:space="preserve"> numbers and FoE </w:t>
      </w:r>
      <w:r w:rsidR="00AD727D">
        <w:t xml:space="preserve">of pouched lamprey </w:t>
      </w:r>
      <w:r>
        <w:t>were moderate relative to the period 2015–202</w:t>
      </w:r>
      <w:r w:rsidR="003A3A6B">
        <w:t>4</w:t>
      </w:r>
      <w:r>
        <w:t xml:space="preserve"> (</w:t>
      </w:r>
      <w:r w:rsidR="00246660">
        <w:fldChar w:fldCharType="begin"/>
      </w:r>
      <w:r w:rsidR="00246660">
        <w:instrText xml:space="preserve"> REF _Ref223686272 \h </w:instrText>
      </w:r>
      <w:r w:rsidR="00246660">
        <w:fldChar w:fldCharType="separate"/>
      </w:r>
      <w:r w:rsidR="00D92A0D" w:rsidRPr="0094638A">
        <w:t xml:space="preserve">Figure </w:t>
      </w:r>
      <w:r w:rsidR="00D92A0D">
        <w:rPr>
          <w:noProof/>
        </w:rPr>
        <w:t>41</w:t>
      </w:r>
      <w:r w:rsidR="00246660">
        <w:fldChar w:fldCharType="end"/>
      </w:r>
      <w:r>
        <w:t xml:space="preserve">). </w:t>
      </w:r>
      <w:r w:rsidRPr="000E4D13">
        <w:rPr>
          <w:bCs/>
          <w:iCs/>
        </w:rPr>
        <w:t xml:space="preserve">Six </w:t>
      </w:r>
      <w:r>
        <w:rPr>
          <w:bCs/>
          <w:iCs/>
        </w:rPr>
        <w:t>pouched</w:t>
      </w:r>
      <w:r w:rsidRPr="000E4D13">
        <w:rPr>
          <w:bCs/>
          <w:iCs/>
        </w:rPr>
        <w:t xml:space="preserve"> lamprey were </w:t>
      </w:r>
      <w:r>
        <w:rPr>
          <w:bCs/>
          <w:iCs/>
        </w:rPr>
        <w:t xml:space="preserve">subsequently </w:t>
      </w:r>
      <w:r w:rsidRPr="000E4D13">
        <w:rPr>
          <w:bCs/>
          <w:iCs/>
        </w:rPr>
        <w:t>detected moving through fishways on main channel weirs of the Murray</w:t>
      </w:r>
      <w:r>
        <w:rPr>
          <w:bCs/>
          <w:iCs/>
        </w:rPr>
        <w:t xml:space="preserve"> River at Lock 1 (</w:t>
      </w:r>
      <w:r>
        <w:rPr>
          <w:bCs/>
          <w:i/>
        </w:rPr>
        <w:t xml:space="preserve">n </w:t>
      </w:r>
      <w:r>
        <w:rPr>
          <w:bCs/>
          <w:iCs/>
        </w:rPr>
        <w:t>= 6, first detection dates 23/07/2024–15/10/2024) and Lock 2 (</w:t>
      </w:r>
      <w:r>
        <w:rPr>
          <w:bCs/>
          <w:i/>
        </w:rPr>
        <w:t xml:space="preserve">n </w:t>
      </w:r>
      <w:r>
        <w:rPr>
          <w:bCs/>
          <w:iCs/>
        </w:rPr>
        <w:t xml:space="preserve">= 4, first detection dates 26/07/2024–09/09/2024), </w:t>
      </w:r>
      <w:r w:rsidRPr="000E4D13">
        <w:rPr>
          <w:bCs/>
          <w:iCs/>
        </w:rPr>
        <w:t xml:space="preserve">a distance of </w:t>
      </w:r>
      <w:r>
        <w:rPr>
          <w:bCs/>
          <w:iCs/>
        </w:rPr>
        <w:t>≥</w:t>
      </w:r>
      <w:r w:rsidRPr="000E4D13">
        <w:rPr>
          <w:bCs/>
          <w:iCs/>
        </w:rPr>
        <w:t>362</w:t>
      </w:r>
      <w:r>
        <w:rPr>
          <w:bCs/>
          <w:iCs/>
        </w:rPr>
        <w:t> </w:t>
      </w:r>
      <w:r w:rsidRPr="000E4D13">
        <w:rPr>
          <w:bCs/>
          <w:iCs/>
        </w:rPr>
        <w:t xml:space="preserve">km from the </w:t>
      </w:r>
      <w:r w:rsidR="003417AA">
        <w:rPr>
          <w:bCs/>
          <w:iCs/>
        </w:rPr>
        <w:t>Murray Mouth</w:t>
      </w:r>
      <w:r w:rsidRPr="000E4D13">
        <w:rPr>
          <w:bCs/>
          <w:iCs/>
        </w:rPr>
        <w:t xml:space="preserve">. </w:t>
      </w:r>
    </w:p>
    <w:p w14:paraId="29F8188E" w14:textId="0259BCF9" w:rsidR="00016D78" w:rsidRPr="002F4D3F" w:rsidRDefault="00016D78" w:rsidP="00016D78">
      <w:pPr>
        <w:pStyle w:val="Caption"/>
        <w:rPr>
          <w:b/>
          <w:bCs/>
          <w:i w:val="0"/>
          <w:iCs w:val="0"/>
        </w:rPr>
      </w:pPr>
      <w:bookmarkStart w:id="296" w:name="_Ref216863034"/>
      <w:bookmarkStart w:id="297" w:name="_Toc228193209"/>
      <w:r w:rsidRPr="0094638A">
        <w:t xml:space="preserve">Table </w:t>
      </w:r>
      <w:r w:rsidR="00DD0B3F">
        <w:fldChar w:fldCharType="begin"/>
      </w:r>
      <w:r w:rsidR="00DD0B3F">
        <w:instrText xml:space="preserve"> SEQ Table \* ARABIC </w:instrText>
      </w:r>
      <w:r w:rsidR="00DD0B3F">
        <w:fldChar w:fldCharType="separate"/>
      </w:r>
      <w:r w:rsidR="00DD0B3F">
        <w:rPr>
          <w:noProof/>
        </w:rPr>
        <w:t>28</w:t>
      </w:r>
      <w:r w:rsidR="00DD0B3F">
        <w:rPr>
          <w:noProof/>
        </w:rPr>
        <w:fldChar w:fldCharType="end"/>
      </w:r>
      <w:bookmarkEnd w:id="296"/>
      <w:r w:rsidRPr="0094638A">
        <w:t>. Total numbers of pouched lamprey and short-headed lamprey sampled from the Murray Barrages annually during targeted winter sampling from 2015–202</w:t>
      </w:r>
      <w:r>
        <w:t>4</w:t>
      </w:r>
      <w:r w:rsidRPr="0094638A">
        <w:t>. No sampling was undertaken in winter 2022.</w:t>
      </w:r>
      <w:bookmarkEnd w:id="297"/>
    </w:p>
    <w:tbl>
      <w:tblPr>
        <w:tblStyle w:val="TableGrid"/>
        <w:tblW w:w="7931" w:type="dxa"/>
        <w:jc w:val="center"/>
        <w:tblLayout w:type="fixed"/>
        <w:tblLook w:val="04A0" w:firstRow="1" w:lastRow="0" w:firstColumn="1" w:lastColumn="0" w:noHBand="0" w:noVBand="1"/>
      </w:tblPr>
      <w:tblGrid>
        <w:gridCol w:w="2101"/>
        <w:gridCol w:w="582"/>
        <w:gridCol w:w="584"/>
        <w:gridCol w:w="582"/>
        <w:gridCol w:w="584"/>
        <w:gridCol w:w="582"/>
        <w:gridCol w:w="584"/>
        <w:gridCol w:w="582"/>
        <w:gridCol w:w="584"/>
        <w:gridCol w:w="582"/>
        <w:gridCol w:w="584"/>
      </w:tblGrid>
      <w:tr w:rsidR="00016D78" w:rsidRPr="00996E25" w14:paraId="0057061D" w14:textId="77777777" w:rsidTr="00996E25">
        <w:trPr>
          <w:cantSplit/>
          <w:trHeight w:val="985"/>
          <w:jc w:val="center"/>
        </w:trPr>
        <w:tc>
          <w:tcPr>
            <w:tcW w:w="2101" w:type="dxa"/>
            <w:shd w:val="clear" w:color="auto" w:fill="215E99" w:themeFill="text2" w:themeFillTint="BF"/>
            <w:vAlign w:val="center"/>
          </w:tcPr>
          <w:p w14:paraId="2DD2CCD7" w14:textId="77777777" w:rsidR="00016D78" w:rsidRPr="00996E25" w:rsidRDefault="00016D78" w:rsidP="00996E25">
            <w:pPr>
              <w:spacing w:before="0" w:after="120" w:line="240" w:lineRule="auto"/>
              <w:rPr>
                <w:rFonts w:ascii="Aptos" w:hAnsi="Aptos"/>
                <w:b/>
                <w:color w:val="FFFFFF" w:themeColor="background1"/>
                <w:szCs w:val="18"/>
              </w:rPr>
            </w:pPr>
            <w:r w:rsidRPr="00996E25">
              <w:rPr>
                <w:rFonts w:ascii="Aptos" w:hAnsi="Aptos"/>
                <w:b/>
                <w:color w:val="FFFFFF" w:themeColor="background1"/>
                <w:szCs w:val="18"/>
              </w:rPr>
              <w:t>Species</w:t>
            </w:r>
          </w:p>
        </w:tc>
        <w:tc>
          <w:tcPr>
            <w:tcW w:w="582" w:type="dxa"/>
            <w:shd w:val="clear" w:color="auto" w:fill="215E99" w:themeFill="text2" w:themeFillTint="BF"/>
            <w:textDirection w:val="btLr"/>
            <w:vAlign w:val="center"/>
          </w:tcPr>
          <w:p w14:paraId="0B091200" w14:textId="77777777" w:rsidR="00016D78" w:rsidRPr="00996E25" w:rsidRDefault="00016D78" w:rsidP="00996E25">
            <w:pPr>
              <w:spacing w:before="0" w:after="120" w:line="240" w:lineRule="auto"/>
              <w:ind w:left="113" w:right="113"/>
              <w:jc w:val="center"/>
              <w:rPr>
                <w:rFonts w:ascii="Aptos" w:hAnsi="Aptos"/>
                <w:b/>
                <w:color w:val="FFFFFF" w:themeColor="background1"/>
                <w:szCs w:val="18"/>
              </w:rPr>
            </w:pPr>
            <w:r w:rsidRPr="00996E25">
              <w:rPr>
                <w:rFonts w:ascii="Aptos" w:hAnsi="Aptos"/>
                <w:b/>
                <w:color w:val="FFFFFF" w:themeColor="background1"/>
                <w:szCs w:val="18"/>
              </w:rPr>
              <w:t>2015</w:t>
            </w:r>
          </w:p>
        </w:tc>
        <w:tc>
          <w:tcPr>
            <w:tcW w:w="584" w:type="dxa"/>
            <w:shd w:val="clear" w:color="auto" w:fill="215E99" w:themeFill="text2" w:themeFillTint="BF"/>
            <w:textDirection w:val="btLr"/>
            <w:vAlign w:val="center"/>
          </w:tcPr>
          <w:p w14:paraId="76043ED2" w14:textId="77777777" w:rsidR="00016D78" w:rsidRPr="00996E25" w:rsidRDefault="00016D78" w:rsidP="00996E25">
            <w:pPr>
              <w:spacing w:before="0" w:after="120" w:line="240" w:lineRule="auto"/>
              <w:ind w:left="113" w:right="113"/>
              <w:jc w:val="center"/>
              <w:rPr>
                <w:rFonts w:ascii="Aptos" w:hAnsi="Aptos"/>
                <w:b/>
                <w:color w:val="FFFFFF" w:themeColor="background1"/>
                <w:szCs w:val="18"/>
              </w:rPr>
            </w:pPr>
            <w:r w:rsidRPr="00996E25">
              <w:rPr>
                <w:rFonts w:ascii="Aptos" w:hAnsi="Aptos"/>
                <w:b/>
                <w:color w:val="FFFFFF" w:themeColor="background1"/>
                <w:szCs w:val="18"/>
              </w:rPr>
              <w:t>2016</w:t>
            </w:r>
          </w:p>
        </w:tc>
        <w:tc>
          <w:tcPr>
            <w:tcW w:w="582" w:type="dxa"/>
            <w:shd w:val="clear" w:color="auto" w:fill="215E99" w:themeFill="text2" w:themeFillTint="BF"/>
            <w:textDirection w:val="btLr"/>
            <w:vAlign w:val="center"/>
          </w:tcPr>
          <w:p w14:paraId="1BEB00AB" w14:textId="77777777" w:rsidR="00016D78" w:rsidRPr="00996E25" w:rsidRDefault="00016D78" w:rsidP="00996E25">
            <w:pPr>
              <w:spacing w:before="0" w:after="120" w:line="240" w:lineRule="auto"/>
              <w:ind w:left="113" w:right="113"/>
              <w:jc w:val="center"/>
              <w:rPr>
                <w:rFonts w:ascii="Aptos" w:hAnsi="Aptos"/>
                <w:b/>
                <w:color w:val="FFFFFF" w:themeColor="background1"/>
                <w:szCs w:val="18"/>
              </w:rPr>
            </w:pPr>
            <w:r w:rsidRPr="00996E25">
              <w:rPr>
                <w:rFonts w:ascii="Aptos" w:hAnsi="Aptos"/>
                <w:b/>
                <w:color w:val="FFFFFF" w:themeColor="background1"/>
                <w:szCs w:val="18"/>
              </w:rPr>
              <w:t>2017</w:t>
            </w:r>
          </w:p>
        </w:tc>
        <w:tc>
          <w:tcPr>
            <w:tcW w:w="584" w:type="dxa"/>
            <w:shd w:val="clear" w:color="auto" w:fill="215E99" w:themeFill="text2" w:themeFillTint="BF"/>
            <w:textDirection w:val="btLr"/>
            <w:vAlign w:val="center"/>
          </w:tcPr>
          <w:p w14:paraId="218555B2" w14:textId="77777777" w:rsidR="00016D78" w:rsidRPr="00996E25" w:rsidRDefault="00016D78" w:rsidP="00996E25">
            <w:pPr>
              <w:spacing w:before="0" w:after="120" w:line="240" w:lineRule="auto"/>
              <w:ind w:left="113" w:right="113"/>
              <w:jc w:val="center"/>
              <w:rPr>
                <w:rFonts w:ascii="Aptos" w:hAnsi="Aptos"/>
                <w:b/>
                <w:color w:val="FFFFFF" w:themeColor="background1"/>
                <w:szCs w:val="18"/>
              </w:rPr>
            </w:pPr>
            <w:r w:rsidRPr="00996E25">
              <w:rPr>
                <w:rFonts w:ascii="Aptos" w:hAnsi="Aptos"/>
                <w:b/>
                <w:color w:val="FFFFFF" w:themeColor="background1"/>
                <w:szCs w:val="18"/>
              </w:rPr>
              <w:t>2018</w:t>
            </w:r>
          </w:p>
        </w:tc>
        <w:tc>
          <w:tcPr>
            <w:tcW w:w="582" w:type="dxa"/>
            <w:shd w:val="clear" w:color="auto" w:fill="215E99" w:themeFill="text2" w:themeFillTint="BF"/>
            <w:textDirection w:val="btLr"/>
            <w:vAlign w:val="center"/>
          </w:tcPr>
          <w:p w14:paraId="133562A3" w14:textId="77777777" w:rsidR="00016D78" w:rsidRPr="00996E25" w:rsidRDefault="00016D78" w:rsidP="00996E25">
            <w:pPr>
              <w:spacing w:before="0" w:after="120" w:line="240" w:lineRule="auto"/>
              <w:ind w:left="113" w:right="113"/>
              <w:jc w:val="center"/>
              <w:rPr>
                <w:rFonts w:ascii="Aptos" w:hAnsi="Aptos"/>
                <w:b/>
                <w:color w:val="FFFFFF" w:themeColor="background1"/>
                <w:szCs w:val="18"/>
              </w:rPr>
            </w:pPr>
            <w:r w:rsidRPr="00996E25">
              <w:rPr>
                <w:rFonts w:ascii="Aptos" w:hAnsi="Aptos"/>
                <w:b/>
                <w:color w:val="FFFFFF" w:themeColor="background1"/>
                <w:szCs w:val="18"/>
              </w:rPr>
              <w:t>2019</w:t>
            </w:r>
          </w:p>
        </w:tc>
        <w:tc>
          <w:tcPr>
            <w:tcW w:w="584" w:type="dxa"/>
            <w:shd w:val="clear" w:color="auto" w:fill="215E99" w:themeFill="text2" w:themeFillTint="BF"/>
            <w:textDirection w:val="btLr"/>
            <w:vAlign w:val="center"/>
          </w:tcPr>
          <w:p w14:paraId="0215B9F2" w14:textId="77777777" w:rsidR="00016D78" w:rsidRPr="00996E25" w:rsidRDefault="00016D78" w:rsidP="00996E25">
            <w:pPr>
              <w:spacing w:before="0" w:after="120" w:line="240" w:lineRule="auto"/>
              <w:ind w:left="113" w:right="113"/>
              <w:jc w:val="center"/>
              <w:rPr>
                <w:rFonts w:ascii="Aptos" w:hAnsi="Aptos"/>
                <w:b/>
                <w:color w:val="FFFFFF" w:themeColor="background1"/>
                <w:szCs w:val="18"/>
              </w:rPr>
            </w:pPr>
            <w:r w:rsidRPr="00996E25">
              <w:rPr>
                <w:rFonts w:ascii="Aptos" w:hAnsi="Aptos"/>
                <w:b/>
                <w:color w:val="FFFFFF" w:themeColor="background1"/>
                <w:szCs w:val="18"/>
              </w:rPr>
              <w:t>2020</w:t>
            </w:r>
          </w:p>
        </w:tc>
        <w:tc>
          <w:tcPr>
            <w:tcW w:w="582" w:type="dxa"/>
            <w:shd w:val="clear" w:color="auto" w:fill="215E99" w:themeFill="text2" w:themeFillTint="BF"/>
            <w:textDirection w:val="btLr"/>
            <w:vAlign w:val="center"/>
          </w:tcPr>
          <w:p w14:paraId="168B2B45" w14:textId="77777777" w:rsidR="00016D78" w:rsidRPr="00996E25" w:rsidRDefault="00016D78" w:rsidP="00996E25">
            <w:pPr>
              <w:spacing w:before="0" w:after="120" w:line="240" w:lineRule="auto"/>
              <w:ind w:left="113" w:right="113"/>
              <w:jc w:val="center"/>
              <w:rPr>
                <w:rFonts w:ascii="Aptos" w:hAnsi="Aptos"/>
                <w:b/>
                <w:color w:val="FFFFFF" w:themeColor="background1"/>
                <w:szCs w:val="18"/>
              </w:rPr>
            </w:pPr>
            <w:r w:rsidRPr="00996E25">
              <w:rPr>
                <w:rFonts w:ascii="Aptos" w:hAnsi="Aptos"/>
                <w:b/>
                <w:color w:val="FFFFFF" w:themeColor="background1"/>
                <w:szCs w:val="18"/>
              </w:rPr>
              <w:t>2021</w:t>
            </w:r>
          </w:p>
        </w:tc>
        <w:tc>
          <w:tcPr>
            <w:tcW w:w="584" w:type="dxa"/>
            <w:shd w:val="clear" w:color="auto" w:fill="215E99" w:themeFill="text2" w:themeFillTint="BF"/>
            <w:textDirection w:val="btLr"/>
            <w:vAlign w:val="center"/>
          </w:tcPr>
          <w:p w14:paraId="7407ABF0" w14:textId="77777777" w:rsidR="00016D78" w:rsidRPr="00996E25" w:rsidRDefault="00016D78" w:rsidP="00996E25">
            <w:pPr>
              <w:spacing w:before="0" w:after="120" w:line="240" w:lineRule="auto"/>
              <w:ind w:left="113" w:right="113"/>
              <w:jc w:val="center"/>
              <w:rPr>
                <w:rFonts w:ascii="Aptos" w:hAnsi="Aptos"/>
                <w:b/>
                <w:color w:val="FFFFFF" w:themeColor="background1"/>
                <w:szCs w:val="18"/>
              </w:rPr>
            </w:pPr>
            <w:r w:rsidRPr="00996E25">
              <w:rPr>
                <w:rFonts w:ascii="Aptos" w:hAnsi="Aptos"/>
                <w:b/>
                <w:color w:val="FFFFFF" w:themeColor="background1"/>
                <w:szCs w:val="18"/>
              </w:rPr>
              <w:t>2022</w:t>
            </w:r>
          </w:p>
        </w:tc>
        <w:tc>
          <w:tcPr>
            <w:tcW w:w="582" w:type="dxa"/>
            <w:shd w:val="clear" w:color="auto" w:fill="215E99" w:themeFill="text2" w:themeFillTint="BF"/>
            <w:textDirection w:val="btLr"/>
            <w:vAlign w:val="center"/>
          </w:tcPr>
          <w:p w14:paraId="655C1E08" w14:textId="77777777" w:rsidR="00016D78" w:rsidRPr="00996E25" w:rsidRDefault="00016D78" w:rsidP="00996E25">
            <w:pPr>
              <w:spacing w:before="0" w:after="120" w:line="240" w:lineRule="auto"/>
              <w:ind w:left="113" w:right="113"/>
              <w:jc w:val="center"/>
              <w:rPr>
                <w:rFonts w:ascii="Aptos" w:hAnsi="Aptos"/>
                <w:b/>
                <w:color w:val="FFFFFF" w:themeColor="background1"/>
                <w:szCs w:val="18"/>
              </w:rPr>
            </w:pPr>
            <w:r w:rsidRPr="00996E25">
              <w:rPr>
                <w:rFonts w:ascii="Aptos" w:hAnsi="Aptos"/>
                <w:b/>
                <w:color w:val="FFFFFF" w:themeColor="background1"/>
                <w:szCs w:val="18"/>
              </w:rPr>
              <w:t>2023</w:t>
            </w:r>
          </w:p>
        </w:tc>
        <w:tc>
          <w:tcPr>
            <w:tcW w:w="584" w:type="dxa"/>
            <w:shd w:val="clear" w:color="auto" w:fill="215E99" w:themeFill="text2" w:themeFillTint="BF"/>
            <w:textDirection w:val="btLr"/>
            <w:vAlign w:val="center"/>
          </w:tcPr>
          <w:p w14:paraId="19F8FEE3" w14:textId="77777777" w:rsidR="00016D78" w:rsidRPr="00996E25" w:rsidRDefault="00016D78" w:rsidP="00996E25">
            <w:pPr>
              <w:spacing w:before="0" w:after="120" w:line="240" w:lineRule="auto"/>
              <w:ind w:left="113" w:right="113"/>
              <w:jc w:val="center"/>
              <w:rPr>
                <w:rFonts w:ascii="Aptos" w:hAnsi="Aptos"/>
                <w:b/>
                <w:color w:val="FFFFFF" w:themeColor="background1"/>
                <w:szCs w:val="18"/>
              </w:rPr>
            </w:pPr>
            <w:r w:rsidRPr="00996E25">
              <w:rPr>
                <w:rFonts w:ascii="Aptos" w:hAnsi="Aptos"/>
                <w:b/>
                <w:color w:val="FFFFFF" w:themeColor="background1"/>
                <w:szCs w:val="18"/>
              </w:rPr>
              <w:t>2024</w:t>
            </w:r>
          </w:p>
        </w:tc>
      </w:tr>
      <w:tr w:rsidR="00016D78" w:rsidRPr="00996E25" w14:paraId="421B289A" w14:textId="77777777" w:rsidTr="00996E25">
        <w:trPr>
          <w:trHeight w:val="172"/>
          <w:jc w:val="center"/>
        </w:trPr>
        <w:tc>
          <w:tcPr>
            <w:tcW w:w="2101" w:type="dxa"/>
            <w:vAlign w:val="center"/>
          </w:tcPr>
          <w:p w14:paraId="25922A21" w14:textId="77777777" w:rsidR="00016D78" w:rsidRPr="00996E25" w:rsidRDefault="00016D78" w:rsidP="00996E25">
            <w:pPr>
              <w:spacing w:before="0" w:after="120" w:line="240" w:lineRule="auto"/>
              <w:rPr>
                <w:rFonts w:ascii="Aptos" w:hAnsi="Aptos"/>
                <w:b/>
                <w:szCs w:val="18"/>
              </w:rPr>
            </w:pPr>
            <w:r w:rsidRPr="00996E25">
              <w:rPr>
                <w:rFonts w:ascii="Aptos" w:hAnsi="Aptos"/>
                <w:b/>
                <w:szCs w:val="18"/>
              </w:rPr>
              <w:t>Pouched lamprey</w:t>
            </w:r>
          </w:p>
        </w:tc>
        <w:tc>
          <w:tcPr>
            <w:tcW w:w="582" w:type="dxa"/>
            <w:vAlign w:val="center"/>
          </w:tcPr>
          <w:p w14:paraId="7366F22D" w14:textId="77777777" w:rsidR="00016D78" w:rsidRPr="00996E25" w:rsidRDefault="00016D78" w:rsidP="00996E25">
            <w:pPr>
              <w:spacing w:before="0" w:after="120" w:line="240" w:lineRule="auto"/>
              <w:jc w:val="center"/>
              <w:rPr>
                <w:rFonts w:ascii="Aptos" w:hAnsi="Aptos"/>
                <w:szCs w:val="18"/>
              </w:rPr>
            </w:pPr>
            <w:r w:rsidRPr="00996E25">
              <w:rPr>
                <w:rFonts w:ascii="Aptos" w:hAnsi="Aptos"/>
                <w:szCs w:val="18"/>
              </w:rPr>
              <w:t>57</w:t>
            </w:r>
          </w:p>
        </w:tc>
        <w:tc>
          <w:tcPr>
            <w:tcW w:w="584" w:type="dxa"/>
            <w:vAlign w:val="center"/>
          </w:tcPr>
          <w:p w14:paraId="4F65ADCB" w14:textId="77777777" w:rsidR="00016D78" w:rsidRPr="00996E25" w:rsidRDefault="00016D78" w:rsidP="00996E25">
            <w:pPr>
              <w:spacing w:before="0" w:after="120" w:line="240" w:lineRule="auto"/>
              <w:jc w:val="center"/>
              <w:rPr>
                <w:rFonts w:ascii="Aptos" w:hAnsi="Aptos"/>
                <w:szCs w:val="18"/>
              </w:rPr>
            </w:pPr>
            <w:r w:rsidRPr="00996E25">
              <w:rPr>
                <w:rFonts w:ascii="Aptos" w:hAnsi="Aptos"/>
                <w:szCs w:val="18"/>
              </w:rPr>
              <w:t>7</w:t>
            </w:r>
          </w:p>
        </w:tc>
        <w:tc>
          <w:tcPr>
            <w:tcW w:w="582" w:type="dxa"/>
            <w:vAlign w:val="center"/>
          </w:tcPr>
          <w:p w14:paraId="0AC931EC" w14:textId="77777777" w:rsidR="00016D78" w:rsidRPr="00996E25" w:rsidRDefault="00016D78" w:rsidP="00996E25">
            <w:pPr>
              <w:spacing w:before="0" w:after="120" w:line="240" w:lineRule="auto"/>
              <w:jc w:val="center"/>
              <w:rPr>
                <w:rFonts w:ascii="Aptos" w:hAnsi="Aptos"/>
                <w:szCs w:val="18"/>
              </w:rPr>
            </w:pPr>
            <w:r w:rsidRPr="00996E25">
              <w:rPr>
                <w:rFonts w:ascii="Aptos" w:hAnsi="Aptos"/>
                <w:szCs w:val="18"/>
              </w:rPr>
              <w:t>53</w:t>
            </w:r>
          </w:p>
        </w:tc>
        <w:tc>
          <w:tcPr>
            <w:tcW w:w="584" w:type="dxa"/>
            <w:vAlign w:val="center"/>
          </w:tcPr>
          <w:p w14:paraId="638CD0CC" w14:textId="77777777" w:rsidR="00016D78" w:rsidRPr="00996E25" w:rsidRDefault="00016D78" w:rsidP="00996E25">
            <w:pPr>
              <w:spacing w:before="0" w:after="120" w:line="240" w:lineRule="auto"/>
              <w:jc w:val="center"/>
              <w:rPr>
                <w:rFonts w:ascii="Aptos" w:hAnsi="Aptos"/>
                <w:szCs w:val="18"/>
              </w:rPr>
            </w:pPr>
            <w:r w:rsidRPr="00996E25">
              <w:rPr>
                <w:rFonts w:ascii="Aptos" w:hAnsi="Aptos"/>
                <w:szCs w:val="18"/>
              </w:rPr>
              <w:t>6</w:t>
            </w:r>
          </w:p>
        </w:tc>
        <w:tc>
          <w:tcPr>
            <w:tcW w:w="582" w:type="dxa"/>
            <w:vAlign w:val="center"/>
          </w:tcPr>
          <w:p w14:paraId="2C330671" w14:textId="77777777" w:rsidR="00016D78" w:rsidRPr="00996E25" w:rsidRDefault="00016D78" w:rsidP="00996E25">
            <w:pPr>
              <w:spacing w:before="0" w:after="120" w:line="240" w:lineRule="auto"/>
              <w:jc w:val="center"/>
              <w:rPr>
                <w:rFonts w:ascii="Aptos" w:hAnsi="Aptos"/>
                <w:szCs w:val="18"/>
              </w:rPr>
            </w:pPr>
            <w:r w:rsidRPr="00996E25">
              <w:rPr>
                <w:rFonts w:ascii="Aptos" w:hAnsi="Aptos"/>
                <w:szCs w:val="18"/>
              </w:rPr>
              <w:t>45</w:t>
            </w:r>
          </w:p>
        </w:tc>
        <w:tc>
          <w:tcPr>
            <w:tcW w:w="584" w:type="dxa"/>
            <w:vAlign w:val="center"/>
          </w:tcPr>
          <w:p w14:paraId="3C8AD8D8" w14:textId="77777777" w:rsidR="00016D78" w:rsidRPr="00996E25" w:rsidRDefault="00016D78" w:rsidP="00996E25">
            <w:pPr>
              <w:spacing w:before="0" w:after="120" w:line="240" w:lineRule="auto"/>
              <w:jc w:val="center"/>
              <w:rPr>
                <w:rFonts w:ascii="Aptos" w:hAnsi="Aptos"/>
                <w:szCs w:val="18"/>
              </w:rPr>
            </w:pPr>
            <w:r w:rsidRPr="00996E25">
              <w:rPr>
                <w:rFonts w:ascii="Aptos" w:hAnsi="Aptos"/>
                <w:szCs w:val="18"/>
              </w:rPr>
              <w:t>101</w:t>
            </w:r>
          </w:p>
        </w:tc>
        <w:tc>
          <w:tcPr>
            <w:tcW w:w="582" w:type="dxa"/>
            <w:vAlign w:val="center"/>
          </w:tcPr>
          <w:p w14:paraId="35ADAE5C" w14:textId="77777777" w:rsidR="00016D78" w:rsidRPr="00996E25" w:rsidRDefault="00016D78" w:rsidP="00996E25">
            <w:pPr>
              <w:spacing w:before="0" w:after="120" w:line="240" w:lineRule="auto"/>
              <w:jc w:val="center"/>
              <w:rPr>
                <w:rFonts w:ascii="Aptos" w:hAnsi="Aptos"/>
                <w:szCs w:val="18"/>
              </w:rPr>
            </w:pPr>
            <w:r w:rsidRPr="00996E25">
              <w:rPr>
                <w:rFonts w:ascii="Aptos" w:hAnsi="Aptos"/>
                <w:szCs w:val="18"/>
              </w:rPr>
              <w:t>22</w:t>
            </w:r>
          </w:p>
        </w:tc>
        <w:tc>
          <w:tcPr>
            <w:tcW w:w="584" w:type="dxa"/>
            <w:vAlign w:val="center"/>
          </w:tcPr>
          <w:p w14:paraId="6306DBBB" w14:textId="77777777" w:rsidR="00016D78" w:rsidRPr="00996E25" w:rsidRDefault="00016D78" w:rsidP="00996E25">
            <w:pPr>
              <w:spacing w:before="0" w:after="120" w:line="240" w:lineRule="auto"/>
              <w:jc w:val="center"/>
              <w:rPr>
                <w:rFonts w:ascii="Aptos" w:hAnsi="Aptos"/>
                <w:szCs w:val="18"/>
              </w:rPr>
            </w:pPr>
            <w:r w:rsidRPr="00996E25">
              <w:rPr>
                <w:rFonts w:ascii="Aptos" w:hAnsi="Aptos"/>
                <w:szCs w:val="18"/>
              </w:rPr>
              <w:t>-</w:t>
            </w:r>
          </w:p>
        </w:tc>
        <w:tc>
          <w:tcPr>
            <w:tcW w:w="582" w:type="dxa"/>
            <w:vAlign w:val="center"/>
          </w:tcPr>
          <w:p w14:paraId="19288CBF" w14:textId="77777777" w:rsidR="00016D78" w:rsidRPr="00996E25" w:rsidRDefault="00016D78" w:rsidP="00996E25">
            <w:pPr>
              <w:spacing w:before="0" w:after="120" w:line="240" w:lineRule="auto"/>
              <w:jc w:val="center"/>
              <w:rPr>
                <w:rFonts w:ascii="Aptos" w:hAnsi="Aptos"/>
                <w:szCs w:val="18"/>
              </w:rPr>
            </w:pPr>
            <w:r w:rsidRPr="00996E25">
              <w:rPr>
                <w:rFonts w:ascii="Aptos" w:hAnsi="Aptos"/>
                <w:szCs w:val="18"/>
              </w:rPr>
              <w:t>11</w:t>
            </w:r>
          </w:p>
        </w:tc>
        <w:tc>
          <w:tcPr>
            <w:tcW w:w="584" w:type="dxa"/>
            <w:vAlign w:val="center"/>
          </w:tcPr>
          <w:p w14:paraId="43AC3FDF" w14:textId="77777777" w:rsidR="00016D78" w:rsidRPr="00996E25" w:rsidRDefault="00016D78" w:rsidP="00996E25">
            <w:pPr>
              <w:spacing w:before="0" w:after="120" w:line="240" w:lineRule="auto"/>
              <w:jc w:val="center"/>
              <w:rPr>
                <w:rFonts w:ascii="Aptos" w:hAnsi="Aptos"/>
                <w:szCs w:val="18"/>
              </w:rPr>
            </w:pPr>
            <w:r w:rsidRPr="00996E25">
              <w:rPr>
                <w:rFonts w:ascii="Aptos" w:hAnsi="Aptos"/>
                <w:szCs w:val="18"/>
              </w:rPr>
              <w:t>26</w:t>
            </w:r>
          </w:p>
        </w:tc>
      </w:tr>
      <w:tr w:rsidR="00016D78" w:rsidRPr="00996E25" w14:paraId="5D5FF7EF" w14:textId="77777777" w:rsidTr="00996E25">
        <w:trPr>
          <w:trHeight w:val="189"/>
          <w:jc w:val="center"/>
        </w:trPr>
        <w:tc>
          <w:tcPr>
            <w:tcW w:w="2101" w:type="dxa"/>
            <w:vAlign w:val="center"/>
          </w:tcPr>
          <w:p w14:paraId="26F16693" w14:textId="77777777" w:rsidR="00016D78" w:rsidRPr="00996E25" w:rsidRDefault="00016D78" w:rsidP="00996E25">
            <w:pPr>
              <w:spacing w:before="0" w:after="120" w:line="240" w:lineRule="auto"/>
              <w:rPr>
                <w:rFonts w:ascii="Aptos" w:hAnsi="Aptos"/>
                <w:b/>
                <w:szCs w:val="18"/>
              </w:rPr>
            </w:pPr>
            <w:r w:rsidRPr="00996E25">
              <w:rPr>
                <w:rFonts w:ascii="Aptos" w:hAnsi="Aptos"/>
                <w:b/>
                <w:szCs w:val="18"/>
              </w:rPr>
              <w:t>Short-headed lamprey</w:t>
            </w:r>
          </w:p>
        </w:tc>
        <w:tc>
          <w:tcPr>
            <w:tcW w:w="582" w:type="dxa"/>
            <w:vAlign w:val="center"/>
          </w:tcPr>
          <w:p w14:paraId="15F8EBF3" w14:textId="77777777" w:rsidR="00016D78" w:rsidRPr="00996E25" w:rsidRDefault="00016D78" w:rsidP="00996E25">
            <w:pPr>
              <w:spacing w:before="0" w:after="120" w:line="240" w:lineRule="auto"/>
              <w:jc w:val="center"/>
              <w:rPr>
                <w:rFonts w:ascii="Aptos" w:hAnsi="Aptos"/>
                <w:szCs w:val="18"/>
              </w:rPr>
            </w:pPr>
            <w:r w:rsidRPr="00996E25">
              <w:rPr>
                <w:rFonts w:ascii="Aptos" w:hAnsi="Aptos"/>
                <w:szCs w:val="18"/>
              </w:rPr>
              <w:t>0</w:t>
            </w:r>
          </w:p>
        </w:tc>
        <w:tc>
          <w:tcPr>
            <w:tcW w:w="584" w:type="dxa"/>
            <w:vAlign w:val="center"/>
          </w:tcPr>
          <w:p w14:paraId="098074E4" w14:textId="77777777" w:rsidR="00016D78" w:rsidRPr="00996E25" w:rsidRDefault="00016D78" w:rsidP="00996E25">
            <w:pPr>
              <w:spacing w:before="0" w:after="120" w:line="240" w:lineRule="auto"/>
              <w:jc w:val="center"/>
              <w:rPr>
                <w:rFonts w:ascii="Aptos" w:hAnsi="Aptos"/>
                <w:szCs w:val="18"/>
              </w:rPr>
            </w:pPr>
            <w:r w:rsidRPr="00996E25">
              <w:rPr>
                <w:rFonts w:ascii="Aptos" w:hAnsi="Aptos"/>
                <w:szCs w:val="18"/>
              </w:rPr>
              <w:t>0</w:t>
            </w:r>
          </w:p>
        </w:tc>
        <w:tc>
          <w:tcPr>
            <w:tcW w:w="582" w:type="dxa"/>
            <w:vAlign w:val="center"/>
          </w:tcPr>
          <w:p w14:paraId="2010F75E" w14:textId="77777777" w:rsidR="00016D78" w:rsidRPr="00996E25" w:rsidRDefault="00016D78" w:rsidP="00996E25">
            <w:pPr>
              <w:spacing w:before="0" w:after="120" w:line="240" w:lineRule="auto"/>
              <w:jc w:val="center"/>
              <w:rPr>
                <w:rFonts w:ascii="Aptos" w:hAnsi="Aptos"/>
                <w:szCs w:val="18"/>
              </w:rPr>
            </w:pPr>
            <w:r w:rsidRPr="00996E25">
              <w:rPr>
                <w:rFonts w:ascii="Aptos" w:hAnsi="Aptos"/>
                <w:szCs w:val="18"/>
              </w:rPr>
              <w:t>0</w:t>
            </w:r>
          </w:p>
        </w:tc>
        <w:tc>
          <w:tcPr>
            <w:tcW w:w="584" w:type="dxa"/>
            <w:vAlign w:val="center"/>
          </w:tcPr>
          <w:p w14:paraId="45EE8EE4" w14:textId="77777777" w:rsidR="00016D78" w:rsidRPr="00996E25" w:rsidRDefault="00016D78" w:rsidP="00996E25">
            <w:pPr>
              <w:spacing w:before="0" w:after="120" w:line="240" w:lineRule="auto"/>
              <w:jc w:val="center"/>
              <w:rPr>
                <w:rFonts w:ascii="Aptos" w:hAnsi="Aptos"/>
                <w:szCs w:val="18"/>
              </w:rPr>
            </w:pPr>
            <w:r w:rsidRPr="00996E25">
              <w:rPr>
                <w:rFonts w:ascii="Aptos" w:hAnsi="Aptos"/>
                <w:szCs w:val="18"/>
              </w:rPr>
              <w:t>0</w:t>
            </w:r>
          </w:p>
        </w:tc>
        <w:tc>
          <w:tcPr>
            <w:tcW w:w="582" w:type="dxa"/>
            <w:vAlign w:val="center"/>
          </w:tcPr>
          <w:p w14:paraId="6BEC8E14" w14:textId="77777777" w:rsidR="00016D78" w:rsidRPr="00996E25" w:rsidRDefault="00016D78" w:rsidP="00996E25">
            <w:pPr>
              <w:spacing w:before="0" w:after="120" w:line="240" w:lineRule="auto"/>
              <w:jc w:val="center"/>
              <w:rPr>
                <w:rFonts w:ascii="Aptos" w:hAnsi="Aptos"/>
                <w:szCs w:val="18"/>
              </w:rPr>
            </w:pPr>
            <w:r w:rsidRPr="00996E25">
              <w:rPr>
                <w:rFonts w:ascii="Aptos" w:hAnsi="Aptos"/>
                <w:szCs w:val="18"/>
              </w:rPr>
              <w:t>13</w:t>
            </w:r>
          </w:p>
        </w:tc>
        <w:tc>
          <w:tcPr>
            <w:tcW w:w="584" w:type="dxa"/>
            <w:vAlign w:val="center"/>
          </w:tcPr>
          <w:p w14:paraId="6D137984" w14:textId="77777777" w:rsidR="00016D78" w:rsidRPr="00996E25" w:rsidRDefault="00016D78" w:rsidP="00996E25">
            <w:pPr>
              <w:spacing w:before="0" w:after="120" w:line="240" w:lineRule="auto"/>
              <w:jc w:val="center"/>
              <w:rPr>
                <w:rFonts w:ascii="Aptos" w:hAnsi="Aptos"/>
                <w:szCs w:val="18"/>
              </w:rPr>
            </w:pPr>
            <w:r w:rsidRPr="00996E25">
              <w:rPr>
                <w:rFonts w:ascii="Aptos" w:hAnsi="Aptos"/>
                <w:szCs w:val="18"/>
              </w:rPr>
              <w:t>3</w:t>
            </w:r>
          </w:p>
        </w:tc>
        <w:tc>
          <w:tcPr>
            <w:tcW w:w="582" w:type="dxa"/>
            <w:vAlign w:val="center"/>
          </w:tcPr>
          <w:p w14:paraId="1F29BEA8" w14:textId="77777777" w:rsidR="00016D78" w:rsidRPr="00996E25" w:rsidRDefault="00016D78" w:rsidP="00996E25">
            <w:pPr>
              <w:spacing w:before="0" w:after="120" w:line="240" w:lineRule="auto"/>
              <w:jc w:val="center"/>
              <w:rPr>
                <w:rFonts w:ascii="Aptos" w:hAnsi="Aptos"/>
                <w:szCs w:val="18"/>
              </w:rPr>
            </w:pPr>
            <w:r w:rsidRPr="00996E25">
              <w:rPr>
                <w:rFonts w:ascii="Aptos" w:hAnsi="Aptos"/>
                <w:szCs w:val="18"/>
              </w:rPr>
              <w:t>0</w:t>
            </w:r>
          </w:p>
        </w:tc>
        <w:tc>
          <w:tcPr>
            <w:tcW w:w="584" w:type="dxa"/>
            <w:vAlign w:val="center"/>
          </w:tcPr>
          <w:p w14:paraId="1F83F6B2" w14:textId="77777777" w:rsidR="00016D78" w:rsidRPr="00996E25" w:rsidRDefault="00016D78" w:rsidP="00996E25">
            <w:pPr>
              <w:spacing w:before="0" w:after="120" w:line="240" w:lineRule="auto"/>
              <w:jc w:val="center"/>
              <w:rPr>
                <w:rFonts w:ascii="Aptos" w:hAnsi="Aptos"/>
                <w:szCs w:val="18"/>
              </w:rPr>
            </w:pPr>
            <w:r w:rsidRPr="00996E25">
              <w:rPr>
                <w:rFonts w:ascii="Aptos" w:hAnsi="Aptos"/>
                <w:szCs w:val="18"/>
              </w:rPr>
              <w:t>-</w:t>
            </w:r>
          </w:p>
        </w:tc>
        <w:tc>
          <w:tcPr>
            <w:tcW w:w="582" w:type="dxa"/>
            <w:vAlign w:val="center"/>
          </w:tcPr>
          <w:p w14:paraId="249BBEF7" w14:textId="77777777" w:rsidR="00016D78" w:rsidRPr="00996E25" w:rsidRDefault="00016D78" w:rsidP="00996E25">
            <w:pPr>
              <w:spacing w:before="0" w:after="120" w:line="240" w:lineRule="auto"/>
              <w:jc w:val="center"/>
              <w:rPr>
                <w:rFonts w:ascii="Aptos" w:hAnsi="Aptos"/>
                <w:szCs w:val="18"/>
              </w:rPr>
            </w:pPr>
            <w:r w:rsidRPr="00996E25">
              <w:rPr>
                <w:rFonts w:ascii="Aptos" w:hAnsi="Aptos"/>
                <w:szCs w:val="18"/>
              </w:rPr>
              <w:t>0</w:t>
            </w:r>
          </w:p>
        </w:tc>
        <w:tc>
          <w:tcPr>
            <w:tcW w:w="584" w:type="dxa"/>
            <w:vAlign w:val="center"/>
          </w:tcPr>
          <w:p w14:paraId="05F9DB55" w14:textId="77777777" w:rsidR="00016D78" w:rsidRPr="00996E25" w:rsidRDefault="00016D78" w:rsidP="00996E25">
            <w:pPr>
              <w:spacing w:before="0" w:after="120" w:line="240" w:lineRule="auto"/>
              <w:jc w:val="center"/>
              <w:rPr>
                <w:rFonts w:ascii="Aptos" w:hAnsi="Aptos"/>
                <w:szCs w:val="18"/>
              </w:rPr>
            </w:pPr>
            <w:r w:rsidRPr="00996E25">
              <w:rPr>
                <w:rFonts w:ascii="Aptos" w:hAnsi="Aptos"/>
                <w:szCs w:val="18"/>
              </w:rPr>
              <w:t>0</w:t>
            </w:r>
          </w:p>
        </w:tc>
      </w:tr>
    </w:tbl>
    <w:p w14:paraId="45B78489" w14:textId="77777777" w:rsidR="00016D78" w:rsidRDefault="00016D78" w:rsidP="00016D78">
      <w:pPr>
        <w:spacing w:before="160" w:after="80"/>
        <w:rPr>
          <w:i/>
          <w:iCs/>
        </w:rPr>
      </w:pPr>
    </w:p>
    <w:p w14:paraId="2C644726" w14:textId="4AADBB67" w:rsidR="00016D78" w:rsidRPr="002F4D3F" w:rsidRDefault="00016D78" w:rsidP="00016D78">
      <w:pPr>
        <w:pStyle w:val="Caption"/>
      </w:pPr>
      <w:bookmarkStart w:id="298" w:name="_Ref223686272"/>
      <w:bookmarkStart w:id="299" w:name="_Toc228193259"/>
      <w:r w:rsidRPr="0094638A">
        <w:t xml:space="preserve">Figure </w:t>
      </w:r>
      <w:r w:rsidR="00081115">
        <w:fldChar w:fldCharType="begin"/>
      </w:r>
      <w:r w:rsidR="00081115">
        <w:instrText xml:space="preserve"> SEQ Figure \* ARABIC </w:instrText>
      </w:r>
      <w:r w:rsidR="00081115">
        <w:fldChar w:fldCharType="separate"/>
      </w:r>
      <w:r w:rsidR="00081115">
        <w:rPr>
          <w:noProof/>
        </w:rPr>
        <w:t>41</w:t>
      </w:r>
      <w:r w:rsidR="00081115">
        <w:rPr>
          <w:noProof/>
        </w:rPr>
        <w:fldChar w:fldCharType="end"/>
      </w:r>
      <w:bookmarkEnd w:id="298"/>
      <w:r w:rsidRPr="0094638A">
        <w:t>.</w:t>
      </w:r>
      <w:r>
        <w:t xml:space="preserve"> Mean (± standard error) Frequency of Encounter (FoE) of pouched lamprey </w:t>
      </w:r>
      <w:r w:rsidR="00515834">
        <w:t xml:space="preserve">(black symbols) </w:t>
      </w:r>
      <w:r>
        <w:t xml:space="preserve">and short-headed lamprey </w:t>
      </w:r>
      <w:r w:rsidR="00515834">
        <w:t xml:space="preserve">(blue symbols) </w:t>
      </w:r>
      <w:r>
        <w:t>at fishways on the Murray Barrages during targeted winter sampling from 2015–2024. No sampling was undertaken in winter 2022. Dashed line</w:t>
      </w:r>
      <w:r w:rsidR="00515834">
        <w:t>s</w:t>
      </w:r>
      <w:r>
        <w:t xml:space="preserve"> represent average FoE </w:t>
      </w:r>
      <w:r w:rsidR="004E6A7B">
        <w:t xml:space="preserve">of pouched lamprey </w:t>
      </w:r>
      <w:r w:rsidR="00515834">
        <w:t xml:space="preserve">(black line) and short-headed lamprey (blue line) </w:t>
      </w:r>
      <w:r>
        <w:t xml:space="preserve">from </w:t>
      </w:r>
      <w:r w:rsidR="00220DAC">
        <w:t>2015–2024.</w:t>
      </w:r>
      <w:bookmarkEnd w:id="299"/>
    </w:p>
    <w:p w14:paraId="1E0A4C4E" w14:textId="282F1AE2" w:rsidR="00016D78" w:rsidRDefault="00515834" w:rsidP="00016D78">
      <w:pPr>
        <w:spacing w:before="160" w:after="80"/>
        <w:jc w:val="center"/>
        <w:rPr>
          <w:i/>
          <w:iCs/>
        </w:rPr>
      </w:pPr>
      <w:r w:rsidRPr="00515834">
        <w:rPr>
          <w:noProof/>
        </w:rPr>
        <w:drawing>
          <wp:inline distT="0" distB="0" distL="0" distR="0" wp14:anchorId="06592E56" wp14:editId="79E4DC0E">
            <wp:extent cx="4870842" cy="2997642"/>
            <wp:effectExtent l="0" t="0" r="6350" b="0"/>
            <wp:docPr id="1794812327" name="Picture 3" descr="A plot showing the lengths of congolli and common galaxias, and abundance of congolli and common galaxias from 2015-2024, at the Murray barrages in spring-summer, and the modelled contribution of environmental water to the predicted abundance outcomes in 20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812327" name="Picture 3" descr="A plot showing the lengths of congolli and common galaxias, and abundance of congolli and common galaxias from 2015-2024, at the Murray barrages in spring-summer, and the modelled contribution of environmental water to the predicted abundance outcomes in 2024-25."/>
                    <pic:cNvPicPr>
                      <a:picLocks noChangeAspect="1" noChangeArrowheads="1"/>
                    </pic:cNvPicPr>
                  </pic:nvPicPr>
                  <pic:blipFill rotWithShape="1">
                    <a:blip r:embed="rId97">
                      <a:extLst>
                        <a:ext uri="{28A0092B-C50C-407E-A947-70E740481C1C}">
                          <a14:useLocalDpi xmlns:a14="http://schemas.microsoft.com/office/drawing/2010/main" val="0"/>
                        </a:ext>
                      </a:extLst>
                    </a:blip>
                    <a:srcRect t="12353"/>
                    <a:stretch>
                      <a:fillRect/>
                    </a:stretch>
                  </pic:blipFill>
                  <pic:spPr bwMode="auto">
                    <a:xfrm>
                      <a:off x="0" y="0"/>
                      <a:ext cx="4883633" cy="3005514"/>
                    </a:xfrm>
                    <a:prstGeom prst="rect">
                      <a:avLst/>
                    </a:prstGeom>
                    <a:noFill/>
                    <a:ln>
                      <a:noFill/>
                    </a:ln>
                    <a:extLst>
                      <a:ext uri="{53640926-AAD7-44D8-BBD7-CCE9431645EC}">
                        <a14:shadowObscured xmlns:a14="http://schemas.microsoft.com/office/drawing/2010/main"/>
                      </a:ext>
                    </a:extLst>
                  </pic:spPr>
                </pic:pic>
              </a:graphicData>
            </a:graphic>
          </wp:inline>
        </w:drawing>
      </w:r>
    </w:p>
    <w:p w14:paraId="0C1E1B77" w14:textId="77777777" w:rsidR="00016D78" w:rsidRDefault="00016D78" w:rsidP="00016D78">
      <w:pPr>
        <w:spacing w:before="160" w:after="80"/>
        <w:rPr>
          <w:i/>
          <w:iCs/>
        </w:rPr>
      </w:pPr>
      <w:r>
        <w:rPr>
          <w:i/>
          <w:iCs/>
        </w:rPr>
        <w:t>Recruitment and migration of congolli and common galaxias</w:t>
      </w:r>
    </w:p>
    <w:p w14:paraId="5EED98D7" w14:textId="57EEF7E7" w:rsidR="00016D78" w:rsidRPr="00081115" w:rsidRDefault="00016D78" w:rsidP="00D231D9">
      <w:pPr>
        <w:spacing w:before="160" w:after="80"/>
        <w:jc w:val="both"/>
        <w:rPr>
          <w:rStyle w:val="Strong"/>
          <w:b w:val="0"/>
          <w:bCs w:val="0"/>
        </w:rPr>
      </w:pPr>
      <w:r>
        <w:t xml:space="preserve">In spring–summer 2024-25, a total of 4,231 common galaxias and 20,552 congolli were sampled from fishways across the Murray Barrages and for both species, YOY (&lt;60 mm in </w:t>
      </w:r>
      <w:r w:rsidR="00FB2736">
        <w:t>TL</w:t>
      </w:r>
      <w:r>
        <w:t>) comprised &gt;75% of sampled individuals (</w:t>
      </w:r>
      <w:r>
        <w:fldChar w:fldCharType="begin"/>
      </w:r>
      <w:r>
        <w:instrText xml:space="preserve"> REF _Ref220499582 \h </w:instrText>
      </w:r>
      <w:r>
        <w:fldChar w:fldCharType="separate"/>
      </w:r>
      <w:r w:rsidR="00D92A0D">
        <w:t xml:space="preserve">Figure </w:t>
      </w:r>
      <w:r w:rsidR="00D92A0D">
        <w:rPr>
          <w:noProof/>
        </w:rPr>
        <w:t>42</w:t>
      </w:r>
      <w:r>
        <w:fldChar w:fldCharType="end"/>
      </w:r>
      <w:r w:rsidR="00EB5803">
        <w:t>a</w:t>
      </w:r>
      <w:r>
        <w:t>). Relative to the long-term mean (2006–202</w:t>
      </w:r>
      <w:r w:rsidR="00A92B16">
        <w:t>4</w:t>
      </w:r>
      <w:r>
        <w:t>), in 2024-25, abundance</w:t>
      </w:r>
      <w:r w:rsidR="00AD727D">
        <w:t>s</w:t>
      </w:r>
      <w:r>
        <w:t xml:space="preserve"> of YOY common galaxias and congolli w</w:t>
      </w:r>
      <w:r w:rsidR="00AD727D">
        <w:t>ere</w:t>
      </w:r>
      <w:r>
        <w:t xml:space="preserve"> low and low–moderate, respectively (</w:t>
      </w:r>
      <w:r>
        <w:fldChar w:fldCharType="begin"/>
      </w:r>
      <w:r>
        <w:instrText xml:space="preserve"> REF _Ref220499582 \h </w:instrText>
      </w:r>
      <w:r>
        <w:fldChar w:fldCharType="separate"/>
      </w:r>
      <w:r w:rsidR="00D92A0D">
        <w:t xml:space="preserve">Figure </w:t>
      </w:r>
      <w:r w:rsidR="00D92A0D">
        <w:rPr>
          <w:noProof/>
        </w:rPr>
        <w:t>42</w:t>
      </w:r>
      <w:r>
        <w:fldChar w:fldCharType="end"/>
      </w:r>
      <w:r w:rsidR="00EB5803">
        <w:t>b</w:t>
      </w:r>
      <w:r>
        <w:t xml:space="preserve">). </w:t>
      </w:r>
      <w:r>
        <w:rPr>
          <w:rStyle w:val="Strong"/>
          <w:b w:val="0"/>
          <w:bCs w:val="0"/>
        </w:rPr>
        <w:t>Counterfactual modelling indicated that i</w:t>
      </w:r>
      <w:r w:rsidRPr="008D3C62">
        <w:rPr>
          <w:rStyle w:val="Strong"/>
          <w:b w:val="0"/>
          <w:bCs w:val="0"/>
        </w:rPr>
        <w:t>n 2024</w:t>
      </w:r>
      <w:r>
        <w:rPr>
          <w:rStyle w:val="Strong"/>
          <w:b w:val="0"/>
          <w:bCs w:val="0"/>
        </w:rPr>
        <w:t>-</w:t>
      </w:r>
      <w:r w:rsidRPr="008D3C62">
        <w:rPr>
          <w:rStyle w:val="Strong"/>
          <w:b w:val="0"/>
          <w:bCs w:val="0"/>
        </w:rPr>
        <w:t xml:space="preserve">25 </w:t>
      </w:r>
      <w:r w:rsidR="00351F02">
        <w:rPr>
          <w:rStyle w:val="Strong"/>
          <w:b w:val="0"/>
          <w:bCs w:val="0"/>
        </w:rPr>
        <w:t>CEW</w:t>
      </w:r>
      <w:r>
        <w:rPr>
          <w:rStyle w:val="Strong"/>
          <w:b w:val="0"/>
          <w:bCs w:val="0"/>
        </w:rPr>
        <w:t xml:space="preserve"> and all environmental water delivery likely had a strong positive influence on the median predicted abundance of </w:t>
      </w:r>
      <w:r>
        <w:rPr>
          <w:rStyle w:val="Strong"/>
          <w:b w:val="0"/>
          <w:bCs w:val="0"/>
        </w:rPr>
        <w:lastRenderedPageBreak/>
        <w:t xml:space="preserve">congolli and to a lesser extent </w:t>
      </w:r>
      <w:r w:rsidR="00CC00A5">
        <w:rPr>
          <w:rStyle w:val="Strong"/>
          <w:b w:val="0"/>
          <w:bCs w:val="0"/>
        </w:rPr>
        <w:t xml:space="preserve">for common </w:t>
      </w:r>
      <w:r>
        <w:rPr>
          <w:rStyle w:val="Strong"/>
          <w:b w:val="0"/>
          <w:bCs w:val="0"/>
        </w:rPr>
        <w:t xml:space="preserve">galaxias. </w:t>
      </w:r>
      <w:bookmarkStart w:id="300" w:name="_Hlk224813840"/>
      <w:r w:rsidR="00A948C4">
        <w:t xml:space="preserve">Specifically, under the </w:t>
      </w:r>
      <w:r w:rsidR="00A948C4">
        <w:rPr>
          <w:i/>
          <w:iCs/>
        </w:rPr>
        <w:t xml:space="preserve">Without CEW </w:t>
      </w:r>
      <w:r w:rsidR="00A948C4">
        <w:t>scenario, predicted change in congolli abundance was -0.95 (</w:t>
      </w:r>
      <w:r w:rsidR="00A948C4" w:rsidRPr="00CD5AD7">
        <w:t>95% credible interval: −</w:t>
      </w:r>
      <w:r w:rsidR="00A948C4">
        <w:t>1.0</w:t>
      </w:r>
      <w:r w:rsidR="00A948C4" w:rsidRPr="00CD5AD7">
        <w:t xml:space="preserve"> to </w:t>
      </w:r>
      <w:r w:rsidR="00A948C4">
        <w:t>-</w:t>
      </w:r>
      <w:r w:rsidR="00A948C4" w:rsidRPr="00CD5AD7">
        <w:t>0.</w:t>
      </w:r>
      <w:r w:rsidR="00A948C4">
        <w:t xml:space="preserve">25) </w:t>
      </w:r>
      <w:r w:rsidR="00A948C4" w:rsidRPr="00CD5AD7">
        <w:t xml:space="preserve">and under the </w:t>
      </w:r>
      <w:r w:rsidR="00A948C4" w:rsidRPr="00E0268C">
        <w:rPr>
          <w:i/>
          <w:iCs/>
        </w:rPr>
        <w:t xml:space="preserve">Without </w:t>
      </w:r>
      <w:r w:rsidR="004072A7">
        <w:rPr>
          <w:i/>
          <w:iCs/>
        </w:rPr>
        <w:t>environmental water</w:t>
      </w:r>
      <w:r w:rsidR="00A948C4" w:rsidRPr="00E0268C">
        <w:rPr>
          <w:i/>
          <w:iCs/>
        </w:rPr>
        <w:t xml:space="preserve"> </w:t>
      </w:r>
      <w:r w:rsidR="00A948C4" w:rsidRPr="00CD5AD7">
        <w:t xml:space="preserve">scenario, the median predicted change was </w:t>
      </w:r>
      <w:r w:rsidR="00A948C4">
        <w:t>-</w:t>
      </w:r>
      <w:r w:rsidR="00A948C4" w:rsidRPr="00CD5AD7">
        <w:t>0.</w:t>
      </w:r>
      <w:r w:rsidR="00A948C4">
        <w:t xml:space="preserve">94 </w:t>
      </w:r>
      <w:r w:rsidR="00A948C4" w:rsidRPr="00CD5AD7">
        <w:t>(95% credible interval: −</w:t>
      </w:r>
      <w:r w:rsidR="00A948C4">
        <w:t>1.0</w:t>
      </w:r>
      <w:r w:rsidR="00A948C4" w:rsidRPr="00CD5AD7">
        <w:t xml:space="preserve"> to −0.</w:t>
      </w:r>
      <w:r w:rsidR="00A948C4">
        <w:t xml:space="preserve">04), representing &gt;15-fold increase in abundance and migration under both </w:t>
      </w:r>
      <w:r w:rsidR="00351F02">
        <w:t>CEW</w:t>
      </w:r>
      <w:r w:rsidR="00A948C4">
        <w:t xml:space="preserve"> and all environmental water, respectively. Median abundances of common galaxias were also greater under the </w:t>
      </w:r>
      <w:r w:rsidR="00A948C4" w:rsidRPr="00AF2BAA">
        <w:rPr>
          <w:i/>
          <w:iCs/>
        </w:rPr>
        <w:t xml:space="preserve">With all </w:t>
      </w:r>
      <w:r w:rsidR="004072A7">
        <w:rPr>
          <w:i/>
          <w:iCs/>
        </w:rPr>
        <w:t>environmental water</w:t>
      </w:r>
      <w:r w:rsidR="00A948C4">
        <w:rPr>
          <w:i/>
          <w:iCs/>
        </w:rPr>
        <w:t>/Observed</w:t>
      </w:r>
      <w:r w:rsidR="00A948C4">
        <w:t xml:space="preserve"> scenario but exhibited greater uncertainty around modelled outputs. Predicted change in common galaxias abundance under the </w:t>
      </w:r>
      <w:r w:rsidR="00A948C4">
        <w:rPr>
          <w:i/>
          <w:iCs/>
        </w:rPr>
        <w:t xml:space="preserve">Without CEW </w:t>
      </w:r>
      <w:r w:rsidR="00A948C4">
        <w:t>scenario was -</w:t>
      </w:r>
      <w:r w:rsidR="00A948C4" w:rsidRPr="00CD5AD7">
        <w:t>0.</w:t>
      </w:r>
      <w:r w:rsidR="00A948C4">
        <w:t xml:space="preserve">50 </w:t>
      </w:r>
      <w:r w:rsidR="00A948C4" w:rsidRPr="00CD5AD7">
        <w:t>(95% credible interval: −</w:t>
      </w:r>
      <w:r w:rsidR="00A948C4">
        <w:t>0.96</w:t>
      </w:r>
      <w:r w:rsidR="00A948C4" w:rsidRPr="00CD5AD7">
        <w:t xml:space="preserve"> to </w:t>
      </w:r>
      <w:r w:rsidR="00A948C4">
        <w:t xml:space="preserve">1.81) and under the </w:t>
      </w:r>
      <w:r w:rsidR="00A948C4" w:rsidRPr="00E0268C">
        <w:rPr>
          <w:i/>
          <w:iCs/>
        </w:rPr>
        <w:t xml:space="preserve">Without </w:t>
      </w:r>
      <w:r w:rsidR="004072A7">
        <w:rPr>
          <w:i/>
          <w:iCs/>
        </w:rPr>
        <w:t>environmental water</w:t>
      </w:r>
      <w:r w:rsidR="00A948C4" w:rsidRPr="00E0268C">
        <w:rPr>
          <w:i/>
          <w:iCs/>
        </w:rPr>
        <w:t xml:space="preserve"> </w:t>
      </w:r>
      <w:r w:rsidR="00A948C4" w:rsidRPr="00CD5AD7">
        <w:t>scenario</w:t>
      </w:r>
      <w:r w:rsidR="00A948C4">
        <w:t xml:space="preserve"> -</w:t>
      </w:r>
      <w:r w:rsidR="00A948C4" w:rsidRPr="00CD5AD7">
        <w:t>0.</w:t>
      </w:r>
      <w:r w:rsidR="00A948C4">
        <w:t xml:space="preserve">25 </w:t>
      </w:r>
      <w:r w:rsidR="00A948C4" w:rsidRPr="00CD5AD7">
        <w:t>(95% credible interval: −</w:t>
      </w:r>
      <w:r w:rsidR="00A948C4">
        <w:t>0.91</w:t>
      </w:r>
      <w:r w:rsidR="00A948C4" w:rsidRPr="00CD5AD7">
        <w:t xml:space="preserve"> to </w:t>
      </w:r>
      <w:r w:rsidR="00A948C4">
        <w:t xml:space="preserve">3.92), representing 1.3- and 2-fold increases in abundance and migration under both </w:t>
      </w:r>
      <w:r w:rsidR="00351F02">
        <w:t>CEW</w:t>
      </w:r>
      <w:r w:rsidR="00A948C4">
        <w:t xml:space="preserve"> and all environmental water, respectively.</w:t>
      </w:r>
    </w:p>
    <w:p w14:paraId="069B066A" w14:textId="0CA8524B" w:rsidR="00016D78" w:rsidRPr="00015E2A" w:rsidRDefault="00016D78" w:rsidP="00016D78">
      <w:pPr>
        <w:pStyle w:val="Caption"/>
        <w:jc w:val="both"/>
      </w:pPr>
      <w:bookmarkStart w:id="301" w:name="_Ref220499582"/>
      <w:bookmarkStart w:id="302" w:name="_Toc228193260"/>
      <w:bookmarkEnd w:id="300"/>
      <w:r>
        <w:t xml:space="preserve">Figure </w:t>
      </w:r>
      <w:r w:rsidR="00081115">
        <w:fldChar w:fldCharType="begin"/>
      </w:r>
      <w:r w:rsidR="00081115">
        <w:instrText xml:space="preserve"> SEQ Figure \* ARABIC </w:instrText>
      </w:r>
      <w:r w:rsidR="00081115">
        <w:fldChar w:fldCharType="separate"/>
      </w:r>
      <w:r w:rsidR="00081115">
        <w:rPr>
          <w:noProof/>
        </w:rPr>
        <w:t>42</w:t>
      </w:r>
      <w:r w:rsidR="00081115">
        <w:rPr>
          <w:noProof/>
        </w:rPr>
        <w:fldChar w:fldCharType="end"/>
      </w:r>
      <w:bookmarkEnd w:id="301"/>
      <w:r>
        <w:t>. Length-frequency distributions in spring–summer 2024-25 (left-hand panels</w:t>
      </w:r>
      <w:r w:rsidR="00105BE5">
        <w:t>; grey shading indicates length of YOY</w:t>
      </w:r>
      <w:r w:rsidR="00CC00A5">
        <w:t>)</w:t>
      </w:r>
      <w:r>
        <w:t xml:space="preserve"> and mean abundance of YOY (fish.hour</w:t>
      </w:r>
      <w:r>
        <w:rPr>
          <w:vertAlign w:val="superscript"/>
        </w:rPr>
        <w:t>-1</w:t>
      </w:r>
      <w:r>
        <w:t xml:space="preserve"> ± standard error; middle panels) from 2006–</w:t>
      </w:r>
      <w:r w:rsidR="00220DAC">
        <w:t xml:space="preserve">2025 for a) common galaxias and b) </w:t>
      </w:r>
      <w:r>
        <w:t xml:space="preserve">congolli sampled at vertical-slot fishways on the Murray Barrages. No sampling occurred in 2012-13. Dashed lines represent long-term average </w:t>
      </w:r>
      <w:r w:rsidR="00105BE5">
        <w:t>abundance (2006–2024)</w:t>
      </w:r>
      <w:r>
        <w:t>. Right-hand panel</w:t>
      </w:r>
      <w:r w:rsidR="00CC00A5">
        <w:t>s</w:t>
      </w:r>
      <w:r>
        <w:t xml:space="preserve"> depict modelled median abundances and 90% credible intervals for observed, Without C</w:t>
      </w:r>
      <w:r w:rsidR="00A10FE0">
        <w:t>ommonwealth environmental water (C</w:t>
      </w:r>
      <w:r>
        <w:t>EW</w:t>
      </w:r>
      <w:r w:rsidR="00A10FE0">
        <w:t>)</w:t>
      </w:r>
      <w:r>
        <w:t xml:space="preserve"> and </w:t>
      </w:r>
      <w:r w:rsidR="00CC00A5">
        <w:t>W</w:t>
      </w:r>
      <w:r>
        <w:t>ith</w:t>
      </w:r>
      <w:r w:rsidR="00CC00A5">
        <w:t>out</w:t>
      </w:r>
      <w:r>
        <w:t xml:space="preserve"> </w:t>
      </w:r>
      <w:r w:rsidR="004072A7">
        <w:t>environmental water</w:t>
      </w:r>
      <w:r w:rsidR="00A10FE0">
        <w:t xml:space="preserve"> (eWater)</w:t>
      </w:r>
      <w:r w:rsidR="00CC00A5">
        <w:t xml:space="preserve"> scenarios</w:t>
      </w:r>
      <w:r>
        <w:t>.</w:t>
      </w:r>
      <w:bookmarkEnd w:id="302"/>
    </w:p>
    <w:p w14:paraId="763CFC4A" w14:textId="5CA4653F" w:rsidR="00105BE5" w:rsidRDefault="00031EA6" w:rsidP="005E53C2">
      <w:pPr>
        <w:spacing w:before="160" w:after="80"/>
        <w:rPr>
          <w:color w:val="0F4761" w:themeColor="accent1" w:themeShade="BF"/>
          <w:sz w:val="28"/>
          <w:szCs w:val="28"/>
        </w:rPr>
      </w:pPr>
      <w:r>
        <w:rPr>
          <w:noProof/>
          <w:color w:val="0F4761" w:themeColor="accent1" w:themeShade="BF"/>
          <w:sz w:val="28"/>
          <w:szCs w:val="28"/>
          <w14:ligatures w14:val="standardContextual"/>
        </w:rPr>
        <w:drawing>
          <wp:inline distT="0" distB="0" distL="0" distR="0" wp14:anchorId="3CF387A8" wp14:editId="1970B199">
            <wp:extent cx="5866347" cy="3143250"/>
            <wp:effectExtent l="0" t="0" r="1270" b="0"/>
            <wp:docPr id="51165519" name="Picture 16" descr="Several data plots for common galaxias and congolli in showing their lengths in 2024-25, annual young-of-year abundance from 2006-07 to 2024-25 and the modelled young-of-year abundance under different environmental water delivery scenar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65519" name="Picture 16" descr="Several data plots for common galaxias and congolli in showing their lengths in 2024-25, annual young-of-year abundance from 2006-07 to 2024-25 and the modelled young-of-year abundance under different environmental water delivery scenarios."/>
                    <pic:cNvPicPr/>
                  </pic:nvPicPr>
                  <pic:blipFill rotWithShape="1">
                    <a:blip r:embed="rId98" cstate="print">
                      <a:extLst>
                        <a:ext uri="{28A0092B-C50C-407E-A947-70E740481C1C}">
                          <a14:useLocalDpi xmlns:a14="http://schemas.microsoft.com/office/drawing/2010/main" val="0"/>
                        </a:ext>
                      </a:extLst>
                    </a:blip>
                    <a:srcRect t="4359" r="2245" b="3340"/>
                    <a:stretch>
                      <a:fillRect/>
                    </a:stretch>
                  </pic:blipFill>
                  <pic:spPr bwMode="auto">
                    <a:xfrm>
                      <a:off x="0" y="0"/>
                      <a:ext cx="5878914" cy="3149984"/>
                    </a:xfrm>
                    <a:prstGeom prst="rect">
                      <a:avLst/>
                    </a:prstGeom>
                    <a:ln>
                      <a:noFill/>
                    </a:ln>
                    <a:extLst>
                      <a:ext uri="{53640926-AAD7-44D8-BBD7-CCE9431645EC}">
                        <a14:shadowObscured xmlns:a14="http://schemas.microsoft.com/office/drawing/2010/main"/>
                      </a:ext>
                    </a:extLst>
                  </pic:spPr>
                </pic:pic>
              </a:graphicData>
            </a:graphic>
          </wp:inline>
        </w:drawing>
      </w:r>
    </w:p>
    <w:p w14:paraId="603DA371" w14:textId="6FE9CE65" w:rsidR="001C33B8" w:rsidRDefault="001C33B8" w:rsidP="00016D78">
      <w:pPr>
        <w:spacing w:before="160" w:after="80"/>
        <w:rPr>
          <w:color w:val="0F4761" w:themeColor="accent1" w:themeShade="BF"/>
          <w:sz w:val="28"/>
          <w:szCs w:val="28"/>
        </w:rPr>
      </w:pPr>
    </w:p>
    <w:p w14:paraId="779FE63C" w14:textId="77777777" w:rsidR="001C33B8" w:rsidRDefault="001C33B8">
      <w:pPr>
        <w:spacing w:after="160" w:line="259" w:lineRule="auto"/>
        <w:rPr>
          <w:color w:val="0F4761" w:themeColor="accent1" w:themeShade="BF"/>
          <w:sz w:val="28"/>
          <w:szCs w:val="28"/>
        </w:rPr>
      </w:pPr>
      <w:r>
        <w:rPr>
          <w:color w:val="0F4761" w:themeColor="accent1" w:themeShade="BF"/>
          <w:sz w:val="28"/>
          <w:szCs w:val="28"/>
        </w:rPr>
        <w:br w:type="page"/>
      </w:r>
    </w:p>
    <w:p w14:paraId="2AC3E773" w14:textId="7C659622" w:rsidR="00016D78" w:rsidRDefault="00016D78" w:rsidP="00016D78">
      <w:pPr>
        <w:spacing w:before="160" w:after="80"/>
        <w:rPr>
          <w:color w:val="0F4761" w:themeColor="accent1" w:themeShade="BF"/>
          <w:sz w:val="28"/>
          <w:szCs w:val="28"/>
        </w:rPr>
      </w:pPr>
      <w:bookmarkStart w:id="303" w:name="_Hlk227663673"/>
      <w:r w:rsidRPr="00793E99">
        <w:rPr>
          <w:color w:val="0F4761" w:themeColor="accent1" w:themeShade="BF"/>
          <w:sz w:val="28"/>
          <w:szCs w:val="28"/>
        </w:rPr>
        <w:lastRenderedPageBreak/>
        <w:t>Evaluation</w:t>
      </w:r>
    </w:p>
    <w:p w14:paraId="342C06D1" w14:textId="7F11BF72" w:rsidR="00EA784A" w:rsidRDefault="009E13F0" w:rsidP="009E13F0">
      <w:r w:rsidRPr="000B630D">
        <w:t xml:space="preserve">The outcomes for the KEQs </w:t>
      </w:r>
      <w:r w:rsidR="00BE00FC" w:rsidRPr="000B630D">
        <w:t xml:space="preserve">for 2024-25 </w:t>
      </w:r>
      <w:r w:rsidRPr="000B630D">
        <w:t xml:space="preserve">are summarised in </w:t>
      </w:r>
      <w:r w:rsidRPr="000B630D">
        <w:fldChar w:fldCharType="begin"/>
      </w:r>
      <w:r w:rsidRPr="000B630D">
        <w:instrText xml:space="preserve"> REF _Ref227926938 \h  \* MERGEFORMAT </w:instrText>
      </w:r>
      <w:r w:rsidRPr="000B630D">
        <w:fldChar w:fldCharType="separate"/>
      </w:r>
      <w:r w:rsidRPr="000B630D">
        <w:t>Table 29</w:t>
      </w:r>
      <w:r w:rsidRPr="000B630D">
        <w:fldChar w:fldCharType="end"/>
      </w:r>
      <w:r w:rsidR="000B630D" w:rsidRPr="000B630D">
        <w:t xml:space="preserve"> and are presented separately for</w:t>
      </w:r>
      <w:r w:rsidR="000E5264">
        <w:t xml:space="preserve"> </w:t>
      </w:r>
      <w:r w:rsidR="0041426F">
        <w:t>(</w:t>
      </w:r>
      <w:r w:rsidR="000B630D" w:rsidRPr="000B630D">
        <w:t>1) pouched lamprey and short-headed lamprey</w:t>
      </w:r>
      <w:r w:rsidR="00EA784A">
        <w:t>,</w:t>
      </w:r>
      <w:r w:rsidR="000B630D" w:rsidRPr="000B630D">
        <w:t xml:space="preserve"> and </w:t>
      </w:r>
      <w:r w:rsidR="00EA784A">
        <w:t>(</w:t>
      </w:r>
      <w:r w:rsidR="000B630D" w:rsidRPr="000B630D">
        <w:t>2) common galaxias and congolli.</w:t>
      </w:r>
    </w:p>
    <w:p w14:paraId="6EECA67F" w14:textId="0114365C" w:rsidR="009E13F0" w:rsidRPr="000B630D" w:rsidRDefault="000B630D" w:rsidP="009E13F0">
      <w:pPr>
        <w:rPr>
          <w:sz w:val="18"/>
          <w:szCs w:val="18"/>
        </w:rPr>
      </w:pPr>
      <w:r w:rsidRPr="000B630D">
        <w:t xml:space="preserve"> In the absence of counterfactual modelling</w:t>
      </w:r>
      <w:r w:rsidR="00032359">
        <w:t xml:space="preserve"> to </w:t>
      </w:r>
      <w:r w:rsidRPr="000B630D">
        <w:t>estimate response</w:t>
      </w:r>
      <w:r w:rsidR="00032359">
        <w:t>s</w:t>
      </w:r>
      <w:r w:rsidRPr="000B630D">
        <w:t xml:space="preserve"> under a no environmental water/CEW scenario,</w:t>
      </w:r>
      <w:r w:rsidR="00032359">
        <w:t xml:space="preserve"> the contribution of </w:t>
      </w:r>
      <w:r w:rsidRPr="000B630D">
        <w:t xml:space="preserve">environmental water/CEW to outcomes for lamprey species was </w:t>
      </w:r>
      <w:r w:rsidR="00032359">
        <w:t xml:space="preserve">assessed </w:t>
      </w:r>
      <w:r w:rsidRPr="000B630D">
        <w:t xml:space="preserve">qualitatively by evaluating </w:t>
      </w:r>
      <w:r w:rsidR="0041426F">
        <w:t xml:space="preserve">its </w:t>
      </w:r>
      <w:r w:rsidR="0041426F" w:rsidRPr="000B630D">
        <w:t>influence</w:t>
      </w:r>
      <w:r w:rsidRPr="000B630D">
        <w:t xml:space="preserve"> </w:t>
      </w:r>
      <w:r w:rsidR="00032359">
        <w:t xml:space="preserve">on </w:t>
      </w:r>
      <w:r w:rsidRPr="000B630D">
        <w:t>fishway function</w:t>
      </w:r>
      <w:r w:rsidR="00032359">
        <w:t xml:space="preserve"> (and </w:t>
      </w:r>
      <w:r w:rsidR="0041426F">
        <w:t xml:space="preserve">therefore </w:t>
      </w:r>
      <w:r w:rsidR="0041426F" w:rsidRPr="000B630D">
        <w:t>migratory</w:t>
      </w:r>
      <w:r w:rsidR="00032359">
        <w:t xml:space="preserve"> </w:t>
      </w:r>
      <w:r w:rsidRPr="000B630D">
        <w:t>opportunity</w:t>
      </w:r>
      <w:r w:rsidR="00032359">
        <w:t>)</w:t>
      </w:r>
      <w:r w:rsidRPr="000B630D">
        <w:t xml:space="preserve"> and median barrage discharge (i.e. level of attraction). For congolli and common galaxias, a counterfactual modelling approach was adopted which estimated responses in abundance of YOY under a no environmental water/CEW scenario. An increase of greater than 50% was deemed substantial, 25</w:t>
      </w:r>
      <w:r w:rsidR="00B71B2B">
        <w:rPr>
          <w:rFonts w:ascii="Arial" w:hAnsi="Arial" w:cs="Arial"/>
        </w:rPr>
        <w:t>‒</w:t>
      </w:r>
      <w:r w:rsidR="00B71B2B">
        <w:t>50</w:t>
      </w:r>
      <w:r w:rsidRPr="000B630D">
        <w:t>% moderate, 10</w:t>
      </w:r>
      <w:r w:rsidR="00B71B2B">
        <w:rPr>
          <w:rFonts w:ascii="Arial" w:hAnsi="Arial" w:cs="Arial"/>
        </w:rPr>
        <w:t>‒</w:t>
      </w:r>
      <w:r w:rsidR="00B71B2B">
        <w:t>24</w:t>
      </w:r>
      <w:r w:rsidRPr="000B630D">
        <w:t>% minor and less than 10% a negligible contribution.</w:t>
      </w:r>
      <w:r w:rsidRPr="000B630D">
        <w:rPr>
          <w:rStyle w:val="Strong"/>
          <w:b w:val="0"/>
          <w:bCs w:val="0"/>
          <w:sz w:val="18"/>
          <w:szCs w:val="18"/>
        </w:rPr>
        <w:t xml:space="preserve"> </w:t>
      </w:r>
      <w:r w:rsidRPr="000B630D">
        <w:rPr>
          <w:rStyle w:val="Strong"/>
          <w:b w:val="0"/>
          <w:bCs w:val="0"/>
        </w:rPr>
        <w:t>Additionally</w:t>
      </w:r>
      <w:r w:rsidRPr="000B630D">
        <w:rPr>
          <w:rStyle w:val="Strong"/>
          <w:b w:val="0"/>
          <w:bCs w:val="0"/>
          <w:sz w:val="18"/>
          <w:szCs w:val="18"/>
        </w:rPr>
        <w:t xml:space="preserve">, </w:t>
      </w:r>
      <w:r w:rsidRPr="000B630D">
        <w:t>the influence of environmental water/CEW on fishway function, and hence</w:t>
      </w:r>
      <w:r>
        <w:t xml:space="preserve"> opportunity for migration, was also qualitatively considered.</w:t>
      </w:r>
    </w:p>
    <w:p w14:paraId="3892F8F9" w14:textId="698B7776" w:rsidR="00016D78" w:rsidRPr="00793E99" w:rsidRDefault="00016D78" w:rsidP="00016D78">
      <w:pPr>
        <w:pStyle w:val="Caption"/>
      </w:pPr>
      <w:bookmarkStart w:id="304" w:name="_Ref227926938"/>
      <w:bookmarkStart w:id="305" w:name="_Toc228193210"/>
      <w:r>
        <w:t xml:space="preserve">Table </w:t>
      </w:r>
      <w:r w:rsidR="00DD0B3F">
        <w:fldChar w:fldCharType="begin"/>
      </w:r>
      <w:r w:rsidR="00DD0B3F">
        <w:instrText xml:space="preserve"> SEQ Table \* ARABIC </w:instrText>
      </w:r>
      <w:r w:rsidR="00DD0B3F">
        <w:fldChar w:fldCharType="separate"/>
      </w:r>
      <w:r w:rsidR="00DD0B3F">
        <w:rPr>
          <w:noProof/>
        </w:rPr>
        <w:t>29</w:t>
      </w:r>
      <w:r w:rsidR="00DD0B3F">
        <w:rPr>
          <w:noProof/>
        </w:rPr>
        <w:fldChar w:fldCharType="end"/>
      </w:r>
      <w:bookmarkEnd w:id="304"/>
      <w:r w:rsidRPr="00241EF1">
        <w:t xml:space="preserve">. </w:t>
      </w:r>
      <w:r>
        <w:t>Area-scale evaluation questions for Diadromous Fish Movement and Recruitment</w:t>
      </w:r>
      <w:r w:rsidRPr="007831D8">
        <w:t xml:space="preserve">. </w:t>
      </w:r>
      <w:r>
        <w:t>Refer to</w:t>
      </w:r>
      <w:r w:rsidRPr="002E19EB">
        <w:t xml:space="preserve"> </w:t>
      </w:r>
      <w:r>
        <w:t>‘</w:t>
      </w:r>
      <w:r w:rsidRPr="002E19EB">
        <w:t>Key Evaluation Questions for Basin and Area</w:t>
      </w:r>
      <w:r>
        <w:t xml:space="preserve">’ and </w:t>
      </w:r>
      <w:r>
        <w:fldChar w:fldCharType="begin"/>
      </w:r>
      <w:r>
        <w:instrText xml:space="preserve"> REF _Ref220499407 \h </w:instrText>
      </w:r>
      <w:r>
        <w:fldChar w:fldCharType="separate"/>
      </w:r>
      <w:r w:rsidR="002D50F4">
        <w:t xml:space="preserve">Table </w:t>
      </w:r>
      <w:r w:rsidR="002D50F4">
        <w:rPr>
          <w:noProof/>
        </w:rPr>
        <w:t>26</w:t>
      </w:r>
      <w:r>
        <w:fldChar w:fldCharType="end"/>
      </w:r>
      <w:r>
        <w:t xml:space="preserve"> for a description of the evaluation approach. </w:t>
      </w:r>
      <w:r w:rsidRPr="007831D8">
        <w:t>CEW = Commonwealth environmental water</w:t>
      </w:r>
      <w:r>
        <w:t xml:space="preserve">, </w:t>
      </w:r>
      <w:r w:rsidR="004072A7">
        <w:t>e</w:t>
      </w:r>
      <w:r w:rsidR="00741B53">
        <w:t>Water</w:t>
      </w:r>
      <w:r>
        <w:t xml:space="preserve"> = environmental water.</w:t>
      </w:r>
      <w:bookmarkEnd w:id="305"/>
    </w:p>
    <w:tbl>
      <w:tblPr>
        <w:tblStyle w:val="TableGrid"/>
        <w:tblW w:w="0" w:type="auto"/>
        <w:tblLook w:val="04A0" w:firstRow="1" w:lastRow="0" w:firstColumn="1" w:lastColumn="0" w:noHBand="0" w:noVBand="1"/>
      </w:tblPr>
      <w:tblGrid>
        <w:gridCol w:w="1838"/>
        <w:gridCol w:w="2268"/>
        <w:gridCol w:w="1985"/>
        <w:gridCol w:w="2925"/>
      </w:tblGrid>
      <w:tr w:rsidR="006D0F1F" w:rsidRPr="003C35B3" w14:paraId="31E878A9" w14:textId="77777777" w:rsidTr="00C645AD">
        <w:trPr>
          <w:trHeight w:val="274"/>
        </w:trPr>
        <w:tc>
          <w:tcPr>
            <w:tcW w:w="1838" w:type="dxa"/>
            <w:shd w:val="clear" w:color="auto" w:fill="05538C"/>
          </w:tcPr>
          <w:bookmarkEnd w:id="295"/>
          <w:p w14:paraId="1A2BBA2E" w14:textId="77777777" w:rsidR="006D0F1F" w:rsidRPr="003C35B3" w:rsidRDefault="006D0F1F" w:rsidP="000B630D">
            <w:pPr>
              <w:spacing w:before="0" w:after="0" w:line="240" w:lineRule="auto"/>
              <w:rPr>
                <w:rFonts w:asciiTheme="minorHAnsi" w:hAnsiTheme="minorHAnsi"/>
                <w:b/>
                <w:bCs/>
                <w:color w:val="FFFFFF" w:themeColor="background1"/>
                <w:szCs w:val="18"/>
              </w:rPr>
            </w:pPr>
            <w:r w:rsidRPr="003C35B3">
              <w:rPr>
                <w:rFonts w:asciiTheme="minorHAnsi" w:hAnsiTheme="minorHAnsi"/>
                <w:b/>
                <w:bCs/>
                <w:color w:val="FFFFFF" w:themeColor="background1"/>
                <w:szCs w:val="18"/>
              </w:rPr>
              <w:t>Key Evaluation Questions</w:t>
            </w:r>
          </w:p>
        </w:tc>
        <w:tc>
          <w:tcPr>
            <w:tcW w:w="2268" w:type="dxa"/>
            <w:shd w:val="clear" w:color="auto" w:fill="05538C"/>
          </w:tcPr>
          <w:p w14:paraId="1A922804" w14:textId="77777777" w:rsidR="006D0F1F" w:rsidRPr="003C35B3" w:rsidRDefault="006D0F1F" w:rsidP="000B630D">
            <w:pPr>
              <w:spacing w:before="0" w:after="0" w:line="240" w:lineRule="auto"/>
              <w:rPr>
                <w:rFonts w:asciiTheme="minorHAnsi" w:hAnsiTheme="minorHAnsi"/>
                <w:b/>
                <w:bCs/>
                <w:color w:val="FFFFFF" w:themeColor="background1"/>
                <w:szCs w:val="18"/>
              </w:rPr>
            </w:pPr>
            <w:r w:rsidRPr="003C35B3">
              <w:rPr>
                <w:rFonts w:asciiTheme="minorHAnsi" w:hAnsiTheme="minorHAnsi"/>
                <w:b/>
                <w:bCs/>
                <w:color w:val="FFFFFF" w:themeColor="background1"/>
                <w:szCs w:val="18"/>
              </w:rPr>
              <w:t>Outcome for 2024-25</w:t>
            </w:r>
          </w:p>
        </w:tc>
        <w:tc>
          <w:tcPr>
            <w:tcW w:w="1985" w:type="dxa"/>
            <w:shd w:val="clear" w:color="auto" w:fill="05538C"/>
          </w:tcPr>
          <w:p w14:paraId="7415E8DB" w14:textId="0A3F65F5" w:rsidR="006D0F1F" w:rsidRPr="003C35B3" w:rsidRDefault="00741B53" w:rsidP="000B630D">
            <w:pPr>
              <w:spacing w:before="0" w:after="0" w:line="240" w:lineRule="auto"/>
              <w:rPr>
                <w:rFonts w:asciiTheme="minorHAnsi" w:hAnsiTheme="minorHAnsi"/>
                <w:b/>
                <w:bCs/>
                <w:color w:val="FFFFFF" w:themeColor="background1"/>
                <w:szCs w:val="18"/>
              </w:rPr>
            </w:pPr>
            <w:r>
              <w:rPr>
                <w:rFonts w:asciiTheme="minorHAnsi" w:hAnsiTheme="minorHAnsi"/>
                <w:b/>
                <w:bCs/>
                <w:color w:val="FFFFFF" w:themeColor="background1"/>
              </w:rPr>
              <w:t>eWater</w:t>
            </w:r>
            <w:r w:rsidR="006D0F1F" w:rsidRPr="003C35B3">
              <w:rPr>
                <w:rFonts w:asciiTheme="minorHAnsi" w:hAnsiTheme="minorHAnsi"/>
                <w:b/>
                <w:bCs/>
                <w:color w:val="FFFFFF" w:themeColor="background1"/>
              </w:rPr>
              <w:t xml:space="preserve"> contribution</w:t>
            </w:r>
          </w:p>
        </w:tc>
        <w:tc>
          <w:tcPr>
            <w:tcW w:w="2925" w:type="dxa"/>
            <w:tcBorders>
              <w:bottom w:val="single" w:sz="4" w:space="0" w:color="auto"/>
            </w:tcBorders>
            <w:shd w:val="clear" w:color="auto" w:fill="05538C"/>
          </w:tcPr>
          <w:p w14:paraId="07931DBC" w14:textId="3E954064" w:rsidR="006D0F1F" w:rsidRPr="003C35B3" w:rsidRDefault="006D0F1F" w:rsidP="000B630D">
            <w:pPr>
              <w:spacing w:before="0" w:after="0" w:line="240" w:lineRule="auto"/>
              <w:rPr>
                <w:rFonts w:asciiTheme="minorHAnsi" w:hAnsiTheme="minorHAnsi"/>
                <w:b/>
                <w:bCs/>
                <w:color w:val="FFFFFF" w:themeColor="background1"/>
                <w:szCs w:val="18"/>
              </w:rPr>
            </w:pPr>
            <w:r w:rsidRPr="003C35B3">
              <w:rPr>
                <w:rFonts w:asciiTheme="minorHAnsi" w:hAnsiTheme="minorHAnsi"/>
                <w:b/>
                <w:bCs/>
                <w:color w:val="FFFFFF" w:themeColor="background1"/>
                <w:szCs w:val="18"/>
              </w:rPr>
              <w:t xml:space="preserve">CEW </w:t>
            </w:r>
            <w:r w:rsidR="00C645AD">
              <w:rPr>
                <w:rFonts w:asciiTheme="minorHAnsi" w:hAnsiTheme="minorHAnsi"/>
                <w:b/>
                <w:bCs/>
                <w:color w:val="FFFFFF" w:themeColor="background1"/>
                <w:szCs w:val="18"/>
              </w:rPr>
              <w:t>contribution</w:t>
            </w:r>
          </w:p>
        </w:tc>
      </w:tr>
      <w:tr w:rsidR="006D0F1F" w:rsidRPr="003C35B3" w14:paraId="6C511358" w14:textId="77777777" w:rsidTr="00C645AD">
        <w:trPr>
          <w:trHeight w:val="235"/>
        </w:trPr>
        <w:tc>
          <w:tcPr>
            <w:tcW w:w="1838" w:type="dxa"/>
          </w:tcPr>
          <w:p w14:paraId="3E69AA2F" w14:textId="2327A64C" w:rsidR="006D0F1F" w:rsidRPr="003C35B3" w:rsidRDefault="006D0F1F" w:rsidP="000B630D">
            <w:pPr>
              <w:spacing w:before="0" w:after="0" w:line="240" w:lineRule="auto"/>
              <w:rPr>
                <w:rFonts w:asciiTheme="minorHAnsi" w:hAnsiTheme="minorHAnsi"/>
                <w:szCs w:val="18"/>
              </w:rPr>
            </w:pPr>
            <w:r w:rsidRPr="003C35B3">
              <w:rPr>
                <w:rFonts w:asciiTheme="minorHAnsi" w:hAnsiTheme="minorHAnsi"/>
              </w:rPr>
              <w:t xml:space="preserve">Under the annual flow regime, what was the level of upstream spawning migration of adult pouched lamprey and short-headed lamprey in winter? What did </w:t>
            </w:r>
            <w:r w:rsidR="004072A7">
              <w:rPr>
                <w:rFonts w:asciiTheme="minorHAnsi" w:hAnsiTheme="minorHAnsi"/>
              </w:rPr>
              <w:t>e</w:t>
            </w:r>
            <w:r w:rsidR="00741B53">
              <w:rPr>
                <w:rFonts w:asciiTheme="minorHAnsi" w:hAnsiTheme="minorHAnsi"/>
              </w:rPr>
              <w:t>Water</w:t>
            </w:r>
            <w:r w:rsidRPr="003C35B3">
              <w:rPr>
                <w:rFonts w:asciiTheme="minorHAnsi" w:hAnsiTheme="minorHAnsi"/>
              </w:rPr>
              <w:t xml:space="preserve"> (and specifically CEW) contribute to fishway function, connectivity and migration?</w:t>
            </w:r>
          </w:p>
        </w:tc>
        <w:tc>
          <w:tcPr>
            <w:tcW w:w="2268" w:type="dxa"/>
          </w:tcPr>
          <w:p w14:paraId="76B2AF27" w14:textId="77777777" w:rsidR="006D0F1F" w:rsidRPr="003C35B3" w:rsidRDefault="006D0F1F" w:rsidP="000B630D">
            <w:pPr>
              <w:spacing w:before="0" w:after="0" w:line="240" w:lineRule="auto"/>
              <w:rPr>
                <w:rFonts w:asciiTheme="minorHAnsi" w:hAnsiTheme="minorHAnsi"/>
                <w:szCs w:val="18"/>
              </w:rPr>
            </w:pPr>
            <w:r w:rsidRPr="003C35B3">
              <w:rPr>
                <w:rFonts w:asciiTheme="minorHAnsi" w:hAnsiTheme="minorHAnsi"/>
                <w:szCs w:val="18"/>
              </w:rPr>
              <w:t>In winter 2024, pouched lamprey was captured at four of five large vertical-slot fishways sampled and mean frequency of encounter was similar to the long-term average (2015–2023). Individuals were detected migrating upstream as far as Lock 2 (362 km from the Murray Mouth). No short-headed lamprey were captured.</w:t>
            </w:r>
          </w:p>
          <w:p w14:paraId="3FF66274" w14:textId="18794D8A" w:rsidR="006D0F1F" w:rsidRPr="003C35B3" w:rsidRDefault="006D0F1F" w:rsidP="000B630D">
            <w:pPr>
              <w:spacing w:before="0" w:after="0" w:line="240" w:lineRule="auto"/>
              <w:rPr>
                <w:rFonts w:asciiTheme="minorHAnsi" w:hAnsiTheme="minorHAnsi"/>
              </w:rPr>
            </w:pPr>
          </w:p>
        </w:tc>
        <w:tc>
          <w:tcPr>
            <w:tcW w:w="1985" w:type="dxa"/>
            <w:shd w:val="clear" w:color="auto" w:fill="05538C"/>
          </w:tcPr>
          <w:p w14:paraId="6A2BDC92" w14:textId="03D1A98A" w:rsidR="006D0F1F" w:rsidRPr="003C35B3" w:rsidRDefault="00CB27B6" w:rsidP="000B630D">
            <w:pPr>
              <w:spacing w:before="0" w:after="0" w:line="240" w:lineRule="auto"/>
              <w:rPr>
                <w:rFonts w:asciiTheme="minorHAnsi" w:hAnsiTheme="minorHAnsi"/>
                <w:szCs w:val="18"/>
              </w:rPr>
            </w:pPr>
            <w:r>
              <w:rPr>
                <w:rFonts w:asciiTheme="minorHAnsi" w:hAnsiTheme="minorHAnsi"/>
                <w:color w:val="FFFFFF" w:themeColor="background1"/>
              </w:rPr>
              <w:t>eWater</w:t>
            </w:r>
            <w:r w:rsidR="006D0F1F" w:rsidRPr="00BB029E">
              <w:rPr>
                <w:rFonts w:asciiTheme="minorHAnsi" w:hAnsiTheme="minorHAnsi"/>
                <w:color w:val="FFFFFF" w:themeColor="background1"/>
              </w:rPr>
              <w:t xml:space="preserve"> substantially increased median discharge and had a substantial influence on fishway function, connectivity and migration. All </w:t>
            </w:r>
            <w:r>
              <w:rPr>
                <w:rFonts w:asciiTheme="minorHAnsi" w:hAnsiTheme="minorHAnsi"/>
                <w:color w:val="FFFFFF" w:themeColor="background1"/>
              </w:rPr>
              <w:t>eWater</w:t>
            </w:r>
            <w:r w:rsidR="006D0F1F" w:rsidRPr="00BB029E">
              <w:rPr>
                <w:rFonts w:asciiTheme="minorHAnsi" w:hAnsiTheme="minorHAnsi"/>
                <w:color w:val="FFFFFF" w:themeColor="background1"/>
              </w:rPr>
              <w:t xml:space="preserve"> increased fishway operation from 32% to 100% of the defined winter migration period (June–August).</w:t>
            </w:r>
          </w:p>
        </w:tc>
        <w:tc>
          <w:tcPr>
            <w:tcW w:w="2925" w:type="dxa"/>
            <w:shd w:val="clear" w:color="auto" w:fill="B3E5A1" w:themeFill="accent6" w:themeFillTint="66"/>
          </w:tcPr>
          <w:p w14:paraId="2FB9C47A" w14:textId="770BECD0" w:rsidR="006D0F1F" w:rsidRPr="003C35B3" w:rsidRDefault="006D0F1F" w:rsidP="000B630D">
            <w:pPr>
              <w:spacing w:before="0" w:after="0" w:line="240" w:lineRule="auto"/>
              <w:rPr>
                <w:rFonts w:asciiTheme="minorHAnsi" w:hAnsiTheme="minorHAnsi"/>
                <w:szCs w:val="18"/>
              </w:rPr>
            </w:pPr>
            <w:r w:rsidRPr="003C35B3">
              <w:rPr>
                <w:rFonts w:asciiTheme="minorHAnsi" w:hAnsiTheme="minorHAnsi"/>
                <w:szCs w:val="18"/>
              </w:rPr>
              <w:t>At the Murray Barrages during winter, CEW increased median discharge</w:t>
            </w:r>
            <w:r w:rsidR="00D2059D">
              <w:rPr>
                <w:rFonts w:asciiTheme="minorHAnsi" w:hAnsiTheme="minorHAnsi"/>
                <w:szCs w:val="18"/>
              </w:rPr>
              <w:t xml:space="preserve"> by </w:t>
            </w:r>
            <w:r w:rsidR="000B630D">
              <w:rPr>
                <w:rFonts w:asciiTheme="minorHAnsi" w:hAnsiTheme="minorHAnsi"/>
                <w:szCs w:val="18"/>
              </w:rPr>
              <w:t>100</w:t>
            </w:r>
            <w:r w:rsidR="00D2059D">
              <w:rPr>
                <w:rFonts w:asciiTheme="minorHAnsi" w:hAnsiTheme="minorHAnsi"/>
                <w:szCs w:val="18"/>
              </w:rPr>
              <w:t>%</w:t>
            </w:r>
            <w:r w:rsidRPr="003C35B3">
              <w:rPr>
                <w:rFonts w:asciiTheme="minorHAnsi" w:hAnsiTheme="minorHAnsi"/>
                <w:szCs w:val="18"/>
              </w:rPr>
              <w:t xml:space="preserve"> and likely contributed to stimulating upstream migrations of pouched lamprey.</w:t>
            </w:r>
            <w:r w:rsidRPr="003C35B3" w:rsidDel="009E7594">
              <w:rPr>
                <w:rFonts w:asciiTheme="minorHAnsi" w:hAnsiTheme="minorHAnsi"/>
                <w:szCs w:val="18"/>
              </w:rPr>
              <w:t xml:space="preserve"> </w:t>
            </w:r>
          </w:p>
          <w:p w14:paraId="04B34455" w14:textId="77777777" w:rsidR="006D0F1F" w:rsidRPr="003C35B3" w:rsidRDefault="006D0F1F" w:rsidP="000B630D">
            <w:pPr>
              <w:spacing w:before="0" w:after="0" w:line="240" w:lineRule="auto"/>
              <w:rPr>
                <w:rFonts w:asciiTheme="minorHAnsi" w:hAnsiTheme="minorHAnsi"/>
                <w:szCs w:val="18"/>
              </w:rPr>
            </w:pPr>
          </w:p>
        </w:tc>
      </w:tr>
      <w:tr w:rsidR="006D0F1F" w:rsidRPr="003C35B3" w14:paraId="7B1749A4" w14:textId="77777777" w:rsidTr="00C645AD">
        <w:trPr>
          <w:trHeight w:val="235"/>
        </w:trPr>
        <w:tc>
          <w:tcPr>
            <w:tcW w:w="1838" w:type="dxa"/>
          </w:tcPr>
          <w:p w14:paraId="7D600616" w14:textId="32734AE4" w:rsidR="006D0F1F" w:rsidRPr="003C35B3" w:rsidRDefault="006D0F1F" w:rsidP="000B630D">
            <w:pPr>
              <w:spacing w:before="0" w:after="0" w:line="240" w:lineRule="auto"/>
              <w:rPr>
                <w:rFonts w:asciiTheme="minorHAnsi" w:hAnsiTheme="minorHAnsi"/>
                <w:szCs w:val="18"/>
              </w:rPr>
            </w:pPr>
            <w:r w:rsidRPr="003C35B3">
              <w:rPr>
                <w:rFonts w:asciiTheme="minorHAnsi" w:hAnsiTheme="minorHAnsi"/>
                <w:szCs w:val="18"/>
              </w:rPr>
              <w:t xml:space="preserve">Under the annual flow regime, what was the level of upstream migration of YOY congolli and common galaxias? </w:t>
            </w:r>
            <w:r w:rsidRPr="003C35B3">
              <w:rPr>
                <w:rFonts w:asciiTheme="minorHAnsi" w:hAnsiTheme="minorHAnsi"/>
              </w:rPr>
              <w:t xml:space="preserve">What did </w:t>
            </w:r>
            <w:r w:rsidR="004072A7">
              <w:rPr>
                <w:rFonts w:asciiTheme="minorHAnsi" w:hAnsiTheme="minorHAnsi"/>
              </w:rPr>
              <w:t>e</w:t>
            </w:r>
            <w:r w:rsidR="00741B53">
              <w:rPr>
                <w:rFonts w:asciiTheme="minorHAnsi" w:hAnsiTheme="minorHAnsi"/>
              </w:rPr>
              <w:t xml:space="preserve">Water </w:t>
            </w:r>
            <w:r w:rsidRPr="003C35B3">
              <w:rPr>
                <w:rFonts w:asciiTheme="minorHAnsi" w:hAnsiTheme="minorHAnsi"/>
              </w:rPr>
              <w:t>(and specifically CEW) contribute to fishway function, connectivity and migration?</w:t>
            </w:r>
          </w:p>
        </w:tc>
        <w:tc>
          <w:tcPr>
            <w:tcW w:w="2268" w:type="dxa"/>
          </w:tcPr>
          <w:p w14:paraId="67D66237" w14:textId="77777777" w:rsidR="006D0F1F" w:rsidRPr="003C35B3" w:rsidRDefault="006D0F1F" w:rsidP="000B630D">
            <w:pPr>
              <w:spacing w:before="0" w:after="0" w:line="240" w:lineRule="auto"/>
              <w:rPr>
                <w:rFonts w:asciiTheme="minorHAnsi" w:hAnsiTheme="minorHAnsi"/>
                <w:szCs w:val="18"/>
              </w:rPr>
            </w:pPr>
            <w:r w:rsidRPr="003C35B3">
              <w:rPr>
                <w:rFonts w:asciiTheme="minorHAnsi" w:hAnsiTheme="minorHAnsi"/>
                <w:szCs w:val="18"/>
              </w:rPr>
              <w:t xml:space="preserve">In spring–summer 2024-25, YOY common galaxias were captured in low abundance and YOY congolli in low–moderate abundance, relative to the long-term average (2006–2025). </w:t>
            </w:r>
          </w:p>
          <w:p w14:paraId="2682CB4C" w14:textId="1201DD11" w:rsidR="006D0F1F" w:rsidRPr="003C35B3" w:rsidRDefault="006D0F1F" w:rsidP="000B630D">
            <w:pPr>
              <w:spacing w:before="0" w:after="0" w:line="240" w:lineRule="auto"/>
              <w:rPr>
                <w:rFonts w:asciiTheme="minorHAnsi" w:hAnsiTheme="minorHAnsi"/>
                <w:szCs w:val="18"/>
              </w:rPr>
            </w:pPr>
            <w:r w:rsidRPr="003C35B3">
              <w:rPr>
                <w:rFonts w:asciiTheme="minorHAnsi" w:hAnsiTheme="minorHAnsi"/>
                <w:szCs w:val="18"/>
              </w:rPr>
              <w:t xml:space="preserve">The observed flow regime supported fishway function, connectivity and upstream migration throughout spring–summer. </w:t>
            </w:r>
          </w:p>
        </w:tc>
        <w:tc>
          <w:tcPr>
            <w:tcW w:w="1985" w:type="dxa"/>
            <w:shd w:val="clear" w:color="auto" w:fill="05538C"/>
          </w:tcPr>
          <w:p w14:paraId="02BDEAFF" w14:textId="77777777" w:rsidR="006D0F1F" w:rsidRPr="003C35B3" w:rsidRDefault="006D0F1F" w:rsidP="000B630D">
            <w:pPr>
              <w:spacing w:before="0" w:after="0" w:line="240" w:lineRule="auto"/>
              <w:rPr>
                <w:rFonts w:asciiTheme="minorHAnsi" w:hAnsiTheme="minorHAnsi"/>
                <w:color w:val="FFFFFF" w:themeColor="background1"/>
                <w:szCs w:val="18"/>
              </w:rPr>
            </w:pPr>
            <w:r w:rsidRPr="00BB029E">
              <w:rPr>
                <w:rFonts w:asciiTheme="minorHAnsi" w:hAnsiTheme="minorHAnsi"/>
                <w:color w:val="FFFFFF" w:themeColor="background1"/>
                <w:szCs w:val="18"/>
              </w:rPr>
              <w:t>As per evaluation of CEW.</w:t>
            </w:r>
          </w:p>
        </w:tc>
        <w:tc>
          <w:tcPr>
            <w:tcW w:w="2925" w:type="dxa"/>
            <w:shd w:val="clear" w:color="auto" w:fill="215E99" w:themeFill="text2" w:themeFillTint="BF"/>
          </w:tcPr>
          <w:p w14:paraId="4AECD795" w14:textId="0A199EF7" w:rsidR="006D0F1F" w:rsidRPr="003C35B3" w:rsidRDefault="006D0F1F" w:rsidP="000B630D">
            <w:pPr>
              <w:spacing w:before="0" w:after="0" w:line="240" w:lineRule="auto"/>
              <w:rPr>
                <w:rFonts w:asciiTheme="minorHAnsi" w:hAnsiTheme="minorHAnsi"/>
                <w:szCs w:val="18"/>
              </w:rPr>
            </w:pPr>
            <w:r w:rsidRPr="003C35B3">
              <w:rPr>
                <w:rFonts w:asciiTheme="minorHAnsi" w:hAnsiTheme="minorHAnsi"/>
                <w:color w:val="FFFFFF" w:themeColor="background1"/>
                <w:szCs w:val="18"/>
              </w:rPr>
              <w:t xml:space="preserve">In spring–summer, water discharged from the Murray Barrages was comprised entirely of CEW, which supported fishway function, connectivity and attraction flows. CEW also contributed to discharge and connectivity during the winter adult downstream migration season. Counterfactual modelling suggested substantial influence of CEW </w:t>
            </w:r>
            <w:r w:rsidR="000B630D">
              <w:rPr>
                <w:rFonts w:asciiTheme="minorHAnsi" w:hAnsiTheme="minorHAnsi"/>
                <w:color w:val="FFFFFF" w:themeColor="background1"/>
                <w:szCs w:val="18"/>
              </w:rPr>
              <w:t>on abundance</w:t>
            </w:r>
            <w:r w:rsidRPr="003C35B3">
              <w:rPr>
                <w:rFonts w:asciiTheme="minorHAnsi" w:hAnsiTheme="minorHAnsi"/>
                <w:color w:val="FFFFFF" w:themeColor="background1"/>
                <w:szCs w:val="18"/>
              </w:rPr>
              <w:t>. As CEW contributed 100% to fishway function and connectivity, it also contributed 100% to migration outcomes for YOY common galaxias and congolli.</w:t>
            </w:r>
          </w:p>
        </w:tc>
      </w:tr>
    </w:tbl>
    <w:p w14:paraId="57A72498" w14:textId="77777777" w:rsidR="00C60B42" w:rsidRPr="007831D8" w:rsidRDefault="00C60B42" w:rsidP="00C60B42">
      <w:pPr>
        <w:spacing w:before="120" w:after="0"/>
        <w:rPr>
          <w:sz w:val="18"/>
          <w:szCs w:val="18"/>
          <w:lang w:val="en-US" w:bidi="en-US"/>
        </w:rPr>
      </w:pPr>
      <w:r w:rsidRPr="007831D8">
        <w:rPr>
          <w:sz w:val="18"/>
          <w:szCs w:val="18"/>
          <w:lang w:val="en-US" w:bidi="en-US"/>
        </w:rPr>
        <w:t>Contribution (to what extent CEW contributed towards the outcome, with the significance of the outcome considered):</w:t>
      </w:r>
    </w:p>
    <w:tbl>
      <w:tblPr>
        <w:tblW w:w="0" w:type="auto"/>
        <w:tblLook w:val="04A0" w:firstRow="1" w:lastRow="0" w:firstColumn="1" w:lastColumn="0" w:noHBand="0" w:noVBand="1"/>
      </w:tblPr>
      <w:tblGrid>
        <w:gridCol w:w="222"/>
        <w:gridCol w:w="953"/>
        <w:gridCol w:w="222"/>
        <w:gridCol w:w="1442"/>
        <w:gridCol w:w="222"/>
        <w:gridCol w:w="660"/>
        <w:gridCol w:w="222"/>
        <w:gridCol w:w="963"/>
        <w:gridCol w:w="222"/>
        <w:gridCol w:w="1104"/>
      </w:tblGrid>
      <w:tr w:rsidR="00C60B42" w:rsidRPr="004561A6" w14:paraId="49DFE89C" w14:textId="77777777" w:rsidTr="00BE00FC">
        <w:tc>
          <w:tcPr>
            <w:tcW w:w="0" w:type="auto"/>
            <w:shd w:val="clear" w:color="auto" w:fill="D9D9D9" w:themeFill="background1" w:themeFillShade="D9"/>
          </w:tcPr>
          <w:p w14:paraId="4233BCA0" w14:textId="77777777" w:rsidR="00C60B42" w:rsidRPr="004561A6" w:rsidRDefault="00C60B42" w:rsidP="00857091">
            <w:pPr>
              <w:contextualSpacing/>
              <w:rPr>
                <w:sz w:val="18"/>
                <w:szCs w:val="18"/>
              </w:rPr>
            </w:pPr>
          </w:p>
        </w:tc>
        <w:tc>
          <w:tcPr>
            <w:tcW w:w="0" w:type="auto"/>
            <w:vAlign w:val="center"/>
          </w:tcPr>
          <w:p w14:paraId="55D8250F" w14:textId="77777777" w:rsidR="00C60B42" w:rsidRPr="004561A6" w:rsidRDefault="00C60B42" w:rsidP="00857091">
            <w:pPr>
              <w:contextualSpacing/>
              <w:rPr>
                <w:sz w:val="18"/>
                <w:szCs w:val="18"/>
              </w:rPr>
            </w:pPr>
            <w:r w:rsidRPr="004561A6">
              <w:rPr>
                <w:sz w:val="18"/>
                <w:szCs w:val="18"/>
              </w:rPr>
              <w:t>Unknown</w:t>
            </w:r>
          </w:p>
        </w:tc>
        <w:tc>
          <w:tcPr>
            <w:tcW w:w="0" w:type="auto"/>
            <w:shd w:val="clear" w:color="auto" w:fill="D9F2D0" w:themeFill="accent6" w:themeFillTint="33"/>
            <w:vAlign w:val="center"/>
          </w:tcPr>
          <w:p w14:paraId="60128F9B" w14:textId="77777777" w:rsidR="00C60B42" w:rsidRPr="004561A6" w:rsidRDefault="00C60B42" w:rsidP="00857091">
            <w:pPr>
              <w:contextualSpacing/>
              <w:rPr>
                <w:sz w:val="18"/>
                <w:szCs w:val="18"/>
              </w:rPr>
            </w:pPr>
          </w:p>
        </w:tc>
        <w:tc>
          <w:tcPr>
            <w:tcW w:w="0" w:type="auto"/>
            <w:vAlign w:val="center"/>
          </w:tcPr>
          <w:p w14:paraId="431C215F" w14:textId="515A0F99" w:rsidR="00BE00FC" w:rsidRPr="004561A6" w:rsidRDefault="00C60B42" w:rsidP="00857091">
            <w:pPr>
              <w:contextualSpacing/>
              <w:rPr>
                <w:sz w:val="18"/>
                <w:szCs w:val="18"/>
              </w:rPr>
            </w:pPr>
            <w:r w:rsidRPr="004561A6">
              <w:rPr>
                <w:sz w:val="18"/>
                <w:szCs w:val="18"/>
              </w:rPr>
              <w:t>None/negligible</w:t>
            </w:r>
          </w:p>
        </w:tc>
        <w:tc>
          <w:tcPr>
            <w:tcW w:w="0" w:type="auto"/>
            <w:shd w:val="clear" w:color="auto" w:fill="8DD873" w:themeFill="accent6" w:themeFillTint="99"/>
            <w:vAlign w:val="center"/>
          </w:tcPr>
          <w:p w14:paraId="29392137" w14:textId="77777777" w:rsidR="00C60B42" w:rsidRPr="004561A6" w:rsidRDefault="00C60B42" w:rsidP="00857091">
            <w:pPr>
              <w:contextualSpacing/>
              <w:rPr>
                <w:sz w:val="18"/>
                <w:szCs w:val="18"/>
              </w:rPr>
            </w:pPr>
          </w:p>
        </w:tc>
        <w:tc>
          <w:tcPr>
            <w:tcW w:w="0" w:type="auto"/>
            <w:vAlign w:val="center"/>
          </w:tcPr>
          <w:p w14:paraId="0FBBFD72" w14:textId="5ABDD243" w:rsidR="00BE00FC" w:rsidRPr="004561A6" w:rsidRDefault="00C60B42" w:rsidP="00857091">
            <w:pPr>
              <w:contextualSpacing/>
              <w:rPr>
                <w:sz w:val="18"/>
                <w:szCs w:val="18"/>
              </w:rPr>
            </w:pPr>
            <w:r w:rsidRPr="004561A6">
              <w:rPr>
                <w:sz w:val="18"/>
                <w:szCs w:val="18"/>
              </w:rPr>
              <w:t>Minor</w:t>
            </w:r>
          </w:p>
        </w:tc>
        <w:tc>
          <w:tcPr>
            <w:tcW w:w="0" w:type="auto"/>
            <w:shd w:val="clear" w:color="auto" w:fill="4EA72E" w:themeFill="accent6"/>
            <w:vAlign w:val="center"/>
          </w:tcPr>
          <w:p w14:paraId="39F6B650" w14:textId="77777777" w:rsidR="00C60B42" w:rsidRPr="004561A6" w:rsidRDefault="00C60B42" w:rsidP="00857091">
            <w:pPr>
              <w:contextualSpacing/>
              <w:rPr>
                <w:sz w:val="18"/>
                <w:szCs w:val="18"/>
              </w:rPr>
            </w:pPr>
          </w:p>
        </w:tc>
        <w:tc>
          <w:tcPr>
            <w:tcW w:w="0" w:type="auto"/>
            <w:vAlign w:val="center"/>
          </w:tcPr>
          <w:p w14:paraId="48BCE1DF" w14:textId="0652EFAF" w:rsidR="00BE00FC" w:rsidRPr="004561A6" w:rsidRDefault="00C60B42" w:rsidP="00857091">
            <w:pPr>
              <w:contextualSpacing/>
              <w:rPr>
                <w:iCs/>
                <w:sz w:val="18"/>
                <w:szCs w:val="18"/>
              </w:rPr>
            </w:pPr>
            <w:r w:rsidRPr="004561A6">
              <w:rPr>
                <w:iCs/>
                <w:sz w:val="18"/>
                <w:szCs w:val="18"/>
              </w:rPr>
              <w:t>Moderate</w:t>
            </w:r>
          </w:p>
        </w:tc>
        <w:tc>
          <w:tcPr>
            <w:tcW w:w="0" w:type="auto"/>
            <w:shd w:val="clear" w:color="auto" w:fill="156082" w:themeFill="accent1"/>
          </w:tcPr>
          <w:p w14:paraId="1131F471" w14:textId="77777777" w:rsidR="00C60B42" w:rsidRPr="004561A6" w:rsidRDefault="00C60B42" w:rsidP="00857091">
            <w:pPr>
              <w:contextualSpacing/>
              <w:rPr>
                <w:i/>
                <w:sz w:val="18"/>
                <w:szCs w:val="18"/>
              </w:rPr>
            </w:pPr>
          </w:p>
        </w:tc>
        <w:tc>
          <w:tcPr>
            <w:tcW w:w="0" w:type="auto"/>
            <w:vAlign w:val="center"/>
          </w:tcPr>
          <w:p w14:paraId="447B5104" w14:textId="59278FB6" w:rsidR="00BE00FC" w:rsidRPr="004561A6" w:rsidRDefault="00C60B42" w:rsidP="00857091">
            <w:pPr>
              <w:contextualSpacing/>
              <w:rPr>
                <w:sz w:val="18"/>
                <w:szCs w:val="18"/>
              </w:rPr>
            </w:pPr>
            <w:r w:rsidRPr="004561A6">
              <w:rPr>
                <w:sz w:val="18"/>
                <w:szCs w:val="18"/>
              </w:rPr>
              <w:t>Substantial</w:t>
            </w:r>
          </w:p>
        </w:tc>
      </w:tr>
      <w:bookmarkEnd w:id="303"/>
    </w:tbl>
    <w:p w14:paraId="68620C6F" w14:textId="77777777" w:rsidR="007E09E8" w:rsidRDefault="007E09E8">
      <w:pPr>
        <w:spacing w:after="160" w:line="259" w:lineRule="auto"/>
        <w:rPr>
          <w:color w:val="0F4761" w:themeColor="accent1" w:themeShade="BF"/>
          <w:sz w:val="28"/>
          <w:szCs w:val="28"/>
        </w:rPr>
      </w:pPr>
      <w:r>
        <w:rPr>
          <w:color w:val="0F4761" w:themeColor="accent1" w:themeShade="BF"/>
          <w:sz w:val="28"/>
          <w:szCs w:val="28"/>
        </w:rPr>
        <w:br w:type="page"/>
      </w:r>
    </w:p>
    <w:p w14:paraId="14B4FD71" w14:textId="706EDEB0" w:rsidR="00016D78" w:rsidRPr="00793E99" w:rsidRDefault="00016D78" w:rsidP="00016D78">
      <w:pPr>
        <w:spacing w:before="160" w:after="80"/>
        <w:rPr>
          <w:color w:val="0F4761" w:themeColor="accent1" w:themeShade="BF"/>
          <w:sz w:val="28"/>
          <w:szCs w:val="28"/>
        </w:rPr>
      </w:pPr>
      <w:r w:rsidRPr="00793E99">
        <w:rPr>
          <w:color w:val="0F4761" w:themeColor="accent1" w:themeShade="BF"/>
          <w:sz w:val="28"/>
          <w:szCs w:val="28"/>
        </w:rPr>
        <w:lastRenderedPageBreak/>
        <w:t>Discussion</w:t>
      </w:r>
    </w:p>
    <w:p w14:paraId="7E6BA107" w14:textId="0FE3BB22" w:rsidR="00016D78" w:rsidRDefault="00016D78" w:rsidP="00016D78">
      <w:pPr>
        <w:jc w:val="both"/>
      </w:pPr>
      <w:r>
        <w:t xml:space="preserve">At the Murray Barrages, discharge and fishway operation are critical </w:t>
      </w:r>
      <w:r w:rsidR="00032359">
        <w:t xml:space="preserve">for maintaining </w:t>
      </w:r>
      <w:r>
        <w:t xml:space="preserve">connectivity and </w:t>
      </w:r>
      <w:r w:rsidR="00032359">
        <w:t xml:space="preserve">supporting </w:t>
      </w:r>
      <w:r>
        <w:t xml:space="preserve">diadromous fish migration. Environmental water, and specifically </w:t>
      </w:r>
      <w:r w:rsidR="00351F02">
        <w:t>CEW</w:t>
      </w:r>
      <w:r>
        <w:t xml:space="preserve">, often constitutes large proportions of </w:t>
      </w:r>
      <w:r w:rsidR="00032359">
        <w:t xml:space="preserve">total </w:t>
      </w:r>
      <w:r>
        <w:t xml:space="preserve">discharge and thus, may contribute substantially to migration outcomes, particularly during years of relatively low discharge. This was </w:t>
      </w:r>
      <w:r w:rsidR="00032359">
        <w:t xml:space="preserve">the case in </w:t>
      </w:r>
      <w:r>
        <w:t>2024-25</w:t>
      </w:r>
      <w:r w:rsidR="00032359">
        <w:t>,</w:t>
      </w:r>
      <w:r>
        <w:t xml:space="preserve"> when </w:t>
      </w:r>
      <w:r w:rsidR="00351F02">
        <w:t>CEW</w:t>
      </w:r>
      <w:r>
        <w:t xml:space="preserve"> contributed to elevated median discharge </w:t>
      </w:r>
      <w:r w:rsidR="001D59B6">
        <w:t xml:space="preserve">and connectivity </w:t>
      </w:r>
      <w:r>
        <w:t xml:space="preserve">in winter 2024, and </w:t>
      </w:r>
      <w:r w:rsidR="00032359">
        <w:t xml:space="preserve">during </w:t>
      </w:r>
      <w:r>
        <w:t xml:space="preserve">spring–summer 2024-25, </w:t>
      </w:r>
      <w:r w:rsidR="00032359">
        <w:t xml:space="preserve">accounted for </w:t>
      </w:r>
      <w:r>
        <w:t>all water discharged</w:t>
      </w:r>
      <w:r w:rsidR="00032359">
        <w:t xml:space="preserve"> through the barrages</w:t>
      </w:r>
      <w:r>
        <w:t xml:space="preserve">, </w:t>
      </w:r>
      <w:r w:rsidR="00032359">
        <w:t xml:space="preserve">thereby </w:t>
      </w:r>
      <w:r w:rsidR="001D59B6">
        <w:t>supporting</w:t>
      </w:r>
      <w:r>
        <w:t xml:space="preserve"> fishway operation</w:t>
      </w:r>
      <w:r w:rsidR="001D59B6">
        <w:t xml:space="preserve"> and </w:t>
      </w:r>
      <w:r w:rsidR="00032359">
        <w:t xml:space="preserve">maintaining </w:t>
      </w:r>
      <w:r w:rsidR="001D59B6">
        <w:t>connectivity</w:t>
      </w:r>
      <w:r>
        <w:t xml:space="preserve">. </w:t>
      </w:r>
    </w:p>
    <w:p w14:paraId="020D869A" w14:textId="4038A078" w:rsidR="00016D78" w:rsidRPr="002B45D1" w:rsidRDefault="000606B8" w:rsidP="00016D78">
      <w:pPr>
        <w:jc w:val="both"/>
        <w:rPr>
          <w:i/>
          <w:iCs/>
        </w:rPr>
      </w:pPr>
      <w:r>
        <w:rPr>
          <w:i/>
          <w:iCs/>
        </w:rPr>
        <w:t>Under the annual flow regime, w</w:t>
      </w:r>
      <w:r w:rsidR="00016D78" w:rsidRPr="002B45D1">
        <w:rPr>
          <w:i/>
          <w:iCs/>
        </w:rPr>
        <w:t xml:space="preserve">hat was the level of upstream spawning migration of adult pouched lamprey and short-headed lamprey? What did </w:t>
      </w:r>
      <w:r w:rsidR="00FD5EC0">
        <w:rPr>
          <w:i/>
          <w:iCs/>
        </w:rPr>
        <w:t>environmental water</w:t>
      </w:r>
      <w:r w:rsidR="00016D78" w:rsidRPr="002B45D1">
        <w:rPr>
          <w:i/>
          <w:iCs/>
        </w:rPr>
        <w:t xml:space="preserve"> </w:t>
      </w:r>
      <w:r w:rsidR="00EE0117">
        <w:rPr>
          <w:i/>
          <w:iCs/>
        </w:rPr>
        <w:t>(</w:t>
      </w:r>
      <w:r w:rsidR="00016D78" w:rsidRPr="002B45D1">
        <w:rPr>
          <w:i/>
          <w:iCs/>
        </w:rPr>
        <w:t>and specifically CEW</w:t>
      </w:r>
      <w:r w:rsidR="00EE0117">
        <w:rPr>
          <w:i/>
          <w:iCs/>
        </w:rPr>
        <w:t>)</w:t>
      </w:r>
      <w:r w:rsidR="00016D78" w:rsidRPr="002B45D1">
        <w:rPr>
          <w:i/>
          <w:iCs/>
        </w:rPr>
        <w:t xml:space="preserve"> contribute to this outcome?</w:t>
      </w:r>
    </w:p>
    <w:p w14:paraId="5BF17B90" w14:textId="202E0178" w:rsidR="00016D78" w:rsidRDefault="00EB5803" w:rsidP="00016D78">
      <w:pPr>
        <w:jc w:val="both"/>
      </w:pPr>
      <w:r>
        <w:t>In winter 2024, pouched lamprey FoE was similar to the long-term average, while short-headed lamprey was not detected</w:t>
      </w:r>
      <w:r w:rsidR="00DC1818">
        <w:t xml:space="preserve"> (last detected in winters of 2019 and 2020)</w:t>
      </w:r>
      <w:r>
        <w:t xml:space="preserve">. Over the period 2015–2024, when targeted winter monitoring occurred, pouched lamprey was present in all years, albeit typically in greatest numbers and FoE during years of moderate winter </w:t>
      </w:r>
      <w:r w:rsidR="00D650B9">
        <w:t>discharge (median discharge 2,000–5,000 ML/d)</w:t>
      </w:r>
      <w:r w:rsidR="00DC1818">
        <w:t>, often supported by return flows from watering actions in the Goulburn River</w:t>
      </w:r>
      <w:r w:rsidR="00D650B9">
        <w:t xml:space="preserve">. In winter 2024, </w:t>
      </w:r>
      <w:r w:rsidR="00351F02">
        <w:t>CEW</w:t>
      </w:r>
      <w:r w:rsidR="00D650B9">
        <w:t xml:space="preserve"> contributed </w:t>
      </w:r>
      <w:r w:rsidR="00DC1818">
        <w:t>all barrage discharge in July–August,</w:t>
      </w:r>
      <w:r w:rsidR="00D650B9">
        <w:t xml:space="preserve"> increasing </w:t>
      </w:r>
      <w:r w:rsidR="00DC1818">
        <w:t xml:space="preserve">winter </w:t>
      </w:r>
      <w:r w:rsidR="00D650B9">
        <w:t xml:space="preserve">median discharge from ~1,800 ML/d to ~3,300 ML/d and potentially </w:t>
      </w:r>
      <w:r w:rsidR="00DC1818">
        <w:t xml:space="preserve">supporting </w:t>
      </w:r>
      <w:r w:rsidR="00D650B9">
        <w:t>this outcome by stimulating upstream migration</w:t>
      </w:r>
      <w:r>
        <w:t xml:space="preserve">. </w:t>
      </w:r>
      <w:r w:rsidR="007B7BCF">
        <w:t>All environmental water had a marked influence on fishway operation (increasing operation from 3</w:t>
      </w:r>
      <w:r w:rsidR="00C42FCD">
        <w:t>2</w:t>
      </w:r>
      <w:r w:rsidR="007B7BCF">
        <w:t xml:space="preserve">% to 100% of the time), supporting connectivity and migration outcomes. </w:t>
      </w:r>
      <w:r w:rsidR="00016D78">
        <w:t xml:space="preserve">Diadromous lampreys have highly developed olfactory systems and transition from marine to estuarine and freshwater habitats are cued by stimuli of freshwater origin (Meckley et al. 2014) and as such, upstream migration is typically linked to discharge (Moser et al. 2015). Years of high median winter discharge may be associated with low numbers and FoE yet are unlikely to reflect low absolute abundance because sampling efficiency is likely reduced under such conditions. Periods of high discharge reduce fishway attraction efficiency due to their minor proportion of overall discharge, while generally reduced headloss (i.e. </w:t>
      </w:r>
      <w:r w:rsidR="00CC00A5">
        <w:t xml:space="preserve">the difference in </w:t>
      </w:r>
      <w:r w:rsidR="00016D78">
        <w:t>water level between upstream and downstream</w:t>
      </w:r>
      <w:r w:rsidR="00CC00A5">
        <w:t xml:space="preserve"> of the barrages</w:t>
      </w:r>
      <w:r w:rsidR="00016D78">
        <w:t xml:space="preserve">) means individuals may at times pass directly via barrage gates. </w:t>
      </w:r>
    </w:p>
    <w:p w14:paraId="5A1E374D" w14:textId="74183650" w:rsidR="00016D78" w:rsidRPr="002B45D1" w:rsidRDefault="007B7BCF" w:rsidP="00016D78">
      <w:pPr>
        <w:jc w:val="both"/>
        <w:rPr>
          <w:i/>
          <w:iCs/>
        </w:rPr>
      </w:pPr>
      <w:r>
        <w:rPr>
          <w:i/>
          <w:iCs/>
        </w:rPr>
        <w:t>Under the annual flow regime, w</w:t>
      </w:r>
      <w:r w:rsidRPr="002B45D1">
        <w:rPr>
          <w:i/>
          <w:iCs/>
        </w:rPr>
        <w:t>hat</w:t>
      </w:r>
      <w:r w:rsidR="00016D78" w:rsidRPr="002B45D1">
        <w:rPr>
          <w:i/>
          <w:iCs/>
        </w:rPr>
        <w:t xml:space="preserve"> was the level of upstream migration of YOY congolli and common galaxias? What did </w:t>
      </w:r>
      <w:r w:rsidR="00FD5EC0">
        <w:rPr>
          <w:i/>
          <w:iCs/>
        </w:rPr>
        <w:t>environmental water</w:t>
      </w:r>
      <w:r w:rsidR="00016D78" w:rsidRPr="002B45D1">
        <w:rPr>
          <w:i/>
          <w:iCs/>
        </w:rPr>
        <w:t xml:space="preserve"> </w:t>
      </w:r>
      <w:r w:rsidR="00EE0117">
        <w:rPr>
          <w:i/>
          <w:iCs/>
        </w:rPr>
        <w:t>(</w:t>
      </w:r>
      <w:r w:rsidR="00016D78" w:rsidRPr="002B45D1">
        <w:rPr>
          <w:i/>
          <w:iCs/>
        </w:rPr>
        <w:t>and specifically CEW</w:t>
      </w:r>
      <w:r w:rsidR="00EE0117">
        <w:rPr>
          <w:i/>
          <w:iCs/>
        </w:rPr>
        <w:t>)</w:t>
      </w:r>
      <w:r>
        <w:rPr>
          <w:i/>
          <w:iCs/>
        </w:rPr>
        <w:t>,</w:t>
      </w:r>
      <w:r w:rsidR="00016D78" w:rsidRPr="002B45D1">
        <w:rPr>
          <w:i/>
          <w:iCs/>
        </w:rPr>
        <w:t xml:space="preserve"> contribute to this outcome?</w:t>
      </w:r>
    </w:p>
    <w:p w14:paraId="543C7CB5" w14:textId="7D78BE6D" w:rsidR="00016D78" w:rsidRDefault="00016D78" w:rsidP="00016D78">
      <w:pPr>
        <w:jc w:val="both"/>
      </w:pPr>
      <w:r>
        <w:t xml:space="preserve">In spring–summer 2024-25, YOY common galaxias and congolli were captured in low and low–moderate abundance, respectively, relative to the long-term average. </w:t>
      </w:r>
      <w:r w:rsidR="00127B61">
        <w:t xml:space="preserve">Counterfactual modelling predicted abundances of congolli would have been ~95% </w:t>
      </w:r>
      <w:r w:rsidR="00640637">
        <w:t>lower than observed, while common</w:t>
      </w:r>
      <w:r w:rsidR="00127B61">
        <w:t xml:space="preserve"> galaxias</w:t>
      </w:r>
      <w:r w:rsidR="00640637">
        <w:t xml:space="preserve"> abundances would have been </w:t>
      </w:r>
      <w:r w:rsidR="00127B61">
        <w:t>25–50% l</w:t>
      </w:r>
      <w:r w:rsidR="00640637">
        <w:t xml:space="preserve">ower </w:t>
      </w:r>
      <w:r w:rsidR="00127B61">
        <w:t xml:space="preserve">than observed without environment water (including </w:t>
      </w:r>
      <w:r w:rsidR="00351F02">
        <w:t>CEW</w:t>
      </w:r>
      <w:r w:rsidR="00127B61">
        <w:t xml:space="preserve">). </w:t>
      </w:r>
      <w:r w:rsidR="00640637">
        <w:t>However, c</w:t>
      </w:r>
      <w:r w:rsidR="00127B61">
        <w:t>onfidence intervals for common galaxias were broad</w:t>
      </w:r>
      <w:r w:rsidR="00640637">
        <w:t>, indicating greater uncertainty in those modelled estimates</w:t>
      </w:r>
      <w:r w:rsidR="00127B61">
        <w:t xml:space="preserve">. Nonetheless, </w:t>
      </w:r>
      <w:r>
        <w:t xml:space="preserve">fishway function over this period, and subsequently connectivity for upstream migration and recruitment for these species, was 100% supported by </w:t>
      </w:r>
      <w:r w:rsidR="00351F02">
        <w:t>CEW</w:t>
      </w:r>
      <w:r>
        <w:t xml:space="preserve">. </w:t>
      </w:r>
      <w:r w:rsidR="00127B61">
        <w:t>As such, despite model outputs, abundances of congolli and common galaxias passing through fishways on the Murray Barrages would have been zero</w:t>
      </w:r>
      <w:r w:rsidR="007B7BCF">
        <w:t xml:space="preserve"> without </w:t>
      </w:r>
      <w:r w:rsidR="00351F02">
        <w:t>CEW</w:t>
      </w:r>
      <w:r w:rsidR="00127B61">
        <w:t xml:space="preserve">. </w:t>
      </w:r>
      <w:r>
        <w:t xml:space="preserve">With regard to downstream winter spawning migrations, environmental water contributed to </w:t>
      </w:r>
      <w:r>
        <w:lastRenderedPageBreak/>
        <w:t xml:space="preserve">reducing the number of zero flow days and fishway only days, which likely facilitated greater connectivity and downstream migration. </w:t>
      </w:r>
    </w:p>
    <w:p w14:paraId="2F890FA2" w14:textId="1C2E52D0" w:rsidR="00016D78" w:rsidRDefault="00016D78" w:rsidP="00016D78">
      <w:pPr>
        <w:jc w:val="both"/>
      </w:pPr>
      <w:r>
        <w:t>Since 2006-07, abundances of YOY common galaxias and congolli at the Murray Barrages have been highly variable and likely related to several factors. Notably, no individuals passed the Murray Barrages for much of the period 2007–2010 due to the absence of freshwater discharge and fishway closure, and thus, complete loss of connectivity</w:t>
      </w:r>
      <w:r w:rsidR="007B7BCF">
        <w:t xml:space="preserve"> (Zampatti et al. 2010)</w:t>
      </w:r>
      <w:r>
        <w:t>. Since this time, abundance has fluctuated, likely more so in response to other factors including adult spawning biomass, influence of hydrology on downstream spawning and upstream recruit migrations, and sampling efficiency. As for lamprey species, periods of elevated discharge (e.g. 2022-23) can be associated with low abundance of catadromous species, but this pattern is likely related to poor fishway attraction efficiency and upstream migration via barrage gates.</w:t>
      </w:r>
    </w:p>
    <w:p w14:paraId="38299890" w14:textId="1060C6E5" w:rsidR="00016D78" w:rsidRPr="00793E99" w:rsidRDefault="00016D78" w:rsidP="00016D78">
      <w:pPr>
        <w:spacing w:before="160" w:after="80"/>
        <w:rPr>
          <w:color w:val="0F4761" w:themeColor="accent1" w:themeShade="BF"/>
          <w:sz w:val="28"/>
          <w:szCs w:val="28"/>
        </w:rPr>
      </w:pPr>
      <w:r w:rsidRPr="00793E99">
        <w:rPr>
          <w:color w:val="0F4761" w:themeColor="accent1" w:themeShade="BF"/>
          <w:sz w:val="28"/>
          <w:szCs w:val="28"/>
        </w:rPr>
        <w:t xml:space="preserve">Management </w:t>
      </w:r>
      <w:r w:rsidR="003D3C18">
        <w:rPr>
          <w:color w:val="0F4761" w:themeColor="accent1" w:themeShade="BF"/>
          <w:sz w:val="28"/>
          <w:szCs w:val="28"/>
        </w:rPr>
        <w:t>i</w:t>
      </w:r>
      <w:r w:rsidRPr="00793E99">
        <w:rPr>
          <w:color w:val="0F4761" w:themeColor="accent1" w:themeShade="BF"/>
          <w:sz w:val="28"/>
          <w:szCs w:val="28"/>
        </w:rPr>
        <w:t>mplications</w:t>
      </w:r>
    </w:p>
    <w:p w14:paraId="3C9990B2" w14:textId="189C83E7" w:rsidR="00EB5803" w:rsidRDefault="00EB5803" w:rsidP="00EB5803">
      <w:r>
        <w:t xml:space="preserve">Flow regimes at the Murray Barrages that support fishway function, connectivity and attraction flow are critical to migrations of diadromous fishes in the Lower Murray and CLLMM, and MDB more broadly. Recommendations for delivery of </w:t>
      </w:r>
      <w:r w:rsidR="00351F02">
        <w:t>CEW</w:t>
      </w:r>
      <w:r>
        <w:t xml:space="preserve"> to support these outcomes include:</w:t>
      </w:r>
    </w:p>
    <w:p w14:paraId="6A50D66D" w14:textId="5C319010" w:rsidR="00EB5803" w:rsidRPr="007B7BCF" w:rsidRDefault="00EB5803" w:rsidP="00F565B8">
      <w:pPr>
        <w:pStyle w:val="ListParagraph"/>
        <w:numPr>
          <w:ilvl w:val="0"/>
          <w:numId w:val="28"/>
        </w:numPr>
        <w:ind w:left="714" w:hanging="357"/>
        <w:contextualSpacing w:val="0"/>
        <w:jc w:val="both"/>
      </w:pPr>
      <w:r w:rsidRPr="007B7BCF">
        <w:rPr>
          <w:rFonts w:cs="Arial"/>
        </w:rPr>
        <w:t>Delivering of water to support operation of all fishways on the Murray Barrages should occur, at a minimum, from June</w:t>
      </w:r>
      <w:r w:rsidRPr="007B7BCF">
        <w:rPr>
          <w:rFonts w:ascii="Arial" w:hAnsi="Arial" w:cs="Arial"/>
        </w:rPr>
        <w:t>‒</w:t>
      </w:r>
      <w:r w:rsidRPr="007B7BCF">
        <w:rPr>
          <w:rFonts w:cs="Arial"/>
        </w:rPr>
        <w:t xml:space="preserve">January to: 1) facilitate upstream spawning migrations of pouched lamprey and short-headed lamprey from June to September; and 2) facilitate upstream migrations of YOY congolli and common galaxias from October to January. </w:t>
      </w:r>
      <w:r w:rsidR="00F426D8" w:rsidRPr="00F426D8">
        <w:rPr>
          <w:rFonts w:cs="Arial"/>
        </w:rPr>
        <w:t xml:space="preserve">Coordination of upstream environmental water deliveries is critical to </w:t>
      </w:r>
      <w:r w:rsidR="00640637">
        <w:rPr>
          <w:rFonts w:cs="Arial"/>
        </w:rPr>
        <w:t xml:space="preserve">achieving </w:t>
      </w:r>
      <w:r w:rsidR="00F426D8" w:rsidRPr="00F426D8">
        <w:rPr>
          <w:rFonts w:cs="Arial"/>
        </w:rPr>
        <w:t>these discharge</w:t>
      </w:r>
      <w:r w:rsidR="00640637">
        <w:rPr>
          <w:rFonts w:cs="Arial"/>
        </w:rPr>
        <w:t xml:space="preserve"> and </w:t>
      </w:r>
      <w:r w:rsidR="00F426D8" w:rsidRPr="00F426D8">
        <w:rPr>
          <w:rFonts w:cs="Arial"/>
        </w:rPr>
        <w:t>connectivity objectives at the Murray Barrages</w:t>
      </w:r>
    </w:p>
    <w:p w14:paraId="3A3F04AA" w14:textId="77777777" w:rsidR="00EB5803" w:rsidRPr="007B7BCF" w:rsidRDefault="00EB5803" w:rsidP="00F565B8">
      <w:pPr>
        <w:pStyle w:val="ListParagraph"/>
        <w:numPr>
          <w:ilvl w:val="0"/>
          <w:numId w:val="28"/>
        </w:numPr>
        <w:ind w:left="714" w:hanging="357"/>
        <w:contextualSpacing w:val="0"/>
        <w:jc w:val="both"/>
      </w:pPr>
      <w:r w:rsidRPr="007B7BCF">
        <w:rPr>
          <w:rFonts w:cs="Arial"/>
        </w:rPr>
        <w:t>In addition to the operation of fishways from June to September, flow should be delivered to allow operations of barrage gates to provide attraction for anadromous lamprey and facilitate downstream migrations of catadromous. Barrage gates are likely to facilitate greater levels of downstream movement of catadromous fish than fishways.</w:t>
      </w:r>
    </w:p>
    <w:p w14:paraId="47A2C33D" w14:textId="2196C723" w:rsidR="00016D78" w:rsidRPr="00EB5803" w:rsidRDefault="00EB5803" w:rsidP="00F565B8">
      <w:pPr>
        <w:pStyle w:val="ListParagraph"/>
        <w:numPr>
          <w:ilvl w:val="0"/>
          <w:numId w:val="28"/>
        </w:numPr>
        <w:ind w:left="714" w:hanging="357"/>
        <w:rPr>
          <w:rFonts w:cs="Arial"/>
        </w:rPr>
      </w:pPr>
      <w:r w:rsidRPr="007B7BCF">
        <w:rPr>
          <w:rFonts w:cs="Arial"/>
        </w:rPr>
        <w:t>When greater volumes of water are available, discharge should be provided from barrage gates immediately adjacent to fishways as attraction flow.</w:t>
      </w:r>
    </w:p>
    <w:p w14:paraId="54A9A4B4" w14:textId="77777777" w:rsidR="00421ABD" w:rsidRDefault="00421ABD" w:rsidP="00F565B8">
      <w:pPr>
        <w:pStyle w:val="Flow-MERHeading"/>
        <w:numPr>
          <w:ilvl w:val="0"/>
          <w:numId w:val="3"/>
        </w:numPr>
      </w:pPr>
      <w:bookmarkStart w:id="306" w:name="_Toc199511987"/>
      <w:bookmarkStart w:id="307" w:name="_Ref223081145"/>
      <w:bookmarkStart w:id="308" w:name="_Ref227584829"/>
      <w:bookmarkStart w:id="309" w:name="_Toc230527142"/>
      <w:r>
        <w:lastRenderedPageBreak/>
        <w:t>Cultural Outcomes</w:t>
      </w:r>
      <w:bookmarkEnd w:id="306"/>
      <w:bookmarkEnd w:id="307"/>
      <w:bookmarkEnd w:id="308"/>
      <w:bookmarkEnd w:id="309"/>
    </w:p>
    <w:p w14:paraId="78D5E334" w14:textId="236A85F8" w:rsidR="00793E99" w:rsidRDefault="00FA6663" w:rsidP="00F565B8">
      <w:pPr>
        <w:pStyle w:val="Flow-MERsub-heading1"/>
        <w:numPr>
          <w:ilvl w:val="1"/>
          <w:numId w:val="3"/>
        </w:numPr>
      </w:pPr>
      <w:bookmarkStart w:id="310" w:name="_Hlk153277157"/>
      <w:bookmarkStart w:id="311" w:name="_Toc230527143"/>
      <w:r w:rsidRPr="00BC4F1A">
        <w:t>C</w:t>
      </w:r>
      <w:r w:rsidR="00A276A0">
        <w:t>ultural outcomes</w:t>
      </w:r>
      <w:bookmarkEnd w:id="310"/>
      <w:bookmarkEnd w:id="311"/>
    </w:p>
    <w:p w14:paraId="6CAF94EF" w14:textId="77777777" w:rsidR="00A276A0" w:rsidRPr="00793E99" w:rsidRDefault="00A276A0" w:rsidP="00A276A0">
      <w:pPr>
        <w:spacing w:before="160" w:after="80"/>
        <w:rPr>
          <w:rStyle w:val="Strong"/>
          <w:color w:val="0F4761" w:themeColor="accent1" w:themeShade="BF"/>
          <w:sz w:val="28"/>
          <w:szCs w:val="28"/>
        </w:rPr>
      </w:pPr>
      <w:r w:rsidRPr="00793E99">
        <w:rPr>
          <w:color w:val="0F4761" w:themeColor="accent1" w:themeShade="BF"/>
          <w:sz w:val="28"/>
          <w:szCs w:val="28"/>
        </w:rPr>
        <w:t>Introduction</w:t>
      </w:r>
    </w:p>
    <w:p w14:paraId="55620E3F" w14:textId="48E434C5" w:rsidR="00EB5803" w:rsidRDefault="00351F02" w:rsidP="00EB5803">
      <w:pPr>
        <w:rPr>
          <w:rStyle w:val="Strong"/>
          <w:b w:val="0"/>
          <w:bCs w:val="0"/>
        </w:rPr>
      </w:pPr>
      <w:r>
        <w:rPr>
          <w:rStyle w:val="Strong"/>
          <w:b w:val="0"/>
          <w:bCs w:val="0"/>
        </w:rPr>
        <w:t>CEW</w:t>
      </w:r>
      <w:r w:rsidR="00EB5803">
        <w:rPr>
          <w:rStyle w:val="Strong"/>
          <w:b w:val="0"/>
          <w:bCs w:val="0"/>
        </w:rPr>
        <w:t xml:space="preserve"> delivery in the Lower Murray and CLLMM Area included the aim to achieve Cultural Outcomes through effective partnership and engagement with First Nations people in this region. This included First Nations people’s participation in planning, delivery and monitoring of environmental water, and other engagement activities related to </w:t>
      </w:r>
      <w:r>
        <w:rPr>
          <w:rStyle w:val="Strong"/>
          <w:b w:val="0"/>
          <w:bCs w:val="0"/>
        </w:rPr>
        <w:t>CEW</w:t>
      </w:r>
      <w:r w:rsidR="00EB5803">
        <w:rPr>
          <w:rStyle w:val="Strong"/>
          <w:b w:val="0"/>
          <w:bCs w:val="0"/>
        </w:rPr>
        <w:t xml:space="preserve"> delivery.</w:t>
      </w:r>
    </w:p>
    <w:p w14:paraId="2DC95F61" w14:textId="17428C7C" w:rsidR="00EB5803" w:rsidRDefault="00EB5803" w:rsidP="00EB5803">
      <w:pPr>
        <w:rPr>
          <w:rStyle w:val="Strong"/>
          <w:b w:val="0"/>
          <w:bCs w:val="0"/>
        </w:rPr>
      </w:pPr>
      <w:r>
        <w:rPr>
          <w:rStyle w:val="Strong"/>
          <w:b w:val="0"/>
          <w:bCs w:val="0"/>
        </w:rPr>
        <w:t xml:space="preserve">There are multiple </w:t>
      </w:r>
      <w:r w:rsidRPr="00AC7D51">
        <w:rPr>
          <w:rStyle w:val="Strong"/>
          <w:b w:val="0"/>
          <w:bCs w:val="0"/>
        </w:rPr>
        <w:t xml:space="preserve">First Nations groups </w:t>
      </w:r>
      <w:r>
        <w:rPr>
          <w:rStyle w:val="Strong"/>
          <w:b w:val="0"/>
          <w:bCs w:val="0"/>
        </w:rPr>
        <w:t>in the Lower Murray and CLLMM Area</w:t>
      </w:r>
      <w:r w:rsidR="009B78ED">
        <w:rPr>
          <w:rStyle w:val="Strong"/>
          <w:b w:val="0"/>
          <w:bCs w:val="0"/>
        </w:rPr>
        <w:t>. In</w:t>
      </w:r>
      <w:r w:rsidRPr="00AC7D51">
        <w:rPr>
          <w:rStyle w:val="Strong"/>
          <w:b w:val="0"/>
          <w:bCs w:val="0"/>
        </w:rPr>
        <w:t xml:space="preserve"> South Australia</w:t>
      </w:r>
      <w:r>
        <w:rPr>
          <w:rStyle w:val="Strong"/>
          <w:b w:val="0"/>
          <w:bCs w:val="0"/>
        </w:rPr>
        <w:t xml:space="preserve">, </w:t>
      </w:r>
      <w:r w:rsidR="003D1EDB">
        <w:rPr>
          <w:rStyle w:val="Strong"/>
          <w:b w:val="0"/>
          <w:bCs w:val="0"/>
        </w:rPr>
        <w:t>t</w:t>
      </w:r>
      <w:r w:rsidRPr="00AC7D51">
        <w:rPr>
          <w:rStyle w:val="Strong"/>
          <w:b w:val="0"/>
          <w:bCs w:val="0"/>
        </w:rPr>
        <w:t>he</w:t>
      </w:r>
      <w:r w:rsidR="009B78ED">
        <w:rPr>
          <w:rStyle w:val="Strong"/>
          <w:b w:val="0"/>
          <w:bCs w:val="0"/>
        </w:rPr>
        <w:t>se include the</w:t>
      </w:r>
      <w:r w:rsidRPr="00AC7D51">
        <w:rPr>
          <w:rStyle w:val="Strong"/>
          <w:b w:val="0"/>
          <w:bCs w:val="0"/>
        </w:rPr>
        <w:t xml:space="preserve"> First Peoples of the River Murray and Mallee Region (FPRMMR), represented by the River Murray and Mallee Aboriginal Corporation (RMMAC)</w:t>
      </w:r>
      <w:r>
        <w:rPr>
          <w:rStyle w:val="Strong"/>
          <w:b w:val="0"/>
          <w:bCs w:val="0"/>
        </w:rPr>
        <w:t>;</w:t>
      </w:r>
      <w:r w:rsidRPr="00AC7D51">
        <w:rPr>
          <w:rStyle w:val="Strong"/>
          <w:b w:val="0"/>
          <w:bCs w:val="0"/>
        </w:rPr>
        <w:t xml:space="preserve"> </w:t>
      </w:r>
      <w:r w:rsidRPr="00DE43E8">
        <w:t>Nganguraku, represented by Sugar Shack Aboriginal Corporation</w:t>
      </w:r>
      <w:r>
        <w:t xml:space="preserve"> (SSAC); </w:t>
      </w:r>
      <w:r w:rsidR="00F61844" w:rsidRPr="009F10FC">
        <w:t xml:space="preserve">Peramangk, represented by the </w:t>
      </w:r>
      <w:r w:rsidR="00F61844">
        <w:t xml:space="preserve">Peramangk </w:t>
      </w:r>
      <w:r w:rsidR="00F61844" w:rsidRPr="009F10FC">
        <w:t xml:space="preserve">Aboriginal </w:t>
      </w:r>
      <w:r w:rsidR="00F61844">
        <w:t>Corporation</w:t>
      </w:r>
      <w:r w:rsidR="00F61844" w:rsidRPr="009F10FC">
        <w:t xml:space="preserve"> (</w:t>
      </w:r>
      <w:r w:rsidR="00F61844">
        <w:t>PAC</w:t>
      </w:r>
      <w:r w:rsidR="00F61844" w:rsidRPr="009F10FC">
        <w:t>)</w:t>
      </w:r>
      <w:r w:rsidR="00F61844">
        <w:t xml:space="preserve">; </w:t>
      </w:r>
      <w:r w:rsidRPr="009F10FC">
        <w:t>Ngarrindjeri</w:t>
      </w:r>
      <w:r w:rsidRPr="00AC7D51">
        <w:rPr>
          <w:rStyle w:val="Strong"/>
          <w:b w:val="0"/>
          <w:bCs w:val="0"/>
        </w:rPr>
        <w:t>, represented by the Ngarrindjeri Aboriginal Corporation (NAC)</w:t>
      </w:r>
      <w:r>
        <w:rPr>
          <w:rStyle w:val="Strong"/>
          <w:b w:val="0"/>
          <w:bCs w:val="0"/>
        </w:rPr>
        <w:t>;</w:t>
      </w:r>
      <w:r w:rsidRPr="00AC7D51">
        <w:rPr>
          <w:rStyle w:val="Strong"/>
          <w:b w:val="0"/>
          <w:bCs w:val="0"/>
        </w:rPr>
        <w:t xml:space="preserve"> the First Nations of the South East (FNSE)</w:t>
      </w:r>
      <w:r>
        <w:rPr>
          <w:rStyle w:val="Strong"/>
          <w:b w:val="0"/>
          <w:bCs w:val="0"/>
        </w:rPr>
        <w:t>,</w:t>
      </w:r>
      <w:r w:rsidRPr="00AC7D51">
        <w:rPr>
          <w:rStyle w:val="Strong"/>
          <w:b w:val="0"/>
          <w:bCs w:val="0"/>
        </w:rPr>
        <w:t xml:space="preserve"> represented by the First Nations of the South East Aboriginal Focus Group (SEAFG) and supported by Burrandies Aboriginal Corporation</w:t>
      </w:r>
      <w:r w:rsidR="009B78ED">
        <w:rPr>
          <w:rStyle w:val="Strong"/>
          <w:b w:val="0"/>
          <w:bCs w:val="0"/>
        </w:rPr>
        <w:t>. A</w:t>
      </w:r>
      <w:r>
        <w:rPr>
          <w:rStyle w:val="Strong"/>
          <w:b w:val="0"/>
          <w:bCs w:val="0"/>
        </w:rPr>
        <w:t>long</w:t>
      </w:r>
      <w:r w:rsidRPr="002515EB">
        <w:rPr>
          <w:rStyle w:val="Strong"/>
          <w:b w:val="0"/>
          <w:bCs w:val="0"/>
        </w:rPr>
        <w:t xml:space="preserve"> the Murray River </w:t>
      </w:r>
      <w:r>
        <w:rPr>
          <w:rStyle w:val="Strong"/>
          <w:b w:val="0"/>
          <w:bCs w:val="0"/>
        </w:rPr>
        <w:t>b</w:t>
      </w:r>
      <w:r w:rsidRPr="002515EB">
        <w:rPr>
          <w:rStyle w:val="Strong"/>
          <w:b w:val="0"/>
          <w:bCs w:val="0"/>
        </w:rPr>
        <w:t>etween the South Australian border and Mildura</w:t>
      </w:r>
      <w:r w:rsidR="009B78ED">
        <w:rPr>
          <w:rStyle w:val="Strong"/>
          <w:b w:val="0"/>
          <w:bCs w:val="0"/>
        </w:rPr>
        <w:t xml:space="preserve">, First Nations groups include those represented by </w:t>
      </w:r>
      <w:r w:rsidR="00911A51">
        <w:rPr>
          <w:rStyle w:val="Strong"/>
          <w:b w:val="0"/>
          <w:bCs w:val="0"/>
        </w:rPr>
        <w:t xml:space="preserve">the </w:t>
      </w:r>
      <w:r w:rsidRPr="002515EB">
        <w:rPr>
          <w:rStyle w:val="Strong"/>
          <w:b w:val="0"/>
          <w:bCs w:val="0"/>
        </w:rPr>
        <w:t>First People</w:t>
      </w:r>
      <w:r w:rsidR="00911A51">
        <w:rPr>
          <w:rStyle w:val="Strong"/>
          <w:b w:val="0"/>
          <w:bCs w:val="0"/>
        </w:rPr>
        <w:t xml:space="preserve"> of the</w:t>
      </w:r>
      <w:r w:rsidRPr="002515EB">
        <w:rPr>
          <w:rStyle w:val="Strong"/>
          <w:b w:val="0"/>
          <w:bCs w:val="0"/>
        </w:rPr>
        <w:t xml:space="preserve"> Millewa</w:t>
      </w:r>
      <w:r w:rsidR="00911A51">
        <w:rPr>
          <w:rStyle w:val="Strong"/>
          <w:b w:val="0"/>
          <w:bCs w:val="0"/>
        </w:rPr>
        <w:t>-</w:t>
      </w:r>
      <w:r w:rsidRPr="002515EB">
        <w:rPr>
          <w:rStyle w:val="Strong"/>
          <w:b w:val="0"/>
          <w:bCs w:val="0"/>
        </w:rPr>
        <w:t xml:space="preserve">Mallee Aboriginal Corporation (FPMMAC) and Barkandji Native Title Group Aboriginal Corporation (BNTGAC). </w:t>
      </w:r>
    </w:p>
    <w:p w14:paraId="215CD392" w14:textId="3DD077F1" w:rsidR="00EB5803" w:rsidRDefault="00EB5803" w:rsidP="00EB5803">
      <w:pPr>
        <w:rPr>
          <w:rStyle w:val="Strong"/>
          <w:b w:val="0"/>
          <w:bCs w:val="0"/>
        </w:rPr>
      </w:pPr>
      <w:r>
        <w:rPr>
          <w:rStyle w:val="Strong"/>
          <w:b w:val="0"/>
          <w:bCs w:val="0"/>
        </w:rPr>
        <w:t xml:space="preserve">These groups or through </w:t>
      </w:r>
      <w:r w:rsidRPr="007C7FB9">
        <w:rPr>
          <w:rStyle w:val="Strong"/>
          <w:b w:val="0"/>
          <w:bCs w:val="0"/>
        </w:rPr>
        <w:t>the Murray Lower Darling Rivers Indigenous Nations (MLDRIN)</w:t>
      </w:r>
      <w:r w:rsidRPr="007C7FB9">
        <w:t xml:space="preserve"> </w:t>
      </w:r>
      <w:r>
        <w:rPr>
          <w:rFonts w:ascii="Arial" w:hAnsi="Arial" w:cs="Arial"/>
        </w:rPr>
        <w:t xml:space="preserve">– </w:t>
      </w:r>
      <w:r w:rsidRPr="007C7FB9">
        <w:rPr>
          <w:rStyle w:val="Strong"/>
          <w:b w:val="0"/>
          <w:bCs w:val="0"/>
        </w:rPr>
        <w:t>a coalition of many First Nations across the Southern M</w:t>
      </w:r>
      <w:r>
        <w:rPr>
          <w:rStyle w:val="Strong"/>
          <w:b w:val="0"/>
          <w:bCs w:val="0"/>
        </w:rPr>
        <w:t>DB</w:t>
      </w:r>
      <w:r w:rsidRPr="007C7FB9">
        <w:t xml:space="preserve"> </w:t>
      </w:r>
      <w:r>
        <w:rPr>
          <w:rFonts w:ascii="Arial" w:hAnsi="Arial" w:cs="Arial"/>
        </w:rPr>
        <w:t xml:space="preserve">– </w:t>
      </w:r>
      <w:r>
        <w:rPr>
          <w:rStyle w:val="Strong"/>
          <w:b w:val="0"/>
          <w:bCs w:val="0"/>
        </w:rPr>
        <w:t>have been actively engaged by CEWH, MDBA and State water delivery partners (S</w:t>
      </w:r>
      <w:r w:rsidR="00EF4C0F">
        <w:rPr>
          <w:rStyle w:val="Strong"/>
          <w:b w:val="0"/>
          <w:bCs w:val="0"/>
        </w:rPr>
        <w:t xml:space="preserve">outh </w:t>
      </w:r>
      <w:r>
        <w:rPr>
          <w:rStyle w:val="Strong"/>
          <w:b w:val="0"/>
          <w:bCs w:val="0"/>
        </w:rPr>
        <w:t>A</w:t>
      </w:r>
      <w:r w:rsidR="00EF4C0F">
        <w:rPr>
          <w:rStyle w:val="Strong"/>
          <w:b w:val="0"/>
          <w:bCs w:val="0"/>
        </w:rPr>
        <w:t>ustralian</w:t>
      </w:r>
      <w:r>
        <w:rPr>
          <w:rStyle w:val="Strong"/>
          <w:b w:val="0"/>
          <w:bCs w:val="0"/>
        </w:rPr>
        <w:t xml:space="preserve"> DEW, NSW DCCEEW, VEWH, DEECA, Murraylands and Riverland Landscape Board (MRLB), Australian Landscape Trust, Remark Irrigation Trust, Mallee Catchment Management Authority) in environmental water planning, </w:t>
      </w:r>
      <w:r w:rsidRPr="009D61C9">
        <w:rPr>
          <w:rStyle w:val="Strong"/>
          <w:b w:val="0"/>
          <w:bCs w:val="0"/>
        </w:rPr>
        <w:t>recognis</w:t>
      </w:r>
      <w:r>
        <w:rPr>
          <w:rStyle w:val="Strong"/>
          <w:b w:val="0"/>
          <w:bCs w:val="0"/>
        </w:rPr>
        <w:t>ing</w:t>
      </w:r>
      <w:r w:rsidRPr="009D61C9">
        <w:rPr>
          <w:rStyle w:val="Strong"/>
          <w:b w:val="0"/>
          <w:bCs w:val="0"/>
        </w:rPr>
        <w:t xml:space="preserve"> Traditional Owners’ cultural, spiritual and ecological connections to Country and aim</w:t>
      </w:r>
      <w:r>
        <w:rPr>
          <w:rStyle w:val="Strong"/>
          <w:b w:val="0"/>
          <w:bCs w:val="0"/>
        </w:rPr>
        <w:t>ing</w:t>
      </w:r>
      <w:r w:rsidRPr="009D61C9">
        <w:rPr>
          <w:rStyle w:val="Strong"/>
          <w:b w:val="0"/>
          <w:bCs w:val="0"/>
        </w:rPr>
        <w:t xml:space="preserve"> to ensure environmental watering supports both ecological outcomes and cultural values (</w:t>
      </w:r>
      <w:r>
        <w:rPr>
          <w:rStyle w:val="Strong"/>
          <w:b w:val="0"/>
          <w:bCs w:val="0"/>
        </w:rPr>
        <w:t xml:space="preserve">e.g. </w:t>
      </w:r>
      <w:r w:rsidRPr="00636F40">
        <w:rPr>
          <w:rStyle w:val="Strong"/>
          <w:b w:val="0"/>
          <w:bCs w:val="0"/>
        </w:rPr>
        <w:t>Commonwealth of Australia 2023</w:t>
      </w:r>
      <w:r>
        <w:rPr>
          <w:rStyle w:val="Strong"/>
          <w:b w:val="0"/>
          <w:bCs w:val="0"/>
        </w:rPr>
        <w:t xml:space="preserve">; </w:t>
      </w:r>
      <w:r w:rsidRPr="009D61C9">
        <w:rPr>
          <w:rStyle w:val="Strong"/>
          <w:b w:val="0"/>
          <w:bCs w:val="0"/>
        </w:rPr>
        <w:t>DEW 2023</w:t>
      </w:r>
      <w:r>
        <w:rPr>
          <w:rStyle w:val="Strong"/>
          <w:b w:val="0"/>
          <w:bCs w:val="0"/>
        </w:rPr>
        <w:t>)</w:t>
      </w:r>
      <w:r w:rsidRPr="009D61C9">
        <w:rPr>
          <w:rStyle w:val="Strong"/>
          <w:b w:val="0"/>
          <w:bCs w:val="0"/>
        </w:rPr>
        <w:t>.</w:t>
      </w:r>
      <w:r>
        <w:rPr>
          <w:rStyle w:val="Strong"/>
          <w:b w:val="0"/>
          <w:bCs w:val="0"/>
        </w:rPr>
        <w:t xml:space="preserve"> Engagement activities also included environmental water delivery and monitoring activities (e.g. DEW 2025).</w:t>
      </w:r>
    </w:p>
    <w:p w14:paraId="012D5EE3" w14:textId="743CC9AA" w:rsidR="00EB5803" w:rsidRDefault="00EB5803" w:rsidP="00EB5803">
      <w:pPr>
        <w:rPr>
          <w:rStyle w:val="Strong"/>
          <w:b w:val="0"/>
          <w:bCs w:val="0"/>
        </w:rPr>
      </w:pPr>
      <w:r>
        <w:rPr>
          <w:rStyle w:val="Strong"/>
          <w:b w:val="0"/>
          <w:bCs w:val="0"/>
        </w:rPr>
        <w:t>Over the past years, the Lower Murray and CLLMM Area team (herein, Area team) has established good working relationships with RMMAC and NAC, and numerous First Nations engagement activities were undertaken during Flow-MER</w:t>
      </w:r>
      <w:r w:rsidR="00BB78B0">
        <w:rPr>
          <w:rStyle w:val="Strong"/>
          <w:b w:val="0"/>
          <w:bCs w:val="0"/>
        </w:rPr>
        <w:t xml:space="preserve"> from </w:t>
      </w:r>
      <w:r>
        <w:rPr>
          <w:rStyle w:val="Strong"/>
          <w:b w:val="0"/>
          <w:bCs w:val="0"/>
        </w:rPr>
        <w:t>2019</w:t>
      </w:r>
      <w:r w:rsidR="003D3C18">
        <w:rPr>
          <w:rStyle w:val="Strong"/>
          <w:b w:val="0"/>
          <w:bCs w:val="0"/>
        </w:rPr>
        <w:t>–</w:t>
      </w:r>
      <w:r>
        <w:rPr>
          <w:rStyle w:val="Strong"/>
          <w:b w:val="0"/>
          <w:bCs w:val="0"/>
        </w:rPr>
        <w:t xml:space="preserve">2024 with demonstrated success in this region (Ye et al. 2025). Building on these strong relationships, our work in 2024-25 continued to focus on engaging FPRMMR and Ngarrindjeri people to co-design and implement </w:t>
      </w:r>
      <w:r w:rsidRPr="00C874A8">
        <w:rPr>
          <w:rStyle w:val="Strong"/>
          <w:b w:val="0"/>
          <w:bCs w:val="0"/>
        </w:rPr>
        <w:t>activities that reflect</w:t>
      </w:r>
      <w:r>
        <w:rPr>
          <w:rStyle w:val="Strong"/>
          <w:b w:val="0"/>
          <w:bCs w:val="0"/>
        </w:rPr>
        <w:t>ed</w:t>
      </w:r>
      <w:r w:rsidRPr="00C874A8">
        <w:rPr>
          <w:rStyle w:val="Strong"/>
          <w:b w:val="0"/>
          <w:bCs w:val="0"/>
        </w:rPr>
        <w:t xml:space="preserve"> cultural values, priorities, and aspirations</w:t>
      </w:r>
      <w:r>
        <w:rPr>
          <w:rStyle w:val="Strong"/>
          <w:b w:val="0"/>
          <w:bCs w:val="0"/>
        </w:rPr>
        <w:t>, and contribute to Cultural Outcomes in this region. Engagement and collaboration were guided and strongly supported by two Cultural Advisors</w:t>
      </w:r>
      <w:r w:rsidR="007238DF">
        <w:rPr>
          <w:rStyle w:val="Strong"/>
          <w:b w:val="0"/>
          <w:bCs w:val="0"/>
        </w:rPr>
        <w:t>, Aunty Sheryl Giles</w:t>
      </w:r>
      <w:r>
        <w:rPr>
          <w:rStyle w:val="Strong"/>
          <w:b w:val="0"/>
          <w:bCs w:val="0"/>
        </w:rPr>
        <w:t xml:space="preserve"> from RMMAC and </w:t>
      </w:r>
      <w:r w:rsidR="007238DF">
        <w:rPr>
          <w:rStyle w:val="Strong"/>
          <w:b w:val="0"/>
          <w:bCs w:val="0"/>
        </w:rPr>
        <w:t xml:space="preserve">William Wilson from </w:t>
      </w:r>
      <w:r>
        <w:rPr>
          <w:rStyle w:val="Strong"/>
          <w:b w:val="0"/>
          <w:bCs w:val="0"/>
        </w:rPr>
        <w:t>NAC</w:t>
      </w:r>
      <w:r w:rsidR="007238DF">
        <w:rPr>
          <w:rStyle w:val="Strong"/>
          <w:b w:val="0"/>
          <w:bCs w:val="0"/>
        </w:rPr>
        <w:t>,</w:t>
      </w:r>
      <w:r>
        <w:rPr>
          <w:rStyle w:val="Strong"/>
          <w:b w:val="0"/>
          <w:bCs w:val="0"/>
        </w:rPr>
        <w:t xml:space="preserve"> employed through Flow-MER. </w:t>
      </w:r>
      <w:r w:rsidRPr="00385B49">
        <w:rPr>
          <w:rStyle w:val="Strong"/>
          <w:b w:val="0"/>
          <w:bCs w:val="0"/>
        </w:rPr>
        <w:t xml:space="preserve">These Cultural Advisors </w:t>
      </w:r>
      <w:r>
        <w:rPr>
          <w:rStyle w:val="Strong"/>
          <w:b w:val="0"/>
          <w:bCs w:val="0"/>
        </w:rPr>
        <w:t xml:space="preserve">are also part of the Flow-MER Program’s </w:t>
      </w:r>
      <w:r w:rsidRPr="00385B49">
        <w:rPr>
          <w:rStyle w:val="Strong"/>
          <w:b w:val="0"/>
          <w:bCs w:val="0"/>
        </w:rPr>
        <w:t>Cultural Network</w:t>
      </w:r>
      <w:r>
        <w:rPr>
          <w:rStyle w:val="Strong"/>
          <w:b w:val="0"/>
          <w:bCs w:val="0"/>
        </w:rPr>
        <w:t>, through which interactions and knowledge sharing with Cultural Advisors from the Knowledge Exchange, Basin-scale and other Area-scale teams have been promoted to support the First Nations participation in Flow-MER to achieve Cultural Outcomes.</w:t>
      </w:r>
    </w:p>
    <w:p w14:paraId="449DCB95" w14:textId="7661CB0E" w:rsidR="00EB5803" w:rsidRDefault="00EB5803" w:rsidP="00EB5803">
      <w:r w:rsidRPr="009D754A">
        <w:lastRenderedPageBreak/>
        <w:t xml:space="preserve">This section outlines </w:t>
      </w:r>
      <w:r>
        <w:t xml:space="preserve">key activities of First Nations participation in environmental water (particularly </w:t>
      </w:r>
      <w:r w:rsidR="00351F02">
        <w:t>CEW</w:t>
      </w:r>
      <w:r>
        <w:t>) planning and delivery based on water delivery partners’ reports, and Flow-MER monitoring and engagement activities that contributed to Cultural Outcomes in the Lower Murray and CLLMM Area in 2024-25. The evaluation approach and results for Cultural Outcomes are also reported.</w:t>
      </w:r>
    </w:p>
    <w:p w14:paraId="7497F7E8" w14:textId="77777777" w:rsidR="00EB5803" w:rsidRDefault="00EB5803" w:rsidP="00EB5803">
      <w:pPr>
        <w:rPr>
          <w:i/>
          <w:iCs/>
          <w:color w:val="0F4761" w:themeColor="accent1" w:themeShade="BF"/>
        </w:rPr>
      </w:pPr>
      <w:r>
        <w:rPr>
          <w:i/>
          <w:iCs/>
          <w:color w:val="0F4761" w:themeColor="accent1" w:themeShade="BF"/>
        </w:rPr>
        <w:t>Objectives</w:t>
      </w:r>
    </w:p>
    <w:p w14:paraId="1DDCE211" w14:textId="0C243F97" w:rsidR="00362DCD" w:rsidRDefault="00ED6041" w:rsidP="00ED6041">
      <w:pPr>
        <w:rPr>
          <w:rStyle w:val="Strong"/>
          <w:b w:val="0"/>
          <w:bCs w:val="0"/>
        </w:rPr>
      </w:pPr>
      <w:r>
        <w:rPr>
          <w:rStyle w:val="Strong"/>
          <w:b w:val="0"/>
          <w:bCs w:val="0"/>
        </w:rPr>
        <w:t xml:space="preserve">This component </w:t>
      </w:r>
      <w:r w:rsidR="00362DCD">
        <w:rPr>
          <w:rStyle w:val="Strong"/>
          <w:b w:val="0"/>
          <w:bCs w:val="0"/>
        </w:rPr>
        <w:t xml:space="preserve">aimed to address below two objectives in order to evaluate Cultural Outcomes, in line with the Basin-scale Evaluation </w:t>
      </w:r>
      <w:r w:rsidR="00362DCD" w:rsidRPr="0076159D">
        <w:rPr>
          <w:rStyle w:val="Strong"/>
          <w:b w:val="0"/>
          <w:bCs w:val="0"/>
        </w:rPr>
        <w:t>Approach (</w:t>
      </w:r>
      <w:r w:rsidR="001310BA" w:rsidRPr="0076159D">
        <w:rPr>
          <w:rStyle w:val="Strong"/>
          <w:b w:val="0"/>
          <w:bCs w:val="0"/>
        </w:rPr>
        <w:t>McInerney et al. 2024</w:t>
      </w:r>
      <w:r w:rsidR="00362DCD" w:rsidRPr="0076159D">
        <w:rPr>
          <w:rStyle w:val="Strong"/>
          <w:b w:val="0"/>
          <w:bCs w:val="0"/>
        </w:rPr>
        <w:t>):</w:t>
      </w:r>
    </w:p>
    <w:p w14:paraId="050E705A" w14:textId="2F966F4E" w:rsidR="00EB5803" w:rsidRPr="00362DCD" w:rsidRDefault="00EB5803" w:rsidP="004575C9">
      <w:pPr>
        <w:pStyle w:val="ListParagraph"/>
        <w:numPr>
          <w:ilvl w:val="0"/>
          <w:numId w:val="52"/>
        </w:numPr>
        <w:rPr>
          <w:rStyle w:val="Strong"/>
          <w:b w:val="0"/>
          <w:bCs w:val="0"/>
        </w:rPr>
      </w:pPr>
      <w:r w:rsidRPr="00362DCD">
        <w:rPr>
          <w:rStyle w:val="Strong"/>
          <w:b w:val="0"/>
          <w:bCs w:val="0"/>
        </w:rPr>
        <w:t xml:space="preserve">To report on how First Nations were engaged in environmental water (including </w:t>
      </w:r>
      <w:r w:rsidR="00351F02" w:rsidRPr="00362DCD">
        <w:rPr>
          <w:rStyle w:val="Strong"/>
          <w:b w:val="0"/>
          <w:bCs w:val="0"/>
        </w:rPr>
        <w:t>CEW</w:t>
      </w:r>
      <w:r w:rsidRPr="00362DCD">
        <w:rPr>
          <w:rStyle w:val="Strong"/>
          <w:b w:val="0"/>
          <w:bCs w:val="0"/>
        </w:rPr>
        <w:t>) planning and delivery to achieve Cultural Outcomes.</w:t>
      </w:r>
    </w:p>
    <w:p w14:paraId="15F8E3EC" w14:textId="77777777" w:rsidR="00EB5803" w:rsidRDefault="00EB5803" w:rsidP="00F565B8">
      <w:pPr>
        <w:pStyle w:val="ListParagraph"/>
        <w:numPr>
          <w:ilvl w:val="0"/>
          <w:numId w:val="34"/>
        </w:numPr>
        <w:rPr>
          <w:rStyle w:val="Strong"/>
          <w:b w:val="0"/>
          <w:bCs w:val="0"/>
        </w:rPr>
      </w:pPr>
      <w:r w:rsidRPr="00230D9F">
        <w:rPr>
          <w:rStyle w:val="Strong"/>
          <w:b w:val="0"/>
          <w:bCs w:val="0"/>
        </w:rPr>
        <w:t>To engage First Nations in Flow-MER activities to achieve Cultural Outcomes</w:t>
      </w:r>
      <w:r>
        <w:rPr>
          <w:rStyle w:val="Strong"/>
          <w:b w:val="0"/>
          <w:bCs w:val="0"/>
        </w:rPr>
        <w:t xml:space="preserve">. </w:t>
      </w:r>
    </w:p>
    <w:p w14:paraId="084C8332" w14:textId="2A1FE047" w:rsidR="00EB5803" w:rsidRPr="00FF067C" w:rsidRDefault="00362DCD" w:rsidP="00EB5803">
      <w:r>
        <w:rPr>
          <w:rStyle w:val="Strong"/>
          <w:b w:val="0"/>
          <w:bCs w:val="0"/>
        </w:rPr>
        <w:t xml:space="preserve">The </w:t>
      </w:r>
      <w:r w:rsidRPr="00362DCD">
        <w:rPr>
          <w:rStyle w:val="Strong"/>
          <w:b w:val="0"/>
          <w:bCs w:val="0"/>
        </w:rPr>
        <w:t xml:space="preserve">First Nations </w:t>
      </w:r>
      <w:r w:rsidR="0076159D">
        <w:rPr>
          <w:rStyle w:val="Strong"/>
          <w:b w:val="0"/>
          <w:bCs w:val="0"/>
        </w:rPr>
        <w:t>p</w:t>
      </w:r>
      <w:r w:rsidRPr="00362DCD">
        <w:rPr>
          <w:rStyle w:val="Strong"/>
          <w:b w:val="0"/>
          <w:bCs w:val="0"/>
        </w:rPr>
        <w:t xml:space="preserve">eople MER </w:t>
      </w:r>
      <w:r w:rsidRPr="006B7DCE">
        <w:rPr>
          <w:rStyle w:val="Strong"/>
          <w:b w:val="0"/>
          <w:bCs w:val="0"/>
        </w:rPr>
        <w:t>Strategy (</w:t>
      </w:r>
      <w:r w:rsidR="006B7DCE" w:rsidRPr="006B7DCE">
        <w:rPr>
          <w:rStyle w:val="Strong"/>
          <w:b w:val="0"/>
          <w:bCs w:val="0"/>
        </w:rPr>
        <w:t>DCCEEW 2024b</w:t>
      </w:r>
      <w:r w:rsidRPr="006B7DCE">
        <w:rPr>
          <w:rStyle w:val="Strong"/>
          <w:b w:val="0"/>
          <w:bCs w:val="0"/>
        </w:rPr>
        <w:t>) provides</w:t>
      </w:r>
      <w:r w:rsidRPr="00362DCD">
        <w:rPr>
          <w:rStyle w:val="Strong"/>
          <w:b w:val="0"/>
          <w:bCs w:val="0"/>
        </w:rPr>
        <w:t xml:space="preserve"> a framework for evaluating </w:t>
      </w:r>
      <w:r w:rsidR="0056114E">
        <w:rPr>
          <w:rStyle w:val="Strong"/>
          <w:b w:val="0"/>
          <w:bCs w:val="0"/>
        </w:rPr>
        <w:t>C</w:t>
      </w:r>
      <w:r w:rsidRPr="00362DCD">
        <w:rPr>
          <w:rStyle w:val="Strong"/>
          <w:b w:val="0"/>
          <w:bCs w:val="0"/>
        </w:rPr>
        <w:t xml:space="preserve">ultural </w:t>
      </w:r>
      <w:r w:rsidR="0056114E">
        <w:rPr>
          <w:rStyle w:val="Strong"/>
          <w:b w:val="0"/>
          <w:bCs w:val="0"/>
        </w:rPr>
        <w:t>O</w:t>
      </w:r>
      <w:r w:rsidRPr="00362DCD">
        <w:rPr>
          <w:rStyle w:val="Strong"/>
          <w:b w:val="0"/>
          <w:bCs w:val="0"/>
        </w:rPr>
        <w:t>utcomes</w:t>
      </w:r>
      <w:r>
        <w:rPr>
          <w:rStyle w:val="Strong"/>
          <w:b w:val="0"/>
          <w:bCs w:val="0"/>
        </w:rPr>
        <w:t xml:space="preserve"> across four categories: community engagement</w:t>
      </w:r>
      <w:r w:rsidR="0056114E">
        <w:rPr>
          <w:rStyle w:val="Strong"/>
          <w:b w:val="0"/>
          <w:bCs w:val="0"/>
        </w:rPr>
        <w:t xml:space="preserve">, cultural indicators, cultural places and cultural activities. </w:t>
      </w:r>
      <w:r w:rsidR="00EB5803" w:rsidRPr="00FF067C">
        <w:t xml:space="preserve">Cultural </w:t>
      </w:r>
      <w:r w:rsidR="00EB5803">
        <w:t>O</w:t>
      </w:r>
      <w:r w:rsidR="00EB5803" w:rsidRPr="00FF067C">
        <w:t>utcomes in the Lower Murray and CLLMM</w:t>
      </w:r>
      <w:r w:rsidR="00EB5803">
        <w:t xml:space="preserve"> Area</w:t>
      </w:r>
      <w:r w:rsidR="009F6ABB">
        <w:t xml:space="preserve"> </w:t>
      </w:r>
      <w:r w:rsidR="00EB5803" w:rsidRPr="00FF067C">
        <w:t>encompass the following key areas:</w:t>
      </w:r>
    </w:p>
    <w:p w14:paraId="7A51B9F3" w14:textId="77777777" w:rsidR="00EB5803" w:rsidRDefault="00EB5803" w:rsidP="00F565B8">
      <w:pPr>
        <w:pStyle w:val="ListParagraph"/>
        <w:numPr>
          <w:ilvl w:val="0"/>
          <w:numId w:val="35"/>
        </w:numPr>
      </w:pPr>
      <w:r>
        <w:t>Embedding First Nations cultural values in environmental water planning.</w:t>
      </w:r>
    </w:p>
    <w:p w14:paraId="2C57A699" w14:textId="77777777" w:rsidR="00EB5803" w:rsidRDefault="00EB5803" w:rsidP="00F565B8">
      <w:pPr>
        <w:pStyle w:val="ListParagraph"/>
        <w:numPr>
          <w:ilvl w:val="0"/>
          <w:numId w:val="35"/>
        </w:numPr>
      </w:pPr>
      <w:r>
        <w:t>Increasing meaningful First Nations participation in monitoring and research.</w:t>
      </w:r>
    </w:p>
    <w:p w14:paraId="399F1738" w14:textId="77777777" w:rsidR="00EB5803" w:rsidRDefault="00EB5803" w:rsidP="00F565B8">
      <w:pPr>
        <w:pStyle w:val="ListParagraph"/>
        <w:numPr>
          <w:ilvl w:val="0"/>
          <w:numId w:val="35"/>
        </w:numPr>
      </w:pPr>
      <w:r>
        <w:t>Identifying and improving key cultural indicators, including living species, culturally significant places and cultural activities.</w:t>
      </w:r>
    </w:p>
    <w:p w14:paraId="274A9ECE" w14:textId="77777777" w:rsidR="00EB5803" w:rsidRDefault="00EB5803" w:rsidP="00F565B8">
      <w:pPr>
        <w:pStyle w:val="ListParagraph"/>
        <w:numPr>
          <w:ilvl w:val="0"/>
          <w:numId w:val="35"/>
        </w:numPr>
      </w:pPr>
      <w:r>
        <w:t>Strengthening and maintaining cultural practices connected to land, water, species</w:t>
      </w:r>
      <w:r w:rsidRPr="00FF067C">
        <w:t xml:space="preserve"> and cultural knowledge transmission.</w:t>
      </w:r>
    </w:p>
    <w:p w14:paraId="35527A09" w14:textId="77777777" w:rsidR="00ED6041" w:rsidRDefault="00EB5803" w:rsidP="00F565B8">
      <w:pPr>
        <w:pStyle w:val="ListParagraph"/>
        <w:numPr>
          <w:ilvl w:val="0"/>
          <w:numId w:val="35"/>
        </w:numPr>
      </w:pPr>
      <w:r>
        <w:t>Strengthening collaborative relationships and partnerships between First Nations, CEWH and scientific partners to support shared learning, integrated knowledge and long-term care for Country.</w:t>
      </w:r>
      <w:r w:rsidR="00ED6041" w:rsidRPr="00ED6041">
        <w:t xml:space="preserve"> </w:t>
      </w:r>
    </w:p>
    <w:p w14:paraId="060F0B62" w14:textId="77777777" w:rsidR="00207658" w:rsidRDefault="00207658">
      <w:pPr>
        <w:spacing w:after="160" w:line="259" w:lineRule="auto"/>
        <w:rPr>
          <w:color w:val="0F4761" w:themeColor="accent1" w:themeShade="BF"/>
          <w:sz w:val="28"/>
          <w:szCs w:val="28"/>
        </w:rPr>
      </w:pPr>
      <w:r>
        <w:rPr>
          <w:color w:val="0F4761" w:themeColor="accent1" w:themeShade="BF"/>
          <w:sz w:val="28"/>
          <w:szCs w:val="28"/>
        </w:rPr>
        <w:br w:type="page"/>
      </w:r>
    </w:p>
    <w:p w14:paraId="46308B93" w14:textId="6359C608" w:rsidR="00EB5803" w:rsidRPr="00793E99" w:rsidRDefault="00EB5803" w:rsidP="00EB5803">
      <w:pPr>
        <w:spacing w:before="160" w:after="80"/>
        <w:rPr>
          <w:rStyle w:val="Strong"/>
          <w:color w:val="0F4761" w:themeColor="accent1" w:themeShade="BF"/>
          <w:sz w:val="28"/>
          <w:szCs w:val="28"/>
        </w:rPr>
      </w:pPr>
      <w:r w:rsidRPr="00793E99">
        <w:rPr>
          <w:color w:val="0F4761" w:themeColor="accent1" w:themeShade="BF"/>
          <w:sz w:val="28"/>
          <w:szCs w:val="28"/>
        </w:rPr>
        <w:lastRenderedPageBreak/>
        <w:t>Key Evaluation Questions for Basin and Area</w:t>
      </w:r>
    </w:p>
    <w:p w14:paraId="4F6770BA" w14:textId="77777777" w:rsidR="00EB5803" w:rsidRPr="00121F00" w:rsidRDefault="00EB5803" w:rsidP="00EB5803">
      <w:pPr>
        <w:spacing w:before="80" w:after="40"/>
        <w:rPr>
          <w:i/>
          <w:iCs/>
          <w:color w:val="0F4761" w:themeColor="accent1" w:themeShade="BF"/>
        </w:rPr>
      </w:pPr>
      <w:r>
        <w:rPr>
          <w:i/>
          <w:iCs/>
          <w:color w:val="0F4761" w:themeColor="accent1" w:themeShade="BF"/>
        </w:rPr>
        <w:t>Area</w:t>
      </w:r>
      <w:r w:rsidRPr="00121F00">
        <w:rPr>
          <w:i/>
          <w:iCs/>
          <w:color w:val="0F4761" w:themeColor="accent1" w:themeShade="BF"/>
        </w:rPr>
        <w:t>-scale</w:t>
      </w:r>
    </w:p>
    <w:p w14:paraId="4E5C5FBE" w14:textId="43B5A0A2" w:rsidR="00EB5803" w:rsidRPr="00E92D63" w:rsidRDefault="00EB5803" w:rsidP="00EB5803">
      <w:pPr>
        <w:pStyle w:val="Caption"/>
      </w:pPr>
      <w:bookmarkStart w:id="312" w:name="_Ref223336758"/>
      <w:bookmarkStart w:id="313" w:name="_Toc219811776"/>
      <w:bookmarkStart w:id="314" w:name="_Toc224838674"/>
      <w:bookmarkStart w:id="315" w:name="_Toc228193211"/>
      <w:r w:rsidRPr="00241EF1">
        <w:t xml:space="preserve">Table </w:t>
      </w:r>
      <w:r w:rsidR="00DD0B3F">
        <w:fldChar w:fldCharType="begin"/>
      </w:r>
      <w:r w:rsidR="00DD0B3F">
        <w:instrText xml:space="preserve"> SEQ Table \* ARABIC </w:instrText>
      </w:r>
      <w:r w:rsidR="00DD0B3F">
        <w:fldChar w:fldCharType="separate"/>
      </w:r>
      <w:r w:rsidR="00DD0B3F">
        <w:rPr>
          <w:noProof/>
        </w:rPr>
        <w:t>30</w:t>
      </w:r>
      <w:r w:rsidR="00DD0B3F">
        <w:rPr>
          <w:noProof/>
        </w:rPr>
        <w:fldChar w:fldCharType="end"/>
      </w:r>
      <w:bookmarkEnd w:id="312"/>
      <w:r w:rsidRPr="00241EF1">
        <w:t xml:space="preserve">. </w:t>
      </w:r>
      <w:bookmarkStart w:id="316" w:name="_Toc216959126"/>
      <w:bookmarkEnd w:id="313"/>
      <w:r w:rsidRPr="00E92D63">
        <w:t>Key evaluation questions for assessing the Cultural Outcomes relating to the planning and delivery of Commonwealth environmental water (CEW) and Fi</w:t>
      </w:r>
      <w:r>
        <w:t>r</w:t>
      </w:r>
      <w:r w:rsidRPr="00E92D63">
        <w:t>st Nations participation in Flow-MER Program. Parameters and evaluation approaches used to answer the evaluation questions are provided.</w:t>
      </w:r>
      <w:bookmarkEnd w:id="316"/>
      <w:r w:rsidRPr="00E92D63">
        <w:t xml:space="preserve"> </w:t>
      </w:r>
      <w:bookmarkEnd w:id="314"/>
      <w:bookmarkEnd w:id="315"/>
      <w:r w:rsidR="002D4739">
        <w:t>eWater = environmental water.</w:t>
      </w:r>
    </w:p>
    <w:tbl>
      <w:tblPr>
        <w:tblStyle w:val="TableGrid"/>
        <w:tblW w:w="5000" w:type="pct"/>
        <w:tblLook w:val="04A0" w:firstRow="1" w:lastRow="0" w:firstColumn="1" w:lastColumn="0" w:noHBand="0" w:noVBand="1"/>
      </w:tblPr>
      <w:tblGrid>
        <w:gridCol w:w="2830"/>
        <w:gridCol w:w="2836"/>
        <w:gridCol w:w="3394"/>
      </w:tblGrid>
      <w:tr w:rsidR="00EB5803" w:rsidRPr="00E92D63" w14:paraId="2AC315D2" w14:textId="77777777" w:rsidTr="0056114E">
        <w:trPr>
          <w:trHeight w:val="274"/>
        </w:trPr>
        <w:tc>
          <w:tcPr>
            <w:tcW w:w="1562" w:type="pct"/>
            <w:shd w:val="clear" w:color="auto" w:fill="05538C"/>
          </w:tcPr>
          <w:p w14:paraId="48D1E380" w14:textId="77777777" w:rsidR="00EB5803" w:rsidRPr="00E92D63" w:rsidRDefault="00EB5803" w:rsidP="00B3654C">
            <w:pPr>
              <w:spacing w:after="0" w:line="240" w:lineRule="auto"/>
              <w:rPr>
                <w:rFonts w:asciiTheme="minorHAnsi" w:hAnsiTheme="minorHAnsi"/>
                <w:b/>
                <w:bCs/>
                <w:color w:val="FFFFFF" w:themeColor="background1"/>
                <w:szCs w:val="18"/>
              </w:rPr>
            </w:pPr>
            <w:r w:rsidRPr="00E92D63">
              <w:rPr>
                <w:rFonts w:asciiTheme="minorHAnsi" w:hAnsiTheme="minorHAnsi"/>
                <w:b/>
                <w:bCs/>
                <w:color w:val="FFFFFF" w:themeColor="background1"/>
                <w:szCs w:val="18"/>
              </w:rPr>
              <w:t>Key Evaluation Questions</w:t>
            </w:r>
          </w:p>
        </w:tc>
        <w:tc>
          <w:tcPr>
            <w:tcW w:w="1565" w:type="pct"/>
            <w:shd w:val="clear" w:color="auto" w:fill="05538C"/>
          </w:tcPr>
          <w:p w14:paraId="3711796C" w14:textId="77777777" w:rsidR="00EB5803" w:rsidRPr="00E92D63" w:rsidRDefault="00EB5803" w:rsidP="00B3654C">
            <w:pPr>
              <w:spacing w:after="0" w:line="240" w:lineRule="auto"/>
              <w:rPr>
                <w:rFonts w:asciiTheme="minorHAnsi" w:hAnsiTheme="minorHAnsi"/>
                <w:b/>
                <w:bCs/>
                <w:color w:val="FFFFFF" w:themeColor="background1"/>
                <w:szCs w:val="18"/>
              </w:rPr>
            </w:pPr>
            <w:r w:rsidRPr="00E92D63">
              <w:rPr>
                <w:rFonts w:asciiTheme="minorHAnsi" w:hAnsiTheme="minorHAnsi"/>
                <w:b/>
                <w:bCs/>
                <w:color w:val="FFFFFF" w:themeColor="background1"/>
                <w:szCs w:val="18"/>
              </w:rPr>
              <w:t>Parameter</w:t>
            </w:r>
          </w:p>
        </w:tc>
        <w:tc>
          <w:tcPr>
            <w:tcW w:w="1874" w:type="pct"/>
            <w:shd w:val="clear" w:color="auto" w:fill="05538C"/>
          </w:tcPr>
          <w:p w14:paraId="346BE87F" w14:textId="77777777" w:rsidR="00EB5803" w:rsidRPr="00E92D63" w:rsidRDefault="00EB5803" w:rsidP="00B3654C">
            <w:pPr>
              <w:spacing w:after="0" w:line="240" w:lineRule="auto"/>
              <w:rPr>
                <w:rFonts w:asciiTheme="minorHAnsi" w:hAnsiTheme="minorHAnsi"/>
                <w:b/>
                <w:bCs/>
                <w:color w:val="FFFFFF" w:themeColor="background1"/>
                <w:szCs w:val="18"/>
              </w:rPr>
            </w:pPr>
            <w:r w:rsidRPr="00E92D63">
              <w:rPr>
                <w:rFonts w:asciiTheme="minorHAnsi" w:hAnsiTheme="minorHAnsi"/>
                <w:b/>
                <w:bCs/>
                <w:color w:val="FFFFFF" w:themeColor="background1"/>
                <w:szCs w:val="18"/>
              </w:rPr>
              <w:t>Evaluation Approaches</w:t>
            </w:r>
          </w:p>
        </w:tc>
      </w:tr>
      <w:tr w:rsidR="00EB5803" w:rsidRPr="00E92D63" w14:paraId="1D1717DB" w14:textId="77777777" w:rsidTr="0056114E">
        <w:trPr>
          <w:trHeight w:val="235"/>
          <w:tblHeader/>
        </w:trPr>
        <w:tc>
          <w:tcPr>
            <w:tcW w:w="1562" w:type="pct"/>
          </w:tcPr>
          <w:p w14:paraId="1928F049" w14:textId="0FB266C9" w:rsidR="00EB5803" w:rsidRPr="00E92D63" w:rsidRDefault="00EB5803" w:rsidP="00B3654C">
            <w:pPr>
              <w:spacing w:after="0" w:line="240" w:lineRule="auto"/>
              <w:rPr>
                <w:rFonts w:asciiTheme="minorHAnsi" w:hAnsiTheme="minorHAnsi"/>
                <w:szCs w:val="18"/>
              </w:rPr>
            </w:pPr>
            <w:r w:rsidRPr="00E92D63">
              <w:rPr>
                <w:rFonts w:asciiTheme="minorHAnsi" w:hAnsiTheme="minorHAnsi"/>
                <w:szCs w:val="18"/>
              </w:rPr>
              <w:t xml:space="preserve">How did First Nations contribute to </w:t>
            </w:r>
            <w:r w:rsidR="002D4739" w:rsidRPr="002D4739">
              <w:rPr>
                <w:rFonts w:asciiTheme="minorHAnsi" w:hAnsiTheme="minorHAnsi"/>
                <w:szCs w:val="18"/>
              </w:rPr>
              <w:t xml:space="preserve">eWater </w:t>
            </w:r>
            <w:r w:rsidRPr="00E92D63">
              <w:rPr>
                <w:rFonts w:asciiTheme="minorHAnsi" w:hAnsiTheme="minorHAnsi"/>
                <w:szCs w:val="18"/>
              </w:rPr>
              <w:t xml:space="preserve">(including CEW) </w:t>
            </w:r>
            <w:r w:rsidRPr="00E92D63">
              <w:rPr>
                <w:rFonts w:asciiTheme="minorHAnsi" w:hAnsiTheme="minorHAnsi"/>
                <w:b/>
                <w:bCs/>
                <w:szCs w:val="18"/>
              </w:rPr>
              <w:t>planning</w:t>
            </w:r>
            <w:r w:rsidRPr="00E92D63">
              <w:rPr>
                <w:rFonts w:asciiTheme="minorHAnsi" w:hAnsiTheme="minorHAnsi"/>
                <w:szCs w:val="18"/>
              </w:rPr>
              <w:t xml:space="preserve"> and how many watering events were identified as for cultural outcomes? </w:t>
            </w:r>
          </w:p>
        </w:tc>
        <w:tc>
          <w:tcPr>
            <w:tcW w:w="1565" w:type="pct"/>
          </w:tcPr>
          <w:p w14:paraId="5296CF93" w14:textId="77777777" w:rsidR="00EB5803" w:rsidRPr="00E92D63" w:rsidRDefault="00EB5803" w:rsidP="00B3654C">
            <w:pPr>
              <w:spacing w:after="0" w:line="240" w:lineRule="auto"/>
              <w:rPr>
                <w:rFonts w:asciiTheme="minorHAnsi" w:hAnsiTheme="minorHAnsi"/>
                <w:szCs w:val="18"/>
              </w:rPr>
            </w:pPr>
            <w:r w:rsidRPr="00E92D63">
              <w:rPr>
                <w:rFonts w:asciiTheme="minorHAnsi" w:hAnsiTheme="minorHAnsi"/>
                <w:szCs w:val="18"/>
              </w:rPr>
              <w:t xml:space="preserve">Number of </w:t>
            </w:r>
            <w:r>
              <w:rPr>
                <w:rFonts w:asciiTheme="minorHAnsi" w:hAnsiTheme="minorHAnsi"/>
                <w:szCs w:val="18"/>
              </w:rPr>
              <w:t>workshops,</w:t>
            </w:r>
            <w:r w:rsidRPr="00E92D63">
              <w:rPr>
                <w:rFonts w:asciiTheme="minorHAnsi" w:hAnsiTheme="minorHAnsi"/>
                <w:szCs w:val="18"/>
              </w:rPr>
              <w:t xml:space="preserve"> meetings</w:t>
            </w:r>
            <w:r>
              <w:rPr>
                <w:rFonts w:asciiTheme="minorHAnsi" w:hAnsiTheme="minorHAnsi"/>
                <w:szCs w:val="18"/>
              </w:rPr>
              <w:t xml:space="preserve"> or events</w:t>
            </w:r>
            <w:r w:rsidRPr="00E92D63">
              <w:rPr>
                <w:rFonts w:asciiTheme="minorHAnsi" w:hAnsiTheme="minorHAnsi"/>
                <w:szCs w:val="18"/>
              </w:rPr>
              <w:t xml:space="preserve"> for</w:t>
            </w:r>
            <w:r>
              <w:rPr>
                <w:rFonts w:asciiTheme="minorHAnsi" w:hAnsiTheme="minorHAnsi"/>
                <w:szCs w:val="18"/>
              </w:rPr>
              <w:t xml:space="preserve"> cultural outcomes.</w:t>
            </w:r>
          </w:p>
          <w:p w14:paraId="7EA616EF" w14:textId="77777777" w:rsidR="00EB5803" w:rsidRPr="00E92D63" w:rsidRDefault="00EB5803" w:rsidP="00B3654C">
            <w:pPr>
              <w:spacing w:after="0" w:line="240" w:lineRule="auto"/>
              <w:rPr>
                <w:rFonts w:asciiTheme="minorHAnsi" w:hAnsiTheme="minorHAnsi"/>
                <w:szCs w:val="18"/>
              </w:rPr>
            </w:pPr>
            <w:r w:rsidRPr="00E92D63">
              <w:rPr>
                <w:rFonts w:asciiTheme="minorHAnsi" w:hAnsiTheme="minorHAnsi"/>
                <w:szCs w:val="18"/>
              </w:rPr>
              <w:t>Number of watering events for cultural outcomes</w:t>
            </w:r>
            <w:r>
              <w:rPr>
                <w:rFonts w:asciiTheme="minorHAnsi" w:hAnsiTheme="minorHAnsi"/>
                <w:szCs w:val="18"/>
              </w:rPr>
              <w:t>.</w:t>
            </w:r>
          </w:p>
        </w:tc>
        <w:tc>
          <w:tcPr>
            <w:tcW w:w="1874" w:type="pct"/>
          </w:tcPr>
          <w:p w14:paraId="44CADB8A" w14:textId="77777777" w:rsidR="00EB5803" w:rsidRPr="00E92D63" w:rsidRDefault="00EB5803" w:rsidP="00B3654C">
            <w:pPr>
              <w:spacing w:after="0" w:line="240" w:lineRule="auto"/>
              <w:rPr>
                <w:rFonts w:asciiTheme="minorHAnsi" w:hAnsiTheme="minorHAnsi"/>
                <w:szCs w:val="18"/>
              </w:rPr>
            </w:pPr>
            <w:r w:rsidRPr="00E92D63">
              <w:rPr>
                <w:rFonts w:asciiTheme="minorHAnsi" w:hAnsiTheme="minorHAnsi"/>
                <w:szCs w:val="18"/>
              </w:rPr>
              <w:t>2024-25 Water</w:t>
            </w:r>
            <w:r>
              <w:rPr>
                <w:rFonts w:asciiTheme="minorHAnsi" w:hAnsiTheme="minorHAnsi"/>
                <w:szCs w:val="18"/>
              </w:rPr>
              <w:t>ing Action Acquittal Reports</w:t>
            </w:r>
            <w:r w:rsidRPr="00E92D63">
              <w:rPr>
                <w:rFonts w:asciiTheme="minorHAnsi" w:hAnsiTheme="minorHAnsi"/>
                <w:szCs w:val="18"/>
              </w:rPr>
              <w:t xml:space="preserve"> for the Lower Murray and CLLMM Area (DCCEEW</w:t>
            </w:r>
            <w:r>
              <w:rPr>
                <w:rFonts w:asciiTheme="minorHAnsi" w:hAnsiTheme="minorHAnsi"/>
                <w:szCs w:val="18"/>
              </w:rPr>
              <w:t>-</w:t>
            </w:r>
            <w:r w:rsidRPr="00E92D63">
              <w:rPr>
                <w:rFonts w:asciiTheme="minorHAnsi" w:hAnsiTheme="minorHAnsi"/>
                <w:szCs w:val="18"/>
              </w:rPr>
              <w:t xml:space="preserve"> CEWH)</w:t>
            </w:r>
            <w:r>
              <w:rPr>
                <w:rFonts w:asciiTheme="minorHAnsi" w:hAnsiTheme="minorHAnsi"/>
                <w:szCs w:val="18"/>
              </w:rPr>
              <w:t>.</w:t>
            </w:r>
          </w:p>
          <w:p w14:paraId="35551BC5" w14:textId="77777777" w:rsidR="00EB5803" w:rsidRPr="00E92D63" w:rsidRDefault="00EB5803" w:rsidP="00B3654C">
            <w:pPr>
              <w:spacing w:after="0" w:line="240" w:lineRule="auto"/>
              <w:rPr>
                <w:rFonts w:asciiTheme="minorHAnsi" w:hAnsiTheme="minorHAnsi"/>
                <w:szCs w:val="18"/>
              </w:rPr>
            </w:pPr>
            <w:r w:rsidRPr="00E92D63">
              <w:rPr>
                <w:rFonts w:asciiTheme="minorHAnsi" w:hAnsiTheme="minorHAnsi"/>
                <w:szCs w:val="18"/>
              </w:rPr>
              <w:t>South Australian River Murray Water for the Environment Report 2024-25 (DEW)</w:t>
            </w:r>
            <w:r>
              <w:rPr>
                <w:rFonts w:asciiTheme="minorHAnsi" w:hAnsiTheme="minorHAnsi"/>
                <w:szCs w:val="18"/>
              </w:rPr>
              <w:t>.</w:t>
            </w:r>
          </w:p>
        </w:tc>
      </w:tr>
      <w:tr w:rsidR="00EB5803" w:rsidRPr="00E92D63" w14:paraId="2459A073" w14:textId="77777777" w:rsidTr="0056114E">
        <w:trPr>
          <w:trHeight w:val="235"/>
          <w:tblHeader/>
        </w:trPr>
        <w:tc>
          <w:tcPr>
            <w:tcW w:w="1562" w:type="pct"/>
          </w:tcPr>
          <w:p w14:paraId="19FAE462" w14:textId="757718C0" w:rsidR="00EB5803" w:rsidRPr="00E92D63" w:rsidRDefault="00EB5803" w:rsidP="00B3654C">
            <w:pPr>
              <w:spacing w:after="0" w:line="240" w:lineRule="auto"/>
              <w:rPr>
                <w:rFonts w:asciiTheme="minorHAnsi" w:hAnsiTheme="minorHAnsi"/>
                <w:szCs w:val="18"/>
              </w:rPr>
            </w:pPr>
            <w:r w:rsidRPr="00E92D63">
              <w:rPr>
                <w:rFonts w:asciiTheme="minorHAnsi" w:hAnsiTheme="minorHAnsi"/>
                <w:szCs w:val="18"/>
              </w:rPr>
              <w:t xml:space="preserve">What activities did First Nations participate in the </w:t>
            </w:r>
            <w:r w:rsidRPr="00E92D63">
              <w:rPr>
                <w:rFonts w:asciiTheme="minorHAnsi" w:hAnsiTheme="minorHAnsi"/>
                <w:b/>
                <w:bCs/>
                <w:szCs w:val="18"/>
              </w:rPr>
              <w:t>delivery</w:t>
            </w:r>
            <w:r w:rsidRPr="00E92D63">
              <w:rPr>
                <w:rFonts w:asciiTheme="minorHAnsi" w:hAnsiTheme="minorHAnsi"/>
                <w:szCs w:val="18"/>
              </w:rPr>
              <w:t xml:space="preserve"> of </w:t>
            </w:r>
            <w:r w:rsidR="002D4739" w:rsidRPr="002D4739">
              <w:rPr>
                <w:rFonts w:asciiTheme="minorHAnsi" w:hAnsiTheme="minorHAnsi"/>
                <w:szCs w:val="18"/>
              </w:rPr>
              <w:t xml:space="preserve">eWater </w:t>
            </w:r>
            <w:r w:rsidRPr="00E92D63">
              <w:rPr>
                <w:rFonts w:asciiTheme="minorHAnsi" w:hAnsiTheme="minorHAnsi"/>
                <w:szCs w:val="18"/>
              </w:rPr>
              <w:t xml:space="preserve">(including CEW) for their cultural values? </w:t>
            </w:r>
          </w:p>
        </w:tc>
        <w:tc>
          <w:tcPr>
            <w:tcW w:w="1565" w:type="pct"/>
          </w:tcPr>
          <w:p w14:paraId="49184371" w14:textId="4E0C29E6" w:rsidR="00EB5803" w:rsidRPr="00E92D63" w:rsidRDefault="00EB5803" w:rsidP="00B3654C">
            <w:pPr>
              <w:spacing w:after="0" w:line="240" w:lineRule="auto"/>
              <w:rPr>
                <w:rFonts w:asciiTheme="minorHAnsi" w:hAnsiTheme="minorHAnsi"/>
                <w:szCs w:val="18"/>
              </w:rPr>
            </w:pPr>
            <w:r w:rsidRPr="00E92D63">
              <w:rPr>
                <w:rFonts w:asciiTheme="minorHAnsi" w:hAnsiTheme="minorHAnsi"/>
                <w:szCs w:val="18"/>
              </w:rPr>
              <w:t>Activities of Fi</w:t>
            </w:r>
            <w:r>
              <w:rPr>
                <w:rFonts w:asciiTheme="minorHAnsi" w:hAnsiTheme="minorHAnsi"/>
                <w:szCs w:val="18"/>
              </w:rPr>
              <w:t>r</w:t>
            </w:r>
            <w:r w:rsidRPr="00E92D63">
              <w:rPr>
                <w:rFonts w:asciiTheme="minorHAnsi" w:hAnsiTheme="minorHAnsi"/>
                <w:szCs w:val="18"/>
              </w:rPr>
              <w:t xml:space="preserve">st Nations participation in </w:t>
            </w:r>
            <w:r w:rsidR="002D4739" w:rsidRPr="002D4739">
              <w:rPr>
                <w:rFonts w:asciiTheme="minorHAnsi" w:hAnsiTheme="minorHAnsi"/>
                <w:szCs w:val="18"/>
              </w:rPr>
              <w:t>eWater</w:t>
            </w:r>
            <w:r w:rsidRPr="00E92D63">
              <w:rPr>
                <w:rFonts w:asciiTheme="minorHAnsi" w:hAnsiTheme="minorHAnsi"/>
                <w:szCs w:val="18"/>
              </w:rPr>
              <w:t xml:space="preserve"> (including CEW) delivery</w:t>
            </w:r>
            <w:r>
              <w:rPr>
                <w:rFonts w:asciiTheme="minorHAnsi" w:hAnsiTheme="minorHAnsi"/>
                <w:szCs w:val="18"/>
              </w:rPr>
              <w:t>.</w:t>
            </w:r>
          </w:p>
        </w:tc>
        <w:tc>
          <w:tcPr>
            <w:tcW w:w="1874" w:type="pct"/>
          </w:tcPr>
          <w:p w14:paraId="42E01699" w14:textId="77777777" w:rsidR="00EB5803" w:rsidRPr="00E92D63" w:rsidRDefault="00EB5803" w:rsidP="00B3654C">
            <w:pPr>
              <w:spacing w:after="0" w:line="240" w:lineRule="auto"/>
              <w:rPr>
                <w:rFonts w:asciiTheme="minorHAnsi" w:hAnsiTheme="minorHAnsi"/>
                <w:szCs w:val="18"/>
              </w:rPr>
            </w:pPr>
            <w:r w:rsidRPr="00E92D63">
              <w:rPr>
                <w:rFonts w:asciiTheme="minorHAnsi" w:hAnsiTheme="minorHAnsi"/>
                <w:szCs w:val="18"/>
              </w:rPr>
              <w:t xml:space="preserve">2024-25 </w:t>
            </w:r>
            <w:r w:rsidRPr="00D223D7">
              <w:rPr>
                <w:rFonts w:asciiTheme="minorHAnsi" w:hAnsiTheme="minorHAnsi"/>
                <w:szCs w:val="18"/>
              </w:rPr>
              <w:t>Watering Action Acquittal Report</w:t>
            </w:r>
            <w:r>
              <w:rPr>
                <w:rFonts w:asciiTheme="minorHAnsi" w:hAnsiTheme="minorHAnsi"/>
                <w:szCs w:val="18"/>
              </w:rPr>
              <w:t>s</w:t>
            </w:r>
            <w:r w:rsidRPr="00D223D7">
              <w:rPr>
                <w:rFonts w:asciiTheme="minorHAnsi" w:hAnsiTheme="minorHAnsi"/>
                <w:szCs w:val="18"/>
              </w:rPr>
              <w:t xml:space="preserve"> </w:t>
            </w:r>
            <w:r w:rsidRPr="00E92D63">
              <w:rPr>
                <w:rFonts w:asciiTheme="minorHAnsi" w:hAnsiTheme="minorHAnsi"/>
                <w:szCs w:val="18"/>
              </w:rPr>
              <w:t>for the Lower Murray and CLLMM Area (DCCEEW</w:t>
            </w:r>
            <w:r>
              <w:rPr>
                <w:rFonts w:asciiTheme="minorHAnsi" w:hAnsiTheme="minorHAnsi"/>
                <w:szCs w:val="18"/>
              </w:rPr>
              <w:t>-</w:t>
            </w:r>
            <w:r w:rsidRPr="00E92D63">
              <w:rPr>
                <w:rFonts w:asciiTheme="minorHAnsi" w:hAnsiTheme="minorHAnsi"/>
                <w:szCs w:val="18"/>
              </w:rPr>
              <w:t>CEWH)</w:t>
            </w:r>
            <w:r>
              <w:rPr>
                <w:rFonts w:asciiTheme="minorHAnsi" w:hAnsiTheme="minorHAnsi"/>
                <w:szCs w:val="18"/>
              </w:rPr>
              <w:t>.</w:t>
            </w:r>
          </w:p>
          <w:p w14:paraId="29CFCF8A" w14:textId="77777777" w:rsidR="00EB5803" w:rsidRPr="00E92D63" w:rsidRDefault="00EB5803" w:rsidP="00B3654C">
            <w:pPr>
              <w:spacing w:after="0" w:line="240" w:lineRule="auto"/>
              <w:rPr>
                <w:rFonts w:asciiTheme="minorHAnsi" w:hAnsiTheme="minorHAnsi"/>
                <w:szCs w:val="18"/>
              </w:rPr>
            </w:pPr>
            <w:r w:rsidRPr="00E92D63">
              <w:rPr>
                <w:rFonts w:asciiTheme="minorHAnsi" w:hAnsiTheme="minorHAnsi"/>
                <w:szCs w:val="18"/>
              </w:rPr>
              <w:t>South Australian River Murray Water for the Environment Report 2024-25 (DEW)</w:t>
            </w:r>
            <w:r>
              <w:rPr>
                <w:rFonts w:asciiTheme="minorHAnsi" w:hAnsiTheme="minorHAnsi"/>
                <w:szCs w:val="18"/>
              </w:rPr>
              <w:t>.</w:t>
            </w:r>
          </w:p>
        </w:tc>
      </w:tr>
      <w:tr w:rsidR="00EB5803" w:rsidRPr="00E92D63" w14:paraId="6125311C" w14:textId="77777777" w:rsidTr="0056114E">
        <w:trPr>
          <w:trHeight w:val="235"/>
          <w:tblHeader/>
        </w:trPr>
        <w:tc>
          <w:tcPr>
            <w:tcW w:w="1562" w:type="pct"/>
          </w:tcPr>
          <w:p w14:paraId="1D6D21EA" w14:textId="77777777" w:rsidR="00EB5803" w:rsidRPr="00E92D63" w:rsidRDefault="00EB5803" w:rsidP="00B3654C">
            <w:pPr>
              <w:spacing w:after="0" w:line="240" w:lineRule="auto"/>
              <w:rPr>
                <w:rFonts w:asciiTheme="minorHAnsi" w:hAnsiTheme="minorHAnsi"/>
                <w:szCs w:val="18"/>
              </w:rPr>
            </w:pPr>
            <w:r w:rsidRPr="00E92D63">
              <w:rPr>
                <w:rFonts w:asciiTheme="minorHAnsi" w:hAnsiTheme="minorHAnsi"/>
                <w:szCs w:val="18"/>
              </w:rPr>
              <w:t xml:space="preserve">What cultural </w:t>
            </w:r>
            <w:r w:rsidRPr="000D4EB6">
              <w:rPr>
                <w:rFonts w:asciiTheme="minorHAnsi" w:hAnsiTheme="minorHAnsi"/>
                <w:b/>
                <w:bCs/>
                <w:szCs w:val="18"/>
              </w:rPr>
              <w:t xml:space="preserve">engagement </w:t>
            </w:r>
            <w:r w:rsidRPr="00E92D63">
              <w:rPr>
                <w:rFonts w:asciiTheme="minorHAnsi" w:hAnsiTheme="minorHAnsi"/>
                <w:szCs w:val="18"/>
              </w:rPr>
              <w:t xml:space="preserve">activities were undertaken as part of Flow-MER? How did they contribute to Cultural Outcomes that were influenced by CEW? </w:t>
            </w:r>
          </w:p>
          <w:p w14:paraId="7EBAC214" w14:textId="77777777" w:rsidR="00EB5803" w:rsidRPr="00E92D63" w:rsidRDefault="00EB5803" w:rsidP="00B3654C">
            <w:pPr>
              <w:spacing w:after="0" w:line="240" w:lineRule="auto"/>
              <w:rPr>
                <w:rFonts w:asciiTheme="minorHAnsi" w:hAnsiTheme="minorHAnsi"/>
                <w:szCs w:val="18"/>
              </w:rPr>
            </w:pPr>
          </w:p>
        </w:tc>
        <w:tc>
          <w:tcPr>
            <w:tcW w:w="1565" w:type="pct"/>
          </w:tcPr>
          <w:p w14:paraId="5DB482AF" w14:textId="77777777" w:rsidR="00EB5803" w:rsidRPr="00E92D63" w:rsidRDefault="00EB5803" w:rsidP="00B3654C">
            <w:pPr>
              <w:spacing w:after="0" w:line="240" w:lineRule="auto"/>
              <w:rPr>
                <w:rFonts w:asciiTheme="minorHAnsi" w:hAnsiTheme="minorHAnsi"/>
                <w:szCs w:val="18"/>
              </w:rPr>
            </w:pPr>
            <w:r w:rsidRPr="00E92D63">
              <w:rPr>
                <w:rFonts w:asciiTheme="minorHAnsi" w:hAnsiTheme="minorHAnsi"/>
                <w:szCs w:val="18"/>
              </w:rPr>
              <w:t>Number of Cultural Advisors</w:t>
            </w:r>
            <w:r>
              <w:rPr>
                <w:rFonts w:asciiTheme="minorHAnsi" w:hAnsiTheme="minorHAnsi"/>
                <w:szCs w:val="18"/>
              </w:rPr>
              <w:t>.</w:t>
            </w:r>
            <w:r w:rsidRPr="00E92D63">
              <w:rPr>
                <w:rFonts w:asciiTheme="minorHAnsi" w:hAnsiTheme="minorHAnsi"/>
                <w:szCs w:val="18"/>
              </w:rPr>
              <w:t xml:space="preserve"> </w:t>
            </w:r>
          </w:p>
          <w:p w14:paraId="71065281" w14:textId="77777777" w:rsidR="00EB5803" w:rsidRDefault="00EB5803" w:rsidP="00B3654C">
            <w:pPr>
              <w:spacing w:after="0" w:line="240" w:lineRule="auto"/>
              <w:rPr>
                <w:rFonts w:asciiTheme="minorHAnsi" w:hAnsiTheme="minorHAnsi"/>
                <w:szCs w:val="18"/>
              </w:rPr>
            </w:pPr>
            <w:r w:rsidRPr="00E92D63">
              <w:rPr>
                <w:rFonts w:asciiTheme="minorHAnsi" w:hAnsiTheme="minorHAnsi"/>
                <w:szCs w:val="18"/>
              </w:rPr>
              <w:t>Number of First Nations people and engagement activities, co-designed monitoring, yarning circles</w:t>
            </w:r>
            <w:r>
              <w:rPr>
                <w:rFonts w:asciiTheme="minorHAnsi" w:hAnsiTheme="minorHAnsi"/>
                <w:szCs w:val="18"/>
              </w:rPr>
              <w:t>.</w:t>
            </w:r>
          </w:p>
          <w:p w14:paraId="1A982463" w14:textId="77777777" w:rsidR="00EB5803" w:rsidRPr="00E92D63" w:rsidRDefault="00EB5803" w:rsidP="00B3654C">
            <w:pPr>
              <w:spacing w:after="0" w:line="240" w:lineRule="auto"/>
              <w:rPr>
                <w:rFonts w:asciiTheme="minorHAnsi" w:hAnsiTheme="minorHAnsi"/>
                <w:szCs w:val="18"/>
                <w:highlight w:val="yellow"/>
              </w:rPr>
            </w:pPr>
            <w:r w:rsidRPr="00633BB6">
              <w:rPr>
                <w:rFonts w:asciiTheme="minorHAnsi" w:hAnsiTheme="minorHAnsi"/>
                <w:szCs w:val="18"/>
              </w:rPr>
              <w:t>Cultural values and outcomes</w:t>
            </w:r>
            <w:r>
              <w:rPr>
                <w:rFonts w:asciiTheme="minorHAnsi" w:hAnsiTheme="minorHAnsi"/>
                <w:szCs w:val="18"/>
              </w:rPr>
              <w:t>.</w:t>
            </w:r>
          </w:p>
        </w:tc>
        <w:tc>
          <w:tcPr>
            <w:tcW w:w="1874" w:type="pct"/>
          </w:tcPr>
          <w:p w14:paraId="59B8B7D0" w14:textId="77777777" w:rsidR="00EB5803" w:rsidRDefault="00EB5803" w:rsidP="00B3654C">
            <w:pPr>
              <w:spacing w:after="0" w:line="240" w:lineRule="auto"/>
              <w:rPr>
                <w:rFonts w:asciiTheme="minorHAnsi" w:hAnsiTheme="minorHAnsi"/>
                <w:szCs w:val="18"/>
              </w:rPr>
            </w:pPr>
            <w:r w:rsidRPr="00E92D63">
              <w:rPr>
                <w:rFonts w:asciiTheme="minorHAnsi" w:hAnsiTheme="minorHAnsi"/>
                <w:szCs w:val="18"/>
              </w:rPr>
              <w:t>Recount on First Nations participation in Flow-MER</w:t>
            </w:r>
            <w:r>
              <w:rPr>
                <w:rFonts w:asciiTheme="minorHAnsi" w:hAnsiTheme="minorHAnsi"/>
                <w:szCs w:val="18"/>
              </w:rPr>
              <w:t>.</w:t>
            </w:r>
          </w:p>
          <w:p w14:paraId="1E709C34" w14:textId="77777777" w:rsidR="00EB5803" w:rsidRPr="00E92D63" w:rsidRDefault="00EB5803" w:rsidP="00B3654C">
            <w:pPr>
              <w:spacing w:after="0" w:line="240" w:lineRule="auto"/>
              <w:rPr>
                <w:rFonts w:asciiTheme="minorHAnsi" w:hAnsiTheme="minorHAnsi"/>
                <w:szCs w:val="18"/>
              </w:rPr>
            </w:pPr>
            <w:r>
              <w:rPr>
                <w:rFonts w:asciiTheme="minorHAnsi" w:hAnsiTheme="minorHAnsi"/>
                <w:szCs w:val="18"/>
              </w:rPr>
              <w:t>I</w:t>
            </w:r>
            <w:r w:rsidRPr="00E92D63">
              <w:rPr>
                <w:rFonts w:asciiTheme="minorHAnsi" w:hAnsiTheme="minorHAnsi"/>
                <w:szCs w:val="18"/>
              </w:rPr>
              <w:t>dentifying the link to Cultural values</w:t>
            </w:r>
            <w:r>
              <w:rPr>
                <w:rFonts w:asciiTheme="minorHAnsi" w:hAnsiTheme="minorHAnsi"/>
                <w:szCs w:val="18"/>
              </w:rPr>
              <w:t xml:space="preserve"> and outcomes</w:t>
            </w:r>
            <w:r w:rsidRPr="00E92D63">
              <w:rPr>
                <w:rFonts w:asciiTheme="minorHAnsi" w:hAnsiTheme="minorHAnsi"/>
                <w:szCs w:val="18"/>
              </w:rPr>
              <w:t>.</w:t>
            </w:r>
          </w:p>
        </w:tc>
      </w:tr>
    </w:tbl>
    <w:p w14:paraId="432D70D7" w14:textId="77777777" w:rsidR="00EB5803" w:rsidRPr="00793E99" w:rsidRDefault="00EB5803" w:rsidP="00EB5803">
      <w:pPr>
        <w:spacing w:before="160" w:after="80"/>
        <w:rPr>
          <w:color w:val="0F4761" w:themeColor="accent1" w:themeShade="BF"/>
          <w:sz w:val="28"/>
          <w:szCs w:val="28"/>
        </w:rPr>
      </w:pPr>
      <w:r>
        <w:rPr>
          <w:color w:val="0F4761" w:themeColor="accent1" w:themeShade="BF"/>
          <w:sz w:val="28"/>
          <w:szCs w:val="28"/>
        </w:rPr>
        <w:t>Engagement activities to achieve Cultural Outcomes</w:t>
      </w:r>
    </w:p>
    <w:p w14:paraId="414EB1C3" w14:textId="6E8B3DB0" w:rsidR="00EB5803" w:rsidRDefault="00EB5803" w:rsidP="00EB5803">
      <w:r>
        <w:t xml:space="preserve">In the Lower Murray and CLLMM Area, First Nations groups were engaged by Commonwealth and State water delivery partners </w:t>
      </w:r>
      <w:r w:rsidRPr="005378C6">
        <w:t xml:space="preserve">through formal partnerships, joint planning mechanisms, and culturally informed decision-making processes to ensure </w:t>
      </w:r>
      <w:r>
        <w:t xml:space="preserve">cultural values and outcomes were included in </w:t>
      </w:r>
      <w:r w:rsidRPr="005378C6">
        <w:t>environmental water</w:t>
      </w:r>
      <w:r>
        <w:t xml:space="preserve"> (including </w:t>
      </w:r>
      <w:r w:rsidR="00351F02">
        <w:t>CEW</w:t>
      </w:r>
      <w:r>
        <w:t xml:space="preserve">) planning along with broader </w:t>
      </w:r>
      <w:r w:rsidRPr="005378C6">
        <w:t>ecological outcomes</w:t>
      </w:r>
      <w:r>
        <w:t xml:space="preserve"> in 2024-25. The First Nations activities for environmental water planning and delivery are summarised in </w:t>
      </w:r>
      <w:r>
        <w:rPr>
          <w:highlight w:val="yellow"/>
        </w:rPr>
        <w:fldChar w:fldCharType="begin"/>
      </w:r>
      <w:r>
        <w:instrText xml:space="preserve"> REF _Ref223336654 \h </w:instrText>
      </w:r>
      <w:r>
        <w:rPr>
          <w:highlight w:val="yellow"/>
        </w:rPr>
      </w:r>
      <w:r>
        <w:rPr>
          <w:highlight w:val="yellow"/>
        </w:rPr>
        <w:fldChar w:fldCharType="separate"/>
      </w:r>
      <w:r>
        <w:t xml:space="preserve">Table </w:t>
      </w:r>
      <w:r>
        <w:rPr>
          <w:noProof/>
        </w:rPr>
        <w:t>31</w:t>
      </w:r>
      <w:r>
        <w:rPr>
          <w:highlight w:val="yellow"/>
        </w:rPr>
        <w:fldChar w:fldCharType="end"/>
      </w:r>
      <w:r>
        <w:t xml:space="preserve">, which included strategic environmental water planning, governance and coordination, engagement and training, and infrastructure and on-ground works. </w:t>
      </w:r>
    </w:p>
    <w:p w14:paraId="03064E86" w14:textId="138DDA76" w:rsidR="00EB5803" w:rsidRDefault="00EB5803" w:rsidP="00EB5803">
      <w:r>
        <w:t>T</w:t>
      </w:r>
      <w:r w:rsidRPr="00245784">
        <w:t>hroughout the 2024-25</w:t>
      </w:r>
      <w:r>
        <w:t>,</w:t>
      </w:r>
      <w:r w:rsidRPr="00245784">
        <w:t xml:space="preserve"> Cultural </w:t>
      </w:r>
      <w:r>
        <w:t>O</w:t>
      </w:r>
      <w:r w:rsidRPr="00245784">
        <w:t xml:space="preserve">utcomes were embedded across 19 </w:t>
      </w:r>
      <w:r w:rsidR="00351F02">
        <w:t>CEW</w:t>
      </w:r>
      <w:r w:rsidRPr="00245784">
        <w:t xml:space="preserve"> delivery sites</w:t>
      </w:r>
      <w:r w:rsidR="005C0493">
        <w:t xml:space="preserve"> targeting </w:t>
      </w:r>
      <w:r w:rsidR="007E09E8">
        <w:t>wetlands</w:t>
      </w:r>
      <w:r w:rsidR="005C0493">
        <w:t>,</w:t>
      </w:r>
      <w:r w:rsidR="00964F79">
        <w:t xml:space="preserve"> with 12 </w:t>
      </w:r>
      <w:r w:rsidR="005C0493">
        <w:t xml:space="preserve">sites </w:t>
      </w:r>
      <w:r w:rsidR="00964F79">
        <w:t>eventually receiv</w:t>
      </w:r>
      <w:r w:rsidR="007E09E8">
        <w:t>ing</w:t>
      </w:r>
      <w:r w:rsidR="00964F79">
        <w:t xml:space="preserve"> CEW</w:t>
      </w:r>
      <w:r w:rsidR="00964F79">
        <w:rPr>
          <w:rStyle w:val="FootnoteReference"/>
        </w:rPr>
        <w:footnoteReference w:id="9"/>
      </w:r>
      <w:r w:rsidRPr="00245784">
        <w:t>. These outcomes placed strong emphasis on reaffirming First Nations connection to Country, alongside supporting the health of</w:t>
      </w:r>
      <w:r w:rsidRPr="00E90D5A">
        <w:t xml:space="preserve"> totems or special animals (e.g. Ngartjis) </w:t>
      </w:r>
      <w:r w:rsidRPr="00245784">
        <w:t xml:space="preserve">and other culturally significant species. </w:t>
      </w:r>
      <w:r w:rsidR="005C0493">
        <w:t>A</w:t>
      </w:r>
      <w:r w:rsidRPr="00245784">
        <w:t xml:space="preserve"> clear priority</w:t>
      </w:r>
      <w:r w:rsidR="00B878CF">
        <w:t xml:space="preserve"> was</w:t>
      </w:r>
      <w:r w:rsidRPr="00245784">
        <w:t xml:space="preserve"> to prevent the further decline of nationally listed threatened species by facilitating breeding opportunities and improving ecological conditions. This included enhancing habitat values for waterbirds, migratory shorebirds and diverse aquatic and amphibious vegetation communities to promote long-term ecosystem resilience and cultural wellbeing</w:t>
      </w:r>
      <w:r>
        <w:rPr>
          <w:rStyle w:val="FootnoteReference"/>
        </w:rPr>
        <w:footnoteReference w:id="10"/>
      </w:r>
      <w:r w:rsidRPr="00245784">
        <w:t>.</w:t>
      </w:r>
    </w:p>
    <w:p w14:paraId="23FF2580" w14:textId="337774D4" w:rsidR="00EB5803" w:rsidRDefault="00EB5803" w:rsidP="00EB5803">
      <w:r>
        <w:t>For the Flow-MER</w:t>
      </w:r>
      <w:r w:rsidR="0056114E">
        <w:t xml:space="preserve"> </w:t>
      </w:r>
      <w:r>
        <w:t>Program, t</w:t>
      </w:r>
      <w:r w:rsidRPr="00245784">
        <w:t>wo Cultural Advisors (</w:t>
      </w:r>
      <w:r w:rsidR="0056114E">
        <w:t>Aunty Sheryl Giles</w:t>
      </w:r>
      <w:r>
        <w:t xml:space="preserve"> from </w:t>
      </w:r>
      <w:r w:rsidR="0056114E">
        <w:t>RMMAC</w:t>
      </w:r>
      <w:r w:rsidRPr="00245784">
        <w:t xml:space="preserve"> and </w:t>
      </w:r>
      <w:r w:rsidR="0056114E">
        <w:t>Uncle William Wilson from NAC</w:t>
      </w:r>
      <w:r w:rsidRPr="00245784">
        <w:t xml:space="preserve">) </w:t>
      </w:r>
      <w:r>
        <w:t xml:space="preserve">have been </w:t>
      </w:r>
      <w:r w:rsidRPr="00245784">
        <w:t>engaged</w:t>
      </w:r>
      <w:r>
        <w:t xml:space="preserve">, who provided strong support and guidance for </w:t>
      </w:r>
      <w:r>
        <w:lastRenderedPageBreak/>
        <w:t xml:space="preserve">First Nations </w:t>
      </w:r>
      <w:r w:rsidR="00964F79">
        <w:t>MER</w:t>
      </w:r>
      <w:r>
        <w:t xml:space="preserve"> activities in th</w:t>
      </w:r>
      <w:r w:rsidR="00964F79">
        <w:t xml:space="preserve">is </w:t>
      </w:r>
      <w:r>
        <w:t>Area. In 2024-25, there were n</w:t>
      </w:r>
      <w:r w:rsidRPr="00245784">
        <w:t xml:space="preserve">umerous meetings and discussions </w:t>
      </w:r>
      <w:r>
        <w:t xml:space="preserve">involving the </w:t>
      </w:r>
      <w:r w:rsidRPr="00245784">
        <w:t>Cultural Advisors</w:t>
      </w:r>
      <w:r w:rsidRPr="00AC5875">
        <w:t xml:space="preserve"> </w:t>
      </w:r>
      <w:r>
        <w:t>and other</w:t>
      </w:r>
      <w:r w:rsidRPr="00245784">
        <w:t xml:space="preserve"> staff from NAC and RMMAC</w:t>
      </w:r>
      <w:r>
        <w:t>,</w:t>
      </w:r>
      <w:r w:rsidRPr="00245784">
        <w:t xml:space="preserve"> </w:t>
      </w:r>
      <w:r>
        <w:t>Lower Murray Project Leader, First Nations Engagement Coordinator, KECE Coordinator, and CEWH staff (including Local Engagement Officers)</w:t>
      </w:r>
      <w:r w:rsidRPr="00245784">
        <w:t>.</w:t>
      </w:r>
      <w:r>
        <w:t xml:space="preserve"> A major initiative, ‘Pondi monitoring’, was identified as a priority by NAC and RMMAC, aligning with </w:t>
      </w:r>
      <w:r w:rsidR="00351F02">
        <w:t>CEW</w:t>
      </w:r>
      <w:r>
        <w:t xml:space="preserve"> delivery and Flow-MER work in this Area.</w:t>
      </w:r>
    </w:p>
    <w:p w14:paraId="0E4E6989" w14:textId="394B1751" w:rsidR="00EB5803" w:rsidRDefault="00EB5803" w:rsidP="00EB5803">
      <w:r w:rsidRPr="002D211D">
        <w:t xml:space="preserve">Pondi </w:t>
      </w:r>
      <w:r w:rsidRPr="00AC5875">
        <w:t xml:space="preserve">(Murray cod) </w:t>
      </w:r>
      <w:r w:rsidRPr="002D211D">
        <w:t>holds deep cultural significance for First Nations people of the Lower Murray and CLLMM region, featuring prominently in the creation story of the Murray River itself.</w:t>
      </w:r>
      <w:r>
        <w:t xml:space="preserve"> </w:t>
      </w:r>
      <w:r w:rsidR="005C0493">
        <w:t>P</w:t>
      </w:r>
      <w:r>
        <w:t>opulations of Pondi have declined substantially in this region over the past seven decades (Ye and Zampatti 2007; Ye et al. 2024c) with river regulation (</w:t>
      </w:r>
      <w:r w:rsidR="005C0493">
        <w:t xml:space="preserve">e.g. </w:t>
      </w:r>
      <w:r>
        <w:t xml:space="preserve">weirs), </w:t>
      </w:r>
      <w:r w:rsidR="005C0493">
        <w:t xml:space="preserve">and associated </w:t>
      </w:r>
      <w:r w:rsidRPr="005E65F5">
        <w:t xml:space="preserve">alteration </w:t>
      </w:r>
      <w:r w:rsidR="005C0493">
        <w:t xml:space="preserve">of </w:t>
      </w:r>
      <w:r w:rsidRPr="005E65F5">
        <w:t>hydraulic</w:t>
      </w:r>
      <w:r>
        <w:t xml:space="preserve"> habitat (</w:t>
      </w:r>
      <w:r w:rsidRPr="005E65F5">
        <w:t>loss of lotic</w:t>
      </w:r>
      <w:r>
        <w:t>/flowing</w:t>
      </w:r>
      <w:r w:rsidRPr="005E65F5">
        <w:t xml:space="preserve"> habitats</w:t>
      </w:r>
      <w:r>
        <w:t>)</w:t>
      </w:r>
      <w:r w:rsidRPr="005E65F5">
        <w:t xml:space="preserve"> considered </w:t>
      </w:r>
      <w:r>
        <w:t>major impacts in the Lower Murray</w:t>
      </w:r>
      <w:r w:rsidRPr="005E65F5">
        <w:t xml:space="preserve"> (Zampatti et al. 2014; Mallen-Cooper and Zampatti 2018).</w:t>
      </w:r>
      <w:r>
        <w:t xml:space="preserve"> </w:t>
      </w:r>
      <w:r w:rsidR="00351F02">
        <w:t>CEW</w:t>
      </w:r>
      <w:r>
        <w:t xml:space="preserve">, as a major part of the environmental water, plays a significant role to improve river connectivity and flowing water habitats to promote Pondi recruitment and maintain river ecosystem health in the LMR. Pondi is also an ecological indicator under the Flow-MER Program (see </w:t>
      </w:r>
      <w:r w:rsidRPr="00A276A0">
        <w:t xml:space="preserve">Section </w:t>
      </w:r>
      <w:r w:rsidRPr="00A276A0">
        <w:fldChar w:fldCharType="begin"/>
      </w:r>
      <w:r w:rsidRPr="00A276A0">
        <w:instrText xml:space="preserve"> REF _Ref211959893 \r \h </w:instrText>
      </w:r>
      <w:r>
        <w:instrText xml:space="preserve"> \* MERGEFORMAT </w:instrText>
      </w:r>
      <w:r w:rsidRPr="00A276A0">
        <w:fldChar w:fldCharType="separate"/>
      </w:r>
      <w:r>
        <w:t>8.3</w:t>
      </w:r>
      <w:r w:rsidRPr="00A276A0">
        <w:fldChar w:fldCharType="end"/>
      </w:r>
      <w:r w:rsidRPr="00A276A0">
        <w:t>), which</w:t>
      </w:r>
      <w:r>
        <w:t xml:space="preserve"> provides additional opportunities for collaboration and knowledge sharing between First Nations rangers and scientists. </w:t>
      </w:r>
    </w:p>
    <w:p w14:paraId="71336291" w14:textId="77777777" w:rsidR="00EB5803" w:rsidRDefault="00EB5803" w:rsidP="00EB5803">
      <w:pPr>
        <w:sectPr w:rsidR="00EB5803" w:rsidSect="00EB5803">
          <w:footnotePr>
            <w:numFmt w:val="lowerLetter"/>
          </w:footnotePr>
          <w:pgSz w:w="11906" w:h="16838"/>
          <w:pgMar w:top="1418" w:right="1418" w:bottom="1418" w:left="1418" w:header="567" w:footer="283" w:gutter="0"/>
          <w:cols w:space="708"/>
          <w:docGrid w:linePitch="360"/>
        </w:sectPr>
      </w:pPr>
    </w:p>
    <w:p w14:paraId="5B593E8C" w14:textId="22CDFACB" w:rsidR="00EB5803" w:rsidRPr="004B6038" w:rsidRDefault="00EB5803" w:rsidP="00EB5803">
      <w:pPr>
        <w:pStyle w:val="Caption"/>
      </w:pPr>
      <w:bookmarkStart w:id="317" w:name="_Ref223336654"/>
      <w:bookmarkStart w:id="318" w:name="_Toc224838675"/>
      <w:bookmarkStart w:id="319" w:name="_Toc228193212"/>
      <w:r>
        <w:lastRenderedPageBreak/>
        <w:t xml:space="preserve">Table </w:t>
      </w:r>
      <w:r w:rsidR="00DD0B3F">
        <w:fldChar w:fldCharType="begin"/>
      </w:r>
      <w:r w:rsidR="00DD0B3F">
        <w:instrText xml:space="preserve"> SEQ Table \* ARABIC </w:instrText>
      </w:r>
      <w:r w:rsidR="00DD0B3F">
        <w:fldChar w:fldCharType="separate"/>
      </w:r>
      <w:r w:rsidR="00DD0B3F">
        <w:rPr>
          <w:noProof/>
        </w:rPr>
        <w:t>31</w:t>
      </w:r>
      <w:r w:rsidR="00DD0B3F">
        <w:rPr>
          <w:noProof/>
        </w:rPr>
        <w:fldChar w:fldCharType="end"/>
      </w:r>
      <w:bookmarkEnd w:id="317"/>
      <w:r>
        <w:t>.</w:t>
      </w:r>
      <w:r w:rsidRPr="004B6038">
        <w:t xml:space="preserve"> Integrated First Nations activities supporting the </w:t>
      </w:r>
      <w:r>
        <w:t>p</w:t>
      </w:r>
      <w:r w:rsidRPr="004B6038">
        <w:t xml:space="preserve">lanning, </w:t>
      </w:r>
      <w:r>
        <w:t>d</w:t>
      </w:r>
      <w:r w:rsidRPr="004B6038">
        <w:t xml:space="preserve">elivery and </w:t>
      </w:r>
      <w:r>
        <w:t>m</w:t>
      </w:r>
      <w:r w:rsidRPr="004B6038">
        <w:t xml:space="preserve">anagement of Commonwealth </w:t>
      </w:r>
      <w:r>
        <w:t>e</w:t>
      </w:r>
      <w:r w:rsidRPr="004B6038">
        <w:t xml:space="preserve">nvironmental </w:t>
      </w:r>
      <w:r>
        <w:t>w</w:t>
      </w:r>
      <w:r w:rsidRPr="004B6038">
        <w:t xml:space="preserve">ater (CEW). </w:t>
      </w:r>
      <w:r w:rsidR="002D4739">
        <w:t xml:space="preserve">eWater = environmental water; </w:t>
      </w:r>
      <w:r w:rsidRPr="004B6038">
        <w:t>CAP = Community Advisory Panel; CEWH = Commonwealth Environmental Water Holder; CLLMM = Coorong</w:t>
      </w:r>
      <w:r>
        <w:t>,</w:t>
      </w:r>
      <w:r w:rsidRPr="004B6038">
        <w:t xml:space="preserve"> Lower Lakes Murray Mouth; DEW = </w:t>
      </w:r>
      <w:r>
        <w:t>S</w:t>
      </w:r>
      <w:r w:rsidR="004C5563">
        <w:t>outh Australian</w:t>
      </w:r>
      <w:r>
        <w:t xml:space="preserve"> </w:t>
      </w:r>
      <w:r w:rsidRPr="004B6038">
        <w:t xml:space="preserve">Department </w:t>
      </w:r>
      <w:r>
        <w:t>for</w:t>
      </w:r>
      <w:r w:rsidRPr="004B6038">
        <w:t xml:space="preserve"> Environment and Water; FPRMMR = </w:t>
      </w:r>
      <w:bookmarkStart w:id="320" w:name="_Hlk222731002"/>
      <w:r w:rsidRPr="004B6038">
        <w:t>First Peoples of the River Murray and Mallee Region</w:t>
      </w:r>
      <w:bookmarkEnd w:id="320"/>
      <w:r w:rsidRPr="004B6038">
        <w:t>; MMAC = Mid-Murray Mallee Aboriginal Corporation; MRLB = Murray</w:t>
      </w:r>
      <w:r>
        <w:t>lands and</w:t>
      </w:r>
      <w:r w:rsidRPr="004B6038">
        <w:t xml:space="preserve"> River</w:t>
      </w:r>
      <w:r>
        <w:t>land</w:t>
      </w:r>
      <w:r w:rsidRPr="004B6038">
        <w:t xml:space="preserve"> Landscape Board; NAC= </w:t>
      </w:r>
      <w:bookmarkStart w:id="321" w:name="_Hlk222730895"/>
      <w:r w:rsidRPr="004B6038">
        <w:t>Ngarrindjeri Aboriginal Corporation</w:t>
      </w:r>
      <w:bookmarkEnd w:id="321"/>
      <w:r w:rsidRPr="004B6038">
        <w:t xml:space="preserve">; REWC = Renmark Environmental Watering Committee; RMMAC = </w:t>
      </w:r>
      <w:bookmarkStart w:id="322" w:name="_Hlk222730983"/>
      <w:r w:rsidRPr="004B6038">
        <w:t>River Murray Mallee Aboriginal Corporation</w:t>
      </w:r>
      <w:bookmarkEnd w:id="322"/>
      <w:r w:rsidRPr="004B6038">
        <w:t>; RIT = Renmark Irrigation Trust; SAG = Science Advisory Group</w:t>
      </w:r>
      <w:r>
        <w:t>;</w:t>
      </w:r>
      <w:r w:rsidRPr="004B6038">
        <w:t xml:space="preserve"> </w:t>
      </w:r>
      <w:r>
        <w:t xml:space="preserve">SCBEWC = </w:t>
      </w:r>
      <w:r w:rsidRPr="006C246F">
        <w:t>Southern Connected Basin Environmental Watering Committee</w:t>
      </w:r>
      <w:r>
        <w:t xml:space="preserve">; SSAC = </w:t>
      </w:r>
      <w:r w:rsidRPr="004B6038">
        <w:rPr>
          <w:kern w:val="2"/>
          <w14:ligatures w14:val="standardContextual"/>
        </w:rPr>
        <w:t xml:space="preserve">Sugar Shack Aboriginal </w:t>
      </w:r>
      <w:r>
        <w:rPr>
          <w:kern w:val="2"/>
          <w14:ligatures w14:val="standardContextual"/>
        </w:rPr>
        <w:t>Corporation</w:t>
      </w:r>
      <w:r>
        <w:t>.</w:t>
      </w:r>
      <w:r w:rsidRPr="006C246F">
        <w:t xml:space="preserve"> </w:t>
      </w:r>
      <w:r w:rsidRPr="004B6038">
        <w:t>Activities in italics indicate First Nations participation in CEW delivery and associated actions; activities not in italics represent planning actions</w:t>
      </w:r>
      <w:r>
        <w:t xml:space="preserve"> for e</w:t>
      </w:r>
      <w:r w:rsidR="002D4739">
        <w:t>Watering</w:t>
      </w:r>
      <w:r>
        <w:t xml:space="preserve"> including CEW</w:t>
      </w:r>
      <w:r w:rsidRPr="004B6038">
        <w:t>.</w:t>
      </w:r>
      <w:bookmarkEnd w:id="318"/>
      <w:bookmarkEnd w:id="319"/>
    </w:p>
    <w:tbl>
      <w:tblPr>
        <w:tblStyle w:val="TableGrid1"/>
        <w:tblpPr w:leftFromText="180" w:rightFromText="180" w:vertAnchor="text" w:horzAnchor="margin" w:tblpXSpec="center" w:tblpY="179"/>
        <w:tblW w:w="5000" w:type="pct"/>
        <w:tblLook w:val="04A0" w:firstRow="1" w:lastRow="0" w:firstColumn="1" w:lastColumn="0" w:noHBand="0" w:noVBand="1"/>
      </w:tblPr>
      <w:tblGrid>
        <w:gridCol w:w="5099"/>
        <w:gridCol w:w="3403"/>
        <w:gridCol w:w="1984"/>
        <w:gridCol w:w="3506"/>
      </w:tblGrid>
      <w:tr w:rsidR="00C13D3B" w:rsidRPr="004B6038" w14:paraId="1AE9BA8F" w14:textId="77777777" w:rsidTr="00C13D3B">
        <w:trPr>
          <w:trHeight w:val="20"/>
          <w:tblHeader/>
        </w:trPr>
        <w:tc>
          <w:tcPr>
            <w:tcW w:w="1822" w:type="pct"/>
            <w:shd w:val="clear" w:color="auto" w:fill="05538C"/>
          </w:tcPr>
          <w:p w14:paraId="09C17407" w14:textId="193942FA" w:rsidR="00EB5803" w:rsidRPr="00AD5A42" w:rsidRDefault="00EB5803" w:rsidP="00C13D3B">
            <w:pPr>
              <w:spacing w:after="60" w:line="240" w:lineRule="auto"/>
              <w:ind w:left="314"/>
              <w:rPr>
                <w:b/>
                <w:bCs/>
                <w:color w:val="FFFFFF" w:themeColor="background1"/>
                <w:kern w:val="2"/>
                <w:sz w:val="18"/>
                <w:szCs w:val="18"/>
                <w14:ligatures w14:val="standardContextual"/>
              </w:rPr>
            </w:pPr>
            <w:r w:rsidRPr="00AD5A42">
              <w:rPr>
                <w:b/>
                <w:bCs/>
                <w:color w:val="FFFFFF" w:themeColor="background1"/>
                <w:kern w:val="2"/>
                <w:sz w:val="18"/>
                <w:szCs w:val="18"/>
                <w14:ligatures w14:val="standardContextual"/>
              </w:rPr>
              <w:t xml:space="preserve">Strategic </w:t>
            </w:r>
            <w:r w:rsidR="004072A7">
              <w:rPr>
                <w:b/>
                <w:bCs/>
                <w:color w:val="FFFFFF" w:themeColor="background1"/>
                <w:kern w:val="2"/>
                <w:sz w:val="18"/>
                <w:szCs w:val="18"/>
                <w14:ligatures w14:val="standardContextual"/>
              </w:rPr>
              <w:t>e</w:t>
            </w:r>
            <w:r w:rsidR="002D4739">
              <w:rPr>
                <w:b/>
                <w:bCs/>
                <w:color w:val="FFFFFF" w:themeColor="background1"/>
                <w:kern w:val="2"/>
                <w:sz w:val="18"/>
                <w:szCs w:val="18"/>
                <w14:ligatures w14:val="standardContextual"/>
              </w:rPr>
              <w:t>Water</w:t>
            </w:r>
            <w:r w:rsidRPr="00AD5A42">
              <w:rPr>
                <w:b/>
                <w:bCs/>
                <w:color w:val="FFFFFF" w:themeColor="background1"/>
                <w:kern w:val="2"/>
                <w:sz w:val="18"/>
                <w:szCs w:val="18"/>
                <w14:ligatures w14:val="standardContextual"/>
              </w:rPr>
              <w:t xml:space="preserve"> planning</w:t>
            </w:r>
          </w:p>
        </w:tc>
        <w:tc>
          <w:tcPr>
            <w:tcW w:w="1216" w:type="pct"/>
            <w:shd w:val="clear" w:color="auto" w:fill="05538C"/>
          </w:tcPr>
          <w:p w14:paraId="5D8CEAFC" w14:textId="77777777" w:rsidR="00EB5803" w:rsidRPr="00AD5A42" w:rsidRDefault="00EB5803" w:rsidP="00C13D3B">
            <w:pPr>
              <w:spacing w:after="60" w:line="240" w:lineRule="auto"/>
              <w:ind w:left="317"/>
              <w:rPr>
                <w:b/>
                <w:bCs/>
                <w:color w:val="FFFFFF" w:themeColor="background1"/>
                <w:kern w:val="2"/>
                <w:sz w:val="18"/>
                <w:szCs w:val="18"/>
                <w14:ligatures w14:val="standardContextual"/>
              </w:rPr>
            </w:pPr>
            <w:r w:rsidRPr="00AD5A42">
              <w:rPr>
                <w:b/>
                <w:bCs/>
                <w:color w:val="FFFFFF" w:themeColor="background1"/>
                <w:kern w:val="2"/>
                <w:sz w:val="18"/>
                <w:szCs w:val="18"/>
                <w14:ligatures w14:val="standardContextual"/>
              </w:rPr>
              <w:t>Governance and Coordination</w:t>
            </w:r>
          </w:p>
        </w:tc>
        <w:tc>
          <w:tcPr>
            <w:tcW w:w="709" w:type="pct"/>
            <w:shd w:val="clear" w:color="auto" w:fill="05538C"/>
          </w:tcPr>
          <w:p w14:paraId="021FB977" w14:textId="77777777" w:rsidR="00EB5803" w:rsidRPr="00AD5A42" w:rsidRDefault="00EB5803" w:rsidP="00C13D3B">
            <w:pPr>
              <w:spacing w:after="60" w:line="240" w:lineRule="auto"/>
              <w:ind w:left="309"/>
              <w:rPr>
                <w:b/>
                <w:bCs/>
                <w:color w:val="FFFFFF" w:themeColor="background1"/>
                <w:kern w:val="2"/>
                <w:sz w:val="18"/>
                <w:szCs w:val="18"/>
                <w14:ligatures w14:val="standardContextual"/>
              </w:rPr>
            </w:pPr>
            <w:r w:rsidRPr="00AD5A42">
              <w:rPr>
                <w:b/>
                <w:bCs/>
                <w:color w:val="FFFFFF" w:themeColor="background1"/>
                <w:kern w:val="2"/>
                <w:sz w:val="18"/>
                <w:szCs w:val="18"/>
                <w14:ligatures w14:val="standardContextual"/>
              </w:rPr>
              <w:t>Engagement and training</w:t>
            </w:r>
          </w:p>
        </w:tc>
        <w:tc>
          <w:tcPr>
            <w:tcW w:w="1253" w:type="pct"/>
            <w:shd w:val="clear" w:color="auto" w:fill="05538C"/>
          </w:tcPr>
          <w:p w14:paraId="161ABDA2" w14:textId="77777777" w:rsidR="00EB5803" w:rsidRPr="00AD5A42" w:rsidRDefault="00EB5803" w:rsidP="00C13D3B">
            <w:pPr>
              <w:spacing w:after="60" w:line="240" w:lineRule="auto"/>
              <w:ind w:left="319"/>
              <w:rPr>
                <w:b/>
                <w:bCs/>
                <w:color w:val="FFFFFF" w:themeColor="background1"/>
                <w:kern w:val="2"/>
                <w:sz w:val="18"/>
                <w:szCs w:val="18"/>
                <w14:ligatures w14:val="standardContextual"/>
              </w:rPr>
            </w:pPr>
            <w:r w:rsidRPr="00AD5A42">
              <w:rPr>
                <w:b/>
                <w:bCs/>
                <w:color w:val="FFFFFF" w:themeColor="background1"/>
                <w:kern w:val="2"/>
                <w:sz w:val="18"/>
                <w:szCs w:val="18"/>
                <w14:ligatures w14:val="standardContextual"/>
              </w:rPr>
              <w:t>Infrastructure and on-ground works</w:t>
            </w:r>
          </w:p>
        </w:tc>
      </w:tr>
      <w:tr w:rsidR="00C13D3B" w:rsidRPr="004B6038" w14:paraId="78306BFF" w14:textId="77777777" w:rsidTr="00C13D3B">
        <w:trPr>
          <w:trHeight w:val="20"/>
        </w:trPr>
        <w:tc>
          <w:tcPr>
            <w:tcW w:w="1822" w:type="pct"/>
            <w:shd w:val="clear" w:color="auto" w:fill="FFFFFF" w:themeFill="background1"/>
          </w:tcPr>
          <w:p w14:paraId="67F78141" w14:textId="10CA43BD" w:rsidR="00E3580A" w:rsidRDefault="00E3580A" w:rsidP="00C13D3B">
            <w:pPr>
              <w:numPr>
                <w:ilvl w:val="0"/>
                <w:numId w:val="33"/>
              </w:numPr>
              <w:spacing w:after="60" w:line="240" w:lineRule="auto"/>
              <w:jc w:val="both"/>
              <w:rPr>
                <w:kern w:val="2"/>
                <w:sz w:val="18"/>
                <w:szCs w:val="18"/>
                <w14:ligatures w14:val="standardContextual"/>
              </w:rPr>
            </w:pPr>
            <w:r>
              <w:rPr>
                <w:kern w:val="2"/>
                <w:sz w:val="18"/>
                <w:szCs w:val="18"/>
                <w14:ligatures w14:val="standardContextual"/>
              </w:rPr>
              <w:t>A major</w:t>
            </w:r>
            <w:r w:rsidRPr="00E3580A">
              <w:rPr>
                <w:kern w:val="2"/>
                <w:sz w:val="18"/>
                <w:szCs w:val="18"/>
                <w14:ligatures w14:val="standardContextual"/>
              </w:rPr>
              <w:t xml:space="preserve"> water yarning circle meeting</w:t>
            </w:r>
            <w:r>
              <w:rPr>
                <w:kern w:val="2"/>
                <w:sz w:val="18"/>
                <w:szCs w:val="18"/>
                <w14:ligatures w14:val="standardContextual"/>
              </w:rPr>
              <w:t xml:space="preserve"> was run by DEW, and hosted by NAC </w:t>
            </w:r>
            <w:r w:rsidRPr="00E3580A">
              <w:rPr>
                <w:kern w:val="2"/>
                <w:sz w:val="18"/>
                <w:szCs w:val="18"/>
                <w14:ligatures w14:val="standardContextual"/>
              </w:rPr>
              <w:t>in May 2025 in Murray Bridge</w:t>
            </w:r>
            <w:r>
              <w:rPr>
                <w:kern w:val="2"/>
                <w:sz w:val="18"/>
                <w:szCs w:val="18"/>
                <w14:ligatures w14:val="standardContextual"/>
              </w:rPr>
              <w:t>, including about</w:t>
            </w:r>
            <w:r w:rsidRPr="00E3580A">
              <w:rPr>
                <w:kern w:val="2"/>
                <w:sz w:val="18"/>
                <w:szCs w:val="18"/>
                <w14:ligatures w14:val="standardContextual"/>
              </w:rPr>
              <w:t xml:space="preserve"> 15 community members</w:t>
            </w:r>
            <w:r>
              <w:rPr>
                <w:kern w:val="2"/>
                <w:sz w:val="18"/>
                <w:szCs w:val="18"/>
                <w14:ligatures w14:val="standardContextual"/>
              </w:rPr>
              <w:t xml:space="preserve"> to </w:t>
            </w:r>
            <w:r w:rsidRPr="00E3580A">
              <w:rPr>
                <w:kern w:val="2"/>
                <w:sz w:val="18"/>
                <w:szCs w:val="18"/>
                <w14:ligatures w14:val="standardContextual"/>
              </w:rPr>
              <w:t>engage</w:t>
            </w:r>
            <w:r>
              <w:rPr>
                <w:kern w:val="2"/>
                <w:sz w:val="18"/>
                <w:szCs w:val="18"/>
                <w14:ligatures w14:val="standardContextual"/>
              </w:rPr>
              <w:t xml:space="preserve"> </w:t>
            </w:r>
            <w:r w:rsidRPr="00E3580A">
              <w:rPr>
                <w:kern w:val="2"/>
                <w:sz w:val="18"/>
                <w:szCs w:val="18"/>
                <w14:ligatures w14:val="standardContextual"/>
              </w:rPr>
              <w:t xml:space="preserve">Ngarrindjeri </w:t>
            </w:r>
            <w:r>
              <w:rPr>
                <w:kern w:val="2"/>
                <w:sz w:val="18"/>
                <w:szCs w:val="18"/>
                <w14:ligatures w14:val="standardContextual"/>
              </w:rPr>
              <w:t xml:space="preserve">people for </w:t>
            </w:r>
            <w:r w:rsidRPr="00E3580A">
              <w:rPr>
                <w:kern w:val="2"/>
                <w:sz w:val="18"/>
                <w:szCs w:val="18"/>
                <w14:ligatures w14:val="standardContextual"/>
              </w:rPr>
              <w:t xml:space="preserve">CLLMM water </w:t>
            </w:r>
            <w:r>
              <w:rPr>
                <w:kern w:val="2"/>
                <w:sz w:val="18"/>
                <w:szCs w:val="18"/>
                <w14:ligatures w14:val="standardContextual"/>
              </w:rPr>
              <w:t xml:space="preserve">planning and </w:t>
            </w:r>
            <w:r w:rsidRPr="00E3580A">
              <w:rPr>
                <w:kern w:val="2"/>
                <w:sz w:val="18"/>
                <w:szCs w:val="18"/>
                <w14:ligatures w14:val="standardContextual"/>
              </w:rPr>
              <w:t>delivery</w:t>
            </w:r>
            <w:r>
              <w:rPr>
                <w:kern w:val="2"/>
                <w:sz w:val="18"/>
                <w:szCs w:val="18"/>
                <w14:ligatures w14:val="standardContextual"/>
              </w:rPr>
              <w:t xml:space="preserve"> in 2024-25 and 2025-26</w:t>
            </w:r>
            <w:r w:rsidR="00A5217C" w:rsidRPr="00A5217C">
              <w:rPr>
                <w:kern w:val="2"/>
                <w:sz w:val="18"/>
                <w:szCs w:val="18"/>
                <w:vertAlign w:val="superscript"/>
                <w14:ligatures w14:val="standardContextual"/>
              </w:rPr>
              <w:t>1</w:t>
            </w:r>
            <w:r w:rsidRPr="00E3580A">
              <w:rPr>
                <w:kern w:val="2"/>
                <w:sz w:val="18"/>
                <w:szCs w:val="18"/>
                <w14:ligatures w14:val="standardContextual"/>
              </w:rPr>
              <w:t>.</w:t>
            </w:r>
          </w:p>
          <w:p w14:paraId="2EB80870" w14:textId="43C32613" w:rsidR="00D650B9" w:rsidRPr="00EF700E" w:rsidRDefault="00D650B9" w:rsidP="00C13D3B">
            <w:pPr>
              <w:numPr>
                <w:ilvl w:val="0"/>
                <w:numId w:val="33"/>
              </w:numPr>
              <w:spacing w:after="60" w:line="240" w:lineRule="auto"/>
              <w:jc w:val="both"/>
              <w:rPr>
                <w:kern w:val="2"/>
                <w:sz w:val="18"/>
                <w:szCs w:val="18"/>
                <w14:ligatures w14:val="standardContextual"/>
              </w:rPr>
            </w:pPr>
            <w:r w:rsidRPr="00EF700E">
              <w:rPr>
                <w:kern w:val="2"/>
                <w:sz w:val="18"/>
                <w:szCs w:val="18"/>
                <w14:ligatures w14:val="standardContextual"/>
              </w:rPr>
              <w:t xml:space="preserve">NAC was </w:t>
            </w:r>
            <w:r w:rsidR="00E3580A">
              <w:rPr>
                <w:kern w:val="2"/>
                <w:sz w:val="18"/>
                <w:szCs w:val="18"/>
                <w14:ligatures w14:val="standardContextual"/>
              </w:rPr>
              <w:t xml:space="preserve">also part of </w:t>
            </w:r>
            <w:r>
              <w:rPr>
                <w:kern w:val="2"/>
                <w:sz w:val="18"/>
                <w:szCs w:val="18"/>
                <w14:ligatures w14:val="standardContextual"/>
              </w:rPr>
              <w:t xml:space="preserve">the </w:t>
            </w:r>
            <w:r w:rsidRPr="00EF700E">
              <w:rPr>
                <w:kern w:val="2"/>
                <w:sz w:val="18"/>
                <w:szCs w:val="18"/>
                <w14:ligatures w14:val="standardContextual"/>
              </w:rPr>
              <w:t xml:space="preserve">CLLMM CAP </w:t>
            </w:r>
            <w:r w:rsidR="00E3580A">
              <w:rPr>
                <w:kern w:val="2"/>
                <w:sz w:val="18"/>
                <w:szCs w:val="18"/>
                <w14:ligatures w14:val="standardContextual"/>
              </w:rPr>
              <w:t xml:space="preserve">to contribute to </w:t>
            </w:r>
            <w:r w:rsidR="004072A7">
              <w:rPr>
                <w:kern w:val="2"/>
                <w:sz w:val="18"/>
                <w:szCs w:val="18"/>
                <w14:ligatures w14:val="standardContextual"/>
              </w:rPr>
              <w:t>e</w:t>
            </w:r>
            <w:r w:rsidR="002D4739">
              <w:rPr>
                <w:kern w:val="2"/>
                <w:sz w:val="18"/>
                <w:szCs w:val="18"/>
                <w14:ligatures w14:val="standardContextual"/>
              </w:rPr>
              <w:t>W</w:t>
            </w:r>
            <w:r w:rsidR="004072A7">
              <w:rPr>
                <w:kern w:val="2"/>
                <w:sz w:val="18"/>
                <w:szCs w:val="18"/>
                <w14:ligatures w14:val="standardContextual"/>
              </w:rPr>
              <w:t>ater</w:t>
            </w:r>
            <w:r w:rsidRPr="00EF700E">
              <w:rPr>
                <w:kern w:val="2"/>
                <w:sz w:val="18"/>
                <w:szCs w:val="18"/>
                <w14:ligatures w14:val="standardContextual"/>
              </w:rPr>
              <w:t xml:space="preserve"> planning for 2024-25 and 2025-26, which included joint meetings with the CLLMM CAP-SAG facilitated by DEW and included CEWH managers</w:t>
            </w:r>
            <w:r w:rsidRPr="00EF700E">
              <w:rPr>
                <w:kern w:val="2"/>
                <w:sz w:val="18"/>
                <w:szCs w:val="18"/>
                <w:vertAlign w:val="superscript"/>
                <w14:ligatures w14:val="standardContextual"/>
              </w:rPr>
              <w:t>1</w:t>
            </w:r>
            <w:r w:rsidRPr="00EF700E">
              <w:rPr>
                <w:kern w:val="2"/>
                <w:sz w:val="18"/>
                <w:szCs w:val="18"/>
                <w14:ligatures w14:val="standardContextual"/>
              </w:rPr>
              <w:t>.</w:t>
            </w:r>
          </w:p>
          <w:p w14:paraId="013D803C" w14:textId="332C916B" w:rsidR="00EB5803" w:rsidRPr="00EF700E" w:rsidRDefault="002D4739" w:rsidP="00C13D3B">
            <w:pPr>
              <w:numPr>
                <w:ilvl w:val="0"/>
                <w:numId w:val="33"/>
              </w:numPr>
              <w:spacing w:after="60" w:line="240" w:lineRule="auto"/>
              <w:jc w:val="both"/>
              <w:rPr>
                <w:kern w:val="2"/>
                <w:sz w:val="18"/>
                <w:szCs w:val="18"/>
                <w14:ligatures w14:val="standardContextual"/>
              </w:rPr>
            </w:pPr>
            <w:r w:rsidRPr="002D4739">
              <w:rPr>
                <w:kern w:val="2"/>
                <w:sz w:val="18"/>
                <w:szCs w:val="18"/>
                <w14:ligatures w14:val="standardContextual"/>
              </w:rPr>
              <w:t>eWater</w:t>
            </w:r>
            <w:r w:rsidR="00EB5803" w:rsidRPr="00EF700E">
              <w:rPr>
                <w:kern w:val="2"/>
                <w:sz w:val="18"/>
                <w:szCs w:val="18"/>
                <w14:ligatures w14:val="standardContextual"/>
              </w:rPr>
              <w:t xml:space="preserve"> on-</w:t>
            </w:r>
            <w:r w:rsidR="00EB5803">
              <w:rPr>
                <w:kern w:val="2"/>
                <w:sz w:val="18"/>
                <w:szCs w:val="18"/>
                <w14:ligatures w14:val="standardContextual"/>
              </w:rPr>
              <w:t>C</w:t>
            </w:r>
            <w:r w:rsidR="00EB5803" w:rsidRPr="00EF700E">
              <w:rPr>
                <w:kern w:val="2"/>
                <w:sz w:val="18"/>
                <w:szCs w:val="18"/>
                <w14:ligatures w14:val="standardContextual"/>
              </w:rPr>
              <w:t>ountry planning workshops was run by DEW and MRLB staff, in March 2025 with FPRMMR at Murtho Park Flats watering site and discussed proposals for the 2025-26 and partnership with the RMMAC Ranger team. Additional planning days were held at the RMMAC office, with approximately 10 community members, discussing further input into the MRL</w:t>
            </w:r>
            <w:r w:rsidR="00EB5803">
              <w:rPr>
                <w:kern w:val="2"/>
                <w:sz w:val="18"/>
                <w:szCs w:val="18"/>
                <w14:ligatures w14:val="standardContextual"/>
              </w:rPr>
              <w:t>B</w:t>
            </w:r>
            <w:r w:rsidR="00EB5803" w:rsidRPr="00EF700E">
              <w:rPr>
                <w:kern w:val="2"/>
                <w:sz w:val="18"/>
                <w:szCs w:val="18"/>
                <w14:ligatures w14:val="standardContextual"/>
              </w:rPr>
              <w:t xml:space="preserve"> 2025-26 watering proposal</w:t>
            </w:r>
            <w:r w:rsidR="00EB5803" w:rsidRPr="00EF700E">
              <w:rPr>
                <w:kern w:val="2"/>
                <w:sz w:val="18"/>
                <w:szCs w:val="18"/>
                <w:vertAlign w:val="superscript"/>
                <w14:ligatures w14:val="standardContextual"/>
              </w:rPr>
              <w:t>2</w:t>
            </w:r>
            <w:r w:rsidR="00EB5803" w:rsidRPr="00EF700E">
              <w:rPr>
                <w:kern w:val="2"/>
                <w:sz w:val="18"/>
                <w:szCs w:val="18"/>
                <w14:ligatures w14:val="standardContextual"/>
              </w:rPr>
              <w:t>.</w:t>
            </w:r>
          </w:p>
          <w:p w14:paraId="2F6D2789" w14:textId="77777777" w:rsidR="00EB5803" w:rsidRPr="00EF700E" w:rsidRDefault="00EB5803" w:rsidP="00C13D3B">
            <w:pPr>
              <w:numPr>
                <w:ilvl w:val="0"/>
                <w:numId w:val="33"/>
              </w:numPr>
              <w:spacing w:after="60" w:line="240" w:lineRule="auto"/>
              <w:jc w:val="both"/>
              <w:rPr>
                <w:kern w:val="2"/>
                <w:sz w:val="18"/>
                <w:szCs w:val="18"/>
                <w14:ligatures w14:val="standardContextual"/>
              </w:rPr>
            </w:pPr>
            <w:r w:rsidRPr="00EF700E">
              <w:rPr>
                <w:kern w:val="2"/>
                <w:sz w:val="18"/>
                <w:szCs w:val="18"/>
                <w14:ligatures w14:val="standardContextual"/>
              </w:rPr>
              <w:t>Consultation with FPRMMR and RMMAC occurred through a Climate Change Yarning Circle held on 12 March 2025 with 19 participants, where discussions focused on the declining health of the Murray River and Elders reflected on the condition of the river prior to the widespread establishment of carp</w:t>
            </w:r>
            <w:r w:rsidRPr="00EF700E">
              <w:rPr>
                <w:kern w:val="2"/>
                <w:sz w:val="18"/>
                <w:szCs w:val="18"/>
                <w:vertAlign w:val="superscript"/>
                <w14:ligatures w14:val="standardContextual"/>
              </w:rPr>
              <w:t>2,5</w:t>
            </w:r>
            <w:r w:rsidRPr="00EF700E">
              <w:rPr>
                <w:kern w:val="2"/>
                <w:sz w:val="18"/>
                <w:szCs w:val="18"/>
                <w14:ligatures w14:val="standardContextual"/>
              </w:rPr>
              <w:t>.</w:t>
            </w:r>
          </w:p>
          <w:p w14:paraId="09926CEB" w14:textId="77777777" w:rsidR="00EB5803" w:rsidRPr="00EF700E" w:rsidRDefault="00EB5803" w:rsidP="00C13D3B">
            <w:pPr>
              <w:numPr>
                <w:ilvl w:val="0"/>
                <w:numId w:val="33"/>
              </w:numPr>
              <w:spacing w:after="60" w:line="240" w:lineRule="auto"/>
              <w:jc w:val="both"/>
              <w:rPr>
                <w:kern w:val="2"/>
                <w:sz w:val="18"/>
                <w:szCs w:val="18"/>
                <w14:ligatures w14:val="standardContextual"/>
              </w:rPr>
            </w:pPr>
            <w:r w:rsidRPr="00EF700E">
              <w:rPr>
                <w:kern w:val="2"/>
                <w:sz w:val="18"/>
                <w:szCs w:val="18"/>
                <w14:ligatures w14:val="standardContextual"/>
              </w:rPr>
              <w:t>Aboriginal Waterways Assessments (AWA) were held at Werta Wert and Lake Littra during the delivery of water in 2024. AWAs were also conducted at four additional water delivery sites; Ngak Indau Wetland, Katarapko Floodplain, Mundic Floodrunner and Pike Floodplain</w:t>
            </w:r>
            <w:r w:rsidRPr="00EF700E">
              <w:rPr>
                <w:kern w:val="2"/>
                <w:sz w:val="18"/>
                <w:szCs w:val="18"/>
                <w:vertAlign w:val="superscript"/>
                <w14:ligatures w14:val="standardContextual"/>
              </w:rPr>
              <w:t>1</w:t>
            </w:r>
            <w:r w:rsidRPr="00EF700E">
              <w:rPr>
                <w:kern w:val="2"/>
                <w:sz w:val="18"/>
                <w:szCs w:val="18"/>
                <w14:ligatures w14:val="standardContextual"/>
              </w:rPr>
              <w:t>.</w:t>
            </w:r>
          </w:p>
          <w:p w14:paraId="5169308D" w14:textId="77777777" w:rsidR="00EB5803" w:rsidRPr="00EF700E" w:rsidRDefault="00EB5803" w:rsidP="00C13D3B">
            <w:pPr>
              <w:numPr>
                <w:ilvl w:val="0"/>
                <w:numId w:val="33"/>
              </w:numPr>
              <w:spacing w:after="60" w:line="240" w:lineRule="auto"/>
              <w:jc w:val="both"/>
              <w:rPr>
                <w:kern w:val="2"/>
                <w:sz w:val="18"/>
                <w:szCs w:val="18"/>
                <w14:ligatures w14:val="standardContextual"/>
              </w:rPr>
            </w:pPr>
            <w:r w:rsidRPr="00EF700E">
              <w:rPr>
                <w:kern w:val="2"/>
                <w:sz w:val="18"/>
                <w:szCs w:val="18"/>
                <w14:ligatures w14:val="standardContextual"/>
              </w:rPr>
              <w:t xml:space="preserve">In March 2025, AWAs were also conducted in Murtho Park, by FPRMMR. This program allows for Traditional owners to </w:t>
            </w:r>
            <w:r w:rsidRPr="00EF700E">
              <w:rPr>
                <w:kern w:val="2"/>
                <w:sz w:val="18"/>
                <w:szCs w:val="18"/>
                <w14:ligatures w14:val="standardContextual"/>
              </w:rPr>
              <w:lastRenderedPageBreak/>
              <w:t>participate effectively in water planning and Basin management</w:t>
            </w:r>
            <w:r w:rsidRPr="00EF700E">
              <w:rPr>
                <w:kern w:val="2"/>
                <w:sz w:val="18"/>
                <w:szCs w:val="18"/>
                <w:vertAlign w:val="superscript"/>
                <w14:ligatures w14:val="standardContextual"/>
              </w:rPr>
              <w:t>2,6</w:t>
            </w:r>
            <w:r w:rsidRPr="00EF700E">
              <w:rPr>
                <w:kern w:val="2"/>
                <w:sz w:val="18"/>
                <w:szCs w:val="18"/>
                <w14:ligatures w14:val="standardContextual"/>
              </w:rPr>
              <w:t>.</w:t>
            </w:r>
          </w:p>
          <w:p w14:paraId="4B7863C1" w14:textId="77777777" w:rsidR="00EB5803" w:rsidRPr="00EF700E" w:rsidRDefault="00EB5803" w:rsidP="00C13D3B">
            <w:pPr>
              <w:numPr>
                <w:ilvl w:val="0"/>
                <w:numId w:val="33"/>
              </w:numPr>
              <w:spacing w:after="60" w:line="240" w:lineRule="auto"/>
              <w:jc w:val="both"/>
              <w:rPr>
                <w:kern w:val="2"/>
                <w:sz w:val="18"/>
                <w:szCs w:val="18"/>
                <w14:ligatures w14:val="standardContextual"/>
              </w:rPr>
            </w:pPr>
            <w:r w:rsidRPr="00EF700E">
              <w:rPr>
                <w:kern w:val="2"/>
                <w:sz w:val="18"/>
                <w:szCs w:val="18"/>
                <w14:ligatures w14:val="standardContextual"/>
              </w:rPr>
              <w:t>Workshops also held with RMMAC during summer-autumn to discuss the ecological condition of Chowilla, Katarapko and Pike floodplains and potential options for management with support of RMMAC Rangers</w:t>
            </w:r>
            <w:r w:rsidRPr="00EF700E">
              <w:rPr>
                <w:kern w:val="2"/>
                <w:sz w:val="18"/>
                <w:szCs w:val="18"/>
                <w:vertAlign w:val="superscript"/>
                <w14:ligatures w14:val="standardContextual"/>
              </w:rPr>
              <w:t>1</w:t>
            </w:r>
            <w:r w:rsidRPr="00EF700E">
              <w:rPr>
                <w:kern w:val="2"/>
                <w:sz w:val="18"/>
                <w:szCs w:val="18"/>
                <w14:ligatures w14:val="standardContextual"/>
              </w:rPr>
              <w:t>.</w:t>
            </w:r>
          </w:p>
          <w:p w14:paraId="6497D30E" w14:textId="3A955DD0" w:rsidR="00EB5803" w:rsidRPr="00D650B9" w:rsidRDefault="00EB5803" w:rsidP="00C13D3B">
            <w:pPr>
              <w:numPr>
                <w:ilvl w:val="0"/>
                <w:numId w:val="33"/>
              </w:numPr>
              <w:spacing w:after="60" w:line="240" w:lineRule="auto"/>
              <w:jc w:val="both"/>
              <w:rPr>
                <w:kern w:val="2"/>
                <w:sz w:val="18"/>
                <w:szCs w:val="18"/>
                <w14:ligatures w14:val="standardContextual"/>
              </w:rPr>
            </w:pPr>
            <w:r w:rsidRPr="00EF700E">
              <w:rPr>
                <w:kern w:val="2"/>
                <w:sz w:val="18"/>
                <w:szCs w:val="18"/>
                <w14:ligatures w14:val="standardContextual"/>
              </w:rPr>
              <w:t>A workshop including NAC and Raukkan Community Council in April 2024 reviewed co management of planning and delivering wetland water regimes, infrastructure operations and pumping logistics (</w:t>
            </w:r>
            <w:r>
              <w:rPr>
                <w:kern w:val="2"/>
                <w:sz w:val="18"/>
                <w:szCs w:val="18"/>
                <w14:ligatures w14:val="standardContextual"/>
              </w:rPr>
              <w:t>a</w:t>
            </w:r>
            <w:r w:rsidRPr="00EF700E">
              <w:rPr>
                <w:kern w:val="2"/>
                <w:sz w:val="18"/>
                <w:szCs w:val="18"/>
                <w14:ligatures w14:val="standardContextual"/>
              </w:rPr>
              <w:t xml:space="preserve">lso co-planned proposed actions for 2025-26 in </w:t>
            </w:r>
            <w:r w:rsidR="00D650B9" w:rsidRPr="00EF700E">
              <w:rPr>
                <w:kern w:val="2"/>
                <w:sz w:val="18"/>
                <w:szCs w:val="18"/>
                <w14:ligatures w14:val="standardContextual"/>
              </w:rPr>
              <w:t>the CLLMM watering proposal)</w:t>
            </w:r>
            <w:r w:rsidR="00D650B9" w:rsidRPr="00EF700E">
              <w:rPr>
                <w:kern w:val="2"/>
                <w:sz w:val="18"/>
                <w:szCs w:val="18"/>
                <w:vertAlign w:val="superscript"/>
                <w14:ligatures w14:val="standardContextual"/>
              </w:rPr>
              <w:t>1</w:t>
            </w:r>
            <w:r w:rsidR="00D650B9" w:rsidRPr="00EF700E">
              <w:rPr>
                <w:kern w:val="2"/>
                <w:sz w:val="18"/>
                <w:szCs w:val="18"/>
                <w14:ligatures w14:val="standardContextual"/>
              </w:rPr>
              <w:t>.</w:t>
            </w:r>
          </w:p>
          <w:p w14:paraId="2F88A82A" w14:textId="408CA70C" w:rsidR="00EB5803" w:rsidRPr="00EF700E" w:rsidRDefault="00EB5803" w:rsidP="00C13D3B">
            <w:pPr>
              <w:numPr>
                <w:ilvl w:val="0"/>
                <w:numId w:val="33"/>
              </w:numPr>
              <w:spacing w:after="60" w:line="240" w:lineRule="auto"/>
              <w:jc w:val="both"/>
              <w:rPr>
                <w:kern w:val="2"/>
                <w:sz w:val="18"/>
                <w:szCs w:val="18"/>
                <w14:ligatures w14:val="standardContextual"/>
              </w:rPr>
            </w:pPr>
            <w:r w:rsidRPr="00EF700E">
              <w:rPr>
                <w:kern w:val="2"/>
                <w:sz w:val="18"/>
                <w:szCs w:val="18"/>
                <w14:ligatures w14:val="standardContextual"/>
              </w:rPr>
              <w:t xml:space="preserve">Following the workshop, DEW, TLM and NAC staff worked with the MRLB staff to explore smaller-scale watering options. Discussions at Narrung Wetland covered various wetting and drying strategies and identifying additional sites for </w:t>
            </w:r>
            <w:r w:rsidR="002D4739" w:rsidRPr="002D4739">
              <w:rPr>
                <w:kern w:val="2"/>
                <w:sz w:val="18"/>
                <w:szCs w:val="18"/>
                <w14:ligatures w14:val="standardContextual"/>
              </w:rPr>
              <w:t>eWater</w:t>
            </w:r>
            <w:r w:rsidRPr="00EF700E">
              <w:rPr>
                <w:kern w:val="2"/>
                <w:sz w:val="18"/>
                <w:szCs w:val="18"/>
                <w14:ligatures w14:val="standardContextual"/>
              </w:rPr>
              <w:t xml:space="preserve"> delivery (i.e., Teringie East, Tolderol Game Reserve and Milang Snipe Sanctuary)</w:t>
            </w:r>
            <w:r w:rsidRPr="00EF700E">
              <w:rPr>
                <w:kern w:val="2"/>
                <w:sz w:val="18"/>
                <w:szCs w:val="18"/>
                <w:vertAlign w:val="superscript"/>
                <w14:ligatures w14:val="standardContextual"/>
              </w:rPr>
              <w:t>1</w:t>
            </w:r>
            <w:r w:rsidRPr="00EF700E">
              <w:rPr>
                <w:kern w:val="2"/>
                <w:sz w:val="18"/>
                <w:szCs w:val="18"/>
                <w14:ligatures w14:val="standardContextual"/>
              </w:rPr>
              <w:t>.</w:t>
            </w:r>
          </w:p>
          <w:p w14:paraId="28A81233" w14:textId="54543D9D" w:rsidR="00EB5803" w:rsidRPr="00704F12" w:rsidRDefault="00EB5803" w:rsidP="00C13D3B">
            <w:pPr>
              <w:numPr>
                <w:ilvl w:val="0"/>
                <w:numId w:val="33"/>
              </w:numPr>
              <w:spacing w:after="60" w:line="240" w:lineRule="auto"/>
              <w:jc w:val="both"/>
              <w:rPr>
                <w:kern w:val="2"/>
                <w:sz w:val="18"/>
                <w:szCs w:val="18"/>
                <w14:ligatures w14:val="standardContextual"/>
              </w:rPr>
            </w:pPr>
            <w:r w:rsidRPr="00704F12">
              <w:rPr>
                <w:kern w:val="2"/>
                <w:sz w:val="18"/>
                <w:szCs w:val="18"/>
                <w14:ligatures w14:val="standardContextual"/>
              </w:rPr>
              <w:t xml:space="preserve">Cultural Outcomes were embedded across 19 CEW delivery </w:t>
            </w:r>
            <w:r w:rsidR="00704F12" w:rsidRPr="00704F12">
              <w:rPr>
                <w:kern w:val="2"/>
                <w:sz w:val="18"/>
                <w:szCs w:val="18"/>
                <w14:ligatures w14:val="standardContextual"/>
              </w:rPr>
              <w:t xml:space="preserve">wetland </w:t>
            </w:r>
            <w:r w:rsidRPr="00704F12">
              <w:rPr>
                <w:kern w:val="2"/>
                <w:sz w:val="18"/>
                <w:szCs w:val="18"/>
                <w14:ligatures w14:val="standardContextual"/>
              </w:rPr>
              <w:t>sites</w:t>
            </w:r>
            <w:r w:rsidR="00704F12" w:rsidRPr="00704F12">
              <w:rPr>
                <w:kern w:val="2"/>
                <w:sz w:val="18"/>
                <w:szCs w:val="18"/>
                <w14:ligatures w14:val="standardContextual"/>
              </w:rPr>
              <w:t xml:space="preserve"> with 12 eventually receiving CEW in 2024-25</w:t>
            </w:r>
            <w:r w:rsidRPr="00704F12">
              <w:rPr>
                <w:kern w:val="2"/>
                <w:sz w:val="18"/>
                <w:szCs w:val="18"/>
                <w:vertAlign w:val="superscript"/>
                <w14:ligatures w14:val="standardContextual"/>
              </w:rPr>
              <w:t>2</w:t>
            </w:r>
            <w:r w:rsidRPr="00704F12">
              <w:rPr>
                <w:kern w:val="2"/>
                <w:sz w:val="18"/>
                <w:szCs w:val="18"/>
                <w14:ligatures w14:val="standardContextual"/>
              </w:rPr>
              <w:t>.</w:t>
            </w:r>
            <w:r w:rsidR="00704F12">
              <w:t xml:space="preserve"> </w:t>
            </w:r>
          </w:p>
          <w:p w14:paraId="52CEF82E" w14:textId="0F3CB83A" w:rsidR="00EB5803" w:rsidRPr="00EF700E" w:rsidRDefault="00EB5803" w:rsidP="00C13D3B">
            <w:pPr>
              <w:numPr>
                <w:ilvl w:val="0"/>
                <w:numId w:val="33"/>
              </w:numPr>
              <w:spacing w:after="60" w:line="240" w:lineRule="auto"/>
              <w:jc w:val="both"/>
              <w:rPr>
                <w:kern w:val="2"/>
                <w:sz w:val="18"/>
                <w:szCs w:val="18"/>
                <w14:ligatures w14:val="standardContextual"/>
              </w:rPr>
            </w:pPr>
            <w:r w:rsidRPr="00EF700E">
              <w:rPr>
                <w:kern w:val="2"/>
                <w:sz w:val="18"/>
                <w:szCs w:val="18"/>
                <w14:ligatures w14:val="standardContextual"/>
              </w:rPr>
              <w:t xml:space="preserve">MLDRIN members are represented on the SCBEWC and provide input to </w:t>
            </w:r>
            <w:r w:rsidR="002D4739" w:rsidRPr="002D4739">
              <w:rPr>
                <w:kern w:val="2"/>
                <w:sz w:val="18"/>
                <w:szCs w:val="18"/>
                <w14:ligatures w14:val="standardContextual"/>
              </w:rPr>
              <w:t>eWater</w:t>
            </w:r>
            <w:r w:rsidR="002D4739">
              <w:rPr>
                <w:kern w:val="2"/>
                <w:sz w:val="18"/>
                <w:szCs w:val="18"/>
                <w14:ligatures w14:val="standardContextual"/>
              </w:rPr>
              <w:t xml:space="preserve"> </w:t>
            </w:r>
            <w:r w:rsidRPr="00EF700E">
              <w:rPr>
                <w:kern w:val="2"/>
                <w:sz w:val="18"/>
                <w:szCs w:val="18"/>
                <w14:ligatures w14:val="standardContextual"/>
              </w:rPr>
              <w:t>priorities</w:t>
            </w:r>
            <w:r>
              <w:rPr>
                <w:kern w:val="2"/>
                <w:sz w:val="18"/>
                <w:szCs w:val="18"/>
                <w14:ligatures w14:val="standardContextual"/>
              </w:rPr>
              <w:t>,</w:t>
            </w:r>
            <w:r w:rsidRPr="00EF700E">
              <w:rPr>
                <w:kern w:val="2"/>
                <w:sz w:val="18"/>
                <w:szCs w:val="18"/>
                <w14:ligatures w14:val="standardContextual"/>
              </w:rPr>
              <w:t xml:space="preserve"> and flows are coordinated for the southern Basin</w:t>
            </w:r>
            <w:r w:rsidRPr="00EF700E">
              <w:rPr>
                <w:kern w:val="2"/>
                <w:sz w:val="18"/>
                <w:szCs w:val="18"/>
                <w:vertAlign w:val="superscript"/>
                <w14:ligatures w14:val="standardContextual"/>
              </w:rPr>
              <w:t>7</w:t>
            </w:r>
            <w:r w:rsidRPr="00EF700E">
              <w:rPr>
                <w:kern w:val="2"/>
                <w:sz w:val="18"/>
                <w:szCs w:val="18"/>
                <w14:ligatures w14:val="standardContextual"/>
              </w:rPr>
              <w:t>.</w:t>
            </w:r>
          </w:p>
        </w:tc>
        <w:tc>
          <w:tcPr>
            <w:tcW w:w="1216" w:type="pct"/>
            <w:shd w:val="clear" w:color="auto" w:fill="FFFFFF" w:themeFill="background1"/>
          </w:tcPr>
          <w:p w14:paraId="6913EBC1" w14:textId="77777777" w:rsidR="00EB5803" w:rsidRPr="00EF700E" w:rsidRDefault="00EB5803" w:rsidP="00C13D3B">
            <w:pPr>
              <w:numPr>
                <w:ilvl w:val="0"/>
                <w:numId w:val="33"/>
              </w:numPr>
              <w:spacing w:after="60" w:line="240" w:lineRule="auto"/>
              <w:jc w:val="both"/>
              <w:rPr>
                <w:kern w:val="2"/>
                <w:sz w:val="18"/>
                <w:szCs w:val="18"/>
                <w14:ligatures w14:val="standardContextual"/>
              </w:rPr>
            </w:pPr>
            <w:r w:rsidRPr="004B6038">
              <w:rPr>
                <w:kern w:val="2"/>
                <w:sz w:val="18"/>
                <w:szCs w:val="18"/>
                <w14:ligatures w14:val="standardContextual"/>
              </w:rPr>
              <w:lastRenderedPageBreak/>
              <w:t>NAC Yarluwar Project Coordinator met weekly with DEW staff throughout the year, discussing First Nation water interests and watering actions for the CLLMM</w:t>
            </w:r>
            <w:r w:rsidRPr="00E22ED0">
              <w:rPr>
                <w:kern w:val="2"/>
                <w:sz w:val="18"/>
                <w:szCs w:val="18"/>
                <w:vertAlign w:val="superscript"/>
                <w14:ligatures w14:val="standardContextual"/>
              </w:rPr>
              <w:t>1</w:t>
            </w:r>
            <w:r w:rsidRPr="004B6038">
              <w:rPr>
                <w:kern w:val="2"/>
                <w:sz w:val="18"/>
                <w:szCs w:val="18"/>
                <w14:ligatures w14:val="standardContextual"/>
              </w:rPr>
              <w:t>.</w:t>
            </w:r>
          </w:p>
          <w:p w14:paraId="3C482C4C" w14:textId="531AF51E" w:rsidR="00EB5803" w:rsidRPr="00EF700E" w:rsidRDefault="00EB5803" w:rsidP="00C13D3B">
            <w:pPr>
              <w:numPr>
                <w:ilvl w:val="0"/>
                <w:numId w:val="33"/>
              </w:numPr>
              <w:spacing w:after="60" w:line="240" w:lineRule="auto"/>
              <w:jc w:val="both"/>
              <w:rPr>
                <w:kern w:val="2"/>
                <w:sz w:val="18"/>
                <w:szCs w:val="18"/>
                <w14:ligatures w14:val="standardContextual"/>
              </w:rPr>
            </w:pPr>
            <w:r w:rsidRPr="004B6038">
              <w:rPr>
                <w:kern w:val="2"/>
                <w:sz w:val="18"/>
                <w:szCs w:val="18"/>
                <w14:ligatures w14:val="standardContextual"/>
              </w:rPr>
              <w:t>Chowilla Floodplain staff regularly liaised with the FPRMMR and Maraura Nation to discuss plans for</w:t>
            </w:r>
            <w:r w:rsidR="002D4739">
              <w:t xml:space="preserve"> </w:t>
            </w:r>
            <w:r w:rsidR="002D4739" w:rsidRPr="002D4739">
              <w:rPr>
                <w:kern w:val="2"/>
                <w:sz w:val="18"/>
                <w:szCs w:val="18"/>
                <w14:ligatures w14:val="standardContextual"/>
              </w:rPr>
              <w:t>eWater</w:t>
            </w:r>
            <w:r w:rsidRPr="004B6038">
              <w:rPr>
                <w:kern w:val="2"/>
                <w:sz w:val="18"/>
                <w:szCs w:val="18"/>
                <w14:ligatures w14:val="standardContextual"/>
              </w:rPr>
              <w:t xml:space="preserve">, updates were provided throughout the year regarding outcomes from watering </w:t>
            </w:r>
            <w:r w:rsidR="00D650B9" w:rsidRPr="004B6038">
              <w:rPr>
                <w:kern w:val="2"/>
                <w:sz w:val="18"/>
                <w:szCs w:val="18"/>
                <w14:ligatures w14:val="standardContextual"/>
              </w:rPr>
              <w:t xml:space="preserve">actions </w:t>
            </w:r>
            <w:r w:rsidR="00D650B9">
              <w:rPr>
                <w:kern w:val="2"/>
                <w:sz w:val="18"/>
                <w:szCs w:val="18"/>
                <w14:ligatures w14:val="standardContextual"/>
              </w:rPr>
              <w:t>at Chowilla, Pike and Katarapko floodplains</w:t>
            </w:r>
            <w:r w:rsidR="009F6ABB">
              <w:rPr>
                <w:kern w:val="2"/>
                <w:sz w:val="18"/>
                <w:szCs w:val="18"/>
                <w14:ligatures w14:val="standardContextual"/>
              </w:rPr>
              <w:t>,</w:t>
            </w:r>
            <w:r w:rsidR="00D650B9">
              <w:rPr>
                <w:kern w:val="2"/>
                <w:sz w:val="18"/>
                <w:szCs w:val="18"/>
                <w14:ligatures w14:val="standardContextual"/>
              </w:rPr>
              <w:t xml:space="preserve"> weir pool manipulation and River Murray channel </w:t>
            </w:r>
            <w:r w:rsidR="00D650B9" w:rsidRPr="004B6038">
              <w:rPr>
                <w:kern w:val="2"/>
                <w:sz w:val="18"/>
                <w:szCs w:val="18"/>
                <w14:ligatures w14:val="standardContextual"/>
              </w:rPr>
              <w:t xml:space="preserve">at </w:t>
            </w:r>
            <w:r w:rsidRPr="004B6038">
              <w:rPr>
                <w:kern w:val="2"/>
                <w:sz w:val="18"/>
                <w:szCs w:val="18"/>
                <w14:ligatures w14:val="standardContextual"/>
              </w:rPr>
              <w:t>First Peoples Working Group meetings, On Country meetings, tours, workshops and via email. This included weekly meetings with the RMMAC Project Officer and bi-monthly meetings with the FPRMMR to provide regular updates on monitoring and site activities and to gain the First Peoples input into project and planning</w:t>
            </w:r>
            <w:r w:rsidRPr="00E22ED0">
              <w:rPr>
                <w:kern w:val="2"/>
                <w:sz w:val="18"/>
                <w:szCs w:val="18"/>
                <w:vertAlign w:val="superscript"/>
                <w14:ligatures w14:val="standardContextual"/>
              </w:rPr>
              <w:t>1</w:t>
            </w:r>
            <w:r w:rsidRPr="004B6038">
              <w:rPr>
                <w:kern w:val="2"/>
                <w:sz w:val="18"/>
                <w:szCs w:val="18"/>
                <w14:ligatures w14:val="standardContextual"/>
              </w:rPr>
              <w:t>.</w:t>
            </w:r>
          </w:p>
          <w:p w14:paraId="37D829A4" w14:textId="77777777" w:rsidR="00EB5803" w:rsidRPr="00EF700E" w:rsidRDefault="00EB5803" w:rsidP="00C13D3B">
            <w:pPr>
              <w:numPr>
                <w:ilvl w:val="0"/>
                <w:numId w:val="33"/>
              </w:numPr>
              <w:spacing w:after="60" w:line="240" w:lineRule="auto"/>
              <w:jc w:val="both"/>
              <w:rPr>
                <w:kern w:val="2"/>
                <w:sz w:val="18"/>
                <w:szCs w:val="18"/>
                <w14:ligatures w14:val="standardContextual"/>
              </w:rPr>
            </w:pPr>
            <w:r w:rsidRPr="004B6038">
              <w:rPr>
                <w:kern w:val="2"/>
                <w:sz w:val="18"/>
                <w:szCs w:val="18"/>
                <w14:ligatures w14:val="standardContextual"/>
              </w:rPr>
              <w:t xml:space="preserve">Across the 2024-25 watering year, two REWC meetings were held and facilitated by the RIT. The committee includes members from RMMAC, CEWH, DEW, MRL Board, RIT, </w:t>
            </w:r>
            <w:r w:rsidRPr="004B6038">
              <w:rPr>
                <w:kern w:val="2"/>
                <w:sz w:val="18"/>
                <w:szCs w:val="18"/>
                <w14:ligatures w14:val="standardContextual"/>
              </w:rPr>
              <w:lastRenderedPageBreak/>
              <w:t>Renmark Paringa Council, expert advisors and community groups</w:t>
            </w:r>
            <w:r w:rsidRPr="00E22ED0">
              <w:rPr>
                <w:kern w:val="2"/>
                <w:sz w:val="18"/>
                <w:szCs w:val="18"/>
                <w:vertAlign w:val="superscript"/>
                <w14:ligatures w14:val="standardContextual"/>
              </w:rPr>
              <w:t>3</w:t>
            </w:r>
            <w:r w:rsidRPr="004B6038">
              <w:rPr>
                <w:kern w:val="2"/>
                <w:sz w:val="18"/>
                <w:szCs w:val="18"/>
                <w14:ligatures w14:val="standardContextual"/>
              </w:rPr>
              <w:t>.</w:t>
            </w:r>
          </w:p>
          <w:p w14:paraId="7AC23DBC" w14:textId="77777777" w:rsidR="00EB5803" w:rsidRPr="00EF700E" w:rsidRDefault="00EB5803" w:rsidP="00C13D3B">
            <w:pPr>
              <w:numPr>
                <w:ilvl w:val="0"/>
                <w:numId w:val="33"/>
              </w:numPr>
              <w:spacing w:after="60" w:line="240" w:lineRule="auto"/>
              <w:jc w:val="both"/>
              <w:rPr>
                <w:kern w:val="2"/>
                <w:sz w:val="18"/>
                <w:szCs w:val="18"/>
                <w14:ligatures w14:val="standardContextual"/>
              </w:rPr>
            </w:pPr>
            <w:r w:rsidRPr="004B6038">
              <w:rPr>
                <w:kern w:val="2"/>
                <w:sz w:val="18"/>
                <w:szCs w:val="18"/>
                <w14:ligatures w14:val="standardContextual"/>
              </w:rPr>
              <w:t>MMMAC attended a workshop run by the MRLB in Mannum, May 2025. MMMAC expressed a strong interest in the involvement of the project and were provided with an update of the work from the MRL Board wetlands team</w:t>
            </w:r>
            <w:r w:rsidRPr="00E22ED0">
              <w:rPr>
                <w:kern w:val="2"/>
                <w:sz w:val="18"/>
                <w:szCs w:val="18"/>
                <w:vertAlign w:val="superscript"/>
                <w14:ligatures w14:val="standardContextual"/>
              </w:rPr>
              <w:t>2</w:t>
            </w:r>
            <w:r w:rsidRPr="004B6038">
              <w:rPr>
                <w:kern w:val="2"/>
                <w:sz w:val="18"/>
                <w:szCs w:val="18"/>
                <w14:ligatures w14:val="standardContextual"/>
              </w:rPr>
              <w:t>.</w:t>
            </w:r>
          </w:p>
          <w:p w14:paraId="08C7483E" w14:textId="4B6ED7D1" w:rsidR="00EB5803" w:rsidRPr="00980F7D" w:rsidRDefault="00EB5803" w:rsidP="00C13D3B">
            <w:pPr>
              <w:numPr>
                <w:ilvl w:val="0"/>
                <w:numId w:val="33"/>
              </w:numPr>
              <w:spacing w:after="60" w:line="240" w:lineRule="auto"/>
              <w:jc w:val="both"/>
              <w:rPr>
                <w:b/>
                <w:bCs/>
                <w:i/>
                <w:iCs/>
                <w:kern w:val="2"/>
                <w:sz w:val="18"/>
                <w:szCs w:val="18"/>
                <w14:ligatures w14:val="standardContextual"/>
              </w:rPr>
            </w:pPr>
            <w:r w:rsidRPr="004B6038">
              <w:rPr>
                <w:kern w:val="2"/>
                <w:sz w:val="18"/>
                <w:szCs w:val="18"/>
                <w14:ligatures w14:val="standardContextual"/>
              </w:rPr>
              <w:t xml:space="preserve">The </w:t>
            </w:r>
            <w:r>
              <w:rPr>
                <w:kern w:val="2"/>
                <w:sz w:val="18"/>
                <w:szCs w:val="18"/>
                <w14:ligatures w14:val="standardContextual"/>
              </w:rPr>
              <w:t>SSAC</w:t>
            </w:r>
            <w:r w:rsidRPr="004B6038">
              <w:rPr>
                <w:kern w:val="2"/>
                <w:sz w:val="18"/>
                <w:szCs w:val="18"/>
                <w14:ligatures w14:val="standardContextual"/>
              </w:rPr>
              <w:t xml:space="preserve"> and the MRLB co-planned watering and monitoring activities on-</w:t>
            </w:r>
            <w:r>
              <w:rPr>
                <w:kern w:val="2"/>
                <w:sz w:val="18"/>
                <w:szCs w:val="18"/>
                <w14:ligatures w14:val="standardContextual"/>
              </w:rPr>
              <w:t>C</w:t>
            </w:r>
            <w:r w:rsidRPr="004B6038">
              <w:rPr>
                <w:kern w:val="2"/>
                <w:sz w:val="18"/>
                <w:szCs w:val="18"/>
                <w14:ligatures w14:val="standardContextual"/>
              </w:rPr>
              <w:t>ountry. This led to further collaboration with the MRLB Landscape Resilience Team’s, Murray</w:t>
            </w:r>
            <w:r w:rsidRPr="00890E81">
              <w:rPr>
                <w:kern w:val="2"/>
                <w:sz w:val="18"/>
                <w:szCs w:val="18"/>
                <w14:ligatures w14:val="standardContextual"/>
              </w:rPr>
              <w:t>–</w:t>
            </w:r>
            <w:r w:rsidRPr="004B6038">
              <w:rPr>
                <w:kern w:val="2"/>
                <w:sz w:val="18"/>
                <w:szCs w:val="18"/>
                <w14:ligatures w14:val="standardContextual"/>
              </w:rPr>
              <w:t>Darling Carpet Python Project, and bird survey training</w:t>
            </w:r>
            <w:r w:rsidRPr="00E22ED0">
              <w:rPr>
                <w:kern w:val="2"/>
                <w:sz w:val="18"/>
                <w:szCs w:val="18"/>
                <w:vertAlign w:val="superscript"/>
                <w14:ligatures w14:val="standardContextual"/>
              </w:rPr>
              <w:t>2</w:t>
            </w:r>
            <w:r w:rsidRPr="004B6038">
              <w:rPr>
                <w:kern w:val="2"/>
                <w:sz w:val="18"/>
                <w:szCs w:val="18"/>
                <w14:ligatures w14:val="standardContextual"/>
              </w:rPr>
              <w:t>.</w:t>
            </w:r>
          </w:p>
          <w:p w14:paraId="602B1836" w14:textId="43862482" w:rsidR="00EB5803" w:rsidRPr="006C246F" w:rsidRDefault="00EB5803" w:rsidP="00C13D3B">
            <w:pPr>
              <w:pStyle w:val="ListParagraph"/>
              <w:numPr>
                <w:ilvl w:val="0"/>
                <w:numId w:val="33"/>
              </w:numPr>
              <w:spacing w:after="60" w:line="240" w:lineRule="auto"/>
              <w:contextualSpacing w:val="0"/>
              <w:jc w:val="both"/>
              <w:rPr>
                <w:kern w:val="2"/>
                <w:sz w:val="18"/>
                <w:szCs w:val="18"/>
                <w14:ligatures w14:val="standardContextual"/>
              </w:rPr>
            </w:pPr>
            <w:r>
              <w:rPr>
                <w:kern w:val="2"/>
                <w:sz w:val="18"/>
                <w:szCs w:val="18"/>
                <w14:ligatures w14:val="standardContextual"/>
              </w:rPr>
              <w:t xml:space="preserve">During December 2025, </w:t>
            </w:r>
            <w:r w:rsidRPr="005C065A">
              <w:rPr>
                <w:kern w:val="2"/>
                <w:sz w:val="18"/>
                <w:szCs w:val="18"/>
                <w14:ligatures w14:val="standardContextual"/>
              </w:rPr>
              <w:t>MLDRIN signed a multi-year partnership agreement</w:t>
            </w:r>
            <w:r w:rsidRPr="005C065A">
              <w:rPr>
                <w:sz w:val="18"/>
                <w:szCs w:val="18"/>
              </w:rPr>
              <w:t xml:space="preserve"> with CEWH </w:t>
            </w:r>
            <w:r w:rsidRPr="005C065A">
              <w:rPr>
                <w:kern w:val="2"/>
                <w:sz w:val="18"/>
                <w:szCs w:val="18"/>
                <w14:ligatures w14:val="standardContextual"/>
              </w:rPr>
              <w:t>to strengthen First Nations engagement in e</w:t>
            </w:r>
            <w:r w:rsidR="002D4739">
              <w:rPr>
                <w:kern w:val="2"/>
                <w:sz w:val="18"/>
                <w:szCs w:val="18"/>
                <w14:ligatures w14:val="standardContextual"/>
              </w:rPr>
              <w:t>W</w:t>
            </w:r>
            <w:r w:rsidRPr="005C065A">
              <w:rPr>
                <w:kern w:val="2"/>
                <w:sz w:val="18"/>
                <w:szCs w:val="18"/>
                <w14:ligatures w14:val="standardContextual"/>
              </w:rPr>
              <w:t>atering across the southern Basin</w:t>
            </w:r>
            <w:r w:rsidRPr="00E22ED0">
              <w:rPr>
                <w:kern w:val="2"/>
                <w:sz w:val="18"/>
                <w:szCs w:val="18"/>
                <w:vertAlign w:val="superscript"/>
                <w14:ligatures w14:val="standardContextual"/>
              </w:rPr>
              <w:t>8</w:t>
            </w:r>
            <w:r w:rsidRPr="005C065A">
              <w:rPr>
                <w:kern w:val="2"/>
                <w:sz w:val="18"/>
                <w:szCs w:val="18"/>
                <w14:ligatures w14:val="standardContextual"/>
              </w:rPr>
              <w:t>.</w:t>
            </w:r>
          </w:p>
        </w:tc>
        <w:tc>
          <w:tcPr>
            <w:tcW w:w="709" w:type="pct"/>
            <w:shd w:val="clear" w:color="auto" w:fill="FFFFFF" w:themeFill="background1"/>
          </w:tcPr>
          <w:p w14:paraId="704CB777" w14:textId="3163371C" w:rsidR="00EB5803" w:rsidRPr="00EF700E" w:rsidRDefault="00EB5803" w:rsidP="00C13D3B">
            <w:pPr>
              <w:numPr>
                <w:ilvl w:val="0"/>
                <w:numId w:val="33"/>
              </w:numPr>
              <w:spacing w:after="60" w:line="240" w:lineRule="auto"/>
              <w:jc w:val="both"/>
              <w:rPr>
                <w:kern w:val="2"/>
                <w:sz w:val="18"/>
                <w:szCs w:val="18"/>
                <w14:ligatures w14:val="standardContextual"/>
              </w:rPr>
            </w:pPr>
            <w:r w:rsidRPr="004B6038">
              <w:rPr>
                <w:kern w:val="2"/>
                <w:sz w:val="18"/>
                <w:szCs w:val="18"/>
                <w14:ligatures w14:val="standardContextual"/>
              </w:rPr>
              <w:lastRenderedPageBreak/>
              <w:t>Over the 2024-25 water year, three wetland tours were held by the MRLB with 20 community members visiting three wetland complexes selected by the FPRMMR working group members. CEW was delivered to two of the wetland complexes (i.e., Overland Corner and Maize Corner)</w:t>
            </w:r>
            <w:r w:rsidRPr="00E22ED0">
              <w:rPr>
                <w:kern w:val="2"/>
                <w:sz w:val="18"/>
                <w:szCs w:val="18"/>
                <w:vertAlign w:val="superscript"/>
                <w14:ligatures w14:val="standardContextual"/>
              </w:rPr>
              <w:t>2</w:t>
            </w:r>
            <w:r w:rsidRPr="004B6038">
              <w:rPr>
                <w:kern w:val="2"/>
                <w:sz w:val="18"/>
                <w:szCs w:val="18"/>
                <w14:ligatures w14:val="standardContextual"/>
              </w:rPr>
              <w:t>.</w:t>
            </w:r>
          </w:p>
          <w:p w14:paraId="4A2746FE" w14:textId="4645FF98" w:rsidR="00EB5803" w:rsidRPr="00EF700E" w:rsidRDefault="00EB5803" w:rsidP="00C13D3B">
            <w:pPr>
              <w:numPr>
                <w:ilvl w:val="0"/>
                <w:numId w:val="33"/>
              </w:numPr>
              <w:spacing w:after="60" w:line="240" w:lineRule="auto"/>
              <w:jc w:val="both"/>
              <w:rPr>
                <w:kern w:val="2"/>
                <w:sz w:val="18"/>
                <w:szCs w:val="18"/>
                <w14:ligatures w14:val="standardContextual"/>
              </w:rPr>
            </w:pPr>
            <w:r w:rsidRPr="004B6038">
              <w:rPr>
                <w:kern w:val="2"/>
                <w:sz w:val="18"/>
                <w:szCs w:val="18"/>
                <w14:ligatures w14:val="standardContextual"/>
              </w:rPr>
              <w:t xml:space="preserve">Yarning circle attended by 25 Ngarrindjeri community members, scientists and MRLB staff (covering </w:t>
            </w:r>
            <w:r w:rsidR="002D4739" w:rsidRPr="002D4739">
              <w:rPr>
                <w:kern w:val="2"/>
                <w:sz w:val="18"/>
                <w:szCs w:val="18"/>
                <w14:ligatures w14:val="standardContextual"/>
              </w:rPr>
              <w:t xml:space="preserve">eWater </w:t>
            </w:r>
            <w:r w:rsidRPr="004B6038">
              <w:rPr>
                <w:kern w:val="2"/>
                <w:sz w:val="18"/>
                <w:szCs w:val="18"/>
                <w14:ligatures w14:val="standardContextual"/>
              </w:rPr>
              <w:t xml:space="preserve">planning, Coorong flows, lake level </w:t>
            </w:r>
            <w:r w:rsidRPr="004B6038">
              <w:rPr>
                <w:kern w:val="2"/>
                <w:sz w:val="18"/>
                <w:szCs w:val="18"/>
                <w14:ligatures w14:val="standardContextual"/>
              </w:rPr>
              <w:lastRenderedPageBreak/>
              <w:t>management and fringing wetlands of Lake Albert and Alexandrina)</w:t>
            </w:r>
            <w:r w:rsidRPr="00E22ED0">
              <w:rPr>
                <w:kern w:val="2"/>
                <w:sz w:val="18"/>
                <w:szCs w:val="18"/>
                <w:vertAlign w:val="superscript"/>
                <w14:ligatures w14:val="standardContextual"/>
              </w:rPr>
              <w:t>2</w:t>
            </w:r>
            <w:r w:rsidRPr="004B6038">
              <w:rPr>
                <w:kern w:val="2"/>
                <w:sz w:val="18"/>
                <w:szCs w:val="18"/>
                <w14:ligatures w14:val="standardContextual"/>
              </w:rPr>
              <w:t>.</w:t>
            </w:r>
          </w:p>
          <w:p w14:paraId="5FDB545D" w14:textId="77777777" w:rsidR="00EB5803" w:rsidRPr="00EF700E" w:rsidRDefault="00EB5803" w:rsidP="00C13D3B">
            <w:pPr>
              <w:numPr>
                <w:ilvl w:val="0"/>
                <w:numId w:val="33"/>
              </w:numPr>
              <w:spacing w:after="60" w:line="240" w:lineRule="auto"/>
              <w:jc w:val="both"/>
              <w:rPr>
                <w:kern w:val="2"/>
                <w:sz w:val="18"/>
                <w:szCs w:val="18"/>
                <w14:ligatures w14:val="standardContextual"/>
              </w:rPr>
            </w:pPr>
            <w:r w:rsidRPr="004B6038">
              <w:rPr>
                <w:kern w:val="2"/>
                <w:sz w:val="18"/>
                <w:szCs w:val="18"/>
                <w14:ligatures w14:val="standardContextual"/>
              </w:rPr>
              <w:t>RMMAC wetland tour day, meet-n-greet with neighbouring landholders. Occurred twice in May 2025 at Maize Island Conservation Park</w:t>
            </w:r>
            <w:r w:rsidRPr="000E54C0">
              <w:rPr>
                <w:kern w:val="2"/>
                <w:sz w:val="18"/>
                <w:szCs w:val="18"/>
                <w:vertAlign w:val="superscript"/>
                <w14:ligatures w14:val="standardContextual"/>
              </w:rPr>
              <w:t>2</w:t>
            </w:r>
            <w:r w:rsidRPr="004B6038">
              <w:rPr>
                <w:kern w:val="2"/>
                <w:sz w:val="18"/>
                <w:szCs w:val="18"/>
                <w14:ligatures w14:val="standardContextual"/>
              </w:rPr>
              <w:t>.</w:t>
            </w:r>
          </w:p>
          <w:p w14:paraId="7C4068AC" w14:textId="1F92D37B" w:rsidR="00EB5803" w:rsidRPr="00EF700E" w:rsidRDefault="00EB5803" w:rsidP="00C13D3B">
            <w:pPr>
              <w:numPr>
                <w:ilvl w:val="0"/>
                <w:numId w:val="33"/>
              </w:numPr>
              <w:spacing w:after="60" w:line="240" w:lineRule="auto"/>
              <w:jc w:val="both"/>
              <w:rPr>
                <w:i/>
                <w:iCs/>
                <w:kern w:val="2"/>
                <w:sz w:val="18"/>
                <w:szCs w:val="18"/>
                <w14:ligatures w14:val="standardContextual"/>
              </w:rPr>
            </w:pPr>
            <w:r w:rsidRPr="004B6038">
              <w:rPr>
                <w:i/>
                <w:iCs/>
                <w:kern w:val="2"/>
                <w:sz w:val="18"/>
                <w:szCs w:val="18"/>
                <w14:ligatures w14:val="standardContextual"/>
              </w:rPr>
              <w:t xml:space="preserve">The </w:t>
            </w:r>
            <w:r w:rsidR="004072A7">
              <w:rPr>
                <w:i/>
                <w:iCs/>
                <w:kern w:val="2"/>
                <w:sz w:val="18"/>
                <w:szCs w:val="18"/>
                <w14:ligatures w14:val="standardContextual"/>
              </w:rPr>
              <w:t>environmental water</w:t>
            </w:r>
            <w:r w:rsidRPr="004B6038">
              <w:rPr>
                <w:i/>
                <w:iCs/>
                <w:kern w:val="2"/>
                <w:sz w:val="18"/>
                <w:szCs w:val="18"/>
                <w14:ligatures w14:val="standardContextual"/>
              </w:rPr>
              <w:t>ing and floodplain restoration program was used to train the Calperum Indigenous Ranger Team</w:t>
            </w:r>
            <w:r w:rsidRPr="00E22ED0">
              <w:rPr>
                <w:kern w:val="2"/>
                <w:sz w:val="18"/>
                <w:szCs w:val="18"/>
                <w:vertAlign w:val="superscript"/>
                <w14:ligatures w14:val="standardContextual"/>
              </w:rPr>
              <w:t>4</w:t>
            </w:r>
            <w:r w:rsidRPr="004B6038">
              <w:rPr>
                <w:i/>
                <w:iCs/>
                <w:kern w:val="2"/>
                <w:sz w:val="18"/>
                <w:szCs w:val="18"/>
                <w14:ligatures w14:val="standardContextual"/>
              </w:rPr>
              <w:t>.</w:t>
            </w:r>
          </w:p>
        </w:tc>
        <w:tc>
          <w:tcPr>
            <w:tcW w:w="1253" w:type="pct"/>
            <w:shd w:val="clear" w:color="auto" w:fill="FFFFFF" w:themeFill="background1"/>
          </w:tcPr>
          <w:p w14:paraId="4DFC761C" w14:textId="77777777" w:rsidR="00EB5803" w:rsidRPr="00EF700E" w:rsidRDefault="00EB5803" w:rsidP="00C13D3B">
            <w:pPr>
              <w:numPr>
                <w:ilvl w:val="0"/>
                <w:numId w:val="33"/>
              </w:numPr>
              <w:spacing w:after="60" w:line="240" w:lineRule="auto"/>
              <w:jc w:val="both"/>
              <w:rPr>
                <w:kern w:val="2"/>
                <w:sz w:val="18"/>
                <w:szCs w:val="18"/>
                <w14:ligatures w14:val="standardContextual"/>
              </w:rPr>
            </w:pPr>
            <w:r w:rsidRPr="004B6038">
              <w:rPr>
                <w:kern w:val="2"/>
                <w:sz w:val="18"/>
                <w:szCs w:val="18"/>
                <w14:ligatures w14:val="standardContextual"/>
              </w:rPr>
              <w:lastRenderedPageBreak/>
              <w:t>First Peoples contributed to infrastructure investigations with DEW for the Sustaining Riverine Environment Project and SA Constraints Project via three monthly meetings from January to March in 2025 at Gerard Lignum Basin by DEW</w:t>
            </w:r>
            <w:r w:rsidRPr="00E22ED0">
              <w:rPr>
                <w:kern w:val="2"/>
                <w:sz w:val="18"/>
                <w:szCs w:val="18"/>
                <w:vertAlign w:val="superscript"/>
                <w14:ligatures w14:val="standardContextual"/>
              </w:rPr>
              <w:t>2</w:t>
            </w:r>
            <w:r w:rsidRPr="004B6038">
              <w:rPr>
                <w:kern w:val="2"/>
                <w:sz w:val="18"/>
                <w:szCs w:val="18"/>
                <w14:ligatures w14:val="standardContextual"/>
              </w:rPr>
              <w:t>.</w:t>
            </w:r>
          </w:p>
          <w:p w14:paraId="694BF21A" w14:textId="77777777" w:rsidR="00EB5803" w:rsidRPr="00EF700E" w:rsidRDefault="00EB5803" w:rsidP="00C13D3B">
            <w:pPr>
              <w:numPr>
                <w:ilvl w:val="0"/>
                <w:numId w:val="33"/>
              </w:numPr>
              <w:spacing w:after="60" w:line="240" w:lineRule="auto"/>
              <w:jc w:val="both"/>
              <w:rPr>
                <w:kern w:val="2"/>
                <w:sz w:val="18"/>
                <w:szCs w:val="18"/>
                <w14:ligatures w14:val="standardContextual"/>
              </w:rPr>
            </w:pPr>
            <w:r w:rsidRPr="004B6038">
              <w:rPr>
                <w:kern w:val="2"/>
                <w:sz w:val="18"/>
                <w:szCs w:val="18"/>
                <w14:ligatures w14:val="standardContextual"/>
              </w:rPr>
              <w:t>Ongoing collaboration between MRL</w:t>
            </w:r>
            <w:r>
              <w:rPr>
                <w:kern w:val="2"/>
                <w:sz w:val="18"/>
                <w:szCs w:val="18"/>
                <w14:ligatures w14:val="standardContextual"/>
              </w:rPr>
              <w:t>B</w:t>
            </w:r>
            <w:r w:rsidRPr="004B6038">
              <w:rPr>
                <w:kern w:val="2"/>
                <w:sz w:val="18"/>
                <w:szCs w:val="18"/>
                <w14:ligatures w14:val="standardContextual"/>
              </w:rPr>
              <w:t xml:space="preserve"> and First Nations on concept planning, community liaison and project delivery for improved wetland and floodplain infrastructure. Co-planning for Teringie, Tauwitchere, Yaiwaiparrung, Mundaringa, Murangong, Nurra Nurra</w:t>
            </w:r>
            <w:r w:rsidRPr="00E22ED0">
              <w:rPr>
                <w:kern w:val="2"/>
                <w:sz w:val="18"/>
                <w:szCs w:val="18"/>
                <w:vertAlign w:val="superscript"/>
                <w14:ligatures w14:val="standardContextual"/>
              </w:rPr>
              <w:t>2</w:t>
            </w:r>
            <w:r w:rsidRPr="004B6038">
              <w:rPr>
                <w:kern w:val="2"/>
                <w:sz w:val="18"/>
                <w:szCs w:val="18"/>
                <w14:ligatures w14:val="standardContextual"/>
              </w:rPr>
              <w:t>.</w:t>
            </w:r>
          </w:p>
          <w:p w14:paraId="2193B8CC" w14:textId="0FE83901" w:rsidR="00EB5803" w:rsidRPr="00EF700E" w:rsidRDefault="00EB5803" w:rsidP="00C13D3B">
            <w:pPr>
              <w:numPr>
                <w:ilvl w:val="0"/>
                <w:numId w:val="33"/>
              </w:numPr>
              <w:spacing w:after="60" w:line="240" w:lineRule="auto"/>
              <w:jc w:val="both"/>
              <w:rPr>
                <w:i/>
                <w:iCs/>
                <w:kern w:val="2"/>
                <w:sz w:val="18"/>
                <w:szCs w:val="18"/>
                <w14:ligatures w14:val="standardContextual"/>
              </w:rPr>
            </w:pPr>
            <w:r w:rsidRPr="004B6038">
              <w:rPr>
                <w:i/>
                <w:iCs/>
                <w:kern w:val="2"/>
                <w:sz w:val="18"/>
                <w:szCs w:val="18"/>
                <w14:ligatures w14:val="standardContextual"/>
              </w:rPr>
              <w:t xml:space="preserve">The Riverland Indigenous Ranger team supported </w:t>
            </w:r>
            <w:r w:rsidR="002D4739">
              <w:rPr>
                <w:i/>
                <w:iCs/>
                <w:kern w:val="2"/>
                <w:sz w:val="18"/>
                <w:szCs w:val="18"/>
                <w14:ligatures w14:val="standardContextual"/>
              </w:rPr>
              <w:t xml:space="preserve">eWater </w:t>
            </w:r>
            <w:r w:rsidRPr="004B6038">
              <w:rPr>
                <w:i/>
                <w:iCs/>
                <w:kern w:val="2"/>
                <w:sz w:val="18"/>
                <w:szCs w:val="18"/>
                <w14:ligatures w14:val="standardContextual"/>
              </w:rPr>
              <w:t>delivery through a range of on-ground management actions, including constructing and maintaining smaller retention banks, grading and repairing access tracks to watered sites, and assisting Millewa Pumping with pump installation. Their involvement was prioritised to help achieve the project objective of protecting and restoring the Aboriginal cultural values of local wetlands, floodplains and waterways</w:t>
            </w:r>
            <w:r w:rsidRPr="00E22ED0">
              <w:rPr>
                <w:kern w:val="2"/>
                <w:sz w:val="18"/>
                <w:szCs w:val="18"/>
                <w:vertAlign w:val="superscript"/>
                <w14:ligatures w14:val="standardContextual"/>
              </w:rPr>
              <w:t>4</w:t>
            </w:r>
            <w:r w:rsidRPr="004B6038">
              <w:rPr>
                <w:i/>
                <w:iCs/>
                <w:kern w:val="2"/>
                <w:sz w:val="18"/>
                <w:szCs w:val="18"/>
                <w14:ligatures w14:val="standardContextual"/>
              </w:rPr>
              <w:t>.</w:t>
            </w:r>
          </w:p>
          <w:p w14:paraId="3B252C6C" w14:textId="45FEF39E" w:rsidR="00EB5803" w:rsidRPr="00CB7897" w:rsidRDefault="00EB5803" w:rsidP="00C13D3B">
            <w:pPr>
              <w:numPr>
                <w:ilvl w:val="0"/>
                <w:numId w:val="33"/>
              </w:numPr>
              <w:spacing w:after="60" w:line="240" w:lineRule="auto"/>
              <w:jc w:val="both"/>
              <w:rPr>
                <w:i/>
                <w:iCs/>
                <w:kern w:val="2"/>
                <w:sz w:val="18"/>
                <w:szCs w:val="18"/>
                <w14:ligatures w14:val="standardContextual"/>
              </w:rPr>
            </w:pPr>
            <w:r w:rsidRPr="00CB7897">
              <w:rPr>
                <w:i/>
                <w:iCs/>
                <w:kern w:val="2"/>
                <w:sz w:val="18"/>
                <w:szCs w:val="18"/>
                <w14:ligatures w14:val="standardContextual"/>
              </w:rPr>
              <w:t xml:space="preserve">The </w:t>
            </w:r>
            <w:r>
              <w:rPr>
                <w:i/>
                <w:iCs/>
                <w:kern w:val="2"/>
                <w:sz w:val="18"/>
                <w:szCs w:val="18"/>
                <w14:ligatures w14:val="standardContextual"/>
              </w:rPr>
              <w:t xml:space="preserve">NAC </w:t>
            </w:r>
            <w:r w:rsidRPr="00CB7897">
              <w:rPr>
                <w:i/>
                <w:iCs/>
                <w:kern w:val="2"/>
                <w:sz w:val="18"/>
                <w:szCs w:val="18"/>
                <w14:ligatures w14:val="standardContextual"/>
              </w:rPr>
              <w:t xml:space="preserve">and Raukkan Community Council co-managed the water </w:t>
            </w:r>
            <w:r w:rsidRPr="00CB7897">
              <w:rPr>
                <w:i/>
                <w:iCs/>
                <w:kern w:val="2"/>
                <w:sz w:val="18"/>
                <w:szCs w:val="18"/>
                <w14:ligatures w14:val="standardContextual"/>
              </w:rPr>
              <w:lastRenderedPageBreak/>
              <w:t>delivery and monitoring of Teringie Wetlands in partnership with MRL</w:t>
            </w:r>
            <w:r>
              <w:rPr>
                <w:i/>
                <w:iCs/>
                <w:kern w:val="2"/>
                <w:sz w:val="18"/>
                <w:szCs w:val="18"/>
                <w14:ligatures w14:val="standardContextual"/>
              </w:rPr>
              <w:t xml:space="preserve">B </w:t>
            </w:r>
            <w:r w:rsidRPr="00CB7897">
              <w:rPr>
                <w:i/>
                <w:iCs/>
                <w:kern w:val="2"/>
                <w:sz w:val="18"/>
                <w:szCs w:val="18"/>
                <w14:ligatures w14:val="standardContextual"/>
              </w:rPr>
              <w:t>and the CEWH in assistance of Millewa Pumping Pty Ltd. This included managing pump outflow, water levels, operating infrastructure and ecological monitoring. Ngarrindjeri elders celebrated water returning to Teringie East Wetland for the first time in 50 years, a place previously used for fishing yabbies and collecting swan eggs</w:t>
            </w:r>
            <w:r w:rsidRPr="00DF62EF">
              <w:rPr>
                <w:i/>
                <w:iCs/>
                <w:kern w:val="2"/>
                <w:sz w:val="18"/>
                <w:szCs w:val="18"/>
                <w:vertAlign w:val="superscript"/>
                <w14:ligatures w14:val="standardContextual"/>
              </w:rPr>
              <w:t>2</w:t>
            </w:r>
            <w:r w:rsidRPr="00CB7897">
              <w:rPr>
                <w:i/>
                <w:iCs/>
                <w:kern w:val="2"/>
                <w:sz w:val="18"/>
                <w:szCs w:val="18"/>
                <w14:ligatures w14:val="standardContextual"/>
              </w:rPr>
              <w:t>.</w:t>
            </w:r>
          </w:p>
          <w:p w14:paraId="1C25FB8F" w14:textId="5AFF520D" w:rsidR="00EB5803" w:rsidRPr="004B6038" w:rsidRDefault="00EB5803" w:rsidP="00C13D3B">
            <w:pPr>
              <w:numPr>
                <w:ilvl w:val="0"/>
                <w:numId w:val="33"/>
              </w:numPr>
              <w:spacing w:after="60" w:line="240" w:lineRule="auto"/>
              <w:jc w:val="both"/>
              <w:rPr>
                <w:i/>
                <w:iCs/>
                <w:kern w:val="2"/>
                <w:sz w:val="18"/>
                <w:szCs w:val="18"/>
                <w14:ligatures w14:val="standardContextual"/>
              </w:rPr>
            </w:pPr>
            <w:r w:rsidRPr="004417B1">
              <w:rPr>
                <w:i/>
                <w:iCs/>
                <w:kern w:val="2"/>
                <w:sz w:val="18"/>
                <w:szCs w:val="18"/>
                <w14:ligatures w14:val="standardContextual"/>
              </w:rPr>
              <w:t>The S</w:t>
            </w:r>
            <w:r>
              <w:rPr>
                <w:i/>
                <w:iCs/>
                <w:kern w:val="2"/>
                <w:sz w:val="18"/>
                <w:szCs w:val="18"/>
                <w14:ligatures w14:val="standardContextual"/>
              </w:rPr>
              <w:t>SAC</w:t>
            </w:r>
            <w:r w:rsidRPr="004417B1">
              <w:rPr>
                <w:i/>
                <w:iCs/>
                <w:kern w:val="2"/>
                <w:sz w:val="18"/>
                <w:szCs w:val="18"/>
                <w14:ligatures w14:val="standardContextual"/>
              </w:rPr>
              <w:t xml:space="preserve"> undertook water delivery at Sugar Shack Wetland Complex in partnership with MRLB. Using a MRLB-owned pump, SSAC managed the portable pump with community helpers which included regular pump checks, refuelling and monitoring water levels and water quality</w:t>
            </w:r>
            <w:r w:rsidRPr="004417B1">
              <w:rPr>
                <w:i/>
                <w:iCs/>
                <w:kern w:val="2"/>
                <w:sz w:val="18"/>
                <w:szCs w:val="18"/>
                <w:vertAlign w:val="superscript"/>
                <w14:ligatures w14:val="standardContextual"/>
              </w:rPr>
              <w:t>2</w:t>
            </w:r>
            <w:r w:rsidRPr="004417B1">
              <w:rPr>
                <w:i/>
                <w:iCs/>
                <w:kern w:val="2"/>
                <w:sz w:val="18"/>
                <w:szCs w:val="18"/>
                <w14:ligatures w14:val="standardContextual"/>
              </w:rPr>
              <w:t>.</w:t>
            </w:r>
          </w:p>
        </w:tc>
      </w:tr>
    </w:tbl>
    <w:p w14:paraId="74AC07AD" w14:textId="77777777" w:rsidR="00EB5803" w:rsidRDefault="00EB5803" w:rsidP="00EB5803">
      <w:pPr>
        <w:spacing w:after="0" w:line="240" w:lineRule="auto"/>
        <w:jc w:val="both"/>
        <w:rPr>
          <w:color w:val="156082" w:themeColor="accent1"/>
          <w:kern w:val="2"/>
          <w:sz w:val="18"/>
          <w:szCs w:val="18"/>
          <w14:ligatures w14:val="standardContextual"/>
        </w:rPr>
      </w:pPr>
    </w:p>
    <w:p w14:paraId="06AF6360" w14:textId="77777777" w:rsidR="00EB5803" w:rsidRPr="00A10FE0" w:rsidRDefault="00EB5803" w:rsidP="00EB5803">
      <w:pPr>
        <w:spacing w:after="0" w:line="240" w:lineRule="auto"/>
        <w:jc w:val="both"/>
        <w:rPr>
          <w:color w:val="156082" w:themeColor="accent1"/>
          <w:kern w:val="2"/>
          <w:sz w:val="16"/>
          <w:szCs w:val="16"/>
          <w:vertAlign w:val="superscript"/>
          <w14:ligatures w14:val="standardContextual"/>
        </w:rPr>
      </w:pPr>
      <w:r w:rsidRPr="00A10FE0">
        <w:rPr>
          <w:color w:val="156082" w:themeColor="accent1"/>
          <w:kern w:val="2"/>
          <w:sz w:val="16"/>
          <w:szCs w:val="16"/>
          <w14:ligatures w14:val="standardContextual"/>
        </w:rPr>
        <w:t>References</w:t>
      </w:r>
    </w:p>
    <w:p w14:paraId="1184002B" w14:textId="77777777" w:rsidR="00EB5803" w:rsidRPr="00A10FE0" w:rsidRDefault="00EB5803" w:rsidP="00EB5803">
      <w:pPr>
        <w:spacing w:after="0" w:line="240" w:lineRule="auto"/>
        <w:jc w:val="both"/>
        <w:rPr>
          <w:kern w:val="2"/>
          <w:sz w:val="16"/>
          <w:szCs w:val="16"/>
          <w14:ligatures w14:val="standardContextual"/>
        </w:rPr>
      </w:pPr>
      <w:r w:rsidRPr="00A10FE0">
        <w:rPr>
          <w:kern w:val="2"/>
          <w:sz w:val="16"/>
          <w:szCs w:val="16"/>
          <w:vertAlign w:val="superscript"/>
          <w14:ligatures w14:val="standardContextual"/>
        </w:rPr>
        <w:t>1</w:t>
      </w:r>
      <w:r w:rsidRPr="00A10FE0">
        <w:rPr>
          <w:kern w:val="2"/>
          <w:sz w:val="16"/>
          <w:szCs w:val="16"/>
          <w14:ligatures w14:val="standardContextual"/>
        </w:rPr>
        <w:t xml:space="preserve"> DEW (2026): South Australian River Murray Water for the Environment Report 2024-25 – Partnering with First Nations (section)</w:t>
      </w:r>
    </w:p>
    <w:p w14:paraId="10071E22" w14:textId="77777777" w:rsidR="00EB5803" w:rsidRPr="00A10FE0" w:rsidRDefault="00EB5803" w:rsidP="00EB5803">
      <w:pPr>
        <w:spacing w:after="0" w:line="240" w:lineRule="auto"/>
        <w:rPr>
          <w:kern w:val="2"/>
          <w:sz w:val="16"/>
          <w:szCs w:val="16"/>
          <w14:ligatures w14:val="standardContextual"/>
        </w:rPr>
      </w:pPr>
      <w:r w:rsidRPr="00A10FE0">
        <w:rPr>
          <w:kern w:val="2"/>
          <w:sz w:val="16"/>
          <w:szCs w:val="16"/>
          <w:vertAlign w:val="superscript"/>
          <w14:ligatures w14:val="standardContextual"/>
        </w:rPr>
        <w:t>2</w:t>
      </w:r>
      <w:r w:rsidRPr="00A10FE0">
        <w:rPr>
          <w:kern w:val="2"/>
          <w:sz w:val="16"/>
          <w:szCs w:val="16"/>
          <w14:ligatures w14:val="standardContextual"/>
        </w:rPr>
        <w:t xml:space="preserve"> DCCEEW-CEWH: 2024-25 Watering Action Acquittal Report – Lower Murray Wetlands (MRLB)</w:t>
      </w:r>
    </w:p>
    <w:p w14:paraId="7C1BADC7" w14:textId="77777777" w:rsidR="00EB5803" w:rsidRPr="00A10FE0" w:rsidRDefault="00EB5803" w:rsidP="00EB5803">
      <w:pPr>
        <w:spacing w:after="0" w:line="240" w:lineRule="auto"/>
        <w:jc w:val="both"/>
        <w:rPr>
          <w:kern w:val="2"/>
          <w:sz w:val="16"/>
          <w:szCs w:val="16"/>
          <w14:ligatures w14:val="standardContextual"/>
        </w:rPr>
      </w:pPr>
      <w:r w:rsidRPr="00A10FE0">
        <w:rPr>
          <w:kern w:val="2"/>
          <w:sz w:val="16"/>
          <w:szCs w:val="16"/>
          <w:vertAlign w:val="superscript"/>
          <w14:ligatures w14:val="standardContextual"/>
        </w:rPr>
        <w:t>3</w:t>
      </w:r>
      <w:r w:rsidRPr="00A10FE0">
        <w:rPr>
          <w:kern w:val="2"/>
          <w:sz w:val="16"/>
          <w:szCs w:val="16"/>
          <w14:ligatures w14:val="standardContextual"/>
        </w:rPr>
        <w:t xml:space="preserve"> DCCEEW-CEWH: 2024-25 Watering Action Acquittal Report – Renmark Irrigation Trust </w:t>
      </w:r>
    </w:p>
    <w:p w14:paraId="4CE6AAAC" w14:textId="77777777" w:rsidR="00EB5803" w:rsidRPr="00A10FE0" w:rsidRDefault="00EB5803" w:rsidP="00EB5803">
      <w:pPr>
        <w:spacing w:after="0" w:line="240" w:lineRule="auto"/>
        <w:jc w:val="both"/>
        <w:rPr>
          <w:kern w:val="2"/>
          <w:sz w:val="16"/>
          <w:szCs w:val="16"/>
          <w14:ligatures w14:val="standardContextual"/>
        </w:rPr>
      </w:pPr>
      <w:r w:rsidRPr="00A10FE0">
        <w:rPr>
          <w:kern w:val="2"/>
          <w:sz w:val="16"/>
          <w:szCs w:val="16"/>
          <w:vertAlign w:val="superscript"/>
          <w14:ligatures w14:val="standardContextual"/>
        </w:rPr>
        <w:t>4</w:t>
      </w:r>
      <w:r w:rsidRPr="00A10FE0">
        <w:rPr>
          <w:kern w:val="2"/>
          <w:sz w:val="16"/>
          <w:szCs w:val="16"/>
          <w14:ligatures w14:val="standardContextual"/>
        </w:rPr>
        <w:t xml:space="preserve"> DCCEEW-CEWH: 2024-25 Watering Action Acquittal Report – Australian Landscape Trust </w:t>
      </w:r>
    </w:p>
    <w:p w14:paraId="482E5A3B" w14:textId="77777777" w:rsidR="00EB5803" w:rsidRPr="00A10FE0" w:rsidRDefault="00EB5803" w:rsidP="00EB5803">
      <w:pPr>
        <w:spacing w:after="0" w:line="240" w:lineRule="auto"/>
        <w:jc w:val="both"/>
        <w:rPr>
          <w:kern w:val="2"/>
          <w:sz w:val="16"/>
          <w:szCs w:val="16"/>
          <w14:ligatures w14:val="standardContextual"/>
        </w:rPr>
      </w:pPr>
      <w:r w:rsidRPr="00A10FE0">
        <w:rPr>
          <w:kern w:val="2"/>
          <w:sz w:val="16"/>
          <w:szCs w:val="16"/>
          <w:vertAlign w:val="superscript"/>
          <w14:ligatures w14:val="standardContextual"/>
        </w:rPr>
        <w:t>5</w:t>
      </w:r>
      <w:r w:rsidRPr="00A10FE0">
        <w:rPr>
          <w:kern w:val="2"/>
          <w:sz w:val="16"/>
          <w:szCs w:val="16"/>
          <w14:ligatures w14:val="standardContextual"/>
        </w:rPr>
        <w:t xml:space="preserve"> SA Drought Hub (2024) Ngarrindjeri climate yarning circles</w:t>
      </w:r>
      <w:r w:rsidRPr="00A10FE0">
        <w:rPr>
          <w:i/>
          <w:iCs/>
          <w:kern w:val="2"/>
          <w:sz w:val="16"/>
          <w:szCs w:val="16"/>
          <w14:ligatures w14:val="standardContextual"/>
        </w:rPr>
        <w:t xml:space="preserve">. </w:t>
      </w:r>
      <w:r w:rsidRPr="00A10FE0">
        <w:rPr>
          <w:kern w:val="2"/>
          <w:sz w:val="16"/>
          <w:szCs w:val="16"/>
          <w14:ligatures w14:val="standardContextual"/>
        </w:rPr>
        <w:t xml:space="preserve">SA Drought Hub. SA Drought Hub - Supporting SA farmers and regional communities. </w:t>
      </w:r>
      <w:hyperlink r:id="rId99" w:history="1">
        <w:r w:rsidRPr="00A10FE0">
          <w:rPr>
            <w:color w:val="467886" w:themeColor="hyperlink"/>
            <w:kern w:val="2"/>
            <w:sz w:val="16"/>
            <w:szCs w:val="16"/>
            <w:u w:val="single"/>
            <w14:ligatures w14:val="standardContextual"/>
          </w:rPr>
          <w:t>Ngarrindjeri Climate Yarning Circles - SA Drought Hub</w:t>
        </w:r>
      </w:hyperlink>
    </w:p>
    <w:p w14:paraId="354869CB" w14:textId="77777777" w:rsidR="00EB5803" w:rsidRPr="00A10FE0" w:rsidRDefault="00EB5803" w:rsidP="00EB5803">
      <w:pPr>
        <w:spacing w:after="0" w:line="240" w:lineRule="auto"/>
        <w:jc w:val="both"/>
        <w:rPr>
          <w:sz w:val="16"/>
          <w:szCs w:val="16"/>
        </w:rPr>
      </w:pPr>
      <w:r w:rsidRPr="00A10FE0">
        <w:rPr>
          <w:kern w:val="2"/>
          <w:sz w:val="16"/>
          <w:szCs w:val="16"/>
          <w:vertAlign w:val="superscript"/>
          <w14:ligatures w14:val="standardContextual"/>
        </w:rPr>
        <w:t>6</w:t>
      </w:r>
      <w:r w:rsidRPr="00A10FE0">
        <w:rPr>
          <w:kern w:val="2"/>
          <w:sz w:val="16"/>
          <w:szCs w:val="16"/>
          <w14:ligatures w14:val="standardContextual"/>
        </w:rPr>
        <w:t xml:space="preserve"> Murray Darling Basin Authority (2017). Aboriginal Waterways Assessment Program. Murray–darling basin authority, Aboriginal Waterways Assessment Program. </w:t>
      </w:r>
      <w:hyperlink r:id="rId100" w:history="1">
        <w:r w:rsidRPr="00A10FE0">
          <w:rPr>
            <w:color w:val="467886" w:themeColor="hyperlink"/>
            <w:kern w:val="2"/>
            <w:sz w:val="16"/>
            <w:szCs w:val="16"/>
            <w:u w:val="single"/>
            <w14:ligatures w14:val="standardContextual"/>
          </w:rPr>
          <w:t>Aboriginal Waterways Assessment Program | Murray–Darling Basin Authority</w:t>
        </w:r>
      </w:hyperlink>
      <w:r w:rsidRPr="00A10FE0">
        <w:rPr>
          <w:sz w:val="16"/>
          <w:szCs w:val="16"/>
        </w:rPr>
        <w:t xml:space="preserve"> </w:t>
      </w:r>
    </w:p>
    <w:p w14:paraId="360F5ADA" w14:textId="124B7C52" w:rsidR="00EB5803" w:rsidRPr="00A10FE0" w:rsidRDefault="00EB5803" w:rsidP="00EB5803">
      <w:pPr>
        <w:spacing w:after="0" w:line="240" w:lineRule="auto"/>
        <w:jc w:val="both"/>
        <w:rPr>
          <w:sz w:val="16"/>
          <w:szCs w:val="16"/>
        </w:rPr>
      </w:pPr>
      <w:r w:rsidRPr="00A10FE0">
        <w:rPr>
          <w:sz w:val="16"/>
          <w:szCs w:val="16"/>
          <w:vertAlign w:val="superscript"/>
        </w:rPr>
        <w:t>7</w:t>
      </w:r>
      <w:r w:rsidRPr="00A10FE0">
        <w:rPr>
          <w:sz w:val="16"/>
          <w:szCs w:val="16"/>
        </w:rPr>
        <w:t xml:space="preserve"> </w:t>
      </w:r>
      <w:bookmarkStart w:id="323" w:name="_Hlk223332703"/>
      <w:r w:rsidRPr="00A10FE0">
        <w:rPr>
          <w:sz w:val="16"/>
          <w:szCs w:val="16"/>
        </w:rPr>
        <w:t>Commonwealth of Australia (2023). Commonwealth Environmental Water Holder Water Management Plan 2023–24: Murray River Valley Water Plan, Canberra.</w:t>
      </w:r>
      <w:bookmarkEnd w:id="323"/>
    </w:p>
    <w:p w14:paraId="15D593EA" w14:textId="332F2FBC" w:rsidR="0076159D" w:rsidRPr="00A10FE0" w:rsidRDefault="00EB5803" w:rsidP="00C13D3B">
      <w:pPr>
        <w:spacing w:after="0" w:line="240" w:lineRule="auto"/>
        <w:rPr>
          <w:sz w:val="16"/>
          <w:szCs w:val="16"/>
        </w:rPr>
      </w:pPr>
      <w:r w:rsidRPr="00A10FE0">
        <w:rPr>
          <w:color w:val="0F4761" w:themeColor="accent1" w:themeShade="BF"/>
          <w:sz w:val="16"/>
          <w:szCs w:val="16"/>
          <w:vertAlign w:val="superscript"/>
        </w:rPr>
        <w:t>8</w:t>
      </w:r>
      <w:r w:rsidRPr="00A10FE0">
        <w:rPr>
          <w:color w:val="0F4761" w:themeColor="accent1" w:themeShade="BF"/>
          <w:sz w:val="16"/>
          <w:szCs w:val="16"/>
        </w:rPr>
        <w:t xml:space="preserve"> </w:t>
      </w:r>
      <w:hyperlink r:id="rId101" w:history="1">
        <w:r w:rsidRPr="00A10FE0">
          <w:rPr>
            <w:rStyle w:val="Hyperlink"/>
            <w:sz w:val="16"/>
            <w:szCs w:val="16"/>
          </w:rPr>
          <w:t>https://www.dcceew.gov.au/cewh/resources-media/news/strengthening-first-nations-partnerships-environmental- water-management</w:t>
        </w:r>
      </w:hyperlink>
    </w:p>
    <w:p w14:paraId="27C71D9C" w14:textId="77777777" w:rsidR="0076159D" w:rsidRDefault="0076159D" w:rsidP="00EB5803">
      <w:pPr>
        <w:sectPr w:rsidR="0076159D" w:rsidSect="00EB5803">
          <w:footnotePr>
            <w:numFmt w:val="lowerLetter"/>
          </w:footnotePr>
          <w:pgSz w:w="16838" w:h="11906" w:orient="landscape"/>
          <w:pgMar w:top="1418" w:right="1418" w:bottom="1418" w:left="1418" w:header="567" w:footer="284" w:gutter="0"/>
          <w:cols w:space="708"/>
          <w:docGrid w:linePitch="360"/>
        </w:sectPr>
      </w:pPr>
    </w:p>
    <w:p w14:paraId="50118B8B" w14:textId="77777777" w:rsidR="00C13D3B" w:rsidRDefault="00C13D3B" w:rsidP="00C13D3B">
      <w:bookmarkStart w:id="324" w:name="_Ref223336722"/>
      <w:bookmarkStart w:id="325" w:name="_Toc224838676"/>
      <w:r>
        <w:lastRenderedPageBreak/>
        <w:t xml:space="preserve">In 2024-25, the Area team worked closely with NAC/Raukkan and RMMAC rangers, supported by the Cultural Advisors and CEWH managers, to co-design and implement the Pondi monitoring project in the LMR, incorporating an </w:t>
      </w:r>
      <w:r w:rsidRPr="00245784">
        <w:t>Electrofishing Demonstration Event</w:t>
      </w:r>
      <w:r>
        <w:t xml:space="preserve"> to Elders and broader First Nations communities and a yarning circle to </w:t>
      </w:r>
      <w:r w:rsidRPr="00A276A0">
        <w:t xml:space="preserve">broaden engagement and foster transgenerational knowledge sharing and across all partners. Refer to Section </w:t>
      </w:r>
      <w:r w:rsidRPr="00A276A0">
        <w:fldChar w:fldCharType="begin"/>
      </w:r>
      <w:r w:rsidRPr="00A276A0">
        <w:instrText xml:space="preserve"> REF _Ref223091309 \r \h </w:instrText>
      </w:r>
      <w:r>
        <w:instrText xml:space="preserve"> \* MERGEFORMAT </w:instrText>
      </w:r>
      <w:r w:rsidRPr="00A276A0">
        <w:fldChar w:fldCharType="separate"/>
      </w:r>
      <w:r>
        <w:t>15.7</w:t>
      </w:r>
      <w:r w:rsidRPr="00A276A0">
        <w:fldChar w:fldCharType="end"/>
      </w:r>
      <w:r w:rsidRPr="00A276A0">
        <w:t xml:space="preserve"> (Appendix) and Cameron (2025) for more details of the Pondi monitoring and engagement activities. </w:t>
      </w:r>
    </w:p>
    <w:p w14:paraId="4C232EAF" w14:textId="39BE1E66" w:rsidR="00C13D3B" w:rsidRDefault="00C13D3B" w:rsidP="00C13D3B">
      <w:r w:rsidRPr="00A276A0">
        <w:t xml:space="preserve">There were </w:t>
      </w:r>
      <w:r>
        <w:t xml:space="preserve">six rangers working with two researchers over a week to conduct </w:t>
      </w:r>
      <w:r w:rsidRPr="00A276A0">
        <w:t xml:space="preserve">Pondi </w:t>
      </w:r>
      <w:r>
        <w:t>electrofishing in the LMR during February 2025. In addition</w:t>
      </w:r>
      <w:r w:rsidRPr="00A276A0">
        <w:t xml:space="preserve">, about 50 elders and community members participated in the Electrofishing Demonstration Event, </w:t>
      </w:r>
      <w:r>
        <w:t xml:space="preserve">supported by </w:t>
      </w:r>
      <w:r w:rsidRPr="00A276A0">
        <w:t xml:space="preserve">researchers and </w:t>
      </w:r>
      <w:r>
        <w:t xml:space="preserve">other </w:t>
      </w:r>
      <w:r w:rsidRPr="00A276A0">
        <w:t xml:space="preserve">government staff. There was numerous positive feedback from the rangers, elders and other participants after the event, which was reflected at the yarning circle and supported by rangers’ reports (RMMAC 2025) and quotes (Cameron 2025). Key cultural outcomes from Pondi monitoring and First Nations engagement events are presented in </w:t>
      </w:r>
      <w:r w:rsidR="00D92A0D">
        <w:fldChar w:fldCharType="begin"/>
      </w:r>
      <w:r w:rsidR="00D92A0D">
        <w:instrText xml:space="preserve"> REF _Ref219301707 \h </w:instrText>
      </w:r>
      <w:r w:rsidR="00D92A0D">
        <w:fldChar w:fldCharType="separate"/>
      </w:r>
      <w:r w:rsidR="00D92A0D" w:rsidRPr="00241EF1">
        <w:t xml:space="preserve">Table </w:t>
      </w:r>
      <w:r w:rsidR="00D92A0D">
        <w:rPr>
          <w:noProof/>
        </w:rPr>
        <w:t>23</w:t>
      </w:r>
      <w:r w:rsidR="00D92A0D">
        <w:fldChar w:fldCharType="end"/>
      </w:r>
      <w:r w:rsidR="00D92A0D">
        <w:t xml:space="preserve">, </w:t>
      </w:r>
      <w:r w:rsidRPr="00A276A0">
        <w:t xml:space="preserve">along with supporting evidence and activities. </w:t>
      </w:r>
    </w:p>
    <w:p w14:paraId="7CC2CB95" w14:textId="77777777" w:rsidR="00C13D3B" w:rsidRPr="00A276A0" w:rsidRDefault="00C13D3B" w:rsidP="00C13D3B">
      <w:pPr>
        <w:rPr>
          <w:i/>
          <w:iCs/>
          <w:color w:val="0E2841" w:themeColor="text2"/>
          <w:sz w:val="18"/>
          <w:szCs w:val="18"/>
        </w:rPr>
      </w:pPr>
      <w:r w:rsidRPr="00A276A0">
        <w:t>Overall, this project strengthened cultural identity for First Nations people, restored hope in the health of Pondi and the LMR, deepened trust between First Nations people and scientific and water delivery partners, built ranger capacity, and reinforced a shared commitment to Caring for Country through integrated knowledge and long-term collaboration.</w:t>
      </w:r>
    </w:p>
    <w:p w14:paraId="6AD6B075" w14:textId="0FFC7EDF" w:rsidR="00EB5803" w:rsidRPr="00B76264" w:rsidRDefault="00EB5803" w:rsidP="00EB5803">
      <w:pPr>
        <w:pStyle w:val="Caption"/>
      </w:pPr>
      <w:bookmarkStart w:id="326" w:name="_Toc228193213"/>
      <w:r w:rsidRPr="00A276A0">
        <w:t xml:space="preserve">Table </w:t>
      </w:r>
      <w:r w:rsidR="00DD0B3F">
        <w:fldChar w:fldCharType="begin"/>
      </w:r>
      <w:r w:rsidR="00DD0B3F">
        <w:instrText xml:space="preserve"> SEQ Table \* ARABIC </w:instrText>
      </w:r>
      <w:r w:rsidR="00DD0B3F">
        <w:fldChar w:fldCharType="separate"/>
      </w:r>
      <w:r w:rsidR="00DD0B3F">
        <w:rPr>
          <w:noProof/>
        </w:rPr>
        <w:t>32</w:t>
      </w:r>
      <w:r w:rsidR="00DD0B3F">
        <w:rPr>
          <w:noProof/>
        </w:rPr>
        <w:fldChar w:fldCharType="end"/>
      </w:r>
      <w:bookmarkEnd w:id="324"/>
      <w:r w:rsidRPr="00A276A0">
        <w:t xml:space="preserve">. Key Cultural Outcomes of Flow-MER Pondi monitoring and associated First Nations engagement activities with supporting evidence in the Lower Murray and CLLMM Area during 2024-25 (Section </w:t>
      </w:r>
      <w:r w:rsidRPr="00A276A0">
        <w:fldChar w:fldCharType="begin"/>
      </w:r>
      <w:r w:rsidRPr="00A276A0">
        <w:instrText xml:space="preserve"> REF _Ref223091309 \r \h </w:instrText>
      </w:r>
      <w:r>
        <w:instrText xml:space="preserve"> \* MERGEFORMAT </w:instrText>
      </w:r>
      <w:r w:rsidRPr="00A276A0">
        <w:fldChar w:fldCharType="separate"/>
      </w:r>
      <w:r>
        <w:t>15.7</w:t>
      </w:r>
      <w:r w:rsidRPr="00A276A0">
        <w:fldChar w:fldCharType="end"/>
      </w:r>
      <w:r w:rsidRPr="00A276A0">
        <w:t>, Appendix; RMMAC</w:t>
      </w:r>
      <w:r>
        <w:t xml:space="preserve"> 2025; Cameron 2025).</w:t>
      </w:r>
      <w:bookmarkEnd w:id="325"/>
      <w:bookmarkEnd w:id="326"/>
      <w:r>
        <w:t xml:space="preserve"> </w:t>
      </w:r>
    </w:p>
    <w:tbl>
      <w:tblPr>
        <w:tblStyle w:val="TableGrid2"/>
        <w:tblW w:w="0" w:type="auto"/>
        <w:tblLook w:val="04A0" w:firstRow="1" w:lastRow="0" w:firstColumn="1" w:lastColumn="0" w:noHBand="0" w:noVBand="1"/>
      </w:tblPr>
      <w:tblGrid>
        <w:gridCol w:w="2122"/>
        <w:gridCol w:w="6894"/>
      </w:tblGrid>
      <w:tr w:rsidR="00EB5803" w:rsidRPr="00E617A6" w14:paraId="3B9873D3" w14:textId="77777777" w:rsidTr="00C13D3B">
        <w:trPr>
          <w:trHeight w:val="20"/>
          <w:tblHeader/>
        </w:trPr>
        <w:tc>
          <w:tcPr>
            <w:tcW w:w="2122" w:type="dxa"/>
            <w:shd w:val="clear" w:color="auto" w:fill="05538C"/>
          </w:tcPr>
          <w:p w14:paraId="493C5BDC" w14:textId="77777777" w:rsidR="00EB5803" w:rsidRPr="00E22ED0" w:rsidRDefault="00EB5803" w:rsidP="00B3654C">
            <w:pPr>
              <w:spacing w:after="0" w:line="240" w:lineRule="auto"/>
              <w:rPr>
                <w:b/>
                <w:bCs/>
                <w:color w:val="FFFFFF" w:themeColor="background1"/>
                <w:kern w:val="2"/>
                <w:sz w:val="18"/>
                <w:szCs w:val="18"/>
                <w14:ligatures w14:val="standardContextual"/>
              </w:rPr>
            </w:pPr>
            <w:r w:rsidRPr="00E22ED0">
              <w:rPr>
                <w:b/>
                <w:bCs/>
                <w:color w:val="FFFFFF" w:themeColor="background1"/>
                <w:kern w:val="2"/>
                <w:sz w:val="18"/>
                <w:szCs w:val="18"/>
                <w14:ligatures w14:val="standardContextual"/>
              </w:rPr>
              <w:t>Cultural Outcomes</w:t>
            </w:r>
          </w:p>
        </w:tc>
        <w:tc>
          <w:tcPr>
            <w:tcW w:w="6894" w:type="dxa"/>
            <w:shd w:val="clear" w:color="auto" w:fill="05538C"/>
          </w:tcPr>
          <w:p w14:paraId="2B9CDB5E" w14:textId="77777777" w:rsidR="00EB5803" w:rsidRPr="00E22ED0" w:rsidRDefault="00EB5803" w:rsidP="00B3654C">
            <w:pPr>
              <w:spacing w:after="0" w:line="240" w:lineRule="auto"/>
              <w:rPr>
                <w:b/>
                <w:bCs/>
                <w:color w:val="FFFFFF" w:themeColor="background1"/>
                <w:kern w:val="2"/>
                <w:sz w:val="18"/>
                <w:szCs w:val="18"/>
                <w14:ligatures w14:val="standardContextual"/>
              </w:rPr>
            </w:pPr>
            <w:r w:rsidRPr="00E22ED0">
              <w:rPr>
                <w:b/>
                <w:bCs/>
                <w:color w:val="FFFFFF" w:themeColor="background1"/>
                <w:kern w:val="2"/>
                <w:sz w:val="18"/>
                <w:szCs w:val="18"/>
                <w14:ligatures w14:val="standardContextual"/>
              </w:rPr>
              <w:t>Supporting evidence and activities</w:t>
            </w:r>
          </w:p>
        </w:tc>
      </w:tr>
      <w:tr w:rsidR="00EB5803" w:rsidRPr="00E617A6" w14:paraId="703C602A" w14:textId="77777777" w:rsidTr="00B3654C">
        <w:trPr>
          <w:trHeight w:val="20"/>
        </w:trPr>
        <w:tc>
          <w:tcPr>
            <w:tcW w:w="2122" w:type="dxa"/>
          </w:tcPr>
          <w:p w14:paraId="62A034DA" w14:textId="77777777" w:rsidR="00EB5803" w:rsidRPr="00E617A6" w:rsidRDefault="00EB5803" w:rsidP="00B3654C">
            <w:pPr>
              <w:spacing w:after="0" w:line="240" w:lineRule="auto"/>
              <w:rPr>
                <w:kern w:val="2"/>
                <w:sz w:val="18"/>
                <w:szCs w:val="18"/>
                <w14:ligatures w14:val="standardContextual"/>
              </w:rPr>
            </w:pPr>
            <w:r w:rsidRPr="00E617A6">
              <w:rPr>
                <w:sz w:val="18"/>
                <w:szCs w:val="18"/>
              </w:rPr>
              <w:t xml:space="preserve">Cultural </w:t>
            </w:r>
            <w:r w:rsidRPr="00633C3F">
              <w:rPr>
                <w:b/>
                <w:bCs/>
                <w:sz w:val="18"/>
                <w:szCs w:val="18"/>
              </w:rPr>
              <w:t>C</w:t>
            </w:r>
            <w:r w:rsidRPr="00E617A6">
              <w:rPr>
                <w:b/>
                <w:bCs/>
                <w:sz w:val="18"/>
                <w:szCs w:val="18"/>
              </w:rPr>
              <w:t>onnection</w:t>
            </w:r>
            <w:r w:rsidRPr="00E617A6">
              <w:rPr>
                <w:sz w:val="18"/>
                <w:szCs w:val="18"/>
              </w:rPr>
              <w:t xml:space="preserve"> to Pondi and Country</w:t>
            </w:r>
          </w:p>
        </w:tc>
        <w:tc>
          <w:tcPr>
            <w:tcW w:w="6894" w:type="dxa"/>
          </w:tcPr>
          <w:p w14:paraId="371868CF" w14:textId="77777777" w:rsidR="00EB5803" w:rsidRPr="00F57B5F" w:rsidRDefault="00EB5803" w:rsidP="00F565B8">
            <w:pPr>
              <w:numPr>
                <w:ilvl w:val="0"/>
                <w:numId w:val="36"/>
              </w:numPr>
              <w:spacing w:after="0" w:line="240" w:lineRule="auto"/>
              <w:rPr>
                <w:kern w:val="2"/>
                <w:sz w:val="18"/>
                <w:szCs w:val="18"/>
                <w14:ligatures w14:val="standardContextual"/>
              </w:rPr>
            </w:pPr>
            <w:r w:rsidRPr="00F57B5F">
              <w:rPr>
                <w:kern w:val="2"/>
                <w:sz w:val="18"/>
                <w:szCs w:val="18"/>
                <w14:ligatures w14:val="standardContextual"/>
              </w:rPr>
              <w:t>Many rangers saw and held a live Pondi for the first time, describing the experience as emotional and spiritually meaningful.</w:t>
            </w:r>
          </w:p>
          <w:p w14:paraId="3E79B054" w14:textId="77777777" w:rsidR="00EB5803" w:rsidRPr="00F57B5F" w:rsidRDefault="00EB5803" w:rsidP="00F565B8">
            <w:pPr>
              <w:numPr>
                <w:ilvl w:val="0"/>
                <w:numId w:val="36"/>
              </w:numPr>
              <w:spacing w:after="0" w:line="240" w:lineRule="auto"/>
              <w:rPr>
                <w:kern w:val="2"/>
                <w:sz w:val="18"/>
                <w:szCs w:val="18"/>
                <w14:ligatures w14:val="standardContextual"/>
              </w:rPr>
            </w:pPr>
            <w:r w:rsidRPr="00F57B5F">
              <w:rPr>
                <w:kern w:val="2"/>
                <w:sz w:val="18"/>
                <w:szCs w:val="18"/>
                <w14:ligatures w14:val="standardContextual"/>
              </w:rPr>
              <w:t>Observing and handling</w:t>
            </w:r>
            <w:r>
              <w:rPr>
                <w:kern w:val="2"/>
                <w:sz w:val="18"/>
                <w:szCs w:val="18"/>
                <w14:ligatures w14:val="standardContextual"/>
              </w:rPr>
              <w:t xml:space="preserve"> juvenile and</w:t>
            </w:r>
            <w:r w:rsidRPr="00F57B5F">
              <w:rPr>
                <w:kern w:val="2"/>
                <w:sz w:val="18"/>
                <w:szCs w:val="18"/>
                <w14:ligatures w14:val="standardContextual"/>
              </w:rPr>
              <w:t xml:space="preserve"> large (up to 1.2 m) </w:t>
            </w:r>
            <w:r>
              <w:rPr>
                <w:kern w:val="2"/>
                <w:sz w:val="18"/>
                <w:szCs w:val="18"/>
                <w14:ligatures w14:val="standardContextual"/>
              </w:rPr>
              <w:t>Pondi</w:t>
            </w:r>
            <w:r w:rsidRPr="00F57B5F">
              <w:rPr>
                <w:kern w:val="2"/>
                <w:sz w:val="18"/>
                <w:szCs w:val="18"/>
                <w14:ligatures w14:val="standardContextual"/>
              </w:rPr>
              <w:t xml:space="preserve"> strengthened cultural connection and reinforced the species’ importance to Country.</w:t>
            </w:r>
          </w:p>
          <w:p w14:paraId="5D6E6C44" w14:textId="77777777" w:rsidR="00EB5803" w:rsidRPr="00E617A6" w:rsidRDefault="00EB5803" w:rsidP="00F565B8">
            <w:pPr>
              <w:numPr>
                <w:ilvl w:val="0"/>
                <w:numId w:val="36"/>
              </w:numPr>
              <w:spacing w:after="0" w:line="240" w:lineRule="auto"/>
              <w:rPr>
                <w:kern w:val="2"/>
                <w:sz w:val="18"/>
                <w:szCs w:val="18"/>
                <w14:ligatures w14:val="standardContextual"/>
              </w:rPr>
            </w:pPr>
            <w:r w:rsidRPr="00F57B5F">
              <w:rPr>
                <w:kern w:val="2"/>
                <w:sz w:val="18"/>
                <w:szCs w:val="18"/>
                <w14:ligatures w14:val="standardContextual"/>
              </w:rPr>
              <w:t>Seeing multiple size classes increased confidence that Pondi are present and breeding in the Lower Murray.</w:t>
            </w:r>
          </w:p>
        </w:tc>
      </w:tr>
      <w:tr w:rsidR="00EB5803" w:rsidRPr="00E617A6" w14:paraId="72F690A4" w14:textId="77777777" w:rsidTr="00B3654C">
        <w:trPr>
          <w:trHeight w:val="20"/>
        </w:trPr>
        <w:tc>
          <w:tcPr>
            <w:tcW w:w="2122" w:type="dxa"/>
          </w:tcPr>
          <w:p w14:paraId="574227F0" w14:textId="77777777" w:rsidR="00EB5803" w:rsidRPr="00E617A6" w:rsidRDefault="00EB5803" w:rsidP="00B3654C">
            <w:pPr>
              <w:spacing w:after="0" w:line="240" w:lineRule="auto"/>
              <w:outlineLvl w:val="3"/>
              <w:rPr>
                <w:sz w:val="18"/>
                <w:szCs w:val="18"/>
              </w:rPr>
            </w:pPr>
            <w:r w:rsidRPr="00E617A6">
              <w:rPr>
                <w:b/>
                <w:bCs/>
                <w:sz w:val="18"/>
                <w:szCs w:val="18"/>
              </w:rPr>
              <w:t>Hope</w:t>
            </w:r>
            <w:r w:rsidRPr="00E617A6">
              <w:rPr>
                <w:sz w:val="18"/>
                <w:szCs w:val="18"/>
              </w:rPr>
              <w:t xml:space="preserve"> for River Health and Future Generations</w:t>
            </w:r>
          </w:p>
          <w:p w14:paraId="2003059F" w14:textId="77777777" w:rsidR="00EB5803" w:rsidRPr="00E617A6" w:rsidRDefault="00EB5803" w:rsidP="00B3654C">
            <w:pPr>
              <w:spacing w:after="0" w:line="240" w:lineRule="auto"/>
              <w:rPr>
                <w:kern w:val="2"/>
                <w:sz w:val="18"/>
                <w:szCs w:val="18"/>
                <w14:ligatures w14:val="standardContextual"/>
              </w:rPr>
            </w:pPr>
          </w:p>
        </w:tc>
        <w:tc>
          <w:tcPr>
            <w:tcW w:w="6894" w:type="dxa"/>
          </w:tcPr>
          <w:p w14:paraId="2EFB59AA" w14:textId="77777777" w:rsidR="00EB5803" w:rsidRDefault="00EB5803" w:rsidP="00F565B8">
            <w:pPr>
              <w:numPr>
                <w:ilvl w:val="0"/>
                <w:numId w:val="37"/>
              </w:numPr>
              <w:tabs>
                <w:tab w:val="num" w:pos="313"/>
              </w:tabs>
              <w:spacing w:after="0" w:line="240" w:lineRule="auto"/>
              <w:ind w:left="313" w:hanging="283"/>
              <w:rPr>
                <w:sz w:val="18"/>
                <w:szCs w:val="18"/>
              </w:rPr>
            </w:pPr>
            <w:r w:rsidRPr="00633C3F">
              <w:rPr>
                <w:sz w:val="18"/>
                <w:szCs w:val="18"/>
              </w:rPr>
              <w:t xml:space="preserve">Catching 18 Pondi </w:t>
            </w:r>
            <w:r>
              <w:rPr>
                <w:sz w:val="18"/>
                <w:szCs w:val="18"/>
              </w:rPr>
              <w:t>from one site</w:t>
            </w:r>
            <w:r w:rsidRPr="00633C3F">
              <w:rPr>
                <w:sz w:val="18"/>
                <w:szCs w:val="18"/>
              </w:rPr>
              <w:t xml:space="preserve"> provided reassurance to rangers that species recovery is possible.</w:t>
            </w:r>
          </w:p>
          <w:p w14:paraId="7BAB8B5F" w14:textId="77777777" w:rsidR="00EB5803" w:rsidRDefault="00EB5803" w:rsidP="00F565B8">
            <w:pPr>
              <w:numPr>
                <w:ilvl w:val="0"/>
                <w:numId w:val="37"/>
              </w:numPr>
              <w:tabs>
                <w:tab w:val="num" w:pos="313"/>
              </w:tabs>
              <w:spacing w:after="0" w:line="240" w:lineRule="auto"/>
              <w:ind w:left="313" w:hanging="283"/>
              <w:rPr>
                <w:sz w:val="18"/>
                <w:szCs w:val="18"/>
              </w:rPr>
            </w:pPr>
            <w:r w:rsidRPr="00633C3F">
              <w:rPr>
                <w:sz w:val="18"/>
                <w:szCs w:val="18"/>
              </w:rPr>
              <w:t xml:space="preserve">Rangers and Elders expressed renewed optimism about the long-term sustainability of the Murray River and its native fish. </w:t>
            </w:r>
          </w:p>
          <w:p w14:paraId="7F0EB9B0" w14:textId="5D0B27A3" w:rsidR="00EB5803" w:rsidRPr="00E617A6" w:rsidRDefault="00EB5803" w:rsidP="00F565B8">
            <w:pPr>
              <w:numPr>
                <w:ilvl w:val="0"/>
                <w:numId w:val="37"/>
              </w:numPr>
              <w:tabs>
                <w:tab w:val="num" w:pos="313"/>
              </w:tabs>
              <w:spacing w:after="0" w:line="240" w:lineRule="auto"/>
              <w:ind w:left="313" w:hanging="283"/>
              <w:rPr>
                <w:kern w:val="2"/>
                <w:sz w:val="18"/>
                <w:szCs w:val="18"/>
                <w14:ligatures w14:val="standardContextual"/>
              </w:rPr>
            </w:pPr>
            <w:r w:rsidRPr="00633C3F">
              <w:rPr>
                <w:sz w:val="18"/>
                <w:szCs w:val="18"/>
              </w:rPr>
              <w:t xml:space="preserve">Yarning circle discussions focused on supporting Pondi recovery through </w:t>
            </w:r>
            <w:r w:rsidR="002D4739">
              <w:rPr>
                <w:sz w:val="18"/>
                <w:szCs w:val="18"/>
              </w:rPr>
              <w:t xml:space="preserve">environmental water </w:t>
            </w:r>
            <w:r w:rsidRPr="00633C3F">
              <w:rPr>
                <w:sz w:val="18"/>
                <w:szCs w:val="18"/>
              </w:rPr>
              <w:t>delivery, habitat restoration and continued monitoring.</w:t>
            </w:r>
          </w:p>
        </w:tc>
      </w:tr>
      <w:tr w:rsidR="00EB5803" w:rsidRPr="00E617A6" w14:paraId="6444F9B6" w14:textId="77777777" w:rsidTr="00B3654C">
        <w:trPr>
          <w:trHeight w:val="20"/>
        </w:trPr>
        <w:tc>
          <w:tcPr>
            <w:tcW w:w="2122" w:type="dxa"/>
          </w:tcPr>
          <w:p w14:paraId="7817DF95" w14:textId="77777777" w:rsidR="00EB5803" w:rsidRPr="00E617A6" w:rsidRDefault="00EB5803" w:rsidP="00B3654C">
            <w:pPr>
              <w:spacing w:after="0" w:line="240" w:lineRule="auto"/>
              <w:outlineLvl w:val="3"/>
              <w:rPr>
                <w:sz w:val="18"/>
                <w:szCs w:val="18"/>
              </w:rPr>
            </w:pPr>
            <w:r w:rsidRPr="00E617A6">
              <w:rPr>
                <w:sz w:val="18"/>
                <w:szCs w:val="18"/>
              </w:rPr>
              <w:t xml:space="preserve">Strengthened </w:t>
            </w:r>
            <w:r w:rsidRPr="00E617A6">
              <w:rPr>
                <w:b/>
                <w:bCs/>
                <w:sz w:val="18"/>
                <w:szCs w:val="18"/>
              </w:rPr>
              <w:t>Partnerships</w:t>
            </w:r>
            <w:r w:rsidRPr="00E617A6">
              <w:rPr>
                <w:sz w:val="18"/>
                <w:szCs w:val="18"/>
              </w:rPr>
              <w:t xml:space="preserve"> and Cross-Border Connections</w:t>
            </w:r>
          </w:p>
          <w:p w14:paraId="46E948A5" w14:textId="77777777" w:rsidR="00EB5803" w:rsidRPr="00E617A6" w:rsidRDefault="00EB5803" w:rsidP="00B3654C">
            <w:pPr>
              <w:spacing w:after="0" w:line="240" w:lineRule="auto"/>
              <w:rPr>
                <w:kern w:val="2"/>
                <w:sz w:val="18"/>
                <w:szCs w:val="18"/>
                <w14:ligatures w14:val="standardContextual"/>
              </w:rPr>
            </w:pPr>
          </w:p>
        </w:tc>
        <w:tc>
          <w:tcPr>
            <w:tcW w:w="6894" w:type="dxa"/>
          </w:tcPr>
          <w:p w14:paraId="7E94C2F8" w14:textId="77777777" w:rsidR="00EB5803" w:rsidRPr="00EB09B2" w:rsidRDefault="00EB5803" w:rsidP="00F565B8">
            <w:pPr>
              <w:pStyle w:val="ListParagraph"/>
              <w:numPr>
                <w:ilvl w:val="0"/>
                <w:numId w:val="38"/>
              </w:numPr>
              <w:spacing w:after="0" w:line="240" w:lineRule="auto"/>
              <w:contextualSpacing w:val="0"/>
              <w:rPr>
                <w:sz w:val="18"/>
                <w:szCs w:val="18"/>
              </w:rPr>
            </w:pPr>
            <w:r w:rsidRPr="00EB09B2">
              <w:rPr>
                <w:sz w:val="18"/>
                <w:szCs w:val="18"/>
              </w:rPr>
              <w:t>The project strengthened partnerships between First Nations groups (NAC and RMMAC), scientists, and water managers</w:t>
            </w:r>
            <w:r>
              <w:rPr>
                <w:sz w:val="18"/>
                <w:szCs w:val="18"/>
              </w:rPr>
              <w:t xml:space="preserve"> </w:t>
            </w:r>
            <w:r w:rsidRPr="00EB09B2">
              <w:rPr>
                <w:sz w:val="18"/>
                <w:szCs w:val="18"/>
              </w:rPr>
              <w:t>through active collaboration on Country.</w:t>
            </w:r>
          </w:p>
          <w:p w14:paraId="2C08ACEA" w14:textId="77777777" w:rsidR="00EB5803" w:rsidRPr="00EB09B2" w:rsidRDefault="00EB5803" w:rsidP="00F565B8">
            <w:pPr>
              <w:numPr>
                <w:ilvl w:val="0"/>
                <w:numId w:val="38"/>
              </w:numPr>
              <w:spacing w:after="0" w:line="240" w:lineRule="auto"/>
              <w:rPr>
                <w:sz w:val="18"/>
                <w:szCs w:val="18"/>
              </w:rPr>
            </w:pPr>
            <w:r w:rsidRPr="00EB09B2">
              <w:rPr>
                <w:sz w:val="18"/>
                <w:szCs w:val="18"/>
              </w:rPr>
              <w:t>It demonstrated an effective First Nations-led partnership model delivering shared outcomes.</w:t>
            </w:r>
          </w:p>
          <w:p w14:paraId="63DE5A8F" w14:textId="77777777" w:rsidR="00EB5803" w:rsidRPr="00E617A6" w:rsidRDefault="00EB5803" w:rsidP="00F565B8">
            <w:pPr>
              <w:numPr>
                <w:ilvl w:val="0"/>
                <w:numId w:val="38"/>
              </w:numPr>
              <w:spacing w:after="0" w:line="240" w:lineRule="auto"/>
              <w:rPr>
                <w:kern w:val="2"/>
                <w:sz w:val="18"/>
                <w:szCs w:val="18"/>
                <w14:ligatures w14:val="standardContextual"/>
              </w:rPr>
            </w:pPr>
            <w:r w:rsidRPr="00EB09B2">
              <w:rPr>
                <w:sz w:val="18"/>
                <w:szCs w:val="18"/>
              </w:rPr>
              <w:t>Strong support was expressed for continuing and expanding partnerships to care for Country.</w:t>
            </w:r>
          </w:p>
        </w:tc>
      </w:tr>
      <w:tr w:rsidR="00EB5803" w:rsidRPr="00E617A6" w14:paraId="4460CCD1" w14:textId="77777777" w:rsidTr="00B3654C">
        <w:trPr>
          <w:trHeight w:val="20"/>
        </w:trPr>
        <w:tc>
          <w:tcPr>
            <w:tcW w:w="2122" w:type="dxa"/>
          </w:tcPr>
          <w:p w14:paraId="452CAC2F" w14:textId="77777777" w:rsidR="00EB5803" w:rsidRPr="00E617A6" w:rsidRDefault="00EB5803" w:rsidP="00B3654C">
            <w:pPr>
              <w:spacing w:after="0" w:line="240" w:lineRule="auto"/>
              <w:outlineLvl w:val="3"/>
              <w:rPr>
                <w:sz w:val="18"/>
                <w:szCs w:val="18"/>
              </w:rPr>
            </w:pPr>
            <w:r w:rsidRPr="00E617A6">
              <w:rPr>
                <w:b/>
                <w:bCs/>
                <w:sz w:val="18"/>
                <w:szCs w:val="18"/>
              </w:rPr>
              <w:t>Integration</w:t>
            </w:r>
            <w:r w:rsidRPr="00E617A6">
              <w:rPr>
                <w:sz w:val="18"/>
                <w:szCs w:val="18"/>
              </w:rPr>
              <w:t xml:space="preserve"> of Cultural Knowledge and Western Science</w:t>
            </w:r>
          </w:p>
          <w:p w14:paraId="5DD66495" w14:textId="77777777" w:rsidR="00EB5803" w:rsidRPr="00E617A6" w:rsidRDefault="00EB5803" w:rsidP="00B3654C">
            <w:pPr>
              <w:spacing w:after="0" w:line="240" w:lineRule="auto"/>
              <w:rPr>
                <w:kern w:val="2"/>
                <w:sz w:val="18"/>
                <w:szCs w:val="18"/>
                <w14:ligatures w14:val="standardContextual"/>
              </w:rPr>
            </w:pPr>
          </w:p>
        </w:tc>
        <w:tc>
          <w:tcPr>
            <w:tcW w:w="6894" w:type="dxa"/>
          </w:tcPr>
          <w:p w14:paraId="04DD9C59" w14:textId="77777777" w:rsidR="00EB5803" w:rsidRPr="00366788" w:rsidRDefault="00EB5803" w:rsidP="00F565B8">
            <w:pPr>
              <w:pStyle w:val="ListParagraph"/>
              <w:numPr>
                <w:ilvl w:val="0"/>
                <w:numId w:val="39"/>
              </w:numPr>
              <w:spacing w:after="0" w:line="240" w:lineRule="auto"/>
              <w:contextualSpacing w:val="0"/>
              <w:rPr>
                <w:sz w:val="18"/>
                <w:szCs w:val="18"/>
              </w:rPr>
            </w:pPr>
            <w:r w:rsidRPr="00366788">
              <w:rPr>
                <w:sz w:val="18"/>
                <w:szCs w:val="18"/>
              </w:rPr>
              <w:t>Elders shared cultural knowledge, historical river conditions and stories of past Pondi abundance.</w:t>
            </w:r>
          </w:p>
          <w:p w14:paraId="44C3AB3E" w14:textId="77777777" w:rsidR="00EB5803" w:rsidRPr="00366788" w:rsidRDefault="00EB5803" w:rsidP="00F565B8">
            <w:pPr>
              <w:pStyle w:val="ListParagraph"/>
              <w:numPr>
                <w:ilvl w:val="0"/>
                <w:numId w:val="39"/>
              </w:numPr>
              <w:spacing w:after="0" w:line="240" w:lineRule="auto"/>
              <w:contextualSpacing w:val="0"/>
              <w:rPr>
                <w:sz w:val="18"/>
                <w:szCs w:val="18"/>
              </w:rPr>
            </w:pPr>
            <w:r w:rsidRPr="00366788">
              <w:rPr>
                <w:sz w:val="18"/>
                <w:szCs w:val="18"/>
              </w:rPr>
              <w:t xml:space="preserve">Scientists shared ecological knowledge, monitoring objectives and </w:t>
            </w:r>
            <w:r>
              <w:rPr>
                <w:sz w:val="18"/>
                <w:szCs w:val="18"/>
              </w:rPr>
              <w:t>techniques</w:t>
            </w:r>
            <w:r w:rsidRPr="00366788">
              <w:rPr>
                <w:sz w:val="18"/>
                <w:szCs w:val="18"/>
              </w:rPr>
              <w:t>.</w:t>
            </w:r>
          </w:p>
          <w:p w14:paraId="218D4A1C" w14:textId="77777777" w:rsidR="00EB5803" w:rsidRPr="00E617A6" w:rsidRDefault="00EB5803" w:rsidP="00F565B8">
            <w:pPr>
              <w:pStyle w:val="ListParagraph"/>
              <w:numPr>
                <w:ilvl w:val="0"/>
                <w:numId w:val="39"/>
              </w:numPr>
              <w:spacing w:after="0" w:line="240" w:lineRule="auto"/>
              <w:contextualSpacing w:val="0"/>
              <w:rPr>
                <w:kern w:val="2"/>
                <w:sz w:val="18"/>
                <w:szCs w:val="18"/>
                <w14:ligatures w14:val="standardContextual"/>
              </w:rPr>
            </w:pPr>
            <w:r w:rsidRPr="00366788">
              <w:rPr>
                <w:sz w:val="18"/>
                <w:szCs w:val="18"/>
              </w:rPr>
              <w:t>Joint discussions demonstrated how integrated knowledge systems can inform river restoration and sustainable natural resource management.</w:t>
            </w:r>
          </w:p>
        </w:tc>
      </w:tr>
      <w:tr w:rsidR="00EB5803" w:rsidRPr="00E617A6" w14:paraId="796F71E0" w14:textId="77777777" w:rsidTr="00B3654C">
        <w:trPr>
          <w:trHeight w:val="20"/>
        </w:trPr>
        <w:tc>
          <w:tcPr>
            <w:tcW w:w="2122" w:type="dxa"/>
          </w:tcPr>
          <w:p w14:paraId="509E540D" w14:textId="77777777" w:rsidR="00EB5803" w:rsidRPr="00E617A6" w:rsidRDefault="00EB5803" w:rsidP="00B3654C">
            <w:pPr>
              <w:spacing w:after="0" w:line="240" w:lineRule="auto"/>
              <w:outlineLvl w:val="3"/>
              <w:rPr>
                <w:sz w:val="18"/>
                <w:szCs w:val="18"/>
              </w:rPr>
            </w:pPr>
            <w:r w:rsidRPr="00E617A6">
              <w:rPr>
                <w:sz w:val="18"/>
                <w:szCs w:val="18"/>
              </w:rPr>
              <w:t xml:space="preserve">Community </w:t>
            </w:r>
            <w:r w:rsidRPr="00E617A6">
              <w:rPr>
                <w:b/>
                <w:bCs/>
                <w:sz w:val="18"/>
                <w:szCs w:val="18"/>
              </w:rPr>
              <w:t xml:space="preserve">Engagement </w:t>
            </w:r>
            <w:r w:rsidRPr="00E617A6">
              <w:rPr>
                <w:sz w:val="18"/>
                <w:szCs w:val="18"/>
              </w:rPr>
              <w:t>and Intergenerational Knowledge Sharing</w:t>
            </w:r>
          </w:p>
          <w:p w14:paraId="650B66AA" w14:textId="77777777" w:rsidR="00EB5803" w:rsidRPr="00E617A6" w:rsidRDefault="00EB5803" w:rsidP="00B3654C">
            <w:pPr>
              <w:spacing w:after="0" w:line="240" w:lineRule="auto"/>
              <w:rPr>
                <w:kern w:val="2"/>
                <w:sz w:val="18"/>
                <w:szCs w:val="18"/>
                <w14:ligatures w14:val="standardContextual"/>
              </w:rPr>
            </w:pPr>
          </w:p>
        </w:tc>
        <w:tc>
          <w:tcPr>
            <w:tcW w:w="6894" w:type="dxa"/>
          </w:tcPr>
          <w:p w14:paraId="016E6FD6" w14:textId="77777777" w:rsidR="00EB5803" w:rsidRPr="00366788" w:rsidRDefault="00EB5803" w:rsidP="00F565B8">
            <w:pPr>
              <w:pStyle w:val="ListParagraph"/>
              <w:numPr>
                <w:ilvl w:val="0"/>
                <w:numId w:val="41"/>
              </w:numPr>
              <w:spacing w:after="0" w:line="240" w:lineRule="auto"/>
              <w:contextualSpacing w:val="0"/>
              <w:rPr>
                <w:sz w:val="18"/>
                <w:szCs w:val="18"/>
              </w:rPr>
            </w:pPr>
            <w:r w:rsidRPr="00366788">
              <w:rPr>
                <w:sz w:val="18"/>
                <w:szCs w:val="18"/>
              </w:rPr>
              <w:lastRenderedPageBreak/>
              <w:t xml:space="preserve">The </w:t>
            </w:r>
            <w:r>
              <w:rPr>
                <w:sz w:val="18"/>
                <w:szCs w:val="18"/>
              </w:rPr>
              <w:t xml:space="preserve">Electrofishing </w:t>
            </w:r>
            <w:r w:rsidRPr="00366788">
              <w:rPr>
                <w:sz w:val="18"/>
                <w:szCs w:val="18"/>
              </w:rPr>
              <w:t xml:space="preserve">Demonstration </w:t>
            </w:r>
            <w:r>
              <w:rPr>
                <w:sz w:val="18"/>
                <w:szCs w:val="18"/>
              </w:rPr>
              <w:t>Event</w:t>
            </w:r>
            <w:r w:rsidRPr="00366788">
              <w:rPr>
                <w:sz w:val="18"/>
                <w:szCs w:val="18"/>
              </w:rPr>
              <w:t xml:space="preserve"> engaged more than 50 participants, including Elders, rangers, community members and government representatives.</w:t>
            </w:r>
          </w:p>
          <w:p w14:paraId="04C523B0" w14:textId="77777777" w:rsidR="00EB5803" w:rsidRPr="00366788" w:rsidRDefault="00EB5803" w:rsidP="00F565B8">
            <w:pPr>
              <w:pStyle w:val="ListParagraph"/>
              <w:numPr>
                <w:ilvl w:val="0"/>
                <w:numId w:val="41"/>
              </w:numPr>
              <w:spacing w:after="0" w:line="240" w:lineRule="auto"/>
              <w:contextualSpacing w:val="0"/>
              <w:rPr>
                <w:sz w:val="18"/>
                <w:szCs w:val="18"/>
              </w:rPr>
            </w:pPr>
            <w:r w:rsidRPr="00366788">
              <w:rPr>
                <w:sz w:val="18"/>
                <w:szCs w:val="18"/>
              </w:rPr>
              <w:t>Cultural protocols were observed through Welcome to Country and smoking ceremonies.</w:t>
            </w:r>
          </w:p>
          <w:p w14:paraId="19F6BA3C" w14:textId="77777777" w:rsidR="00EB5803" w:rsidRPr="00366788" w:rsidRDefault="00EB5803" w:rsidP="00F565B8">
            <w:pPr>
              <w:pStyle w:val="ListParagraph"/>
              <w:numPr>
                <w:ilvl w:val="0"/>
                <w:numId w:val="41"/>
              </w:numPr>
              <w:spacing w:after="0" w:line="240" w:lineRule="auto"/>
              <w:contextualSpacing w:val="0"/>
              <w:rPr>
                <w:sz w:val="18"/>
                <w:szCs w:val="18"/>
              </w:rPr>
            </w:pPr>
            <w:r w:rsidRPr="00366788">
              <w:rPr>
                <w:sz w:val="18"/>
                <w:szCs w:val="18"/>
              </w:rPr>
              <w:lastRenderedPageBreak/>
              <w:t>Yarning circles enabled open dialogue and shared knowledge and learning.</w:t>
            </w:r>
          </w:p>
          <w:p w14:paraId="29533D9D" w14:textId="77777777" w:rsidR="00EB5803" w:rsidRPr="00E617A6" w:rsidRDefault="00EB5803" w:rsidP="00F565B8">
            <w:pPr>
              <w:pStyle w:val="ListParagraph"/>
              <w:numPr>
                <w:ilvl w:val="0"/>
                <w:numId w:val="41"/>
              </w:numPr>
              <w:spacing w:after="0" w:line="240" w:lineRule="auto"/>
              <w:contextualSpacing w:val="0"/>
              <w:rPr>
                <w:kern w:val="2"/>
                <w:sz w:val="18"/>
                <w:szCs w:val="18"/>
                <w14:ligatures w14:val="standardContextual"/>
              </w:rPr>
            </w:pPr>
            <w:r w:rsidRPr="00366788">
              <w:rPr>
                <w:sz w:val="18"/>
                <w:szCs w:val="18"/>
              </w:rPr>
              <w:t>Elders observed rangers working on Country, foster pride and intergenerational knowledge transfer.</w:t>
            </w:r>
          </w:p>
        </w:tc>
      </w:tr>
      <w:tr w:rsidR="00EB5803" w:rsidRPr="00E617A6" w14:paraId="292285C1" w14:textId="77777777" w:rsidTr="00B3654C">
        <w:trPr>
          <w:trHeight w:val="20"/>
        </w:trPr>
        <w:tc>
          <w:tcPr>
            <w:tcW w:w="2122" w:type="dxa"/>
          </w:tcPr>
          <w:p w14:paraId="4370997B" w14:textId="77777777" w:rsidR="00EB5803" w:rsidRPr="00E617A6" w:rsidRDefault="00EB5803" w:rsidP="00B3654C">
            <w:pPr>
              <w:spacing w:after="0" w:line="240" w:lineRule="auto"/>
              <w:outlineLvl w:val="3"/>
              <w:rPr>
                <w:sz w:val="18"/>
                <w:szCs w:val="18"/>
              </w:rPr>
            </w:pPr>
            <w:r w:rsidRPr="00E617A6">
              <w:rPr>
                <w:sz w:val="18"/>
                <w:szCs w:val="18"/>
              </w:rPr>
              <w:lastRenderedPageBreak/>
              <w:t xml:space="preserve">Ranger </w:t>
            </w:r>
            <w:r w:rsidRPr="00E617A6">
              <w:rPr>
                <w:b/>
                <w:bCs/>
                <w:sz w:val="18"/>
                <w:szCs w:val="18"/>
              </w:rPr>
              <w:t>Capacity</w:t>
            </w:r>
            <w:r w:rsidRPr="00E617A6">
              <w:rPr>
                <w:sz w:val="18"/>
                <w:szCs w:val="18"/>
              </w:rPr>
              <w:t xml:space="preserve"> Building and Pride</w:t>
            </w:r>
          </w:p>
          <w:p w14:paraId="51BCEE4E" w14:textId="77777777" w:rsidR="00EB5803" w:rsidRPr="00E617A6" w:rsidRDefault="00EB5803" w:rsidP="00B3654C">
            <w:pPr>
              <w:spacing w:after="0" w:line="240" w:lineRule="auto"/>
              <w:rPr>
                <w:kern w:val="2"/>
                <w:sz w:val="18"/>
                <w:szCs w:val="18"/>
                <w14:ligatures w14:val="standardContextual"/>
              </w:rPr>
            </w:pPr>
          </w:p>
        </w:tc>
        <w:tc>
          <w:tcPr>
            <w:tcW w:w="6894" w:type="dxa"/>
          </w:tcPr>
          <w:p w14:paraId="580F1262" w14:textId="77777777" w:rsidR="00EB5803" w:rsidRPr="00366788" w:rsidRDefault="00EB5803" w:rsidP="00F565B8">
            <w:pPr>
              <w:numPr>
                <w:ilvl w:val="0"/>
                <w:numId w:val="40"/>
              </w:numPr>
              <w:spacing w:after="0" w:line="240" w:lineRule="auto"/>
              <w:rPr>
                <w:kern w:val="2"/>
                <w:sz w:val="18"/>
                <w:szCs w:val="18"/>
                <w14:ligatures w14:val="standardContextual"/>
              </w:rPr>
            </w:pPr>
            <w:r w:rsidRPr="00366788">
              <w:rPr>
                <w:kern w:val="2"/>
                <w:sz w:val="18"/>
                <w:szCs w:val="18"/>
                <w14:ligatures w14:val="standardContextual"/>
              </w:rPr>
              <w:t>Rangers gained hands-on experience in electrofishing, fish handling, measuring, tagging and species identification.</w:t>
            </w:r>
          </w:p>
          <w:p w14:paraId="55411098" w14:textId="77777777" w:rsidR="00EB5803" w:rsidRPr="00366788" w:rsidRDefault="00EB5803" w:rsidP="00F565B8">
            <w:pPr>
              <w:numPr>
                <w:ilvl w:val="0"/>
                <w:numId w:val="40"/>
              </w:numPr>
              <w:spacing w:after="0" w:line="240" w:lineRule="auto"/>
              <w:rPr>
                <w:kern w:val="2"/>
                <w:sz w:val="18"/>
                <w:szCs w:val="18"/>
                <w14:ligatures w14:val="standardContextual"/>
              </w:rPr>
            </w:pPr>
            <w:r w:rsidRPr="00366788">
              <w:rPr>
                <w:kern w:val="2"/>
                <w:sz w:val="18"/>
                <w:szCs w:val="18"/>
                <w14:ligatures w14:val="standardContextual"/>
              </w:rPr>
              <w:t>Initial scepticism</w:t>
            </w:r>
            <w:r>
              <w:t xml:space="preserve"> </w:t>
            </w:r>
            <w:r w:rsidRPr="00290626">
              <w:rPr>
                <w:kern w:val="2"/>
                <w:sz w:val="18"/>
                <w:szCs w:val="18"/>
                <w14:ligatures w14:val="standardContextual"/>
              </w:rPr>
              <w:t>about electrofishing</w:t>
            </w:r>
            <w:r w:rsidRPr="00366788">
              <w:rPr>
                <w:kern w:val="2"/>
                <w:sz w:val="18"/>
                <w:szCs w:val="18"/>
                <w14:ligatures w14:val="standardContextual"/>
              </w:rPr>
              <w:t xml:space="preserve"> transitioned to confidence after observing fish recovery and understanding the scien</w:t>
            </w:r>
            <w:r>
              <w:rPr>
                <w:kern w:val="2"/>
                <w:sz w:val="18"/>
                <w:szCs w:val="18"/>
                <w14:ligatures w14:val="standardContextual"/>
              </w:rPr>
              <w:t>tific method</w:t>
            </w:r>
            <w:r w:rsidRPr="00366788">
              <w:rPr>
                <w:kern w:val="2"/>
                <w:sz w:val="18"/>
                <w:szCs w:val="18"/>
                <w14:ligatures w14:val="standardContextual"/>
              </w:rPr>
              <w:t>.</w:t>
            </w:r>
          </w:p>
          <w:p w14:paraId="3C266CA3" w14:textId="77777777" w:rsidR="00EB5803" w:rsidRPr="00E617A6" w:rsidRDefault="00EB5803" w:rsidP="00F565B8">
            <w:pPr>
              <w:numPr>
                <w:ilvl w:val="0"/>
                <w:numId w:val="40"/>
              </w:numPr>
              <w:spacing w:after="0" w:line="240" w:lineRule="auto"/>
              <w:rPr>
                <w:kern w:val="2"/>
                <w:sz w:val="18"/>
                <w:szCs w:val="18"/>
                <w14:ligatures w14:val="standardContextual"/>
              </w:rPr>
            </w:pPr>
            <w:r w:rsidRPr="00366788">
              <w:rPr>
                <w:kern w:val="2"/>
                <w:sz w:val="18"/>
                <w:szCs w:val="18"/>
                <w14:ligatures w14:val="standardContextual"/>
              </w:rPr>
              <w:t>Rangers took active roles in netting and demonstrating monitoring techniques</w:t>
            </w:r>
            <w:r>
              <w:rPr>
                <w:kern w:val="2"/>
                <w:sz w:val="18"/>
                <w:szCs w:val="18"/>
                <w14:ligatures w14:val="standardContextual"/>
              </w:rPr>
              <w:t xml:space="preserve"> to community members</w:t>
            </w:r>
            <w:r w:rsidRPr="00366788">
              <w:rPr>
                <w:kern w:val="2"/>
                <w:sz w:val="18"/>
                <w:szCs w:val="18"/>
                <w14:ligatures w14:val="standardContextual"/>
              </w:rPr>
              <w:t>, building pride and leadership capability.</w:t>
            </w:r>
          </w:p>
        </w:tc>
      </w:tr>
    </w:tbl>
    <w:p w14:paraId="2C71FD1B" w14:textId="77777777" w:rsidR="00EB5803" w:rsidRPr="00E617A6" w:rsidRDefault="00EB5803" w:rsidP="00EB5803">
      <w:pPr>
        <w:rPr>
          <w:sz w:val="18"/>
          <w:szCs w:val="18"/>
        </w:rPr>
      </w:pPr>
    </w:p>
    <w:p w14:paraId="2C07ACEE" w14:textId="77777777" w:rsidR="00EB5803" w:rsidRPr="00793E99" w:rsidRDefault="00EB5803" w:rsidP="00EB5803">
      <w:pPr>
        <w:spacing w:before="160" w:after="80"/>
        <w:rPr>
          <w:color w:val="0F4761" w:themeColor="accent1" w:themeShade="BF"/>
          <w:sz w:val="28"/>
          <w:szCs w:val="28"/>
        </w:rPr>
      </w:pPr>
      <w:r w:rsidRPr="00793E99">
        <w:rPr>
          <w:color w:val="0F4761" w:themeColor="accent1" w:themeShade="BF"/>
          <w:sz w:val="28"/>
          <w:szCs w:val="28"/>
        </w:rPr>
        <w:t>Evaluation</w:t>
      </w:r>
    </w:p>
    <w:p w14:paraId="3D82022C" w14:textId="60D4C70B" w:rsidR="00EB5803" w:rsidRPr="0087584D" w:rsidRDefault="00EB5803" w:rsidP="00EB5803">
      <w:pPr>
        <w:pStyle w:val="Caption"/>
        <w:rPr>
          <w:i w:val="0"/>
          <w:iCs w:val="0"/>
        </w:rPr>
      </w:pPr>
      <w:bookmarkStart w:id="327" w:name="_Toc216959127"/>
      <w:bookmarkStart w:id="328" w:name="_Toc224838677"/>
      <w:bookmarkStart w:id="329" w:name="_Toc228193214"/>
      <w:r>
        <w:t xml:space="preserve">Table </w:t>
      </w:r>
      <w:r w:rsidR="00DD0B3F">
        <w:fldChar w:fldCharType="begin"/>
      </w:r>
      <w:r w:rsidR="00DD0B3F">
        <w:instrText xml:space="preserve"> SEQ Table \* ARABIC </w:instrText>
      </w:r>
      <w:r w:rsidR="00DD0B3F">
        <w:fldChar w:fldCharType="separate"/>
      </w:r>
      <w:r w:rsidR="00DD0B3F">
        <w:rPr>
          <w:noProof/>
        </w:rPr>
        <w:t>33</w:t>
      </w:r>
      <w:r w:rsidR="00DD0B3F">
        <w:rPr>
          <w:noProof/>
        </w:rPr>
        <w:fldChar w:fldCharType="end"/>
      </w:r>
      <w:r>
        <w:t xml:space="preserve">. </w:t>
      </w:r>
      <w:r w:rsidRPr="00E92D63">
        <w:t xml:space="preserve">Area-scale evaluation questions for Cultural Outcomes. Refer to </w:t>
      </w:r>
      <w:r>
        <w:fldChar w:fldCharType="begin"/>
      </w:r>
      <w:r>
        <w:instrText xml:space="preserve"> REF _Ref223336758 \h </w:instrText>
      </w:r>
      <w:r>
        <w:fldChar w:fldCharType="separate"/>
      </w:r>
      <w:r w:rsidRPr="00241EF1">
        <w:t xml:space="preserve">Table </w:t>
      </w:r>
      <w:r>
        <w:rPr>
          <w:noProof/>
        </w:rPr>
        <w:t>30</w:t>
      </w:r>
      <w:r>
        <w:fldChar w:fldCharType="end"/>
      </w:r>
      <w:r w:rsidRPr="00E92D63">
        <w:t xml:space="preserve"> for a description of the evaluation approach.</w:t>
      </w:r>
      <w:bookmarkEnd w:id="327"/>
      <w:r w:rsidRPr="00E92D63">
        <w:t xml:space="preserve"> CAP = Community advisory panel; </w:t>
      </w:r>
      <w:r w:rsidR="004072A7">
        <w:t>e</w:t>
      </w:r>
      <w:r w:rsidR="00741B53">
        <w:t>Water</w:t>
      </w:r>
      <w:r w:rsidRPr="00E92D63">
        <w:t xml:space="preserve"> = </w:t>
      </w:r>
      <w:r>
        <w:t>environmental water</w:t>
      </w:r>
      <w:r w:rsidRPr="00E92D63">
        <w:t xml:space="preserve">; CEW = Commonwealth environmental water; DEW= </w:t>
      </w:r>
      <w:r w:rsidR="00EF4C0F">
        <w:t xml:space="preserve">South Australian </w:t>
      </w:r>
      <w:r w:rsidRPr="00E92D63">
        <w:t xml:space="preserve">Department </w:t>
      </w:r>
      <w:r w:rsidR="004C5563">
        <w:t>for</w:t>
      </w:r>
      <w:r w:rsidRPr="00E92D63">
        <w:t xml:space="preserve"> Environment and Water; FPRMMR = First Peoples of the River Murray and Mallee Region; MRLB= Murray</w:t>
      </w:r>
      <w:r>
        <w:t>lands and</w:t>
      </w:r>
      <w:r w:rsidRPr="00E92D63">
        <w:t xml:space="preserve"> River</w:t>
      </w:r>
      <w:r>
        <w:t>land</w:t>
      </w:r>
      <w:r w:rsidRPr="00E92D63">
        <w:t xml:space="preserve"> Landscape Board; NAC = Ngarrindjeri Aboriginal Corporation; REWC= Renmark environmental watering committee; RMMAC = River Murray Mallee Aboriginal Corporation; SAG = Science advisory grou</w:t>
      </w:r>
      <w:r>
        <w:t>p; SSAC =</w:t>
      </w:r>
      <w:r w:rsidRPr="00E92D63">
        <w:t xml:space="preserve"> </w:t>
      </w:r>
      <w:r w:rsidRPr="0087584D">
        <w:t>Sugar Shack Aboriginal Corporation</w:t>
      </w:r>
      <w:r>
        <w:rPr>
          <w:i w:val="0"/>
          <w:iCs w:val="0"/>
        </w:rPr>
        <w:t>.</w:t>
      </w:r>
      <w:bookmarkEnd w:id="328"/>
      <w:bookmarkEnd w:id="329"/>
    </w:p>
    <w:tbl>
      <w:tblPr>
        <w:tblStyle w:val="TableGrid"/>
        <w:tblW w:w="5000" w:type="pct"/>
        <w:tblLook w:val="04A0" w:firstRow="1" w:lastRow="0" w:firstColumn="1" w:lastColumn="0" w:noHBand="0" w:noVBand="1"/>
      </w:tblPr>
      <w:tblGrid>
        <w:gridCol w:w="2548"/>
        <w:gridCol w:w="6512"/>
      </w:tblGrid>
      <w:tr w:rsidR="00EB5803" w:rsidRPr="00E92D63" w14:paraId="47DE3A2C" w14:textId="77777777" w:rsidTr="0046696E">
        <w:trPr>
          <w:trHeight w:val="274"/>
          <w:tblHeader/>
        </w:trPr>
        <w:tc>
          <w:tcPr>
            <w:tcW w:w="1406" w:type="pct"/>
            <w:shd w:val="clear" w:color="auto" w:fill="05538C"/>
          </w:tcPr>
          <w:p w14:paraId="3F9A3869" w14:textId="77777777" w:rsidR="00EB5803" w:rsidRPr="00E92D63" w:rsidRDefault="00EB5803" w:rsidP="00B3654C">
            <w:pPr>
              <w:spacing w:after="0" w:line="240" w:lineRule="auto"/>
              <w:rPr>
                <w:rFonts w:asciiTheme="minorHAnsi" w:hAnsiTheme="minorHAnsi"/>
                <w:b/>
                <w:bCs/>
                <w:color w:val="FFFFFF" w:themeColor="background1"/>
                <w:szCs w:val="18"/>
              </w:rPr>
            </w:pPr>
            <w:r w:rsidRPr="00E92D63">
              <w:rPr>
                <w:rFonts w:asciiTheme="minorHAnsi" w:hAnsiTheme="minorHAnsi"/>
                <w:b/>
                <w:bCs/>
                <w:color w:val="FFFFFF" w:themeColor="background1"/>
                <w:szCs w:val="18"/>
              </w:rPr>
              <w:t>Key Evaluation Questions</w:t>
            </w:r>
          </w:p>
        </w:tc>
        <w:tc>
          <w:tcPr>
            <w:tcW w:w="3594" w:type="pct"/>
            <w:shd w:val="clear" w:color="auto" w:fill="05538C"/>
          </w:tcPr>
          <w:p w14:paraId="1A72F99A" w14:textId="77777777" w:rsidR="00EB5803" w:rsidRPr="000D4EB6" w:rsidRDefault="00EB5803" w:rsidP="00B3654C">
            <w:pPr>
              <w:spacing w:after="0" w:line="240" w:lineRule="auto"/>
              <w:rPr>
                <w:rFonts w:asciiTheme="minorHAnsi" w:hAnsiTheme="minorHAnsi"/>
                <w:b/>
                <w:bCs/>
                <w:color w:val="FFFFFF" w:themeColor="background1"/>
                <w:szCs w:val="18"/>
              </w:rPr>
            </w:pPr>
            <w:r w:rsidRPr="000D4EB6">
              <w:rPr>
                <w:rFonts w:asciiTheme="minorHAnsi" w:hAnsiTheme="minorHAnsi"/>
                <w:b/>
                <w:bCs/>
                <w:color w:val="FFFFFF" w:themeColor="background1"/>
                <w:szCs w:val="18"/>
              </w:rPr>
              <w:t>Outcomes</w:t>
            </w:r>
            <w:r>
              <w:rPr>
                <w:rFonts w:asciiTheme="minorHAnsi" w:hAnsiTheme="minorHAnsi"/>
                <w:b/>
                <w:bCs/>
                <w:color w:val="FFFFFF" w:themeColor="background1"/>
                <w:szCs w:val="18"/>
              </w:rPr>
              <w:t xml:space="preserve"> for 2024-25</w:t>
            </w:r>
          </w:p>
        </w:tc>
      </w:tr>
      <w:tr w:rsidR="00EB5803" w:rsidRPr="00E92D63" w14:paraId="5E72F669" w14:textId="77777777" w:rsidTr="0046696E">
        <w:trPr>
          <w:trHeight w:val="235"/>
        </w:trPr>
        <w:tc>
          <w:tcPr>
            <w:tcW w:w="1406" w:type="pct"/>
          </w:tcPr>
          <w:p w14:paraId="336A90C9" w14:textId="2BA4FCB8" w:rsidR="00EB5803" w:rsidRPr="00E92D63" w:rsidRDefault="00EB5803" w:rsidP="00B3654C">
            <w:pPr>
              <w:spacing w:after="0" w:line="240" w:lineRule="auto"/>
              <w:jc w:val="both"/>
              <w:rPr>
                <w:rFonts w:asciiTheme="minorHAnsi" w:hAnsiTheme="minorHAnsi"/>
                <w:szCs w:val="18"/>
              </w:rPr>
            </w:pPr>
            <w:r w:rsidRPr="00E92D63">
              <w:rPr>
                <w:rFonts w:asciiTheme="minorHAnsi" w:hAnsiTheme="minorHAnsi"/>
                <w:szCs w:val="18"/>
              </w:rPr>
              <w:t xml:space="preserve">How did First Nations contribute to </w:t>
            </w:r>
            <w:r w:rsidR="004072A7">
              <w:rPr>
                <w:rFonts w:asciiTheme="minorHAnsi" w:hAnsiTheme="minorHAnsi"/>
                <w:szCs w:val="18"/>
              </w:rPr>
              <w:t>e</w:t>
            </w:r>
            <w:r w:rsidR="00741B53">
              <w:rPr>
                <w:rFonts w:asciiTheme="minorHAnsi" w:hAnsiTheme="minorHAnsi"/>
                <w:szCs w:val="18"/>
              </w:rPr>
              <w:t xml:space="preserve">Water </w:t>
            </w:r>
            <w:r w:rsidRPr="00E92D63">
              <w:rPr>
                <w:rFonts w:asciiTheme="minorHAnsi" w:hAnsiTheme="minorHAnsi"/>
                <w:szCs w:val="18"/>
              </w:rPr>
              <w:t xml:space="preserve">(including CEW) </w:t>
            </w:r>
            <w:r w:rsidRPr="00E92D63">
              <w:rPr>
                <w:rFonts w:asciiTheme="minorHAnsi" w:hAnsiTheme="minorHAnsi"/>
                <w:b/>
                <w:bCs/>
                <w:szCs w:val="18"/>
              </w:rPr>
              <w:t>planning</w:t>
            </w:r>
            <w:r w:rsidRPr="00E92D63">
              <w:rPr>
                <w:rFonts w:asciiTheme="minorHAnsi" w:hAnsiTheme="minorHAnsi"/>
                <w:szCs w:val="18"/>
              </w:rPr>
              <w:t xml:space="preserve"> and how many watering events were identified as for cultural outcomes? </w:t>
            </w:r>
          </w:p>
        </w:tc>
        <w:tc>
          <w:tcPr>
            <w:tcW w:w="3594" w:type="pct"/>
          </w:tcPr>
          <w:p w14:paraId="1A4150F4" w14:textId="0139D5DC" w:rsidR="00EB5803" w:rsidRPr="00E92D63" w:rsidRDefault="00EB5803" w:rsidP="00B3654C">
            <w:pPr>
              <w:spacing w:after="0" w:line="240" w:lineRule="auto"/>
              <w:jc w:val="both"/>
              <w:rPr>
                <w:rFonts w:asciiTheme="minorHAnsi" w:hAnsiTheme="minorHAnsi"/>
                <w:szCs w:val="18"/>
              </w:rPr>
            </w:pPr>
            <w:r>
              <w:rPr>
                <w:rFonts w:asciiTheme="minorHAnsi" w:hAnsiTheme="minorHAnsi"/>
                <w:b/>
                <w:bCs/>
                <w:szCs w:val="18"/>
              </w:rPr>
              <w:t>Three m</w:t>
            </w:r>
            <w:r w:rsidRPr="00E92D63">
              <w:rPr>
                <w:rFonts w:asciiTheme="minorHAnsi" w:hAnsiTheme="minorHAnsi"/>
                <w:b/>
                <w:bCs/>
                <w:szCs w:val="18"/>
              </w:rPr>
              <w:t xml:space="preserve">ajor workshops: </w:t>
            </w:r>
            <w:r w:rsidR="004072A7">
              <w:rPr>
                <w:rFonts w:asciiTheme="minorHAnsi" w:hAnsiTheme="minorHAnsi"/>
                <w:szCs w:val="18"/>
              </w:rPr>
              <w:t>e</w:t>
            </w:r>
            <w:r w:rsidR="00741B53">
              <w:rPr>
                <w:rFonts w:asciiTheme="minorHAnsi" w:hAnsiTheme="minorHAnsi"/>
                <w:szCs w:val="18"/>
              </w:rPr>
              <w:t>Water</w:t>
            </w:r>
            <w:r w:rsidRPr="00E92D63">
              <w:rPr>
                <w:rFonts w:asciiTheme="minorHAnsi" w:hAnsiTheme="minorHAnsi"/>
                <w:szCs w:val="18"/>
              </w:rPr>
              <w:t xml:space="preserve"> planning workshops</w:t>
            </w:r>
            <w:r w:rsidR="003F373C">
              <w:rPr>
                <w:rFonts w:asciiTheme="minorHAnsi" w:hAnsiTheme="minorHAnsi"/>
                <w:szCs w:val="18"/>
              </w:rPr>
              <w:t>/yarning</w:t>
            </w:r>
            <w:r w:rsidRPr="00E92D63">
              <w:rPr>
                <w:rFonts w:asciiTheme="minorHAnsi" w:hAnsiTheme="minorHAnsi"/>
                <w:szCs w:val="18"/>
              </w:rPr>
              <w:t xml:space="preserve"> with First Nation groups, DEW and the MRLB to inform 2025-26 proposals, water regimes, ecological assessments and project updates.</w:t>
            </w:r>
          </w:p>
          <w:p w14:paraId="56CB63A0" w14:textId="77777777" w:rsidR="00EB5803" w:rsidRPr="00E92D63" w:rsidRDefault="00EB5803" w:rsidP="00B3654C">
            <w:pPr>
              <w:spacing w:after="0" w:line="240" w:lineRule="auto"/>
              <w:jc w:val="both"/>
              <w:rPr>
                <w:rFonts w:asciiTheme="minorHAnsi" w:hAnsiTheme="minorHAnsi"/>
                <w:szCs w:val="18"/>
              </w:rPr>
            </w:pPr>
            <w:r>
              <w:rPr>
                <w:rFonts w:asciiTheme="minorHAnsi" w:hAnsiTheme="minorHAnsi"/>
                <w:b/>
                <w:bCs/>
                <w:szCs w:val="18"/>
              </w:rPr>
              <w:t>Numerous m</w:t>
            </w:r>
            <w:r w:rsidRPr="00E92D63">
              <w:rPr>
                <w:rFonts w:asciiTheme="minorHAnsi" w:hAnsiTheme="minorHAnsi"/>
                <w:b/>
                <w:bCs/>
                <w:szCs w:val="18"/>
              </w:rPr>
              <w:t>eetings:</w:t>
            </w:r>
            <w:r w:rsidRPr="00E92D63">
              <w:rPr>
                <w:rFonts w:asciiTheme="minorHAnsi" w:hAnsiTheme="minorHAnsi"/>
                <w:szCs w:val="18"/>
              </w:rPr>
              <w:t xml:space="preserve"> Regular informal and liaison meetings (</w:t>
            </w:r>
            <w:r>
              <w:rPr>
                <w:rFonts w:asciiTheme="minorHAnsi" w:hAnsiTheme="minorHAnsi"/>
                <w:szCs w:val="18"/>
              </w:rPr>
              <w:t xml:space="preserve">e.g. </w:t>
            </w:r>
            <w:r w:rsidRPr="00E92D63">
              <w:rPr>
                <w:rFonts w:asciiTheme="minorHAnsi" w:hAnsiTheme="minorHAnsi"/>
                <w:szCs w:val="18"/>
              </w:rPr>
              <w:t xml:space="preserve">CAP, SAG, REWC, RMMAC), quarterly infrastructure meetings with DEW, and planning sessions between NAC and Raukkan Community Council. </w:t>
            </w:r>
          </w:p>
          <w:p w14:paraId="53B9D9CD" w14:textId="77777777" w:rsidR="00EB5803" w:rsidRPr="00E92D63" w:rsidRDefault="00EB5803" w:rsidP="00B3654C">
            <w:pPr>
              <w:spacing w:after="0" w:line="240" w:lineRule="auto"/>
              <w:jc w:val="both"/>
              <w:rPr>
                <w:rFonts w:asciiTheme="minorHAnsi" w:hAnsiTheme="minorHAnsi"/>
                <w:szCs w:val="18"/>
              </w:rPr>
            </w:pPr>
            <w:r w:rsidRPr="00E92D63">
              <w:rPr>
                <w:rFonts w:asciiTheme="minorHAnsi" w:hAnsiTheme="minorHAnsi"/>
                <w:b/>
                <w:bCs/>
                <w:szCs w:val="18"/>
              </w:rPr>
              <w:t xml:space="preserve">Two Yarning Circles: </w:t>
            </w:r>
            <w:r w:rsidRPr="003F373C">
              <w:rPr>
                <w:rFonts w:asciiTheme="minorHAnsi" w:hAnsiTheme="minorHAnsi"/>
                <w:szCs w:val="18"/>
              </w:rPr>
              <w:t>For th</w:t>
            </w:r>
            <w:r w:rsidRPr="0078437C">
              <w:rPr>
                <w:rFonts w:asciiTheme="minorHAnsi" w:hAnsiTheme="minorHAnsi"/>
                <w:szCs w:val="18"/>
              </w:rPr>
              <w:t>e FPRMMR and RMMAC River Murray Climate Change &amp; N</w:t>
            </w:r>
            <w:r>
              <w:rPr>
                <w:rFonts w:asciiTheme="minorHAnsi" w:hAnsiTheme="minorHAnsi"/>
                <w:szCs w:val="18"/>
              </w:rPr>
              <w:t xml:space="preserve">garrindjeri people planning for </w:t>
            </w:r>
            <w:r w:rsidRPr="0078437C">
              <w:rPr>
                <w:rFonts w:asciiTheme="minorHAnsi" w:hAnsiTheme="minorHAnsi"/>
                <w:szCs w:val="18"/>
              </w:rPr>
              <w:t>CLLMM</w:t>
            </w:r>
          </w:p>
          <w:p w14:paraId="1BE55DCC" w14:textId="17B1E19C" w:rsidR="00EB5803" w:rsidRPr="00E92D63" w:rsidRDefault="00EB5803" w:rsidP="00B3654C">
            <w:pPr>
              <w:spacing w:after="0" w:line="240" w:lineRule="auto"/>
              <w:jc w:val="both"/>
              <w:rPr>
                <w:rFonts w:asciiTheme="minorHAnsi" w:hAnsiTheme="minorHAnsi"/>
                <w:szCs w:val="18"/>
              </w:rPr>
            </w:pPr>
            <w:r w:rsidRPr="00E92D63">
              <w:rPr>
                <w:rFonts w:asciiTheme="minorHAnsi" w:hAnsiTheme="minorHAnsi"/>
                <w:b/>
                <w:bCs/>
                <w:szCs w:val="18"/>
              </w:rPr>
              <w:t>Aboriginal Water Assessment:</w:t>
            </w:r>
            <w:r w:rsidRPr="00E92D63">
              <w:rPr>
                <w:rFonts w:asciiTheme="minorHAnsi" w:hAnsiTheme="minorHAnsi"/>
                <w:szCs w:val="18"/>
              </w:rPr>
              <w:t xml:space="preserve"> Across seven water delivery sites; Werta Wert, Lake Littra, Ngak Inda Wetland, Katarapko Floodplain, Mundic Floodrunner, Pike Floodplain and Murtho Park.</w:t>
            </w:r>
          </w:p>
          <w:p w14:paraId="754D32A3" w14:textId="5DE4D83F" w:rsidR="003F373C" w:rsidRDefault="00EB5803" w:rsidP="00B3654C">
            <w:pPr>
              <w:spacing w:after="0" w:line="240" w:lineRule="auto"/>
              <w:jc w:val="both"/>
              <w:rPr>
                <w:rFonts w:asciiTheme="minorHAnsi" w:hAnsiTheme="minorHAnsi"/>
                <w:szCs w:val="18"/>
              </w:rPr>
            </w:pPr>
            <w:r w:rsidRPr="00E92D63">
              <w:rPr>
                <w:rFonts w:asciiTheme="minorHAnsi" w:hAnsiTheme="minorHAnsi"/>
                <w:b/>
                <w:bCs/>
                <w:szCs w:val="18"/>
              </w:rPr>
              <w:t xml:space="preserve">Five </w:t>
            </w:r>
            <w:r>
              <w:rPr>
                <w:rFonts w:asciiTheme="minorHAnsi" w:hAnsiTheme="minorHAnsi"/>
                <w:b/>
                <w:bCs/>
                <w:szCs w:val="18"/>
              </w:rPr>
              <w:t>w</w:t>
            </w:r>
            <w:r w:rsidRPr="00E92D63">
              <w:rPr>
                <w:rFonts w:asciiTheme="minorHAnsi" w:hAnsiTheme="minorHAnsi"/>
                <w:b/>
                <w:bCs/>
                <w:szCs w:val="18"/>
              </w:rPr>
              <w:t xml:space="preserve">etland tours: </w:t>
            </w:r>
            <w:r w:rsidRPr="00E92D63">
              <w:rPr>
                <w:rFonts w:asciiTheme="minorHAnsi" w:hAnsiTheme="minorHAnsi"/>
                <w:szCs w:val="18"/>
              </w:rPr>
              <w:t>Two at Maize Island Conservation Park and three at CEW delivery sites</w:t>
            </w:r>
            <w:r>
              <w:rPr>
                <w:rFonts w:asciiTheme="minorHAnsi" w:hAnsiTheme="minorHAnsi"/>
                <w:szCs w:val="18"/>
              </w:rPr>
              <w:t xml:space="preserve"> including Banrock Station and Overland Corner</w:t>
            </w:r>
            <w:r w:rsidRPr="00E92D63">
              <w:rPr>
                <w:rFonts w:asciiTheme="minorHAnsi" w:hAnsiTheme="minorHAnsi"/>
                <w:szCs w:val="18"/>
              </w:rPr>
              <w:t>.</w:t>
            </w:r>
          </w:p>
          <w:p w14:paraId="09FA3293" w14:textId="2F04A119" w:rsidR="00EB5803" w:rsidRPr="00E92D63" w:rsidRDefault="003F373C" w:rsidP="00B3654C">
            <w:pPr>
              <w:spacing w:after="0" w:line="240" w:lineRule="auto"/>
              <w:jc w:val="both"/>
              <w:rPr>
                <w:rFonts w:asciiTheme="minorHAnsi" w:hAnsiTheme="minorHAnsi"/>
                <w:szCs w:val="18"/>
              </w:rPr>
            </w:pPr>
            <w:r>
              <w:rPr>
                <w:rFonts w:asciiTheme="minorHAnsi" w:hAnsiTheme="minorHAnsi"/>
                <w:b/>
                <w:bCs/>
                <w:szCs w:val="18"/>
              </w:rPr>
              <w:t xml:space="preserve">Cultural </w:t>
            </w:r>
            <w:r w:rsidR="00EB5803">
              <w:rPr>
                <w:rFonts w:asciiTheme="minorHAnsi" w:hAnsiTheme="minorHAnsi"/>
                <w:b/>
                <w:bCs/>
                <w:szCs w:val="18"/>
              </w:rPr>
              <w:t>O</w:t>
            </w:r>
            <w:r w:rsidR="00EB5803" w:rsidRPr="00E92D63">
              <w:rPr>
                <w:rFonts w:asciiTheme="minorHAnsi" w:hAnsiTheme="minorHAnsi"/>
                <w:b/>
                <w:bCs/>
                <w:szCs w:val="18"/>
              </w:rPr>
              <w:t xml:space="preserve">utcomes were identified across 19 </w:t>
            </w:r>
            <w:r w:rsidR="007E09E8">
              <w:rPr>
                <w:rFonts w:asciiTheme="minorHAnsi" w:hAnsiTheme="minorHAnsi"/>
                <w:b/>
                <w:bCs/>
                <w:szCs w:val="18"/>
              </w:rPr>
              <w:t xml:space="preserve">wetlands for </w:t>
            </w:r>
            <w:r w:rsidR="00EB5803" w:rsidRPr="00E92D63">
              <w:rPr>
                <w:rFonts w:asciiTheme="minorHAnsi" w:hAnsiTheme="minorHAnsi"/>
                <w:b/>
                <w:bCs/>
                <w:szCs w:val="18"/>
              </w:rPr>
              <w:t xml:space="preserve">CEW </w:t>
            </w:r>
            <w:r w:rsidR="00EB5803" w:rsidRPr="009156EC">
              <w:rPr>
                <w:rFonts w:asciiTheme="minorHAnsi" w:hAnsiTheme="minorHAnsi"/>
                <w:b/>
                <w:bCs/>
                <w:szCs w:val="18"/>
              </w:rPr>
              <w:t>delivery</w:t>
            </w:r>
            <w:r>
              <w:rPr>
                <w:rFonts w:asciiTheme="minorHAnsi" w:hAnsiTheme="minorHAnsi"/>
                <w:b/>
                <w:bCs/>
                <w:szCs w:val="18"/>
              </w:rPr>
              <w:t xml:space="preserve"> and 12 eventually received CEW</w:t>
            </w:r>
            <w:r w:rsidR="00EB5803" w:rsidRPr="00E92D63">
              <w:rPr>
                <w:rFonts w:asciiTheme="minorHAnsi" w:hAnsiTheme="minorHAnsi"/>
                <w:szCs w:val="18"/>
              </w:rPr>
              <w:t>, prioritising strengthen</w:t>
            </w:r>
            <w:r w:rsidR="00EB5803">
              <w:rPr>
                <w:rFonts w:asciiTheme="minorHAnsi" w:hAnsiTheme="minorHAnsi"/>
                <w:szCs w:val="18"/>
              </w:rPr>
              <w:t>ing</w:t>
            </w:r>
            <w:r w:rsidR="00EB5803" w:rsidRPr="00E92D63">
              <w:rPr>
                <w:rFonts w:asciiTheme="minorHAnsi" w:hAnsiTheme="minorHAnsi"/>
                <w:szCs w:val="18"/>
              </w:rPr>
              <w:t xml:space="preserve"> First Nations connection to Country and support for </w:t>
            </w:r>
            <w:r w:rsidR="00EB5803">
              <w:rPr>
                <w:rFonts w:asciiTheme="minorHAnsi" w:hAnsiTheme="minorHAnsi"/>
                <w:szCs w:val="18"/>
              </w:rPr>
              <w:t xml:space="preserve">totems or special animals (e.g. </w:t>
            </w:r>
            <w:r w:rsidR="00EB5803" w:rsidRPr="00E92D63">
              <w:rPr>
                <w:rFonts w:asciiTheme="minorHAnsi" w:hAnsiTheme="minorHAnsi"/>
                <w:szCs w:val="18"/>
              </w:rPr>
              <w:t>Ngartjis</w:t>
            </w:r>
            <w:r w:rsidR="00EB5803">
              <w:rPr>
                <w:rFonts w:asciiTheme="minorHAnsi" w:hAnsiTheme="minorHAnsi"/>
                <w:szCs w:val="18"/>
              </w:rPr>
              <w:t>)</w:t>
            </w:r>
            <w:r w:rsidR="00EB5803" w:rsidRPr="00E92D63">
              <w:rPr>
                <w:rFonts w:asciiTheme="minorHAnsi" w:hAnsiTheme="minorHAnsi"/>
                <w:szCs w:val="18"/>
              </w:rPr>
              <w:t xml:space="preserve"> and culturally significant species, and to prevent the decline of nationally listed threatened species. </w:t>
            </w:r>
          </w:p>
        </w:tc>
      </w:tr>
      <w:tr w:rsidR="00EB5803" w:rsidRPr="00E92D63" w14:paraId="782B2690" w14:textId="77777777" w:rsidTr="0046696E">
        <w:trPr>
          <w:trHeight w:val="235"/>
        </w:trPr>
        <w:tc>
          <w:tcPr>
            <w:tcW w:w="1406" w:type="pct"/>
          </w:tcPr>
          <w:p w14:paraId="7B63FF25" w14:textId="01F649C3" w:rsidR="00EB5803" w:rsidRPr="00E92D63" w:rsidRDefault="00EB5803" w:rsidP="00B3654C">
            <w:pPr>
              <w:spacing w:after="0" w:line="240" w:lineRule="auto"/>
              <w:rPr>
                <w:rFonts w:asciiTheme="minorHAnsi" w:hAnsiTheme="minorHAnsi"/>
                <w:szCs w:val="18"/>
              </w:rPr>
            </w:pPr>
            <w:r w:rsidRPr="00E92D63">
              <w:rPr>
                <w:rFonts w:asciiTheme="minorHAnsi" w:hAnsiTheme="minorHAnsi"/>
                <w:szCs w:val="18"/>
              </w:rPr>
              <w:t xml:space="preserve">What activities did First Nations participate in the </w:t>
            </w:r>
            <w:r w:rsidRPr="00E92D63">
              <w:rPr>
                <w:rFonts w:asciiTheme="minorHAnsi" w:hAnsiTheme="minorHAnsi"/>
                <w:b/>
                <w:bCs/>
                <w:szCs w:val="18"/>
              </w:rPr>
              <w:t>delivery</w:t>
            </w:r>
            <w:r w:rsidRPr="00E92D63">
              <w:rPr>
                <w:rFonts w:asciiTheme="minorHAnsi" w:hAnsiTheme="minorHAnsi"/>
                <w:szCs w:val="18"/>
              </w:rPr>
              <w:t xml:space="preserve"> of </w:t>
            </w:r>
            <w:r w:rsidR="004072A7">
              <w:rPr>
                <w:rFonts w:asciiTheme="minorHAnsi" w:hAnsiTheme="minorHAnsi"/>
                <w:szCs w:val="18"/>
              </w:rPr>
              <w:t>e</w:t>
            </w:r>
            <w:r w:rsidR="00741B53">
              <w:rPr>
                <w:rFonts w:asciiTheme="minorHAnsi" w:hAnsiTheme="minorHAnsi"/>
                <w:szCs w:val="18"/>
              </w:rPr>
              <w:t>Water</w:t>
            </w:r>
            <w:r w:rsidRPr="00E92D63">
              <w:rPr>
                <w:rFonts w:asciiTheme="minorHAnsi" w:hAnsiTheme="minorHAnsi"/>
                <w:szCs w:val="18"/>
              </w:rPr>
              <w:t xml:space="preserve"> (including CEW) for their cultural values? </w:t>
            </w:r>
          </w:p>
        </w:tc>
        <w:tc>
          <w:tcPr>
            <w:tcW w:w="3594" w:type="pct"/>
          </w:tcPr>
          <w:p w14:paraId="464028F3" w14:textId="2F48CE44" w:rsidR="00EB5803" w:rsidRDefault="00EB5803" w:rsidP="00B3654C">
            <w:pPr>
              <w:spacing w:after="0" w:line="240" w:lineRule="auto"/>
              <w:jc w:val="both"/>
              <w:rPr>
                <w:rFonts w:asciiTheme="minorHAnsi" w:hAnsiTheme="minorHAnsi"/>
                <w:color w:val="000000" w:themeColor="text1"/>
                <w:szCs w:val="18"/>
              </w:rPr>
            </w:pPr>
            <w:r>
              <w:rPr>
                <w:rFonts w:asciiTheme="minorHAnsi" w:hAnsiTheme="minorHAnsi"/>
                <w:b/>
                <w:bCs/>
                <w:color w:val="000000" w:themeColor="text1"/>
                <w:szCs w:val="18"/>
              </w:rPr>
              <w:t>Watering and on-ground work by</w:t>
            </w:r>
            <w:r w:rsidRPr="00E92D63">
              <w:rPr>
                <w:rFonts w:asciiTheme="minorHAnsi" w:hAnsiTheme="minorHAnsi"/>
                <w:b/>
                <w:bCs/>
                <w:color w:val="000000" w:themeColor="text1"/>
                <w:szCs w:val="18"/>
              </w:rPr>
              <w:t xml:space="preserve"> the Indigenous Ranger</w:t>
            </w:r>
            <w:r>
              <w:rPr>
                <w:rFonts w:asciiTheme="minorHAnsi" w:hAnsiTheme="minorHAnsi"/>
                <w:b/>
                <w:bCs/>
                <w:color w:val="000000" w:themeColor="text1"/>
                <w:szCs w:val="18"/>
              </w:rPr>
              <w:t>s</w:t>
            </w:r>
            <w:r w:rsidRPr="00E92D63">
              <w:rPr>
                <w:rFonts w:asciiTheme="minorHAnsi" w:hAnsiTheme="minorHAnsi"/>
                <w:b/>
                <w:bCs/>
                <w:color w:val="000000" w:themeColor="text1"/>
                <w:szCs w:val="18"/>
              </w:rPr>
              <w:t xml:space="preserve">: </w:t>
            </w:r>
          </w:p>
          <w:p w14:paraId="266FCB85" w14:textId="3A20ABE5" w:rsidR="00EB5803" w:rsidRDefault="00EB5803" w:rsidP="00B3654C">
            <w:pPr>
              <w:spacing w:after="0" w:line="240" w:lineRule="auto"/>
              <w:jc w:val="both"/>
              <w:rPr>
                <w:rFonts w:asciiTheme="minorHAnsi" w:hAnsiTheme="minorHAnsi"/>
                <w:color w:val="000000" w:themeColor="text1"/>
                <w:szCs w:val="18"/>
              </w:rPr>
            </w:pPr>
            <w:r w:rsidRPr="00E92D63">
              <w:rPr>
                <w:rFonts w:asciiTheme="minorHAnsi" w:hAnsiTheme="minorHAnsi"/>
                <w:color w:val="000000" w:themeColor="text1"/>
                <w:szCs w:val="18"/>
              </w:rPr>
              <w:t xml:space="preserve">The Riverland Indigenous Ranger team participated in </w:t>
            </w:r>
            <w:r w:rsidR="00741B53">
              <w:rPr>
                <w:rFonts w:asciiTheme="minorHAnsi" w:hAnsiTheme="minorHAnsi"/>
                <w:color w:val="000000" w:themeColor="text1"/>
                <w:szCs w:val="18"/>
              </w:rPr>
              <w:t>eWater</w:t>
            </w:r>
            <w:r w:rsidRPr="00E92D63">
              <w:rPr>
                <w:rFonts w:asciiTheme="minorHAnsi" w:hAnsiTheme="minorHAnsi"/>
                <w:color w:val="000000" w:themeColor="text1"/>
                <w:szCs w:val="18"/>
              </w:rPr>
              <w:t xml:space="preserve"> delivery, with the aims to </w:t>
            </w:r>
            <w:r w:rsidRPr="00E92D63">
              <w:rPr>
                <w:rFonts w:asciiTheme="minorHAnsi" w:hAnsiTheme="minorHAnsi"/>
                <w:b/>
                <w:bCs/>
                <w:color w:val="000000" w:themeColor="text1"/>
                <w:szCs w:val="18"/>
              </w:rPr>
              <w:t>protect and restore the Aboriginal cultural values of local wetlands, floodplains, and waterways.</w:t>
            </w:r>
            <w:r w:rsidRPr="00E92D63">
              <w:rPr>
                <w:rFonts w:asciiTheme="minorHAnsi" w:hAnsiTheme="minorHAnsi"/>
                <w:color w:val="000000" w:themeColor="text1"/>
                <w:szCs w:val="18"/>
              </w:rPr>
              <w:t xml:space="preserve"> </w:t>
            </w:r>
          </w:p>
          <w:p w14:paraId="29DF6D9B" w14:textId="6EDA7613" w:rsidR="00EB5803" w:rsidRPr="0087584D" w:rsidRDefault="00EB5803" w:rsidP="00B3654C">
            <w:pPr>
              <w:spacing w:after="0" w:line="240" w:lineRule="auto"/>
              <w:jc w:val="both"/>
              <w:rPr>
                <w:rFonts w:asciiTheme="minorHAnsi" w:hAnsiTheme="minorHAnsi"/>
                <w:b/>
                <w:bCs/>
                <w:color w:val="000000" w:themeColor="text1"/>
                <w:szCs w:val="18"/>
              </w:rPr>
            </w:pPr>
            <w:bookmarkStart w:id="330" w:name="_Hlk223611409"/>
            <w:r w:rsidRPr="00980F7D">
              <w:rPr>
                <w:rFonts w:asciiTheme="minorHAnsi" w:hAnsiTheme="minorHAnsi"/>
                <w:color w:val="000000" w:themeColor="text1"/>
                <w:szCs w:val="18"/>
              </w:rPr>
              <w:t xml:space="preserve">The </w:t>
            </w:r>
            <w:r>
              <w:rPr>
                <w:rFonts w:asciiTheme="minorHAnsi" w:hAnsiTheme="minorHAnsi"/>
                <w:color w:val="000000" w:themeColor="text1"/>
                <w:szCs w:val="18"/>
              </w:rPr>
              <w:t>NAC</w:t>
            </w:r>
            <w:r w:rsidRPr="00980F7D">
              <w:rPr>
                <w:rFonts w:asciiTheme="minorHAnsi" w:hAnsiTheme="minorHAnsi"/>
                <w:color w:val="000000" w:themeColor="text1"/>
                <w:szCs w:val="18"/>
              </w:rPr>
              <w:t xml:space="preserve"> and Raukkan Community Council co-managed the water delivery and monitoring of Teringie Wetlands in partnership with MRL</w:t>
            </w:r>
            <w:r>
              <w:rPr>
                <w:rFonts w:asciiTheme="minorHAnsi" w:hAnsiTheme="minorHAnsi"/>
                <w:color w:val="000000" w:themeColor="text1"/>
                <w:szCs w:val="18"/>
              </w:rPr>
              <w:t>B</w:t>
            </w:r>
            <w:r w:rsidRPr="00980F7D">
              <w:rPr>
                <w:rFonts w:asciiTheme="minorHAnsi" w:hAnsiTheme="minorHAnsi"/>
                <w:color w:val="000000" w:themeColor="text1"/>
                <w:szCs w:val="18"/>
              </w:rPr>
              <w:t xml:space="preserve"> and the CEWH. Ngarrindjeri elders </w:t>
            </w:r>
            <w:r w:rsidRPr="0087584D">
              <w:rPr>
                <w:rFonts w:asciiTheme="minorHAnsi" w:hAnsiTheme="minorHAnsi"/>
                <w:b/>
                <w:bCs/>
                <w:color w:val="000000" w:themeColor="text1"/>
                <w:szCs w:val="18"/>
              </w:rPr>
              <w:t>celebrated water returning</w:t>
            </w:r>
            <w:r w:rsidRPr="00980F7D">
              <w:rPr>
                <w:rFonts w:asciiTheme="minorHAnsi" w:hAnsiTheme="minorHAnsi"/>
                <w:color w:val="000000" w:themeColor="text1"/>
                <w:szCs w:val="18"/>
              </w:rPr>
              <w:t xml:space="preserve"> to Teringie East Wetland for the first time in 50 years, </w:t>
            </w:r>
            <w:r w:rsidRPr="0087584D">
              <w:rPr>
                <w:rFonts w:asciiTheme="minorHAnsi" w:hAnsiTheme="minorHAnsi"/>
                <w:b/>
                <w:bCs/>
                <w:color w:val="000000" w:themeColor="text1"/>
                <w:szCs w:val="18"/>
              </w:rPr>
              <w:t>a place previously used for fishing yabbies and collecting swan eggs.</w:t>
            </w:r>
          </w:p>
          <w:p w14:paraId="7B7CA74D" w14:textId="77777777" w:rsidR="00EB5803" w:rsidRPr="00E92D63" w:rsidRDefault="00EB5803" w:rsidP="00B3654C">
            <w:pPr>
              <w:spacing w:after="0" w:line="240" w:lineRule="auto"/>
              <w:jc w:val="both"/>
              <w:rPr>
                <w:rFonts w:asciiTheme="minorHAnsi" w:hAnsiTheme="minorHAnsi"/>
                <w:color w:val="000000" w:themeColor="text1"/>
                <w:szCs w:val="18"/>
              </w:rPr>
            </w:pPr>
            <w:r w:rsidRPr="00980F7D">
              <w:rPr>
                <w:rFonts w:asciiTheme="minorHAnsi" w:hAnsiTheme="minorHAnsi"/>
                <w:color w:val="000000" w:themeColor="text1"/>
                <w:szCs w:val="18"/>
              </w:rPr>
              <w:t xml:space="preserve">The </w:t>
            </w:r>
            <w:r>
              <w:rPr>
                <w:rFonts w:asciiTheme="minorHAnsi" w:hAnsiTheme="minorHAnsi"/>
                <w:color w:val="000000" w:themeColor="text1"/>
                <w:szCs w:val="18"/>
              </w:rPr>
              <w:t>SSAC</w:t>
            </w:r>
            <w:r w:rsidRPr="00980F7D">
              <w:rPr>
                <w:rFonts w:asciiTheme="minorHAnsi" w:hAnsiTheme="minorHAnsi"/>
                <w:color w:val="000000" w:themeColor="text1"/>
                <w:szCs w:val="18"/>
              </w:rPr>
              <w:t xml:space="preserve"> undertook water delivery at Sugar Shack Wetland Complex in partnership with MRL</w:t>
            </w:r>
            <w:r>
              <w:rPr>
                <w:rFonts w:asciiTheme="minorHAnsi" w:hAnsiTheme="minorHAnsi"/>
                <w:color w:val="000000" w:themeColor="text1"/>
                <w:szCs w:val="18"/>
              </w:rPr>
              <w:t xml:space="preserve">B, with SSAC </w:t>
            </w:r>
            <w:r w:rsidRPr="0087584D">
              <w:rPr>
                <w:rFonts w:asciiTheme="minorHAnsi" w:hAnsiTheme="minorHAnsi"/>
                <w:b/>
                <w:bCs/>
                <w:color w:val="000000" w:themeColor="text1"/>
                <w:szCs w:val="18"/>
              </w:rPr>
              <w:t>playing a leading role</w:t>
            </w:r>
            <w:r>
              <w:rPr>
                <w:rFonts w:asciiTheme="minorHAnsi" w:hAnsiTheme="minorHAnsi"/>
                <w:color w:val="000000" w:themeColor="text1"/>
                <w:szCs w:val="18"/>
              </w:rPr>
              <w:t xml:space="preserve"> in watering and monitoring. </w:t>
            </w:r>
            <w:bookmarkEnd w:id="330"/>
          </w:p>
        </w:tc>
      </w:tr>
      <w:tr w:rsidR="00EB5803" w:rsidRPr="00E92D63" w14:paraId="3840121E" w14:textId="77777777" w:rsidTr="0046696E">
        <w:trPr>
          <w:trHeight w:val="235"/>
        </w:trPr>
        <w:tc>
          <w:tcPr>
            <w:tcW w:w="1406" w:type="pct"/>
          </w:tcPr>
          <w:p w14:paraId="2A734A3D" w14:textId="77777777" w:rsidR="00EB5803" w:rsidRPr="00E92D63" w:rsidRDefault="00EB5803" w:rsidP="00B3654C">
            <w:pPr>
              <w:spacing w:after="0" w:line="240" w:lineRule="auto"/>
              <w:rPr>
                <w:rFonts w:asciiTheme="minorHAnsi" w:hAnsiTheme="minorHAnsi"/>
                <w:szCs w:val="18"/>
              </w:rPr>
            </w:pPr>
            <w:r w:rsidRPr="00E92D63">
              <w:rPr>
                <w:rFonts w:asciiTheme="minorHAnsi" w:hAnsiTheme="minorHAnsi"/>
                <w:szCs w:val="18"/>
              </w:rPr>
              <w:t xml:space="preserve">What </w:t>
            </w:r>
            <w:r w:rsidRPr="00E92D63">
              <w:rPr>
                <w:rFonts w:asciiTheme="minorHAnsi" w:hAnsiTheme="minorHAnsi"/>
                <w:b/>
                <w:bCs/>
                <w:szCs w:val="18"/>
              </w:rPr>
              <w:t>cultural engagement</w:t>
            </w:r>
            <w:r w:rsidRPr="00E92D63">
              <w:rPr>
                <w:rFonts w:asciiTheme="minorHAnsi" w:hAnsiTheme="minorHAnsi"/>
                <w:szCs w:val="18"/>
              </w:rPr>
              <w:t xml:space="preserve"> activities were undertaken as part of Flow-MER? How did they contribute to Cultural Outcomes that influenced by CEW?</w:t>
            </w:r>
          </w:p>
          <w:p w14:paraId="23F3DD9A" w14:textId="77777777" w:rsidR="00EB5803" w:rsidRPr="00E92D63" w:rsidRDefault="00EB5803" w:rsidP="00B3654C">
            <w:pPr>
              <w:spacing w:after="0" w:line="240" w:lineRule="auto"/>
              <w:rPr>
                <w:rFonts w:asciiTheme="minorHAnsi" w:hAnsiTheme="minorHAnsi"/>
                <w:szCs w:val="18"/>
              </w:rPr>
            </w:pPr>
          </w:p>
        </w:tc>
        <w:tc>
          <w:tcPr>
            <w:tcW w:w="3594" w:type="pct"/>
          </w:tcPr>
          <w:p w14:paraId="5D8935CF" w14:textId="43D89674" w:rsidR="00EB5803" w:rsidRPr="00E92D63" w:rsidRDefault="00697ED3" w:rsidP="00B3654C">
            <w:pPr>
              <w:spacing w:after="0" w:line="240" w:lineRule="auto"/>
              <w:rPr>
                <w:rFonts w:asciiTheme="minorHAnsi" w:hAnsiTheme="minorHAnsi"/>
                <w:szCs w:val="18"/>
              </w:rPr>
            </w:pPr>
            <w:r>
              <w:rPr>
                <w:rFonts w:asciiTheme="minorHAnsi" w:hAnsiTheme="minorHAnsi"/>
                <w:szCs w:val="18"/>
              </w:rPr>
              <w:lastRenderedPageBreak/>
              <w:t>T</w:t>
            </w:r>
            <w:r w:rsidR="00EB5803" w:rsidRPr="00E92D63">
              <w:rPr>
                <w:rFonts w:asciiTheme="minorHAnsi" w:hAnsiTheme="minorHAnsi"/>
                <w:szCs w:val="18"/>
              </w:rPr>
              <w:t xml:space="preserve">wo </w:t>
            </w:r>
            <w:r w:rsidR="00EB5803" w:rsidRPr="00E92D63">
              <w:rPr>
                <w:rFonts w:asciiTheme="minorHAnsi" w:hAnsiTheme="minorHAnsi"/>
                <w:b/>
                <w:bCs/>
                <w:szCs w:val="18"/>
              </w:rPr>
              <w:t>Cultural Advisors</w:t>
            </w:r>
            <w:r>
              <w:rPr>
                <w:rFonts w:asciiTheme="minorHAnsi" w:hAnsiTheme="minorHAnsi"/>
                <w:b/>
                <w:bCs/>
                <w:szCs w:val="18"/>
              </w:rPr>
              <w:t xml:space="preserve">: </w:t>
            </w:r>
            <w:r w:rsidRPr="00697ED3">
              <w:rPr>
                <w:rFonts w:asciiTheme="minorHAnsi" w:hAnsiTheme="minorHAnsi"/>
                <w:szCs w:val="18"/>
              </w:rPr>
              <w:t>Aunty Sheryl Giles (RMMAC) and William Wilson (</w:t>
            </w:r>
            <w:r w:rsidR="00EB5803" w:rsidRPr="00697ED3">
              <w:rPr>
                <w:rFonts w:asciiTheme="minorHAnsi" w:hAnsiTheme="minorHAnsi"/>
                <w:szCs w:val="18"/>
              </w:rPr>
              <w:t>NAC</w:t>
            </w:r>
            <w:r w:rsidRPr="00697ED3">
              <w:rPr>
                <w:rFonts w:asciiTheme="minorHAnsi" w:hAnsiTheme="minorHAnsi"/>
                <w:szCs w:val="18"/>
              </w:rPr>
              <w:t>)</w:t>
            </w:r>
            <w:r w:rsidR="00EB5803" w:rsidRPr="00E92D63">
              <w:rPr>
                <w:rFonts w:asciiTheme="minorHAnsi" w:hAnsiTheme="minorHAnsi"/>
                <w:szCs w:val="18"/>
              </w:rPr>
              <w:t xml:space="preserve"> engaged</w:t>
            </w:r>
            <w:r w:rsidR="00EB5803">
              <w:rPr>
                <w:rFonts w:asciiTheme="minorHAnsi" w:hAnsiTheme="minorHAnsi"/>
                <w:szCs w:val="18"/>
              </w:rPr>
              <w:t xml:space="preserve"> for Flow-MER</w:t>
            </w:r>
            <w:r w:rsidR="00EB5803" w:rsidRPr="00E92D63">
              <w:rPr>
                <w:rFonts w:asciiTheme="minorHAnsi" w:hAnsiTheme="minorHAnsi"/>
                <w:szCs w:val="18"/>
              </w:rPr>
              <w:t>.</w:t>
            </w:r>
          </w:p>
          <w:p w14:paraId="73E2305F" w14:textId="6A0DB701" w:rsidR="00EB5803" w:rsidRPr="00E92D63" w:rsidRDefault="00EB5803" w:rsidP="00B3654C">
            <w:pPr>
              <w:spacing w:after="0" w:line="240" w:lineRule="auto"/>
              <w:rPr>
                <w:rFonts w:asciiTheme="minorHAnsi" w:hAnsiTheme="minorHAnsi"/>
                <w:szCs w:val="18"/>
              </w:rPr>
            </w:pPr>
            <w:r w:rsidRPr="00E92D63">
              <w:rPr>
                <w:rFonts w:asciiTheme="minorHAnsi" w:hAnsiTheme="minorHAnsi"/>
                <w:b/>
                <w:bCs/>
                <w:szCs w:val="18"/>
              </w:rPr>
              <w:t>Pondi monitoring</w:t>
            </w:r>
            <w:r w:rsidRPr="00E92D63">
              <w:rPr>
                <w:rFonts w:asciiTheme="minorHAnsi" w:hAnsiTheme="minorHAnsi"/>
                <w:szCs w:val="18"/>
              </w:rPr>
              <w:t xml:space="preserve">: </w:t>
            </w:r>
            <w:r w:rsidR="00697ED3">
              <w:rPr>
                <w:rFonts w:asciiTheme="minorHAnsi" w:hAnsiTheme="minorHAnsi"/>
                <w:szCs w:val="18"/>
              </w:rPr>
              <w:t>30</w:t>
            </w:r>
            <w:r w:rsidRPr="00E92D63">
              <w:rPr>
                <w:rFonts w:asciiTheme="minorHAnsi" w:hAnsiTheme="minorHAnsi"/>
                <w:szCs w:val="18"/>
              </w:rPr>
              <w:t xml:space="preserve"> First Nations </w:t>
            </w:r>
            <w:r w:rsidR="00D650B9" w:rsidRPr="00E92D63">
              <w:rPr>
                <w:rFonts w:asciiTheme="minorHAnsi" w:hAnsiTheme="minorHAnsi"/>
                <w:szCs w:val="18"/>
              </w:rPr>
              <w:t>ranger days</w:t>
            </w:r>
          </w:p>
          <w:p w14:paraId="4766951D" w14:textId="77777777" w:rsidR="00EB5803" w:rsidRPr="00E92D63" w:rsidRDefault="00EB5803" w:rsidP="00B3654C">
            <w:pPr>
              <w:spacing w:after="0" w:line="240" w:lineRule="auto"/>
              <w:rPr>
                <w:rFonts w:asciiTheme="minorHAnsi" w:hAnsiTheme="minorHAnsi"/>
                <w:szCs w:val="18"/>
              </w:rPr>
            </w:pPr>
            <w:r w:rsidRPr="00E92D63">
              <w:rPr>
                <w:rFonts w:asciiTheme="minorHAnsi" w:hAnsiTheme="minorHAnsi"/>
                <w:b/>
                <w:bCs/>
                <w:szCs w:val="18"/>
              </w:rPr>
              <w:t>Electrofishing Demonstration Event</w:t>
            </w:r>
            <w:r w:rsidRPr="00E92D63">
              <w:rPr>
                <w:rFonts w:asciiTheme="minorHAnsi" w:hAnsiTheme="minorHAnsi"/>
                <w:szCs w:val="18"/>
              </w:rPr>
              <w:t xml:space="preserve">: 50 elders and community members participated. </w:t>
            </w:r>
          </w:p>
          <w:p w14:paraId="457342E4" w14:textId="77777777" w:rsidR="00EB5803" w:rsidRPr="00E92D63" w:rsidRDefault="00EB5803" w:rsidP="00B3654C">
            <w:pPr>
              <w:spacing w:after="0" w:line="240" w:lineRule="auto"/>
              <w:rPr>
                <w:rFonts w:asciiTheme="minorHAnsi" w:hAnsiTheme="minorHAnsi"/>
                <w:szCs w:val="18"/>
              </w:rPr>
            </w:pPr>
            <w:r w:rsidRPr="00E92D63">
              <w:rPr>
                <w:rFonts w:asciiTheme="minorHAnsi" w:hAnsiTheme="minorHAnsi"/>
                <w:b/>
                <w:bCs/>
                <w:szCs w:val="18"/>
              </w:rPr>
              <w:t>One yarning circle</w:t>
            </w:r>
            <w:r w:rsidRPr="00E92D63">
              <w:rPr>
                <w:rFonts w:asciiTheme="minorHAnsi" w:hAnsiTheme="minorHAnsi"/>
                <w:szCs w:val="18"/>
              </w:rPr>
              <w:t xml:space="preserve"> with elders and First Nations rangers. </w:t>
            </w:r>
          </w:p>
          <w:p w14:paraId="71D9F7FF" w14:textId="4DF09875" w:rsidR="00EB5803" w:rsidRDefault="00EB5803" w:rsidP="00B3654C">
            <w:pPr>
              <w:spacing w:after="0" w:line="240" w:lineRule="auto"/>
              <w:rPr>
                <w:rFonts w:asciiTheme="minorHAnsi" w:hAnsiTheme="minorHAnsi"/>
                <w:szCs w:val="18"/>
              </w:rPr>
            </w:pPr>
            <w:r>
              <w:rPr>
                <w:rFonts w:asciiTheme="minorHAnsi" w:hAnsiTheme="minorHAnsi"/>
                <w:szCs w:val="18"/>
              </w:rPr>
              <w:lastRenderedPageBreak/>
              <w:t xml:space="preserve">In 2024-25, Pondi monitoring was identified by NAC and RMMAC as a priority. </w:t>
            </w:r>
            <w:r w:rsidRPr="00E92D63">
              <w:rPr>
                <w:rFonts w:asciiTheme="minorHAnsi" w:hAnsiTheme="minorHAnsi"/>
                <w:szCs w:val="18"/>
              </w:rPr>
              <w:t xml:space="preserve">Pondi has a </w:t>
            </w:r>
            <w:r w:rsidRPr="00E92D63">
              <w:rPr>
                <w:rFonts w:asciiTheme="minorHAnsi" w:hAnsiTheme="minorHAnsi"/>
                <w:b/>
                <w:bCs/>
                <w:szCs w:val="18"/>
              </w:rPr>
              <w:t>significant cultural/spiritual value</w:t>
            </w:r>
            <w:r w:rsidRPr="00E92D63">
              <w:rPr>
                <w:rFonts w:asciiTheme="minorHAnsi" w:hAnsiTheme="minorHAnsi"/>
                <w:szCs w:val="18"/>
              </w:rPr>
              <w:t xml:space="preserve"> for the First Nations communities in th</w:t>
            </w:r>
            <w:r>
              <w:rPr>
                <w:rFonts w:asciiTheme="minorHAnsi" w:hAnsiTheme="minorHAnsi"/>
                <w:szCs w:val="18"/>
              </w:rPr>
              <w:t>is</w:t>
            </w:r>
            <w:r w:rsidRPr="00E92D63">
              <w:rPr>
                <w:rFonts w:asciiTheme="minorHAnsi" w:hAnsiTheme="minorHAnsi"/>
                <w:szCs w:val="18"/>
              </w:rPr>
              <w:t xml:space="preserve"> region.</w:t>
            </w:r>
            <w:r>
              <w:rPr>
                <w:rFonts w:asciiTheme="minorHAnsi" w:hAnsiTheme="minorHAnsi"/>
                <w:szCs w:val="18"/>
              </w:rPr>
              <w:t xml:space="preserve"> This collaborative project contributed to below Cultural Outcomes:</w:t>
            </w:r>
          </w:p>
          <w:p w14:paraId="520BE34D" w14:textId="77777777" w:rsidR="00EB5803" w:rsidRPr="00B035EB" w:rsidRDefault="00EB5803" w:rsidP="00F565B8">
            <w:pPr>
              <w:pStyle w:val="ListParagraph"/>
              <w:numPr>
                <w:ilvl w:val="0"/>
                <w:numId w:val="42"/>
              </w:numPr>
              <w:tabs>
                <w:tab w:val="clear" w:pos="360"/>
              </w:tabs>
              <w:spacing w:after="0" w:line="240" w:lineRule="auto"/>
              <w:ind w:left="601" w:hanging="283"/>
              <w:rPr>
                <w:rFonts w:asciiTheme="minorHAnsi" w:hAnsiTheme="minorHAnsi"/>
                <w:szCs w:val="18"/>
              </w:rPr>
            </w:pPr>
            <w:r w:rsidRPr="00B035EB">
              <w:rPr>
                <w:rFonts w:asciiTheme="minorHAnsi" w:hAnsiTheme="minorHAnsi"/>
                <w:szCs w:val="18"/>
              </w:rPr>
              <w:t xml:space="preserve">Cultural </w:t>
            </w:r>
            <w:r w:rsidRPr="00B035EB">
              <w:rPr>
                <w:rFonts w:asciiTheme="minorHAnsi" w:hAnsiTheme="minorHAnsi"/>
                <w:b/>
                <w:bCs/>
                <w:szCs w:val="18"/>
              </w:rPr>
              <w:t>Connection</w:t>
            </w:r>
            <w:r w:rsidRPr="00B035EB">
              <w:rPr>
                <w:rFonts w:asciiTheme="minorHAnsi" w:hAnsiTheme="minorHAnsi"/>
                <w:szCs w:val="18"/>
              </w:rPr>
              <w:t xml:space="preserve"> to Pondi and Country</w:t>
            </w:r>
          </w:p>
          <w:p w14:paraId="2D1BEFF1" w14:textId="77777777" w:rsidR="00EB5803" w:rsidRPr="00B035EB" w:rsidRDefault="00EB5803" w:rsidP="00F565B8">
            <w:pPr>
              <w:pStyle w:val="ListParagraph"/>
              <w:numPr>
                <w:ilvl w:val="0"/>
                <w:numId w:val="42"/>
              </w:numPr>
              <w:tabs>
                <w:tab w:val="clear" w:pos="360"/>
              </w:tabs>
              <w:spacing w:after="0" w:line="240" w:lineRule="auto"/>
              <w:ind w:left="601" w:hanging="283"/>
              <w:rPr>
                <w:rFonts w:asciiTheme="minorHAnsi" w:hAnsiTheme="minorHAnsi"/>
                <w:szCs w:val="18"/>
              </w:rPr>
            </w:pPr>
            <w:r w:rsidRPr="00B035EB">
              <w:rPr>
                <w:rFonts w:asciiTheme="minorHAnsi" w:hAnsiTheme="minorHAnsi"/>
                <w:b/>
                <w:bCs/>
                <w:szCs w:val="18"/>
              </w:rPr>
              <w:t xml:space="preserve">Hope </w:t>
            </w:r>
            <w:r w:rsidRPr="00B035EB">
              <w:rPr>
                <w:rFonts w:asciiTheme="minorHAnsi" w:hAnsiTheme="minorHAnsi"/>
                <w:szCs w:val="18"/>
              </w:rPr>
              <w:t>for River Health and Future Generations</w:t>
            </w:r>
          </w:p>
          <w:p w14:paraId="23D0CAC4" w14:textId="77777777" w:rsidR="00EB5803" w:rsidRPr="00B035EB" w:rsidRDefault="00EB5803" w:rsidP="00F565B8">
            <w:pPr>
              <w:pStyle w:val="ListParagraph"/>
              <w:numPr>
                <w:ilvl w:val="0"/>
                <w:numId w:val="42"/>
              </w:numPr>
              <w:tabs>
                <w:tab w:val="clear" w:pos="360"/>
              </w:tabs>
              <w:spacing w:after="0" w:line="240" w:lineRule="auto"/>
              <w:ind w:left="601" w:hanging="283"/>
              <w:rPr>
                <w:rFonts w:asciiTheme="minorHAnsi" w:hAnsiTheme="minorHAnsi"/>
                <w:szCs w:val="18"/>
              </w:rPr>
            </w:pPr>
            <w:r w:rsidRPr="00B035EB">
              <w:rPr>
                <w:rFonts w:asciiTheme="minorHAnsi" w:hAnsiTheme="minorHAnsi"/>
                <w:szCs w:val="18"/>
              </w:rPr>
              <w:t xml:space="preserve">Strengthened </w:t>
            </w:r>
            <w:r w:rsidRPr="00B035EB">
              <w:rPr>
                <w:rFonts w:asciiTheme="minorHAnsi" w:hAnsiTheme="minorHAnsi"/>
                <w:b/>
                <w:bCs/>
                <w:szCs w:val="18"/>
              </w:rPr>
              <w:t>Partnerships</w:t>
            </w:r>
            <w:r w:rsidRPr="00B035EB">
              <w:rPr>
                <w:rFonts w:asciiTheme="minorHAnsi" w:hAnsiTheme="minorHAnsi"/>
                <w:szCs w:val="18"/>
              </w:rPr>
              <w:t xml:space="preserve"> and Cross-Border Connections</w:t>
            </w:r>
          </w:p>
          <w:p w14:paraId="1BFF8F5B" w14:textId="77777777" w:rsidR="00EB5803" w:rsidRPr="00B035EB" w:rsidRDefault="00EB5803" w:rsidP="00F565B8">
            <w:pPr>
              <w:pStyle w:val="ListParagraph"/>
              <w:numPr>
                <w:ilvl w:val="0"/>
                <w:numId w:val="42"/>
              </w:numPr>
              <w:tabs>
                <w:tab w:val="clear" w:pos="360"/>
              </w:tabs>
              <w:spacing w:after="0" w:line="240" w:lineRule="auto"/>
              <w:ind w:left="601" w:hanging="283"/>
              <w:rPr>
                <w:rFonts w:asciiTheme="minorHAnsi" w:hAnsiTheme="minorHAnsi"/>
                <w:szCs w:val="18"/>
              </w:rPr>
            </w:pPr>
            <w:r w:rsidRPr="00B035EB">
              <w:rPr>
                <w:rFonts w:asciiTheme="minorHAnsi" w:hAnsiTheme="minorHAnsi"/>
                <w:b/>
                <w:bCs/>
                <w:szCs w:val="18"/>
              </w:rPr>
              <w:t>Integration</w:t>
            </w:r>
            <w:r w:rsidRPr="00B035EB">
              <w:rPr>
                <w:rFonts w:asciiTheme="minorHAnsi" w:hAnsiTheme="minorHAnsi"/>
                <w:szCs w:val="18"/>
              </w:rPr>
              <w:t xml:space="preserve"> of Cultural Knowledge and Western Science</w:t>
            </w:r>
          </w:p>
          <w:p w14:paraId="362B5AD8" w14:textId="77777777" w:rsidR="00EB5803" w:rsidRPr="00B035EB" w:rsidRDefault="00EB5803" w:rsidP="00F565B8">
            <w:pPr>
              <w:pStyle w:val="ListParagraph"/>
              <w:numPr>
                <w:ilvl w:val="0"/>
                <w:numId w:val="42"/>
              </w:numPr>
              <w:tabs>
                <w:tab w:val="clear" w:pos="360"/>
              </w:tabs>
              <w:spacing w:after="0" w:line="240" w:lineRule="auto"/>
              <w:ind w:left="601" w:hanging="283"/>
              <w:rPr>
                <w:rFonts w:asciiTheme="minorHAnsi" w:hAnsiTheme="minorHAnsi"/>
                <w:szCs w:val="18"/>
              </w:rPr>
            </w:pPr>
            <w:r w:rsidRPr="00B035EB">
              <w:rPr>
                <w:rFonts w:asciiTheme="minorHAnsi" w:hAnsiTheme="minorHAnsi"/>
                <w:szCs w:val="18"/>
              </w:rPr>
              <w:t xml:space="preserve">Community </w:t>
            </w:r>
            <w:r w:rsidRPr="00B035EB">
              <w:rPr>
                <w:rFonts w:asciiTheme="minorHAnsi" w:hAnsiTheme="minorHAnsi"/>
                <w:b/>
                <w:bCs/>
                <w:szCs w:val="18"/>
              </w:rPr>
              <w:t xml:space="preserve">Engagement </w:t>
            </w:r>
            <w:r w:rsidRPr="00B035EB">
              <w:rPr>
                <w:rFonts w:asciiTheme="minorHAnsi" w:hAnsiTheme="minorHAnsi"/>
                <w:szCs w:val="18"/>
              </w:rPr>
              <w:t>and Intergenerational Knowledge Sharing</w:t>
            </w:r>
          </w:p>
          <w:p w14:paraId="3848E091" w14:textId="77777777" w:rsidR="00EB5803" w:rsidRPr="00B035EB" w:rsidRDefault="00EB5803" w:rsidP="00F565B8">
            <w:pPr>
              <w:pStyle w:val="ListParagraph"/>
              <w:numPr>
                <w:ilvl w:val="0"/>
                <w:numId w:val="42"/>
              </w:numPr>
              <w:tabs>
                <w:tab w:val="clear" w:pos="360"/>
              </w:tabs>
              <w:spacing w:after="0" w:line="240" w:lineRule="auto"/>
              <w:ind w:left="601" w:hanging="283"/>
              <w:rPr>
                <w:rFonts w:asciiTheme="minorHAnsi" w:hAnsiTheme="minorHAnsi"/>
                <w:szCs w:val="18"/>
              </w:rPr>
            </w:pPr>
            <w:r w:rsidRPr="00B035EB">
              <w:rPr>
                <w:rFonts w:asciiTheme="minorHAnsi" w:hAnsiTheme="minorHAnsi"/>
                <w:szCs w:val="18"/>
              </w:rPr>
              <w:t xml:space="preserve">Ranger </w:t>
            </w:r>
            <w:r w:rsidRPr="00B035EB">
              <w:rPr>
                <w:rFonts w:asciiTheme="minorHAnsi" w:hAnsiTheme="minorHAnsi"/>
                <w:b/>
                <w:bCs/>
                <w:szCs w:val="18"/>
              </w:rPr>
              <w:t>Capacity</w:t>
            </w:r>
            <w:r w:rsidRPr="00B035EB">
              <w:rPr>
                <w:rFonts w:asciiTheme="minorHAnsi" w:hAnsiTheme="minorHAnsi"/>
                <w:szCs w:val="18"/>
              </w:rPr>
              <w:t xml:space="preserve"> Building and Leadership</w:t>
            </w:r>
            <w:r>
              <w:rPr>
                <w:rFonts w:asciiTheme="minorHAnsi" w:hAnsiTheme="minorHAnsi"/>
                <w:szCs w:val="18"/>
              </w:rPr>
              <w:t>.</w:t>
            </w:r>
          </w:p>
          <w:p w14:paraId="5EDBFB2F" w14:textId="77777777" w:rsidR="00EB5803" w:rsidRPr="00E92D63" w:rsidRDefault="00EB5803" w:rsidP="00B3654C">
            <w:pPr>
              <w:spacing w:after="0" w:line="240" w:lineRule="auto"/>
              <w:rPr>
                <w:rFonts w:asciiTheme="minorHAnsi" w:hAnsiTheme="minorHAnsi"/>
                <w:szCs w:val="18"/>
                <w:highlight w:val="yellow"/>
              </w:rPr>
            </w:pPr>
          </w:p>
        </w:tc>
      </w:tr>
    </w:tbl>
    <w:p w14:paraId="0D03CCC9" w14:textId="77777777" w:rsidR="00EB5803" w:rsidRDefault="00EB5803" w:rsidP="00EB5803"/>
    <w:p w14:paraId="65D40439" w14:textId="77777777" w:rsidR="00EB5803" w:rsidRPr="00793E99" w:rsidRDefault="00EB5803" w:rsidP="00EB5803">
      <w:pPr>
        <w:spacing w:before="160" w:after="80"/>
        <w:rPr>
          <w:color w:val="0F4761" w:themeColor="accent1" w:themeShade="BF"/>
          <w:sz w:val="28"/>
          <w:szCs w:val="28"/>
        </w:rPr>
      </w:pPr>
      <w:r w:rsidRPr="00793E99">
        <w:rPr>
          <w:color w:val="0F4761" w:themeColor="accent1" w:themeShade="BF"/>
          <w:sz w:val="28"/>
          <w:szCs w:val="28"/>
        </w:rPr>
        <w:t>Discussion</w:t>
      </w:r>
    </w:p>
    <w:p w14:paraId="11B2EA4F" w14:textId="31CF97FB" w:rsidR="00EB5803" w:rsidRDefault="00EB5803" w:rsidP="00EB5803">
      <w:r>
        <w:t xml:space="preserve">Since 2019-20, a range of First Nations engagement activities have been undertaken in the Lower Murray via Flow-MER. In 2024-25, with the commencement of the current iteration of the </w:t>
      </w:r>
      <w:r w:rsidRPr="00EA34BA">
        <w:t>Flow-MER</w:t>
      </w:r>
      <w:r>
        <w:t xml:space="preserve"> Program, </w:t>
      </w:r>
      <w:r w:rsidRPr="00EA34BA">
        <w:t>Cultural Outcomes</w:t>
      </w:r>
      <w:r w:rsidR="000D00F0">
        <w:t xml:space="preserve"> are</w:t>
      </w:r>
      <w:r>
        <w:t xml:space="preserve"> being formally evaluated. In </w:t>
      </w:r>
      <w:r w:rsidRPr="00EA34BA">
        <w:t>the Lower Murray and CLLMM Area</w:t>
      </w:r>
      <w:r>
        <w:t xml:space="preserve">, part of the evaluation involved assessing how First Nations were engaged in environmental water (particularly </w:t>
      </w:r>
      <w:r w:rsidR="00351F02">
        <w:t>CEW</w:t>
      </w:r>
      <w:r>
        <w:t>) planning and delivery, to ensure cultural values</w:t>
      </w:r>
      <w:r w:rsidR="000D00F0">
        <w:t xml:space="preserve">, </w:t>
      </w:r>
      <w:r>
        <w:t xml:space="preserve">perspectives and </w:t>
      </w:r>
      <w:r w:rsidRPr="00D65774">
        <w:t>priorities are considered alongside environmental objectives</w:t>
      </w:r>
      <w:r>
        <w:t>. As water delivery partners (CEWH, MDBA and State water management agencies) are responsible for environmental water planning and delivery, they have been working with First Nations through a range of mechanisms and provided annual reports that include First Nations engagement activities and outcomes (e.g. DEW 2025, 2026; DCCEEW-CEWH Watering Action Acquittal Reports). Therefore, these reports were used to inform the evaluation of how</w:t>
      </w:r>
      <w:r w:rsidRPr="00312248">
        <w:t xml:space="preserve"> </w:t>
      </w:r>
      <w:r>
        <w:t xml:space="preserve">First </w:t>
      </w:r>
      <w:r w:rsidRPr="00312248">
        <w:t>Nations contribute</w:t>
      </w:r>
      <w:r>
        <w:t>d</w:t>
      </w:r>
      <w:r w:rsidRPr="00312248">
        <w:t xml:space="preserve"> to </w:t>
      </w:r>
      <w:r>
        <w:t xml:space="preserve">environmental water </w:t>
      </w:r>
      <w:r w:rsidRPr="00312248">
        <w:t xml:space="preserve">planning </w:t>
      </w:r>
      <w:r>
        <w:t xml:space="preserve">and delivery, particularly </w:t>
      </w:r>
      <w:r w:rsidR="00704F12">
        <w:t xml:space="preserve">with </w:t>
      </w:r>
      <w:r>
        <w:t xml:space="preserve">19 </w:t>
      </w:r>
      <w:r w:rsidR="00704F12">
        <w:t xml:space="preserve">wetland sites </w:t>
      </w:r>
      <w:r w:rsidRPr="00312248">
        <w:t xml:space="preserve">identified for </w:t>
      </w:r>
      <w:r>
        <w:t>C</w:t>
      </w:r>
      <w:r w:rsidRPr="00312248">
        <w:t xml:space="preserve">ultural </w:t>
      </w:r>
      <w:r>
        <w:t>O</w:t>
      </w:r>
      <w:r w:rsidRPr="00312248">
        <w:t>utcomes</w:t>
      </w:r>
      <w:r w:rsidR="00704F12">
        <w:t xml:space="preserve"> during planning and 12 of these eventually received CEW in 2024-25</w:t>
      </w:r>
      <w:r>
        <w:t>. It is envisaged that this approach will continue to be adopted for future reporting and evaluation.</w:t>
      </w:r>
    </w:p>
    <w:p w14:paraId="17D385E2" w14:textId="77777777" w:rsidR="00EB5803" w:rsidRPr="00C56EC7" w:rsidRDefault="00EB5803" w:rsidP="00EB5803">
      <w:r>
        <w:t>As for Flow-MER, t</w:t>
      </w:r>
      <w:r w:rsidRPr="00312248">
        <w:t xml:space="preserve">he </w:t>
      </w:r>
      <w:r>
        <w:t xml:space="preserve">2024-25 </w:t>
      </w:r>
      <w:r w:rsidRPr="00312248">
        <w:t>Pondi monitoring project mark</w:t>
      </w:r>
      <w:r>
        <w:t>ed</w:t>
      </w:r>
      <w:r w:rsidRPr="00312248">
        <w:t xml:space="preserve"> a significant milestone, demonstrating the strength of First Nations engagement and partnership in advancing Cultural Outcomes in the Lower Murray and CLLMM </w:t>
      </w:r>
      <w:r>
        <w:t>Area</w:t>
      </w:r>
      <w:r w:rsidRPr="00312248">
        <w:t>.</w:t>
      </w:r>
      <w:r>
        <w:t xml:space="preserve"> S</w:t>
      </w:r>
      <w:r w:rsidRPr="0068499B">
        <w:t xml:space="preserve">everal important learnings </w:t>
      </w:r>
      <w:r>
        <w:t>are provided below:</w:t>
      </w:r>
    </w:p>
    <w:p w14:paraId="28C3F6E2" w14:textId="77777777" w:rsidR="00EB5803" w:rsidRPr="00C56EC7" w:rsidRDefault="00EB5803" w:rsidP="00F565B8">
      <w:pPr>
        <w:pStyle w:val="ListParagraph"/>
        <w:numPr>
          <w:ilvl w:val="0"/>
          <w:numId w:val="43"/>
        </w:numPr>
      </w:pPr>
      <w:r w:rsidRPr="00C56EC7">
        <w:t xml:space="preserve">Co-design and genuine partnership </w:t>
      </w:r>
      <w:r>
        <w:t xml:space="preserve">with respect and trust </w:t>
      </w:r>
      <w:r w:rsidRPr="00C56EC7">
        <w:t>deliver stronger outcomes.</w:t>
      </w:r>
    </w:p>
    <w:p w14:paraId="00E31665" w14:textId="77777777" w:rsidR="00EB5803" w:rsidRPr="00C56EC7" w:rsidRDefault="00EB5803" w:rsidP="00F565B8">
      <w:pPr>
        <w:pStyle w:val="ListParagraph"/>
        <w:numPr>
          <w:ilvl w:val="0"/>
          <w:numId w:val="43"/>
        </w:numPr>
      </w:pPr>
      <w:r w:rsidRPr="00C56EC7">
        <w:t xml:space="preserve">On-Country participation builds capacity and pride. </w:t>
      </w:r>
    </w:p>
    <w:p w14:paraId="22DECF73" w14:textId="77777777" w:rsidR="00EB5803" w:rsidRPr="00C56EC7" w:rsidRDefault="00EB5803" w:rsidP="00F565B8">
      <w:pPr>
        <w:pStyle w:val="ListParagraph"/>
        <w:numPr>
          <w:ilvl w:val="0"/>
          <w:numId w:val="43"/>
        </w:numPr>
      </w:pPr>
      <w:r w:rsidRPr="00C56EC7">
        <w:t xml:space="preserve">Transparent engagement builds trust and shared understanding. </w:t>
      </w:r>
    </w:p>
    <w:p w14:paraId="58C92F71" w14:textId="77777777" w:rsidR="00EB5803" w:rsidRPr="00C56EC7" w:rsidRDefault="00EB5803" w:rsidP="00F565B8">
      <w:pPr>
        <w:pStyle w:val="ListParagraph"/>
        <w:numPr>
          <w:ilvl w:val="0"/>
          <w:numId w:val="43"/>
        </w:numPr>
      </w:pPr>
      <w:r w:rsidRPr="00C56EC7">
        <w:t>Ecological outcomes strengthen cultural wellbeing and partnership.</w:t>
      </w:r>
    </w:p>
    <w:p w14:paraId="392DDE07" w14:textId="40C26154" w:rsidR="00EB5803" w:rsidRPr="00C56EC7" w:rsidRDefault="00EB5803" w:rsidP="00F565B8">
      <w:pPr>
        <w:pStyle w:val="ListParagraph"/>
        <w:numPr>
          <w:ilvl w:val="0"/>
          <w:numId w:val="43"/>
        </w:numPr>
      </w:pPr>
      <w:r w:rsidRPr="00C56EC7">
        <w:rPr>
          <w:rFonts w:eastAsia="Times New Roman" w:cs="Times New Roman"/>
          <w:lang w:eastAsia="zh-CN"/>
        </w:rPr>
        <w:t>Partnerships require continuity with long-term commitments.</w:t>
      </w:r>
    </w:p>
    <w:p w14:paraId="119426A8" w14:textId="62399E5E" w:rsidR="00793E99" w:rsidRDefault="00EB5803" w:rsidP="00421ABD">
      <w:pPr>
        <w:rPr>
          <w:rStyle w:val="Strong"/>
          <w:b w:val="0"/>
          <w:bCs w:val="0"/>
        </w:rPr>
      </w:pPr>
      <w:r w:rsidRPr="00264221">
        <w:t>These learnings are consistent wit</w:t>
      </w:r>
      <w:r>
        <w:t>h the guiding principles for engagement with First Nations peoples in</w:t>
      </w:r>
      <w:r w:rsidRPr="00264221">
        <w:rPr>
          <w:i/>
          <w:iCs/>
        </w:rPr>
        <w:t xml:space="preserve"> </w:t>
      </w:r>
      <w:r w:rsidRPr="0076416F">
        <w:rPr>
          <w:i/>
          <w:iCs/>
        </w:rPr>
        <w:t xml:space="preserve">The Interim First Nations Peoples MER Strategy </w:t>
      </w:r>
      <w:r w:rsidRPr="002015E9">
        <w:t>(</w:t>
      </w:r>
      <w:r w:rsidRPr="00192F46">
        <w:t>DCCEEW 2024b</w:t>
      </w:r>
      <w:r w:rsidRPr="002015E9">
        <w:t>)</w:t>
      </w:r>
      <w:r>
        <w:t xml:space="preserve"> (</w:t>
      </w:r>
      <w:r w:rsidRPr="00A276A0">
        <w:t xml:space="preserve">see Section </w:t>
      </w:r>
      <w:r w:rsidRPr="00A276A0">
        <w:fldChar w:fldCharType="begin"/>
      </w:r>
      <w:r w:rsidRPr="00A276A0">
        <w:instrText xml:space="preserve"> REF _Ref223091309 \r \h </w:instrText>
      </w:r>
      <w:r>
        <w:instrText xml:space="preserve"> \* MERGEFORMAT </w:instrText>
      </w:r>
      <w:r w:rsidRPr="00A276A0">
        <w:fldChar w:fldCharType="separate"/>
      </w:r>
      <w:r>
        <w:t>15.7</w:t>
      </w:r>
      <w:r w:rsidRPr="00A276A0">
        <w:fldChar w:fldCharType="end"/>
      </w:r>
      <w:r w:rsidRPr="00A276A0">
        <w:t>, Appendix).</w:t>
      </w:r>
      <w:r>
        <w:t xml:space="preserve"> The Area team has applied and will continue to follow these guidelines in all interactions with our First Nations partners to support meaningful and successful collaborations, such as the Pondi monitoring project.</w:t>
      </w:r>
      <w:r w:rsidR="00273FD4">
        <w:t xml:space="preserve"> </w:t>
      </w:r>
      <w:r w:rsidR="00D6227B">
        <w:t xml:space="preserve">Our engagement and data collection </w:t>
      </w:r>
      <w:r w:rsidR="008542CD" w:rsidRPr="00FA5D31">
        <w:rPr>
          <w:rStyle w:val="Strong"/>
          <w:b w:val="0"/>
          <w:bCs w:val="0"/>
        </w:rPr>
        <w:t xml:space="preserve">followed the principles of </w:t>
      </w:r>
      <w:r w:rsidR="00273FD4">
        <w:rPr>
          <w:rStyle w:val="Strong"/>
          <w:b w:val="0"/>
          <w:bCs w:val="0"/>
        </w:rPr>
        <w:t>FPIC</w:t>
      </w:r>
      <w:r w:rsidR="008542CD" w:rsidRPr="00FA5D31">
        <w:rPr>
          <w:rStyle w:val="Strong"/>
          <w:b w:val="0"/>
          <w:bCs w:val="0"/>
        </w:rPr>
        <w:t xml:space="preserve"> and </w:t>
      </w:r>
      <w:r w:rsidR="00273FD4">
        <w:rPr>
          <w:rStyle w:val="Strong"/>
          <w:b w:val="0"/>
          <w:bCs w:val="0"/>
        </w:rPr>
        <w:t>ICIP</w:t>
      </w:r>
      <w:r w:rsidR="008542CD" w:rsidRPr="00FA5D31">
        <w:rPr>
          <w:rStyle w:val="Strong"/>
          <w:b w:val="0"/>
          <w:bCs w:val="0"/>
        </w:rPr>
        <w:t>, and adhered to Indigenous Data Sovereignty</w:t>
      </w:r>
      <w:r w:rsidR="00273FD4">
        <w:rPr>
          <w:rStyle w:val="Strong"/>
          <w:b w:val="0"/>
          <w:bCs w:val="0"/>
        </w:rPr>
        <w:t xml:space="preserve"> (see </w:t>
      </w:r>
      <w:r w:rsidR="00273FD4">
        <w:rPr>
          <w:rStyle w:val="Strong"/>
          <w:b w:val="0"/>
          <w:bCs w:val="0"/>
        </w:rPr>
        <w:lastRenderedPageBreak/>
        <w:t>details in Section 4)</w:t>
      </w:r>
      <w:r w:rsidR="008542CD" w:rsidRPr="00FA5D31">
        <w:rPr>
          <w:rStyle w:val="Strong"/>
          <w:b w:val="0"/>
          <w:bCs w:val="0"/>
        </w:rPr>
        <w:t>.</w:t>
      </w:r>
      <w:r w:rsidR="00273FD4" w:rsidRPr="00273FD4">
        <w:t xml:space="preserve"> </w:t>
      </w:r>
      <w:r w:rsidR="00273FD4">
        <w:t xml:space="preserve">This </w:t>
      </w:r>
      <w:r w:rsidR="00273FD4" w:rsidRPr="00273FD4">
        <w:rPr>
          <w:rStyle w:val="Strong"/>
          <w:b w:val="0"/>
          <w:bCs w:val="0"/>
        </w:rPr>
        <w:t>ensure</w:t>
      </w:r>
      <w:r w:rsidR="00273FD4">
        <w:rPr>
          <w:rStyle w:val="Strong"/>
          <w:b w:val="0"/>
          <w:bCs w:val="0"/>
        </w:rPr>
        <w:t>s</w:t>
      </w:r>
      <w:r w:rsidR="00273FD4" w:rsidRPr="00273FD4">
        <w:rPr>
          <w:rStyle w:val="Strong"/>
          <w:b w:val="0"/>
          <w:bCs w:val="0"/>
        </w:rPr>
        <w:t xml:space="preserve"> activities or knowledge sharing were conducted in a culturally safe manner</w:t>
      </w:r>
      <w:r w:rsidR="00273FD4">
        <w:rPr>
          <w:rStyle w:val="Strong"/>
          <w:b w:val="0"/>
          <w:bCs w:val="0"/>
        </w:rPr>
        <w:t xml:space="preserve"> a</w:t>
      </w:r>
      <w:r w:rsidR="00273FD4" w:rsidRPr="00273FD4">
        <w:rPr>
          <w:rStyle w:val="Strong"/>
          <w:b w:val="0"/>
          <w:bCs w:val="0"/>
        </w:rPr>
        <w:t>nd respected community authority, ownership, and control over cultural knowledge and data.</w:t>
      </w:r>
    </w:p>
    <w:p w14:paraId="043F17CF" w14:textId="77777777" w:rsidR="00421ABD" w:rsidRPr="000004F6" w:rsidRDefault="00421ABD" w:rsidP="00F565B8">
      <w:pPr>
        <w:pStyle w:val="Flow-MERHeading"/>
        <w:numPr>
          <w:ilvl w:val="0"/>
          <w:numId w:val="3"/>
        </w:numPr>
      </w:pPr>
      <w:bookmarkStart w:id="331" w:name="_Toc199511989"/>
      <w:bookmarkStart w:id="332" w:name="_Toc230527144"/>
      <w:r>
        <w:lastRenderedPageBreak/>
        <w:t>Responsive Monitoring</w:t>
      </w:r>
      <w:bookmarkEnd w:id="331"/>
      <w:bookmarkEnd w:id="332"/>
      <w:r>
        <w:t xml:space="preserve"> </w:t>
      </w:r>
    </w:p>
    <w:p w14:paraId="5ED741EA" w14:textId="62EFD75D" w:rsidR="00132BEC" w:rsidRDefault="00327813" w:rsidP="00327813">
      <w:pPr>
        <w:rPr>
          <w:rStyle w:val="Strong"/>
          <w:b w:val="0"/>
          <w:bCs w:val="0"/>
          <w:highlight w:val="yellow"/>
        </w:rPr>
      </w:pPr>
      <w:r w:rsidRPr="00327813">
        <w:rPr>
          <w:rStyle w:val="Strong"/>
          <w:b w:val="0"/>
          <w:bCs w:val="0"/>
        </w:rPr>
        <w:t xml:space="preserve">In 2024-25, the responsive monitoring budget </w:t>
      </w:r>
      <w:r>
        <w:rPr>
          <w:rStyle w:val="Strong"/>
          <w:b w:val="0"/>
          <w:bCs w:val="0"/>
        </w:rPr>
        <w:t>was</w:t>
      </w:r>
      <w:r w:rsidRPr="00327813">
        <w:rPr>
          <w:rStyle w:val="Strong"/>
          <w:b w:val="0"/>
          <w:bCs w:val="0"/>
        </w:rPr>
        <w:t xml:space="preserve"> allocated to supporting larval fish sampling and sorting/identification components of the Flow-cued Fish Spawning and Recruitment indicator (</w:t>
      </w:r>
      <w:r>
        <w:rPr>
          <w:rStyle w:val="Strong"/>
          <w:b w:val="0"/>
          <w:bCs w:val="0"/>
        </w:rPr>
        <w:t xml:space="preserve">Section </w:t>
      </w:r>
      <w:r>
        <w:rPr>
          <w:rStyle w:val="Strong"/>
          <w:b w:val="0"/>
          <w:bCs w:val="0"/>
        </w:rPr>
        <w:fldChar w:fldCharType="begin"/>
      </w:r>
      <w:r>
        <w:rPr>
          <w:rStyle w:val="Strong"/>
          <w:b w:val="0"/>
          <w:bCs w:val="0"/>
        </w:rPr>
        <w:instrText xml:space="preserve"> REF _Ref210401887 \r \h </w:instrText>
      </w:r>
      <w:r>
        <w:rPr>
          <w:rStyle w:val="Strong"/>
          <w:b w:val="0"/>
          <w:bCs w:val="0"/>
        </w:rPr>
      </w:r>
      <w:r>
        <w:rPr>
          <w:rStyle w:val="Strong"/>
          <w:b w:val="0"/>
          <w:bCs w:val="0"/>
        </w:rPr>
        <w:fldChar w:fldCharType="separate"/>
      </w:r>
      <w:r w:rsidR="002D50F4">
        <w:rPr>
          <w:rStyle w:val="Strong"/>
          <w:b w:val="0"/>
          <w:bCs w:val="0"/>
        </w:rPr>
        <w:t>8.2</w:t>
      </w:r>
      <w:r>
        <w:rPr>
          <w:rStyle w:val="Strong"/>
          <w:b w:val="0"/>
          <w:bCs w:val="0"/>
        </w:rPr>
        <w:fldChar w:fldCharType="end"/>
      </w:r>
      <w:r>
        <w:rPr>
          <w:rStyle w:val="Strong"/>
          <w:b w:val="0"/>
          <w:bCs w:val="0"/>
        </w:rPr>
        <w:t>; Ye et al. 2024b</w:t>
      </w:r>
      <w:r w:rsidRPr="00327813">
        <w:rPr>
          <w:rStyle w:val="Strong"/>
          <w:b w:val="0"/>
          <w:bCs w:val="0"/>
        </w:rPr>
        <w:t>).</w:t>
      </w:r>
    </w:p>
    <w:p w14:paraId="52B874E6" w14:textId="7B5EB36A" w:rsidR="003F247D" w:rsidRPr="000004F6" w:rsidRDefault="003F247D" w:rsidP="00F565B8">
      <w:pPr>
        <w:pStyle w:val="Flow-MERHeading"/>
        <w:numPr>
          <w:ilvl w:val="0"/>
          <w:numId w:val="3"/>
        </w:numPr>
      </w:pPr>
      <w:bookmarkStart w:id="333" w:name="_Toc230527145"/>
      <w:r>
        <w:lastRenderedPageBreak/>
        <w:t>Alignment with Basin Plan and Basin-wide Environmental Watering Strategy</w:t>
      </w:r>
      <w:bookmarkEnd w:id="333"/>
      <w:r>
        <w:t xml:space="preserve"> </w:t>
      </w:r>
    </w:p>
    <w:p w14:paraId="53417EA1" w14:textId="0406333B" w:rsidR="005D1345" w:rsidRDefault="002C0318" w:rsidP="00421ABD">
      <w:pPr>
        <w:rPr>
          <w:rStyle w:val="Strong"/>
          <w:b w:val="0"/>
          <w:bCs w:val="0"/>
        </w:rPr>
      </w:pPr>
      <w:r>
        <w:rPr>
          <w:rStyle w:val="Strong"/>
          <w:b w:val="0"/>
          <w:bCs w:val="0"/>
        </w:rPr>
        <w:t>A range of evaluation questions across f</w:t>
      </w:r>
      <w:r w:rsidR="005D1345">
        <w:rPr>
          <w:rStyle w:val="Strong"/>
          <w:b w:val="0"/>
          <w:bCs w:val="0"/>
        </w:rPr>
        <w:t>our Flow-MER themes</w:t>
      </w:r>
      <w:r w:rsidR="00EB2641">
        <w:rPr>
          <w:rStyle w:val="Strong"/>
          <w:b w:val="0"/>
          <w:bCs w:val="0"/>
        </w:rPr>
        <w:t xml:space="preserve"> -</w:t>
      </w:r>
      <w:r>
        <w:rPr>
          <w:rStyle w:val="Strong"/>
          <w:b w:val="0"/>
          <w:bCs w:val="0"/>
        </w:rPr>
        <w:t xml:space="preserve">. </w:t>
      </w:r>
      <w:r w:rsidR="005D1345">
        <w:rPr>
          <w:rStyle w:val="Strong"/>
          <w:b w:val="0"/>
          <w:bCs w:val="0"/>
        </w:rPr>
        <w:t>River Flows and Connectivity, Native Vegetation, Native Fish and Cultural Outcomes</w:t>
      </w:r>
      <w:r w:rsidR="00EB2641">
        <w:rPr>
          <w:rStyle w:val="Strong"/>
          <w:b w:val="0"/>
          <w:bCs w:val="0"/>
        </w:rPr>
        <w:t xml:space="preserve"> – have been</w:t>
      </w:r>
      <w:r w:rsidR="005D1345">
        <w:rPr>
          <w:rStyle w:val="Strong"/>
          <w:b w:val="0"/>
          <w:bCs w:val="0"/>
        </w:rPr>
        <w:t xml:space="preserve"> </w:t>
      </w:r>
      <w:r w:rsidR="00EB2641">
        <w:rPr>
          <w:rStyle w:val="Strong"/>
          <w:b w:val="0"/>
          <w:bCs w:val="0"/>
        </w:rPr>
        <w:t xml:space="preserve">addressed </w:t>
      </w:r>
      <w:r w:rsidR="005D1345">
        <w:rPr>
          <w:rStyle w:val="Strong"/>
          <w:b w:val="0"/>
          <w:bCs w:val="0"/>
        </w:rPr>
        <w:t>in the Lower Murray</w:t>
      </w:r>
      <w:r w:rsidR="001404B8">
        <w:rPr>
          <w:rStyle w:val="Strong"/>
          <w:b w:val="0"/>
          <w:bCs w:val="0"/>
        </w:rPr>
        <w:t xml:space="preserve"> and CLLMM</w:t>
      </w:r>
      <w:r w:rsidR="005D1345">
        <w:rPr>
          <w:rStyle w:val="Strong"/>
          <w:b w:val="0"/>
          <w:bCs w:val="0"/>
        </w:rPr>
        <w:t xml:space="preserve"> Area</w:t>
      </w:r>
      <w:r w:rsidR="00EB2641">
        <w:rPr>
          <w:rStyle w:val="Strong"/>
          <w:b w:val="0"/>
          <w:bCs w:val="0"/>
        </w:rPr>
        <w:t xml:space="preserve"> using appropriate indicators</w:t>
      </w:r>
      <w:r>
        <w:rPr>
          <w:rStyle w:val="Strong"/>
          <w:b w:val="0"/>
          <w:bCs w:val="0"/>
        </w:rPr>
        <w:t xml:space="preserve">. </w:t>
      </w:r>
      <w:r w:rsidR="001404B8">
        <w:rPr>
          <w:rStyle w:val="Strong"/>
          <w:b w:val="0"/>
          <w:bCs w:val="0"/>
        </w:rPr>
        <w:t>S</w:t>
      </w:r>
      <w:r>
        <w:rPr>
          <w:rStyle w:val="Strong"/>
          <w:b w:val="0"/>
          <w:bCs w:val="0"/>
        </w:rPr>
        <w:t xml:space="preserve">ee Table </w:t>
      </w:r>
      <w:r w:rsidR="00940CEC">
        <w:rPr>
          <w:rStyle w:val="Strong"/>
          <w:b w:val="0"/>
          <w:bCs w:val="0"/>
        </w:rPr>
        <w:t>15.2.2</w:t>
      </w:r>
      <w:r>
        <w:rPr>
          <w:rStyle w:val="Strong"/>
          <w:b w:val="0"/>
          <w:bCs w:val="0"/>
        </w:rPr>
        <w:t xml:space="preserve"> in </w:t>
      </w:r>
      <w:r w:rsidR="001404B8">
        <w:rPr>
          <w:rStyle w:val="Strong"/>
          <w:b w:val="0"/>
          <w:bCs w:val="0"/>
        </w:rPr>
        <w:t xml:space="preserve">Section </w:t>
      </w:r>
      <w:r w:rsidR="001404B8">
        <w:rPr>
          <w:rStyle w:val="Strong"/>
          <w:b w:val="0"/>
          <w:bCs w:val="0"/>
        </w:rPr>
        <w:fldChar w:fldCharType="begin"/>
      </w:r>
      <w:r w:rsidR="001404B8">
        <w:rPr>
          <w:rStyle w:val="Strong"/>
          <w:b w:val="0"/>
          <w:bCs w:val="0"/>
        </w:rPr>
        <w:instrText xml:space="preserve"> REF _Ref219807590 \r \h </w:instrText>
      </w:r>
      <w:r w:rsidR="001404B8">
        <w:rPr>
          <w:rStyle w:val="Strong"/>
          <w:b w:val="0"/>
          <w:bCs w:val="0"/>
        </w:rPr>
      </w:r>
      <w:r w:rsidR="001404B8">
        <w:rPr>
          <w:rStyle w:val="Strong"/>
          <w:b w:val="0"/>
          <w:bCs w:val="0"/>
        </w:rPr>
        <w:fldChar w:fldCharType="separate"/>
      </w:r>
      <w:r w:rsidR="002D50F4">
        <w:rPr>
          <w:rStyle w:val="Strong"/>
          <w:b w:val="0"/>
          <w:bCs w:val="0"/>
        </w:rPr>
        <w:t>15.2</w:t>
      </w:r>
      <w:r w:rsidR="001404B8">
        <w:rPr>
          <w:rStyle w:val="Strong"/>
          <w:b w:val="0"/>
          <w:bCs w:val="0"/>
        </w:rPr>
        <w:fldChar w:fldCharType="end"/>
      </w:r>
      <w:r w:rsidR="001404B8">
        <w:rPr>
          <w:rStyle w:val="Strong"/>
          <w:b w:val="0"/>
          <w:bCs w:val="0"/>
        </w:rPr>
        <w:t xml:space="preserve"> (Appendix)</w:t>
      </w:r>
      <w:r>
        <w:rPr>
          <w:rStyle w:val="Strong"/>
          <w:b w:val="0"/>
          <w:bCs w:val="0"/>
        </w:rPr>
        <w:t xml:space="preserve"> for detailed information regarding the alignment of Area-scale evaluation questions with the Basin Plan (Chapter 8 – Environmental Water Plan objectives and Schedule 7 targets) and the</w:t>
      </w:r>
      <w:r w:rsidR="001404B8">
        <w:rPr>
          <w:rStyle w:val="Strong"/>
          <w:b w:val="0"/>
          <w:bCs w:val="0"/>
        </w:rPr>
        <w:t xml:space="preserve"> </w:t>
      </w:r>
      <w:r w:rsidR="001404B8">
        <w:t>Basin-wide Environmental Watering Strategy</w:t>
      </w:r>
      <w:r>
        <w:rPr>
          <w:rStyle w:val="Strong"/>
          <w:b w:val="0"/>
          <w:bCs w:val="0"/>
        </w:rPr>
        <w:t xml:space="preserve"> outcomes. </w:t>
      </w:r>
    </w:p>
    <w:p w14:paraId="33129A47" w14:textId="4D5369A8" w:rsidR="005D1345" w:rsidRDefault="005D1345" w:rsidP="00421ABD">
      <w:pPr>
        <w:rPr>
          <w:rStyle w:val="Strong"/>
          <w:b w:val="0"/>
          <w:bCs w:val="0"/>
        </w:rPr>
      </w:pPr>
    </w:p>
    <w:p w14:paraId="34ABCD26" w14:textId="77777777" w:rsidR="00421ABD" w:rsidRPr="000004F6" w:rsidRDefault="00421ABD" w:rsidP="00F565B8">
      <w:pPr>
        <w:pStyle w:val="Flow-MERHeading"/>
        <w:numPr>
          <w:ilvl w:val="0"/>
          <w:numId w:val="3"/>
        </w:numPr>
      </w:pPr>
      <w:bookmarkStart w:id="334" w:name="_Toc199511991"/>
      <w:bookmarkStart w:id="335" w:name="_Toc230527146"/>
      <w:r>
        <w:lastRenderedPageBreak/>
        <w:t>Research</w:t>
      </w:r>
      <w:bookmarkEnd w:id="334"/>
      <w:bookmarkEnd w:id="335"/>
    </w:p>
    <w:p w14:paraId="6DDD5A34" w14:textId="1F2A893A" w:rsidR="00494DF5" w:rsidRPr="00327813" w:rsidRDefault="00494DF5" w:rsidP="00F565B8">
      <w:pPr>
        <w:pStyle w:val="Flow-MERsub-heading1"/>
        <w:numPr>
          <w:ilvl w:val="1"/>
          <w:numId w:val="3"/>
        </w:numPr>
        <w:rPr>
          <w:rStyle w:val="Strong"/>
          <w:b/>
          <w:bCs/>
        </w:rPr>
      </w:pPr>
      <w:bookmarkStart w:id="336" w:name="_Ref223688361"/>
      <w:bookmarkStart w:id="337" w:name="_Toc230527147"/>
      <w:r>
        <w:t>Development of a repository of hydraulic parameters for weir pools 7, 8 and 9</w:t>
      </w:r>
      <w:bookmarkEnd w:id="336"/>
      <w:bookmarkEnd w:id="337"/>
    </w:p>
    <w:p w14:paraId="3B3477DB" w14:textId="77777777" w:rsidR="00494DF5" w:rsidRPr="00741947" w:rsidRDefault="00494DF5" w:rsidP="00494DF5">
      <w:pPr>
        <w:spacing w:before="160" w:after="80"/>
        <w:rPr>
          <w:rStyle w:val="Strong"/>
          <w:b w:val="0"/>
          <w:bCs w:val="0"/>
          <w:sz w:val="28"/>
          <w:szCs w:val="28"/>
        </w:rPr>
      </w:pPr>
      <w:r w:rsidRPr="00741947">
        <w:rPr>
          <w:rStyle w:val="Strong"/>
          <w:b w:val="0"/>
          <w:bCs w:val="0"/>
          <w:color w:val="0F4761" w:themeColor="accent1" w:themeShade="BF"/>
          <w:sz w:val="28"/>
          <w:szCs w:val="28"/>
        </w:rPr>
        <w:t>Background</w:t>
      </w:r>
    </w:p>
    <w:p w14:paraId="193D262E" w14:textId="77777777" w:rsidR="008C1B2A" w:rsidRPr="00117D64" w:rsidRDefault="008C1B2A" w:rsidP="008C1B2A">
      <w:pPr>
        <w:rPr>
          <w:rStyle w:val="Strong"/>
          <w:b w:val="0"/>
          <w:bCs w:val="0"/>
        </w:rPr>
      </w:pPr>
      <w:r w:rsidRPr="00117D64">
        <w:rPr>
          <w:rStyle w:val="Strong"/>
          <w:b w:val="0"/>
          <w:bCs w:val="0"/>
        </w:rPr>
        <w:t>In the LTIM and the Flow</w:t>
      </w:r>
      <w:r>
        <w:rPr>
          <w:rStyle w:val="Strong"/>
          <w:b w:val="0"/>
          <w:bCs w:val="0"/>
        </w:rPr>
        <w:t>-</w:t>
      </w:r>
      <w:r w:rsidRPr="00117D64">
        <w:rPr>
          <w:rStyle w:val="Strong"/>
          <w:b w:val="0"/>
          <w:bCs w:val="0"/>
        </w:rPr>
        <w:t>MER1</w:t>
      </w:r>
      <w:r>
        <w:rPr>
          <w:rStyle w:val="Strong"/>
          <w:b w:val="0"/>
          <w:bCs w:val="0"/>
        </w:rPr>
        <w:t>.0</w:t>
      </w:r>
      <w:r w:rsidRPr="00117D64">
        <w:rPr>
          <w:rStyle w:val="Strong"/>
          <w:b w:val="0"/>
          <w:bCs w:val="0"/>
        </w:rPr>
        <w:t xml:space="preserve"> programs, the Hydraulic Regime indicator for the Lower Murray Selected Area was underpinned by outputs from hydraulic scenario modelling conducted for weir pools downstream of Lock 6 on the Murray</w:t>
      </w:r>
      <w:r>
        <w:rPr>
          <w:rStyle w:val="Strong"/>
          <w:b w:val="0"/>
          <w:bCs w:val="0"/>
        </w:rPr>
        <w:t xml:space="preserve"> River</w:t>
      </w:r>
      <w:r w:rsidRPr="00117D64">
        <w:rPr>
          <w:rStyle w:val="Strong"/>
          <w:b w:val="0"/>
          <w:bCs w:val="0"/>
        </w:rPr>
        <w:t xml:space="preserve"> (DHI 2014; McCullough</w:t>
      </w:r>
      <w:r>
        <w:rPr>
          <w:rStyle w:val="Strong"/>
          <w:b w:val="0"/>
          <w:bCs w:val="0"/>
        </w:rPr>
        <w:t xml:space="preserve"> et al.</w:t>
      </w:r>
      <w:r w:rsidRPr="00117D64">
        <w:rPr>
          <w:rStyle w:val="Strong"/>
          <w:b w:val="0"/>
          <w:bCs w:val="0"/>
        </w:rPr>
        <w:t xml:space="preserve"> 2017).</w:t>
      </w:r>
      <w:r>
        <w:rPr>
          <w:rStyle w:val="Strong"/>
          <w:b w:val="0"/>
          <w:bCs w:val="0"/>
        </w:rPr>
        <w:t xml:space="preserve"> </w:t>
      </w:r>
      <w:r w:rsidRPr="00117D64">
        <w:rPr>
          <w:rStyle w:val="Strong"/>
          <w:b w:val="0"/>
          <w:bCs w:val="0"/>
        </w:rPr>
        <w:t xml:space="preserve">These outputs were summarised in a large repository of hydraulic outputs, consisting of statistics such as areas meeting certain velocity classes and total area of inundation, across a range of upstream discharge rates and weir operating heights for steady-state conditions. </w:t>
      </w:r>
    </w:p>
    <w:p w14:paraId="59EE81C2" w14:textId="77777777" w:rsidR="008C1B2A" w:rsidRPr="00117D64" w:rsidRDefault="008C1B2A" w:rsidP="008C1B2A">
      <w:pPr>
        <w:rPr>
          <w:rStyle w:val="Strong"/>
          <w:b w:val="0"/>
          <w:bCs w:val="0"/>
        </w:rPr>
      </w:pPr>
      <w:r>
        <w:rPr>
          <w:rStyle w:val="Strong"/>
          <w:b w:val="0"/>
          <w:bCs w:val="0"/>
        </w:rPr>
        <w:t>I</w:t>
      </w:r>
      <w:r w:rsidRPr="00117D64">
        <w:rPr>
          <w:rStyle w:val="Strong"/>
          <w:b w:val="0"/>
          <w:bCs w:val="0"/>
        </w:rPr>
        <w:t>n Flow</w:t>
      </w:r>
      <w:r>
        <w:rPr>
          <w:rStyle w:val="Strong"/>
          <w:b w:val="0"/>
          <w:bCs w:val="0"/>
        </w:rPr>
        <w:t>-</w:t>
      </w:r>
      <w:r w:rsidRPr="00117D64">
        <w:rPr>
          <w:rStyle w:val="Strong"/>
          <w:b w:val="0"/>
          <w:bCs w:val="0"/>
        </w:rPr>
        <w:t>MER</w:t>
      </w:r>
      <w:r>
        <w:rPr>
          <w:rStyle w:val="Strong"/>
          <w:b w:val="0"/>
          <w:bCs w:val="0"/>
        </w:rPr>
        <w:t xml:space="preserve">, this research project was undertaken </w:t>
      </w:r>
      <w:r w:rsidRPr="00117D64">
        <w:rPr>
          <w:rStyle w:val="Strong"/>
          <w:b w:val="0"/>
          <w:bCs w:val="0"/>
        </w:rPr>
        <w:t xml:space="preserve">to enable the same approach to be extended further upstream </w:t>
      </w:r>
      <w:r>
        <w:rPr>
          <w:rStyle w:val="Strong"/>
          <w:b w:val="0"/>
          <w:bCs w:val="0"/>
        </w:rPr>
        <w:t>given current expanded Lower Murray Area.</w:t>
      </w:r>
      <w:r w:rsidRPr="00117D64">
        <w:rPr>
          <w:rStyle w:val="Strong"/>
          <w:b w:val="0"/>
          <w:bCs w:val="0"/>
        </w:rPr>
        <w:t xml:space="preserve"> As such, similar sets of scenarios were simulated using existing MIKE</w:t>
      </w:r>
      <w:r>
        <w:rPr>
          <w:rStyle w:val="Strong"/>
          <w:b w:val="0"/>
          <w:bCs w:val="0"/>
        </w:rPr>
        <w:t>-</w:t>
      </w:r>
      <w:r w:rsidRPr="00117D64">
        <w:rPr>
          <w:rStyle w:val="Strong"/>
          <w:b w:val="0"/>
          <w:bCs w:val="0"/>
        </w:rPr>
        <w:t>F</w:t>
      </w:r>
      <w:r>
        <w:rPr>
          <w:rStyle w:val="Strong"/>
          <w:b w:val="0"/>
          <w:bCs w:val="0"/>
        </w:rPr>
        <w:t>LOOD</w:t>
      </w:r>
      <w:r w:rsidRPr="00117D64">
        <w:rPr>
          <w:rStyle w:val="Strong"/>
          <w:b w:val="0"/>
          <w:bCs w:val="0"/>
        </w:rPr>
        <w:t xml:space="preserve"> models for weir pools 7, 8, and 9. These simulations aimed to quantify the changes in hydraulics from changes in river flow and weir pool height to enabling </w:t>
      </w:r>
      <w:r>
        <w:rPr>
          <w:rStyle w:val="Strong"/>
          <w:b w:val="0"/>
          <w:bCs w:val="0"/>
        </w:rPr>
        <w:t xml:space="preserve">evaluation of </w:t>
      </w:r>
      <w:r w:rsidRPr="00117D64">
        <w:rPr>
          <w:rStyle w:val="Strong"/>
          <w:b w:val="0"/>
          <w:bCs w:val="0"/>
        </w:rPr>
        <w:t xml:space="preserve">the contribution of </w:t>
      </w:r>
      <w:r>
        <w:rPr>
          <w:rStyle w:val="Strong"/>
          <w:b w:val="0"/>
          <w:bCs w:val="0"/>
        </w:rPr>
        <w:t>C</w:t>
      </w:r>
      <w:r w:rsidRPr="00117D64">
        <w:rPr>
          <w:rStyle w:val="Strong"/>
          <w:b w:val="0"/>
          <w:bCs w:val="0"/>
        </w:rPr>
        <w:t>ommonwealth environmental water to the hydraulic regime in these weir pools</w:t>
      </w:r>
      <w:r>
        <w:rPr>
          <w:rStyle w:val="Strong"/>
          <w:b w:val="0"/>
          <w:bCs w:val="0"/>
        </w:rPr>
        <w:t xml:space="preserve"> and answer the Key Evaluation Questions in </w:t>
      </w:r>
      <w:r>
        <w:rPr>
          <w:rStyle w:val="Strong"/>
          <w:b w:val="0"/>
          <w:bCs w:val="0"/>
        </w:rPr>
        <w:fldChar w:fldCharType="begin"/>
      </w:r>
      <w:r>
        <w:rPr>
          <w:rStyle w:val="Strong"/>
          <w:b w:val="0"/>
          <w:bCs w:val="0"/>
        </w:rPr>
        <w:instrText xml:space="preserve"> REF _Ref213235541 \h </w:instrText>
      </w:r>
      <w:r>
        <w:rPr>
          <w:rStyle w:val="Strong"/>
          <w:b w:val="0"/>
          <w:bCs w:val="0"/>
        </w:rPr>
      </w:r>
      <w:r>
        <w:rPr>
          <w:rStyle w:val="Strong"/>
          <w:b w:val="0"/>
          <w:bCs w:val="0"/>
        </w:rPr>
        <w:fldChar w:fldCharType="separate"/>
      </w:r>
      <w:r w:rsidRPr="00241EF1">
        <w:t xml:space="preserve">Table </w:t>
      </w:r>
      <w:r>
        <w:rPr>
          <w:noProof/>
        </w:rPr>
        <w:t>1</w:t>
      </w:r>
      <w:r>
        <w:rPr>
          <w:rStyle w:val="Strong"/>
          <w:b w:val="0"/>
          <w:bCs w:val="0"/>
        </w:rPr>
        <w:fldChar w:fldCharType="end"/>
      </w:r>
      <w:r>
        <w:rPr>
          <w:rStyle w:val="Strong"/>
          <w:b w:val="0"/>
          <w:bCs w:val="0"/>
        </w:rPr>
        <w:t xml:space="preserve"> (Section </w:t>
      </w:r>
      <w:r>
        <w:rPr>
          <w:rStyle w:val="Strong"/>
          <w:b w:val="0"/>
          <w:bCs w:val="0"/>
        </w:rPr>
        <w:fldChar w:fldCharType="begin"/>
      </w:r>
      <w:r>
        <w:rPr>
          <w:rStyle w:val="Strong"/>
          <w:b w:val="0"/>
          <w:bCs w:val="0"/>
        </w:rPr>
        <w:instrText xml:space="preserve"> REF _Ref219371206 \r \h </w:instrText>
      </w:r>
      <w:r>
        <w:rPr>
          <w:rStyle w:val="Strong"/>
          <w:b w:val="0"/>
          <w:bCs w:val="0"/>
        </w:rPr>
      </w:r>
      <w:r>
        <w:rPr>
          <w:rStyle w:val="Strong"/>
          <w:b w:val="0"/>
          <w:bCs w:val="0"/>
        </w:rPr>
        <w:fldChar w:fldCharType="separate"/>
      </w:r>
      <w:r>
        <w:rPr>
          <w:rStyle w:val="Strong"/>
          <w:b w:val="0"/>
          <w:bCs w:val="0"/>
        </w:rPr>
        <w:t>5.1</w:t>
      </w:r>
      <w:r>
        <w:rPr>
          <w:rStyle w:val="Strong"/>
          <w:b w:val="0"/>
          <w:bCs w:val="0"/>
        </w:rPr>
        <w:fldChar w:fldCharType="end"/>
      </w:r>
      <w:r>
        <w:rPr>
          <w:rStyle w:val="Strong"/>
          <w:b w:val="0"/>
          <w:bCs w:val="0"/>
        </w:rPr>
        <w:t>)</w:t>
      </w:r>
      <w:r w:rsidRPr="00117D64">
        <w:rPr>
          <w:rStyle w:val="Strong"/>
          <w:b w:val="0"/>
          <w:bCs w:val="0"/>
        </w:rPr>
        <w:t xml:space="preserve">. </w:t>
      </w:r>
    </w:p>
    <w:p w14:paraId="2DF4E185" w14:textId="77777777" w:rsidR="008C1B2A" w:rsidRDefault="008C1B2A" w:rsidP="008C1B2A">
      <w:pPr>
        <w:rPr>
          <w:rStyle w:val="Strong"/>
          <w:b w:val="0"/>
          <w:bCs w:val="0"/>
        </w:rPr>
      </w:pPr>
      <w:r w:rsidRPr="00117D64">
        <w:rPr>
          <w:rStyle w:val="Strong"/>
          <w:b w:val="0"/>
          <w:bCs w:val="0"/>
        </w:rPr>
        <w:t>The MIKE</w:t>
      </w:r>
      <w:r>
        <w:rPr>
          <w:rStyle w:val="Strong"/>
          <w:b w:val="0"/>
          <w:bCs w:val="0"/>
        </w:rPr>
        <w:t>-</w:t>
      </w:r>
      <w:r w:rsidRPr="00117D64">
        <w:rPr>
          <w:rStyle w:val="Strong"/>
          <w:b w:val="0"/>
          <w:bCs w:val="0"/>
        </w:rPr>
        <w:t>F</w:t>
      </w:r>
      <w:r>
        <w:rPr>
          <w:rStyle w:val="Strong"/>
          <w:b w:val="0"/>
          <w:bCs w:val="0"/>
        </w:rPr>
        <w:t>LOOD</w:t>
      </w:r>
      <w:r w:rsidRPr="00117D64">
        <w:rPr>
          <w:rStyle w:val="Strong"/>
          <w:b w:val="0"/>
          <w:bCs w:val="0"/>
        </w:rPr>
        <w:t xml:space="preserve"> models used in this study cover the Murray</w:t>
      </w:r>
      <w:r>
        <w:rPr>
          <w:rStyle w:val="Strong"/>
          <w:b w:val="0"/>
          <w:bCs w:val="0"/>
        </w:rPr>
        <w:t xml:space="preserve"> River</w:t>
      </w:r>
      <w:r w:rsidRPr="00117D64">
        <w:rPr>
          <w:rStyle w:val="Strong"/>
          <w:b w:val="0"/>
          <w:bCs w:val="0"/>
        </w:rPr>
        <w:t xml:space="preserve"> and most of its floodplains between Lock 10 and Linsday point </w:t>
      </w:r>
      <w:r>
        <w:rPr>
          <w:rStyle w:val="Strong"/>
          <w:b w:val="0"/>
          <w:bCs w:val="0"/>
        </w:rPr>
        <w:t>(</w:t>
      </w:r>
      <w:r>
        <w:rPr>
          <w:rStyle w:val="Strong"/>
          <w:b w:val="0"/>
          <w:bCs w:val="0"/>
        </w:rPr>
        <w:fldChar w:fldCharType="begin"/>
      </w:r>
      <w:r>
        <w:rPr>
          <w:rStyle w:val="Strong"/>
          <w:b w:val="0"/>
          <w:bCs w:val="0"/>
        </w:rPr>
        <w:instrText xml:space="preserve"> REF _Ref223686341 \h </w:instrText>
      </w:r>
      <w:r>
        <w:rPr>
          <w:rStyle w:val="Strong"/>
          <w:b w:val="0"/>
          <w:bCs w:val="0"/>
        </w:rPr>
      </w:r>
      <w:r>
        <w:rPr>
          <w:rStyle w:val="Strong"/>
          <w:b w:val="0"/>
          <w:bCs w:val="0"/>
        </w:rPr>
        <w:fldChar w:fldCharType="separate"/>
      </w:r>
      <w:r>
        <w:t xml:space="preserve">Figure </w:t>
      </w:r>
      <w:r>
        <w:rPr>
          <w:noProof/>
        </w:rPr>
        <w:t>43</w:t>
      </w:r>
      <w:r>
        <w:rPr>
          <w:rStyle w:val="Strong"/>
          <w:b w:val="0"/>
          <w:bCs w:val="0"/>
        </w:rPr>
        <w:fldChar w:fldCharType="end"/>
      </w:r>
      <w:r>
        <w:rPr>
          <w:rStyle w:val="Strong"/>
          <w:b w:val="0"/>
          <w:bCs w:val="0"/>
        </w:rPr>
        <w:t>)</w:t>
      </w:r>
      <w:r w:rsidRPr="00117D64">
        <w:rPr>
          <w:rStyle w:val="Strong"/>
          <w:b w:val="0"/>
          <w:bCs w:val="0"/>
        </w:rPr>
        <w:t xml:space="preserve">. These models were </w:t>
      </w:r>
      <w:r>
        <w:rPr>
          <w:rStyle w:val="Strong"/>
          <w:b w:val="0"/>
          <w:bCs w:val="0"/>
        </w:rPr>
        <w:t xml:space="preserve">previously </w:t>
      </w:r>
      <w:r w:rsidRPr="00117D64">
        <w:rPr>
          <w:rStyle w:val="Strong"/>
          <w:b w:val="0"/>
          <w:bCs w:val="0"/>
        </w:rPr>
        <w:t>developed by MDBA (2016)</w:t>
      </w:r>
      <w:r>
        <w:rPr>
          <w:rStyle w:val="Strong"/>
          <w:b w:val="0"/>
          <w:bCs w:val="0"/>
        </w:rPr>
        <w:t xml:space="preserve"> and updated by Water Technology (2019)</w:t>
      </w:r>
      <w:r w:rsidRPr="00117D64">
        <w:rPr>
          <w:rStyle w:val="Strong"/>
          <w:b w:val="0"/>
          <w:bCs w:val="0"/>
        </w:rPr>
        <w:t xml:space="preserve">. In that </w:t>
      </w:r>
      <w:r>
        <w:rPr>
          <w:rStyle w:val="Strong"/>
          <w:b w:val="0"/>
          <w:bCs w:val="0"/>
        </w:rPr>
        <w:t>study</w:t>
      </w:r>
      <w:r w:rsidRPr="00117D64">
        <w:rPr>
          <w:rStyle w:val="Strong"/>
          <w:b w:val="0"/>
          <w:bCs w:val="0"/>
        </w:rPr>
        <w:t xml:space="preserve"> model results were validated against flows, depth-averaged velocities and cross section data derived using</w:t>
      </w:r>
      <w:r>
        <w:rPr>
          <w:rStyle w:val="Strong"/>
          <w:b w:val="0"/>
          <w:bCs w:val="0"/>
        </w:rPr>
        <w:t xml:space="preserve"> an</w:t>
      </w:r>
      <w:r w:rsidRPr="00117D64">
        <w:rPr>
          <w:rStyle w:val="Strong"/>
          <w:b w:val="0"/>
          <w:bCs w:val="0"/>
        </w:rPr>
        <w:t xml:space="preserve"> Acoustic Doppler Current Profiler (ADCP) along weir pools 7, 8 and 9. The results from that study found these hydrodynamic models accurately represent the physical behaviour of the system for the conditions considered.</w:t>
      </w:r>
    </w:p>
    <w:p w14:paraId="5C48A3AD" w14:textId="77777777" w:rsidR="008C1B2A" w:rsidRDefault="008C1B2A" w:rsidP="008C1B2A">
      <w:pPr>
        <w:pStyle w:val="Caption"/>
        <w:rPr>
          <w:rStyle w:val="Strong"/>
          <w:b w:val="0"/>
          <w:bCs w:val="0"/>
        </w:rPr>
      </w:pPr>
      <w:bookmarkStart w:id="338" w:name="_Ref214548778"/>
      <w:bookmarkStart w:id="339" w:name="_Ref223686341"/>
      <w:bookmarkStart w:id="340" w:name="_Toc216766563"/>
      <w:bookmarkStart w:id="341" w:name="_Toc228193261"/>
      <w:r>
        <w:t xml:space="preserve">Figure </w:t>
      </w:r>
      <w:r>
        <w:fldChar w:fldCharType="begin"/>
      </w:r>
      <w:r>
        <w:instrText>SEQ Figure \* ARABIC</w:instrText>
      </w:r>
      <w:r>
        <w:fldChar w:fldCharType="separate"/>
      </w:r>
      <w:r>
        <w:rPr>
          <w:noProof/>
        </w:rPr>
        <w:t>43</w:t>
      </w:r>
      <w:r>
        <w:fldChar w:fldCharType="end"/>
      </w:r>
      <w:bookmarkEnd w:id="338"/>
      <w:bookmarkEnd w:id="339"/>
      <w:r>
        <w:t xml:space="preserve">. </w:t>
      </w:r>
      <w:r w:rsidRPr="00117D64">
        <w:t>Domains of the MIKE-FLOOD models used to derive hydraulic statistics in weir pools 7, 8 and 9.</w:t>
      </w:r>
      <w:bookmarkEnd w:id="340"/>
      <w:bookmarkEnd w:id="341"/>
    </w:p>
    <w:p w14:paraId="69BBFD03" w14:textId="77777777" w:rsidR="008C1B2A" w:rsidRDefault="008C1B2A" w:rsidP="008C1B2A">
      <w:pPr>
        <w:rPr>
          <w:rStyle w:val="Strong"/>
          <w:b w:val="0"/>
          <w:bCs w:val="0"/>
        </w:rPr>
      </w:pPr>
      <w:r>
        <w:rPr>
          <w:noProof/>
          <w14:ligatures w14:val="standardContextual"/>
        </w:rPr>
        <w:drawing>
          <wp:inline distT="0" distB="0" distL="0" distR="0" wp14:anchorId="1FE4F1FA" wp14:editId="2D23D2A5">
            <wp:extent cx="5759450" cy="2491105"/>
            <wp:effectExtent l="0" t="0" r="0" b="4445"/>
            <wp:docPr id="30343844" name="Picture 19" descr="Map of MIKE-FLOOD model domains in weir pools 7,8, an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43844" name="Picture 19" descr="Map of MIKE-FLOOD model domains in weir pools 7,8, and 9."/>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759450" cy="2491105"/>
                    </a:xfrm>
                    <a:prstGeom prst="rect">
                      <a:avLst/>
                    </a:prstGeom>
                  </pic:spPr>
                </pic:pic>
              </a:graphicData>
            </a:graphic>
          </wp:inline>
        </w:drawing>
      </w:r>
    </w:p>
    <w:p w14:paraId="15609BCD" w14:textId="77777777" w:rsidR="003B3BED" w:rsidRDefault="003B3BED">
      <w:pPr>
        <w:spacing w:after="160" w:line="259" w:lineRule="auto"/>
        <w:rPr>
          <w:rStyle w:val="Strong"/>
          <w:b w:val="0"/>
          <w:bCs w:val="0"/>
          <w:color w:val="0F4761" w:themeColor="accent1" w:themeShade="BF"/>
          <w:sz w:val="28"/>
          <w:szCs w:val="28"/>
        </w:rPr>
      </w:pPr>
      <w:r>
        <w:rPr>
          <w:rStyle w:val="Strong"/>
          <w:b w:val="0"/>
          <w:bCs w:val="0"/>
          <w:color w:val="0F4761" w:themeColor="accent1" w:themeShade="BF"/>
          <w:sz w:val="28"/>
          <w:szCs w:val="28"/>
        </w:rPr>
        <w:br w:type="page"/>
      </w:r>
    </w:p>
    <w:p w14:paraId="6BE63BC5" w14:textId="0F85A6E7" w:rsidR="008C1B2A" w:rsidRPr="00741947" w:rsidRDefault="008C1B2A" w:rsidP="008C1B2A">
      <w:pPr>
        <w:spacing w:before="160" w:after="80"/>
        <w:rPr>
          <w:rStyle w:val="Strong"/>
          <w:b w:val="0"/>
          <w:bCs w:val="0"/>
          <w:color w:val="0F4761" w:themeColor="accent1" w:themeShade="BF"/>
          <w:sz w:val="28"/>
          <w:szCs w:val="28"/>
        </w:rPr>
      </w:pPr>
      <w:r w:rsidRPr="00741947">
        <w:rPr>
          <w:rStyle w:val="Strong"/>
          <w:b w:val="0"/>
          <w:bCs w:val="0"/>
          <w:color w:val="0F4761" w:themeColor="accent1" w:themeShade="BF"/>
          <w:sz w:val="28"/>
          <w:szCs w:val="28"/>
        </w:rPr>
        <w:lastRenderedPageBreak/>
        <w:t>Methods</w:t>
      </w:r>
    </w:p>
    <w:p w14:paraId="7A8FF30B" w14:textId="77777777" w:rsidR="008C1B2A" w:rsidRDefault="008C1B2A" w:rsidP="008C1B2A">
      <w:pPr>
        <w:spacing w:before="80" w:after="40"/>
        <w:rPr>
          <w:rStyle w:val="Strong"/>
          <w:b w:val="0"/>
          <w:bCs w:val="0"/>
        </w:rPr>
      </w:pPr>
      <w:r>
        <w:rPr>
          <w:i/>
          <w:iCs/>
          <w:color w:val="0F4761" w:themeColor="accent1" w:themeShade="BF"/>
        </w:rPr>
        <w:t>Model updates</w:t>
      </w:r>
    </w:p>
    <w:p w14:paraId="7F6BDE36" w14:textId="77777777" w:rsidR="008C1B2A" w:rsidRPr="00117D64" w:rsidRDefault="008C1B2A" w:rsidP="008C1B2A">
      <w:pPr>
        <w:rPr>
          <w:rStyle w:val="Strong"/>
          <w:b w:val="0"/>
          <w:bCs w:val="0"/>
        </w:rPr>
      </w:pPr>
      <w:r w:rsidRPr="00117D64">
        <w:rPr>
          <w:rStyle w:val="Strong"/>
          <w:b w:val="0"/>
          <w:bCs w:val="0"/>
        </w:rPr>
        <w:t>The impact of weir pool manipulations on channel velocities for weir pool</w:t>
      </w:r>
      <w:r>
        <w:rPr>
          <w:rStyle w:val="Strong"/>
          <w:b w:val="0"/>
          <w:bCs w:val="0"/>
        </w:rPr>
        <w:t>s</w:t>
      </w:r>
      <w:r w:rsidRPr="00117D64">
        <w:rPr>
          <w:rStyle w:val="Strong"/>
          <w:b w:val="0"/>
          <w:bCs w:val="0"/>
        </w:rPr>
        <w:t xml:space="preserve"> 7 and 8 was the main focus in the development of the models in MDBA (2016). Proportions of the weir pool in different velocity classes for different flow and weir pool levels were calculated. These results have been used to validate </w:t>
      </w:r>
      <w:r>
        <w:rPr>
          <w:rStyle w:val="Strong"/>
          <w:b w:val="0"/>
          <w:bCs w:val="0"/>
        </w:rPr>
        <w:t xml:space="preserve">if </w:t>
      </w:r>
      <w:r w:rsidRPr="00117D64">
        <w:rPr>
          <w:rStyle w:val="Strong"/>
          <w:b w:val="0"/>
          <w:bCs w:val="0"/>
        </w:rPr>
        <w:t xml:space="preserve">the models still perform correctly in </w:t>
      </w:r>
      <w:r>
        <w:rPr>
          <w:rStyle w:val="Strong"/>
          <w:b w:val="0"/>
          <w:bCs w:val="0"/>
        </w:rPr>
        <w:t xml:space="preserve">the </w:t>
      </w:r>
      <w:r w:rsidRPr="00117D64">
        <w:rPr>
          <w:rStyle w:val="Strong"/>
          <w:b w:val="0"/>
          <w:bCs w:val="0"/>
        </w:rPr>
        <w:t>more recent version of the MIKE-FLOOD software used in this study. For the purposes of this study, velocity classes in line with previous Flow</w:t>
      </w:r>
      <w:r>
        <w:rPr>
          <w:rStyle w:val="Strong"/>
          <w:b w:val="0"/>
          <w:bCs w:val="0"/>
        </w:rPr>
        <w:t>-</w:t>
      </w:r>
      <w:r w:rsidRPr="00117D64">
        <w:rPr>
          <w:rStyle w:val="Strong"/>
          <w:b w:val="0"/>
          <w:bCs w:val="0"/>
        </w:rPr>
        <w:t>MER1</w:t>
      </w:r>
      <w:r>
        <w:rPr>
          <w:rStyle w:val="Strong"/>
          <w:b w:val="0"/>
          <w:bCs w:val="0"/>
        </w:rPr>
        <w:t>.0</w:t>
      </w:r>
      <w:r w:rsidRPr="00117D64">
        <w:rPr>
          <w:rStyle w:val="Strong"/>
          <w:b w:val="0"/>
          <w:bCs w:val="0"/>
        </w:rPr>
        <w:t xml:space="preserve"> work have been used, slightly different to the MDBA (2016) analysis. </w:t>
      </w:r>
    </w:p>
    <w:p w14:paraId="6838A923" w14:textId="77777777" w:rsidR="008C1B2A" w:rsidRPr="00117D64" w:rsidRDefault="008C1B2A" w:rsidP="008C1B2A">
      <w:pPr>
        <w:rPr>
          <w:rStyle w:val="Strong"/>
          <w:b w:val="0"/>
          <w:bCs w:val="0"/>
        </w:rPr>
      </w:pPr>
      <w:r w:rsidRPr="00117D64">
        <w:rPr>
          <w:rStyle w:val="Strong"/>
          <w:b w:val="0"/>
          <w:bCs w:val="0"/>
        </w:rPr>
        <w:t xml:space="preserve">Along with velocity, changes in extent of inundation </w:t>
      </w:r>
      <w:r>
        <w:rPr>
          <w:rStyle w:val="Strong"/>
          <w:b w:val="0"/>
          <w:bCs w:val="0"/>
        </w:rPr>
        <w:t>resulting from variation</w:t>
      </w:r>
      <w:r w:rsidRPr="00117D64">
        <w:rPr>
          <w:rStyle w:val="Strong"/>
          <w:b w:val="0"/>
          <w:bCs w:val="0"/>
        </w:rPr>
        <w:t xml:space="preserve"> in river flows and weir operating heights</w:t>
      </w:r>
      <w:r>
        <w:rPr>
          <w:rStyle w:val="Strong"/>
          <w:b w:val="0"/>
          <w:bCs w:val="0"/>
        </w:rPr>
        <w:t xml:space="preserve"> are</w:t>
      </w:r>
      <w:r w:rsidRPr="00117D64">
        <w:rPr>
          <w:rStyle w:val="Strong"/>
          <w:b w:val="0"/>
          <w:bCs w:val="0"/>
        </w:rPr>
        <w:t xml:space="preserve"> a key output of interest. Therefore, the ability of the models to accurately represent the extent of inundation has also been validated. The modelled inundation extents under a range of flows at normal pool levels were compared with available observed inundation derived from satellite images. Initial comparisons revealed discrepancies when permanently connected wetlands, or those connected at low flows, were inundated. </w:t>
      </w:r>
    </w:p>
    <w:p w14:paraId="60BD96BA" w14:textId="77777777" w:rsidR="008C1B2A" w:rsidRPr="00117D64" w:rsidRDefault="008C1B2A" w:rsidP="008C1B2A">
      <w:pPr>
        <w:rPr>
          <w:rStyle w:val="Strong"/>
          <w:b w:val="0"/>
          <w:bCs w:val="0"/>
        </w:rPr>
      </w:pPr>
      <w:r w:rsidRPr="00117D64">
        <w:rPr>
          <w:rStyle w:val="Strong"/>
          <w:b w:val="0"/>
          <w:bCs w:val="0"/>
        </w:rPr>
        <w:t>To improve the representation of wetland inundation</w:t>
      </w:r>
      <w:r>
        <w:rPr>
          <w:rStyle w:val="Strong"/>
          <w:b w:val="0"/>
          <w:bCs w:val="0"/>
        </w:rPr>
        <w:t>,</w:t>
      </w:r>
      <w:r w:rsidRPr="00117D64">
        <w:rPr>
          <w:rStyle w:val="Strong"/>
          <w:b w:val="0"/>
          <w:bCs w:val="0"/>
        </w:rPr>
        <w:t xml:space="preserve"> additional bathymetric data</w:t>
      </w:r>
      <w:r>
        <w:rPr>
          <w:rStyle w:val="Strong"/>
          <w:b w:val="0"/>
          <w:bCs w:val="0"/>
        </w:rPr>
        <w:t>,</w:t>
      </w:r>
      <w:r w:rsidRPr="00117D64">
        <w:rPr>
          <w:rStyle w:val="Strong"/>
          <w:b w:val="0"/>
          <w:bCs w:val="0"/>
        </w:rPr>
        <w:t xml:space="preserve"> including sill level information for adjacent floodplains</w:t>
      </w:r>
      <w:r>
        <w:rPr>
          <w:rStyle w:val="Strong"/>
          <w:b w:val="0"/>
          <w:bCs w:val="0"/>
        </w:rPr>
        <w:t>,</w:t>
      </w:r>
      <w:r w:rsidRPr="00117D64">
        <w:rPr>
          <w:rStyle w:val="Strong"/>
          <w:b w:val="0"/>
          <w:bCs w:val="0"/>
        </w:rPr>
        <w:t xml:space="preserve"> were extracted from a 2</w:t>
      </w:r>
      <w:r w:rsidRPr="00117D64">
        <w:rPr>
          <w:rStyle w:val="Strong"/>
          <w:rFonts w:ascii="Arial" w:hAnsi="Arial" w:cs="Arial"/>
          <w:b w:val="0"/>
          <w:bCs w:val="0"/>
        </w:rPr>
        <w:t> </w:t>
      </w:r>
      <w:r w:rsidRPr="00117D64">
        <w:rPr>
          <w:rStyle w:val="Strong"/>
          <w:b w:val="0"/>
          <w:bCs w:val="0"/>
        </w:rPr>
        <w:t xml:space="preserve">m Digital Elevation Model (DEM) and incorporated into the model mesh. This refinement was applied to areas that are known to be influenced by weir pool manipulation, typically the most downstream proportion. </w:t>
      </w:r>
    </w:p>
    <w:p w14:paraId="644C56CD" w14:textId="77777777" w:rsidR="008C1B2A" w:rsidRPr="00117D64" w:rsidRDefault="008C1B2A" w:rsidP="008C1B2A">
      <w:pPr>
        <w:rPr>
          <w:rStyle w:val="Strong"/>
          <w:b w:val="0"/>
          <w:bCs w:val="0"/>
        </w:rPr>
      </w:pPr>
      <w:r w:rsidRPr="00117D64">
        <w:rPr>
          <w:rStyle w:val="Strong"/>
          <w:b w:val="0"/>
          <w:bCs w:val="0"/>
        </w:rPr>
        <w:t>Adjustments to the floodplain mesh (i.e. not influencing in</w:t>
      </w:r>
      <w:r>
        <w:rPr>
          <w:rStyle w:val="Strong"/>
          <w:b w:val="0"/>
          <w:bCs w:val="0"/>
        </w:rPr>
        <w:t>-</w:t>
      </w:r>
      <w:r w:rsidRPr="00117D64">
        <w:rPr>
          <w:rStyle w:val="Strong"/>
          <w:b w:val="0"/>
          <w:bCs w:val="0"/>
        </w:rPr>
        <w:t>channel velocities that were the initial focus of model development in MDBA (2016))</w:t>
      </w:r>
      <w:r>
        <w:rPr>
          <w:rStyle w:val="Strong"/>
          <w:b w:val="0"/>
          <w:bCs w:val="0"/>
        </w:rPr>
        <w:t>,</w:t>
      </w:r>
      <w:r w:rsidRPr="00117D64">
        <w:rPr>
          <w:rStyle w:val="Strong"/>
          <w:b w:val="0"/>
          <w:bCs w:val="0"/>
        </w:rPr>
        <w:t xml:space="preserve"> including changes in Manning’s n values and mesh elevations</w:t>
      </w:r>
      <w:r>
        <w:rPr>
          <w:rStyle w:val="Strong"/>
          <w:b w:val="0"/>
          <w:bCs w:val="0"/>
        </w:rPr>
        <w:t>,</w:t>
      </w:r>
      <w:r w:rsidRPr="00117D64">
        <w:rPr>
          <w:rStyle w:val="Strong"/>
          <w:b w:val="0"/>
          <w:bCs w:val="0"/>
        </w:rPr>
        <w:t xml:space="preserve"> were made repetitively until good agreement was achieved between the observed and modelled data.</w:t>
      </w:r>
      <w:r>
        <w:rPr>
          <w:rStyle w:val="Strong"/>
          <w:b w:val="0"/>
          <w:bCs w:val="0"/>
        </w:rPr>
        <w:t xml:space="preserve"> </w:t>
      </w:r>
      <w:r w:rsidRPr="00117D64">
        <w:rPr>
          <w:rStyle w:val="Strong"/>
          <w:b w:val="0"/>
          <w:bCs w:val="0"/>
        </w:rPr>
        <w:t>Downstream water level boundaries for high-flow scenarios, when weirs are overtopped, were derived from similar work undertaken in another study (McCullough 2025), where MIKE</w:t>
      </w:r>
      <w:r>
        <w:rPr>
          <w:rStyle w:val="Strong"/>
          <w:b w:val="0"/>
          <w:bCs w:val="0"/>
        </w:rPr>
        <w:t>-</w:t>
      </w:r>
      <w:r w:rsidRPr="00117D64">
        <w:rPr>
          <w:rStyle w:val="Strong"/>
          <w:b w:val="0"/>
          <w:bCs w:val="0"/>
        </w:rPr>
        <w:t>F</w:t>
      </w:r>
      <w:r>
        <w:rPr>
          <w:rStyle w:val="Strong"/>
          <w:b w:val="0"/>
          <w:bCs w:val="0"/>
        </w:rPr>
        <w:t>LOOD</w:t>
      </w:r>
      <w:r w:rsidRPr="00117D64">
        <w:rPr>
          <w:rStyle w:val="Strong"/>
          <w:b w:val="0"/>
          <w:bCs w:val="0"/>
        </w:rPr>
        <w:t xml:space="preserve"> was used to simulate the extent of inundation for a range of flows under steady state conditions.</w:t>
      </w:r>
    </w:p>
    <w:p w14:paraId="5FAAF2A1" w14:textId="77777777" w:rsidR="008C1B2A" w:rsidRPr="00117D64" w:rsidRDefault="008C1B2A" w:rsidP="008C1B2A">
      <w:pPr>
        <w:rPr>
          <w:rStyle w:val="Strong"/>
          <w:b w:val="0"/>
          <w:bCs w:val="0"/>
        </w:rPr>
      </w:pPr>
      <w:r w:rsidRPr="00117D64">
        <w:rPr>
          <w:rStyle w:val="Strong"/>
          <w:b w:val="0"/>
          <w:bCs w:val="0"/>
        </w:rPr>
        <w:t xml:space="preserve">The upper section of </w:t>
      </w:r>
      <w:r>
        <w:rPr>
          <w:rStyle w:val="Strong"/>
          <w:b w:val="0"/>
          <w:bCs w:val="0"/>
        </w:rPr>
        <w:t>W</w:t>
      </w:r>
      <w:r w:rsidRPr="00117D64">
        <w:rPr>
          <w:rStyle w:val="Strong"/>
          <w:b w:val="0"/>
          <w:bCs w:val="0"/>
        </w:rPr>
        <w:t xml:space="preserve">eir </w:t>
      </w:r>
      <w:r>
        <w:rPr>
          <w:rStyle w:val="Strong"/>
          <w:b w:val="0"/>
          <w:bCs w:val="0"/>
        </w:rPr>
        <w:t>P</w:t>
      </w:r>
      <w:r w:rsidRPr="00117D64">
        <w:rPr>
          <w:rStyle w:val="Strong"/>
          <w:b w:val="0"/>
          <w:bCs w:val="0"/>
        </w:rPr>
        <w:t xml:space="preserve">ool 8 is not covered by the model mesh and as a result, the model is unable to simulate the full extent of inundation for </w:t>
      </w:r>
      <w:r>
        <w:rPr>
          <w:rStyle w:val="Strong"/>
          <w:b w:val="0"/>
          <w:bCs w:val="0"/>
        </w:rPr>
        <w:t>W</w:t>
      </w:r>
      <w:r w:rsidRPr="00117D64">
        <w:rPr>
          <w:rStyle w:val="Strong"/>
          <w:b w:val="0"/>
          <w:bCs w:val="0"/>
        </w:rPr>
        <w:t xml:space="preserve">eir </w:t>
      </w:r>
      <w:r>
        <w:rPr>
          <w:rStyle w:val="Strong"/>
          <w:b w:val="0"/>
          <w:bCs w:val="0"/>
        </w:rPr>
        <w:t>P</w:t>
      </w:r>
      <w:r w:rsidRPr="00117D64">
        <w:rPr>
          <w:rStyle w:val="Strong"/>
          <w:b w:val="0"/>
          <w:bCs w:val="0"/>
        </w:rPr>
        <w:t xml:space="preserve">ool 8 directly </w:t>
      </w:r>
      <w:r>
        <w:rPr>
          <w:rStyle w:val="Strong"/>
          <w:b w:val="0"/>
          <w:bCs w:val="0"/>
        </w:rPr>
        <w:t>(</w:t>
      </w:r>
      <w:r>
        <w:rPr>
          <w:rStyle w:val="Strong"/>
          <w:b w:val="0"/>
          <w:bCs w:val="0"/>
        </w:rPr>
        <w:fldChar w:fldCharType="begin"/>
      </w:r>
      <w:r>
        <w:rPr>
          <w:rStyle w:val="Strong"/>
          <w:b w:val="0"/>
          <w:bCs w:val="0"/>
        </w:rPr>
        <w:instrText xml:space="preserve"> REF _Ref223686341 \h </w:instrText>
      </w:r>
      <w:r>
        <w:rPr>
          <w:rStyle w:val="Strong"/>
          <w:b w:val="0"/>
          <w:bCs w:val="0"/>
        </w:rPr>
      </w:r>
      <w:r>
        <w:rPr>
          <w:rStyle w:val="Strong"/>
          <w:b w:val="0"/>
          <w:bCs w:val="0"/>
        </w:rPr>
        <w:fldChar w:fldCharType="separate"/>
      </w:r>
      <w:r>
        <w:t xml:space="preserve">Figure </w:t>
      </w:r>
      <w:r>
        <w:rPr>
          <w:noProof/>
        </w:rPr>
        <w:t>43</w:t>
      </w:r>
      <w:r>
        <w:rPr>
          <w:rStyle w:val="Strong"/>
          <w:b w:val="0"/>
          <w:bCs w:val="0"/>
        </w:rPr>
        <w:fldChar w:fldCharType="end"/>
      </w:r>
      <w:r>
        <w:rPr>
          <w:rStyle w:val="Strong"/>
          <w:b w:val="0"/>
          <w:bCs w:val="0"/>
        </w:rPr>
        <w:t>)</w:t>
      </w:r>
      <w:r w:rsidRPr="00117D64">
        <w:rPr>
          <w:rStyle w:val="Strong"/>
          <w:b w:val="0"/>
          <w:bCs w:val="0"/>
        </w:rPr>
        <w:t>. To address this gap, remote sensing derived inundation extents developed by Teng et al. (2024) were used to supplement the model. This remote sensing dataset provides two-monthly spatial layers representing the maximum surface water extent and water depth within each two-month period across the MDB from 1988 to 2024.</w:t>
      </w:r>
    </w:p>
    <w:p w14:paraId="3C2AE381" w14:textId="77777777" w:rsidR="008C1B2A" w:rsidRDefault="008C1B2A" w:rsidP="008C1B2A">
      <w:pPr>
        <w:rPr>
          <w:rStyle w:val="Strong"/>
          <w:b w:val="0"/>
          <w:bCs w:val="0"/>
        </w:rPr>
      </w:pPr>
      <w:r w:rsidRPr="00117D64">
        <w:rPr>
          <w:rStyle w:val="Strong"/>
          <w:b w:val="0"/>
          <w:bCs w:val="0"/>
        </w:rPr>
        <w:t xml:space="preserve">Maximum two-monthly discharges </w:t>
      </w:r>
      <w:r>
        <w:rPr>
          <w:rStyle w:val="Strong"/>
          <w:b w:val="0"/>
          <w:bCs w:val="0"/>
        </w:rPr>
        <w:t>d</w:t>
      </w:r>
      <w:r w:rsidRPr="00117D64">
        <w:rPr>
          <w:rStyle w:val="Strong"/>
          <w:b w:val="0"/>
          <w:bCs w:val="0"/>
        </w:rPr>
        <w:t xml:space="preserve">ownstream of Lock 9 were calculated using observed data, while inundation extents for </w:t>
      </w:r>
      <w:r>
        <w:rPr>
          <w:rStyle w:val="Strong"/>
          <w:b w:val="0"/>
          <w:bCs w:val="0"/>
        </w:rPr>
        <w:t>W</w:t>
      </w:r>
      <w:r w:rsidRPr="00117D64">
        <w:rPr>
          <w:rStyle w:val="Strong"/>
          <w:b w:val="0"/>
          <w:bCs w:val="0"/>
        </w:rPr>
        <w:t xml:space="preserve">eir </w:t>
      </w:r>
      <w:r>
        <w:rPr>
          <w:rStyle w:val="Strong"/>
          <w:b w:val="0"/>
          <w:bCs w:val="0"/>
        </w:rPr>
        <w:t>P</w:t>
      </w:r>
      <w:r w:rsidRPr="00117D64">
        <w:rPr>
          <w:rStyle w:val="Strong"/>
          <w:b w:val="0"/>
          <w:bCs w:val="0"/>
        </w:rPr>
        <w:t xml:space="preserve">ool 8 were derived from remote sensing dataset. These data were combined by plotting inundated areas against discharges </w:t>
      </w:r>
      <w:r>
        <w:rPr>
          <w:rStyle w:val="Strong"/>
          <w:b w:val="0"/>
          <w:bCs w:val="0"/>
        </w:rPr>
        <w:t>d</w:t>
      </w:r>
      <w:r w:rsidRPr="00117D64">
        <w:rPr>
          <w:rStyle w:val="Strong"/>
          <w:b w:val="0"/>
          <w:bCs w:val="0"/>
        </w:rPr>
        <w:t>ownstream of Lock 9, revealing a trend where overbank inundation begins to emerge at flows exceeding 30,000</w:t>
      </w:r>
      <w:r>
        <w:rPr>
          <w:rStyle w:val="Strong"/>
          <w:b w:val="0"/>
          <w:bCs w:val="0"/>
        </w:rPr>
        <w:t> </w:t>
      </w:r>
      <w:r w:rsidRPr="00117D64">
        <w:rPr>
          <w:rStyle w:val="Strong"/>
          <w:b w:val="0"/>
          <w:bCs w:val="0"/>
        </w:rPr>
        <w:t>ML/d (</w:t>
      </w:r>
      <w:r>
        <w:rPr>
          <w:rStyle w:val="Strong"/>
          <w:b w:val="0"/>
          <w:bCs w:val="0"/>
        </w:rPr>
        <w:fldChar w:fldCharType="begin"/>
      </w:r>
      <w:r>
        <w:rPr>
          <w:rStyle w:val="Strong"/>
          <w:b w:val="0"/>
          <w:bCs w:val="0"/>
        </w:rPr>
        <w:instrText xml:space="preserve"> REF _Ref214548898 \h </w:instrText>
      </w:r>
      <w:r>
        <w:rPr>
          <w:rStyle w:val="Strong"/>
          <w:b w:val="0"/>
          <w:bCs w:val="0"/>
        </w:rPr>
      </w:r>
      <w:r>
        <w:rPr>
          <w:rStyle w:val="Strong"/>
          <w:b w:val="0"/>
          <w:bCs w:val="0"/>
        </w:rPr>
        <w:fldChar w:fldCharType="separate"/>
      </w:r>
      <w:r>
        <w:t xml:space="preserve">Figure </w:t>
      </w:r>
      <w:r>
        <w:rPr>
          <w:noProof/>
        </w:rPr>
        <w:t>44</w:t>
      </w:r>
      <w:r>
        <w:rPr>
          <w:rStyle w:val="Strong"/>
          <w:b w:val="0"/>
          <w:bCs w:val="0"/>
        </w:rPr>
        <w:fldChar w:fldCharType="end"/>
      </w:r>
      <w:r w:rsidRPr="00117D64">
        <w:rPr>
          <w:rStyle w:val="Strong"/>
          <w:b w:val="0"/>
          <w:bCs w:val="0"/>
        </w:rPr>
        <w:t xml:space="preserve">). This relationship was then used to estimate maximum inundation areas in </w:t>
      </w:r>
      <w:r>
        <w:rPr>
          <w:rStyle w:val="Strong"/>
          <w:b w:val="0"/>
          <w:bCs w:val="0"/>
        </w:rPr>
        <w:t>W</w:t>
      </w:r>
      <w:r w:rsidRPr="00117D64">
        <w:rPr>
          <w:rStyle w:val="Strong"/>
          <w:b w:val="0"/>
          <w:bCs w:val="0"/>
        </w:rPr>
        <w:t xml:space="preserve">eir </w:t>
      </w:r>
      <w:r>
        <w:rPr>
          <w:rStyle w:val="Strong"/>
          <w:b w:val="0"/>
          <w:bCs w:val="0"/>
        </w:rPr>
        <w:t>P</w:t>
      </w:r>
      <w:r w:rsidRPr="00117D64">
        <w:rPr>
          <w:rStyle w:val="Strong"/>
          <w:b w:val="0"/>
          <w:bCs w:val="0"/>
        </w:rPr>
        <w:t xml:space="preserve">ool 8, corresponding to specific steady-state flow scenarios at Lock 9. Finally, these </w:t>
      </w:r>
      <w:r>
        <w:rPr>
          <w:rStyle w:val="Strong"/>
          <w:b w:val="0"/>
          <w:bCs w:val="0"/>
        </w:rPr>
        <w:t xml:space="preserve">estimated </w:t>
      </w:r>
      <w:r w:rsidRPr="00117D64">
        <w:rPr>
          <w:rStyle w:val="Strong"/>
          <w:b w:val="0"/>
          <w:bCs w:val="0"/>
        </w:rPr>
        <w:t xml:space="preserve">inundation extents were used to infill the missing area in the model mesh, </w:t>
      </w:r>
      <w:r>
        <w:rPr>
          <w:rStyle w:val="Strong"/>
          <w:b w:val="0"/>
          <w:bCs w:val="0"/>
        </w:rPr>
        <w:t xml:space="preserve">enabling </w:t>
      </w:r>
      <w:r w:rsidRPr="00117D64">
        <w:rPr>
          <w:rStyle w:val="Strong"/>
          <w:b w:val="0"/>
          <w:bCs w:val="0"/>
        </w:rPr>
        <w:t>estimati</w:t>
      </w:r>
      <w:r>
        <w:rPr>
          <w:rStyle w:val="Strong"/>
          <w:b w:val="0"/>
          <w:bCs w:val="0"/>
        </w:rPr>
        <w:t>on of</w:t>
      </w:r>
      <w:r w:rsidRPr="00117D64">
        <w:rPr>
          <w:rStyle w:val="Strong"/>
          <w:b w:val="0"/>
          <w:bCs w:val="0"/>
        </w:rPr>
        <w:t xml:space="preserve"> the total inundated area for all of </w:t>
      </w:r>
      <w:r>
        <w:rPr>
          <w:rStyle w:val="Strong"/>
          <w:b w:val="0"/>
          <w:bCs w:val="0"/>
        </w:rPr>
        <w:t>W</w:t>
      </w:r>
      <w:r w:rsidRPr="00117D64">
        <w:rPr>
          <w:rStyle w:val="Strong"/>
          <w:b w:val="0"/>
          <w:bCs w:val="0"/>
        </w:rPr>
        <w:t xml:space="preserve">eir </w:t>
      </w:r>
      <w:r>
        <w:rPr>
          <w:rStyle w:val="Strong"/>
          <w:b w:val="0"/>
          <w:bCs w:val="0"/>
        </w:rPr>
        <w:t>P</w:t>
      </w:r>
      <w:r w:rsidRPr="00117D64">
        <w:rPr>
          <w:rStyle w:val="Strong"/>
          <w:b w:val="0"/>
          <w:bCs w:val="0"/>
        </w:rPr>
        <w:t>ool 8.</w:t>
      </w:r>
    </w:p>
    <w:p w14:paraId="54669D9C" w14:textId="77777777" w:rsidR="008C1B2A" w:rsidRDefault="008C1B2A" w:rsidP="008C1B2A">
      <w:pPr>
        <w:pStyle w:val="Caption"/>
        <w:rPr>
          <w:rStyle w:val="Strong"/>
          <w:b w:val="0"/>
          <w:bCs w:val="0"/>
        </w:rPr>
      </w:pPr>
      <w:bookmarkStart w:id="342" w:name="_Ref214548898"/>
      <w:bookmarkStart w:id="343" w:name="_Toc216766564"/>
      <w:bookmarkStart w:id="344" w:name="_Toc228193262"/>
      <w:r>
        <w:t xml:space="preserve">Figure </w:t>
      </w:r>
      <w:r>
        <w:fldChar w:fldCharType="begin"/>
      </w:r>
      <w:r>
        <w:instrText>SEQ Figure \* ARABIC</w:instrText>
      </w:r>
      <w:r>
        <w:fldChar w:fldCharType="separate"/>
      </w:r>
      <w:r>
        <w:rPr>
          <w:noProof/>
        </w:rPr>
        <w:t>44</w:t>
      </w:r>
      <w:r>
        <w:fldChar w:fldCharType="end"/>
      </w:r>
      <w:bookmarkEnd w:id="342"/>
      <w:r>
        <w:t xml:space="preserve">. </w:t>
      </w:r>
      <w:r w:rsidRPr="00117D64">
        <w:t xml:space="preserve">Relationship between Lock 9 two-monthly maximum discharge and estimated inundation area in </w:t>
      </w:r>
      <w:r>
        <w:t>W</w:t>
      </w:r>
      <w:r w:rsidRPr="00117D64">
        <w:t xml:space="preserve">eir </w:t>
      </w:r>
      <w:r>
        <w:t>P</w:t>
      </w:r>
      <w:r w:rsidRPr="00117D64">
        <w:t>ool 8.</w:t>
      </w:r>
      <w:bookmarkEnd w:id="343"/>
      <w:bookmarkEnd w:id="344"/>
    </w:p>
    <w:p w14:paraId="7FB94A07" w14:textId="67E1D0CB" w:rsidR="008C1B2A" w:rsidRDefault="008D4377" w:rsidP="008C1B2A">
      <w:pPr>
        <w:rPr>
          <w:rStyle w:val="Strong"/>
          <w:b w:val="0"/>
          <w:bCs w:val="0"/>
        </w:rPr>
      </w:pPr>
      <w:r>
        <w:rPr>
          <w:noProof/>
        </w:rPr>
        <w:lastRenderedPageBreak/>
        <w:drawing>
          <wp:inline distT="0" distB="0" distL="0" distR="0" wp14:anchorId="6A0AE38E" wp14:editId="2BE67F01">
            <wp:extent cx="5272644" cy="3868420"/>
            <wp:effectExtent l="0" t="0" r="4445" b="0"/>
            <wp:docPr id="49942966" name="Picture 22" descr="Relationship between discharge at Lock 9 and inundated area in Weir Pool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42966" name="Picture 22" descr="Relationship between discharge at Lock 9 and inundated area in Weir Pool 8."/>
                    <pic:cNvPicPr>
                      <a:picLocks noChangeAspect="1" noChangeArrowheads="1"/>
                    </pic:cNvPicPr>
                  </pic:nvPicPr>
                  <pic:blipFill rotWithShape="1">
                    <a:blip r:embed="rId103" cstate="print">
                      <a:extLst>
                        <a:ext uri="{28A0092B-C50C-407E-A947-70E740481C1C}">
                          <a14:useLocalDpi xmlns:a14="http://schemas.microsoft.com/office/drawing/2010/main" val="0"/>
                        </a:ext>
                      </a:extLst>
                    </a:blip>
                    <a:srcRect t="10446" r="8447"/>
                    <a:stretch>
                      <a:fillRect/>
                    </a:stretch>
                  </pic:blipFill>
                  <pic:spPr bwMode="auto">
                    <a:xfrm>
                      <a:off x="0" y="0"/>
                      <a:ext cx="5272948" cy="3868643"/>
                    </a:xfrm>
                    <a:prstGeom prst="rect">
                      <a:avLst/>
                    </a:prstGeom>
                    <a:noFill/>
                    <a:ln>
                      <a:noFill/>
                    </a:ln>
                    <a:extLst>
                      <a:ext uri="{53640926-AAD7-44D8-BBD7-CCE9431645EC}">
                        <a14:shadowObscured xmlns:a14="http://schemas.microsoft.com/office/drawing/2010/main"/>
                      </a:ext>
                    </a:extLst>
                  </pic:spPr>
                </pic:pic>
              </a:graphicData>
            </a:graphic>
          </wp:inline>
        </w:drawing>
      </w:r>
    </w:p>
    <w:p w14:paraId="0259DF04" w14:textId="77777777" w:rsidR="008C1B2A" w:rsidRDefault="008C1B2A" w:rsidP="008C1B2A">
      <w:pPr>
        <w:rPr>
          <w:rStyle w:val="Strong"/>
          <w:b w:val="0"/>
          <w:bCs w:val="0"/>
        </w:rPr>
      </w:pPr>
    </w:p>
    <w:p w14:paraId="4CCD424B" w14:textId="77777777" w:rsidR="008C1B2A" w:rsidRDefault="008C1B2A" w:rsidP="008C1B2A">
      <w:pPr>
        <w:spacing w:before="80" w:after="40"/>
        <w:rPr>
          <w:rStyle w:val="Strong"/>
          <w:b w:val="0"/>
          <w:bCs w:val="0"/>
        </w:rPr>
      </w:pPr>
      <w:r>
        <w:rPr>
          <w:i/>
          <w:iCs/>
          <w:color w:val="0F4761" w:themeColor="accent1" w:themeShade="BF"/>
        </w:rPr>
        <w:t>Model updates</w:t>
      </w:r>
    </w:p>
    <w:p w14:paraId="797506AB" w14:textId="77777777" w:rsidR="008C1B2A" w:rsidRDefault="008C1B2A" w:rsidP="008C1B2A">
      <w:pPr>
        <w:rPr>
          <w:rStyle w:val="Strong"/>
          <w:b w:val="0"/>
          <w:bCs w:val="0"/>
        </w:rPr>
      </w:pPr>
      <w:r w:rsidRPr="00117D64">
        <w:rPr>
          <w:rStyle w:val="Strong"/>
          <w:b w:val="0"/>
          <w:bCs w:val="0"/>
        </w:rPr>
        <w:t>Model configurations and additional calibrations were tested through a series of steady state scenarios representing ranges of river flows (1</w:t>
      </w:r>
      <w:r>
        <w:rPr>
          <w:rStyle w:val="Strong"/>
          <w:b w:val="0"/>
          <w:bCs w:val="0"/>
        </w:rPr>
        <w:t>,000</w:t>
      </w:r>
      <w:r w:rsidRPr="00117D64">
        <w:rPr>
          <w:rStyle w:val="Strong"/>
          <w:b w:val="0"/>
          <w:bCs w:val="0"/>
        </w:rPr>
        <w:t>, 3</w:t>
      </w:r>
      <w:r>
        <w:rPr>
          <w:rStyle w:val="Strong"/>
          <w:b w:val="0"/>
          <w:bCs w:val="0"/>
        </w:rPr>
        <w:t>,000</w:t>
      </w:r>
      <w:r w:rsidRPr="00117D64">
        <w:rPr>
          <w:rStyle w:val="Strong"/>
          <w:b w:val="0"/>
          <w:bCs w:val="0"/>
        </w:rPr>
        <w:t>, 5</w:t>
      </w:r>
      <w:r>
        <w:rPr>
          <w:rStyle w:val="Strong"/>
          <w:b w:val="0"/>
          <w:bCs w:val="0"/>
        </w:rPr>
        <w:t>,000</w:t>
      </w:r>
      <w:r w:rsidRPr="00117D64">
        <w:rPr>
          <w:rStyle w:val="Strong"/>
          <w:b w:val="0"/>
          <w:bCs w:val="0"/>
        </w:rPr>
        <w:t>, 10</w:t>
      </w:r>
      <w:r>
        <w:rPr>
          <w:rStyle w:val="Strong"/>
          <w:b w:val="0"/>
          <w:bCs w:val="0"/>
        </w:rPr>
        <w:t>,000</w:t>
      </w:r>
      <w:r w:rsidRPr="00117D64">
        <w:rPr>
          <w:rStyle w:val="Strong"/>
          <w:b w:val="0"/>
          <w:bCs w:val="0"/>
        </w:rPr>
        <w:t>, 15</w:t>
      </w:r>
      <w:r>
        <w:rPr>
          <w:rStyle w:val="Strong"/>
          <w:b w:val="0"/>
          <w:bCs w:val="0"/>
        </w:rPr>
        <w:t>,000</w:t>
      </w:r>
      <w:r w:rsidRPr="00117D64">
        <w:rPr>
          <w:rStyle w:val="Strong"/>
          <w:b w:val="0"/>
          <w:bCs w:val="0"/>
        </w:rPr>
        <w:t>, 20</w:t>
      </w:r>
      <w:r>
        <w:rPr>
          <w:rStyle w:val="Strong"/>
          <w:b w:val="0"/>
          <w:bCs w:val="0"/>
        </w:rPr>
        <w:t>,000</w:t>
      </w:r>
      <w:r w:rsidRPr="00117D64">
        <w:rPr>
          <w:rStyle w:val="Strong"/>
          <w:b w:val="0"/>
          <w:bCs w:val="0"/>
        </w:rPr>
        <w:t>, 30</w:t>
      </w:r>
      <w:r>
        <w:rPr>
          <w:rStyle w:val="Strong"/>
          <w:b w:val="0"/>
          <w:bCs w:val="0"/>
        </w:rPr>
        <w:t>,000</w:t>
      </w:r>
      <w:r w:rsidRPr="00117D64">
        <w:rPr>
          <w:rStyle w:val="Strong"/>
          <w:b w:val="0"/>
          <w:bCs w:val="0"/>
        </w:rPr>
        <w:t>, 40</w:t>
      </w:r>
      <w:r>
        <w:rPr>
          <w:rStyle w:val="Strong"/>
          <w:b w:val="0"/>
          <w:bCs w:val="0"/>
        </w:rPr>
        <w:t>,000</w:t>
      </w:r>
      <w:r w:rsidRPr="00117D64">
        <w:rPr>
          <w:rStyle w:val="Strong"/>
          <w:b w:val="0"/>
          <w:bCs w:val="0"/>
        </w:rPr>
        <w:t>, 50</w:t>
      </w:r>
      <w:r>
        <w:rPr>
          <w:rStyle w:val="Strong"/>
          <w:b w:val="0"/>
          <w:bCs w:val="0"/>
        </w:rPr>
        <w:t>,000</w:t>
      </w:r>
      <w:r w:rsidRPr="00117D64">
        <w:rPr>
          <w:rStyle w:val="Strong"/>
          <w:b w:val="0"/>
          <w:bCs w:val="0"/>
        </w:rPr>
        <w:t>, 60</w:t>
      </w:r>
      <w:r>
        <w:rPr>
          <w:rStyle w:val="Strong"/>
          <w:b w:val="0"/>
          <w:bCs w:val="0"/>
        </w:rPr>
        <w:t>,000</w:t>
      </w:r>
      <w:r w:rsidRPr="00117D64">
        <w:rPr>
          <w:rStyle w:val="Strong"/>
          <w:b w:val="0"/>
          <w:bCs w:val="0"/>
        </w:rPr>
        <w:t>, 70</w:t>
      </w:r>
      <w:r>
        <w:rPr>
          <w:rStyle w:val="Strong"/>
          <w:b w:val="0"/>
          <w:bCs w:val="0"/>
        </w:rPr>
        <w:t>,000</w:t>
      </w:r>
      <w:r w:rsidRPr="00117D64">
        <w:rPr>
          <w:rStyle w:val="Strong"/>
          <w:b w:val="0"/>
          <w:bCs w:val="0"/>
        </w:rPr>
        <w:t xml:space="preserve"> and 80</w:t>
      </w:r>
      <w:r>
        <w:rPr>
          <w:rStyle w:val="Strong"/>
          <w:b w:val="0"/>
          <w:bCs w:val="0"/>
        </w:rPr>
        <w:t>,000</w:t>
      </w:r>
      <w:r w:rsidRPr="00117D64">
        <w:rPr>
          <w:rStyle w:val="Strong"/>
          <w:b w:val="0"/>
          <w:bCs w:val="0"/>
        </w:rPr>
        <w:t xml:space="preserve"> </w:t>
      </w:r>
      <w:r>
        <w:rPr>
          <w:rStyle w:val="Strong"/>
          <w:b w:val="0"/>
          <w:bCs w:val="0"/>
        </w:rPr>
        <w:t>M</w:t>
      </w:r>
      <w:r w:rsidRPr="00117D64">
        <w:rPr>
          <w:rStyle w:val="Strong"/>
          <w:b w:val="0"/>
          <w:bCs w:val="0"/>
        </w:rPr>
        <w:t xml:space="preserve">L/d). These scenarios were run under no operating conditions (i.e. normal pool levels) and modelled water levels upstream and downstream of each </w:t>
      </w:r>
      <w:r>
        <w:rPr>
          <w:rStyle w:val="Strong"/>
          <w:b w:val="0"/>
          <w:bCs w:val="0"/>
        </w:rPr>
        <w:t>l</w:t>
      </w:r>
      <w:r w:rsidRPr="00117D64">
        <w:rPr>
          <w:rStyle w:val="Strong"/>
          <w:b w:val="0"/>
          <w:bCs w:val="0"/>
        </w:rPr>
        <w:t>ock were compared against the available observed data.</w:t>
      </w:r>
      <w:r>
        <w:rPr>
          <w:rStyle w:val="Strong"/>
          <w:b w:val="0"/>
          <w:bCs w:val="0"/>
        </w:rPr>
        <w:t xml:space="preserve"> </w:t>
      </w:r>
      <w:r w:rsidRPr="00117D64">
        <w:rPr>
          <w:rStyle w:val="Strong"/>
          <w:b w:val="0"/>
          <w:bCs w:val="0"/>
        </w:rPr>
        <w:t>All inlet structures were set to fully open condition across all river flows, except for the Mullaroo Creek regulator (located approximately 10</w:t>
      </w:r>
      <w:r>
        <w:rPr>
          <w:rStyle w:val="Strong"/>
          <w:b w:val="0"/>
          <w:bCs w:val="0"/>
        </w:rPr>
        <w:t xml:space="preserve"> </w:t>
      </w:r>
      <w:r w:rsidRPr="00117D64">
        <w:rPr>
          <w:rStyle w:val="Strong"/>
          <w:b w:val="0"/>
          <w:bCs w:val="0"/>
        </w:rPr>
        <w:t>km upstream of Lock 7), which gradually closes when river flows fall below 15</w:t>
      </w:r>
      <w:r>
        <w:rPr>
          <w:rStyle w:val="Strong"/>
          <w:b w:val="0"/>
          <w:bCs w:val="0"/>
        </w:rPr>
        <w:t>,000</w:t>
      </w:r>
      <w:r w:rsidRPr="00117D64">
        <w:rPr>
          <w:rStyle w:val="Strong"/>
          <w:b w:val="0"/>
          <w:bCs w:val="0"/>
        </w:rPr>
        <w:t xml:space="preserve"> GL/d as shown in </w:t>
      </w:r>
      <w:r>
        <w:rPr>
          <w:rStyle w:val="Strong"/>
          <w:b w:val="0"/>
          <w:bCs w:val="0"/>
        </w:rPr>
        <w:fldChar w:fldCharType="begin"/>
      </w:r>
      <w:r>
        <w:rPr>
          <w:rStyle w:val="Strong"/>
          <w:b w:val="0"/>
          <w:bCs w:val="0"/>
        </w:rPr>
        <w:instrText xml:space="preserve"> REF _Ref214549169 \h </w:instrText>
      </w:r>
      <w:r>
        <w:rPr>
          <w:rStyle w:val="Strong"/>
          <w:b w:val="0"/>
          <w:bCs w:val="0"/>
        </w:rPr>
      </w:r>
      <w:r>
        <w:rPr>
          <w:rStyle w:val="Strong"/>
          <w:b w:val="0"/>
          <w:bCs w:val="0"/>
        </w:rPr>
        <w:fldChar w:fldCharType="separate"/>
      </w:r>
      <w:r>
        <w:t xml:space="preserve">Table </w:t>
      </w:r>
      <w:r>
        <w:rPr>
          <w:noProof/>
        </w:rPr>
        <w:t>34</w:t>
      </w:r>
      <w:r>
        <w:rPr>
          <w:rStyle w:val="Strong"/>
          <w:b w:val="0"/>
          <w:bCs w:val="0"/>
        </w:rPr>
        <w:fldChar w:fldCharType="end"/>
      </w:r>
      <w:r w:rsidRPr="00117D64">
        <w:rPr>
          <w:rStyle w:val="Strong"/>
          <w:b w:val="0"/>
          <w:bCs w:val="0"/>
        </w:rPr>
        <w:t>.</w:t>
      </w:r>
    </w:p>
    <w:p w14:paraId="198DD3A5" w14:textId="77777777" w:rsidR="008C1B2A" w:rsidRDefault="008C1B2A" w:rsidP="008C1B2A">
      <w:pPr>
        <w:pStyle w:val="Caption"/>
      </w:pPr>
      <w:bookmarkStart w:id="345" w:name="_Ref214549169"/>
      <w:bookmarkStart w:id="346" w:name="_Toc216766554"/>
      <w:bookmarkStart w:id="347" w:name="_Toc228193215"/>
      <w:r>
        <w:t xml:space="preserve">Table </w:t>
      </w:r>
      <w:r>
        <w:fldChar w:fldCharType="begin"/>
      </w:r>
      <w:r>
        <w:instrText>SEQ Table \* ARABIC</w:instrText>
      </w:r>
      <w:r>
        <w:fldChar w:fldCharType="separate"/>
      </w:r>
      <w:r>
        <w:rPr>
          <w:noProof/>
        </w:rPr>
        <w:t>34</w:t>
      </w:r>
      <w:r>
        <w:fldChar w:fldCharType="end"/>
      </w:r>
      <w:bookmarkEnd w:id="345"/>
      <w:r>
        <w:t xml:space="preserve">. </w:t>
      </w:r>
      <w:r w:rsidRPr="00117D64">
        <w:t>Model configurations at the Mullaroo Creek regulator</w:t>
      </w:r>
      <w:r>
        <w:t xml:space="preserve"> (Reg).</w:t>
      </w:r>
      <w:bookmarkEnd w:id="346"/>
      <w:bookmarkEnd w:id="347"/>
    </w:p>
    <w:tbl>
      <w:tblPr>
        <w:tblStyle w:val="TableGrid"/>
        <w:tblW w:w="5000" w:type="pct"/>
        <w:tblLook w:val="04A0" w:firstRow="1" w:lastRow="0" w:firstColumn="1" w:lastColumn="0" w:noHBand="0" w:noVBand="1"/>
      </w:tblPr>
      <w:tblGrid>
        <w:gridCol w:w="1130"/>
        <w:gridCol w:w="1700"/>
        <w:gridCol w:w="995"/>
        <w:gridCol w:w="1557"/>
        <w:gridCol w:w="1509"/>
        <w:gridCol w:w="1160"/>
        <w:gridCol w:w="1009"/>
      </w:tblGrid>
      <w:tr w:rsidR="008C1B2A" w14:paraId="56DA2A01" w14:textId="77777777" w:rsidTr="00AA76DD">
        <w:trPr>
          <w:trHeight w:val="274"/>
        </w:trPr>
        <w:tc>
          <w:tcPr>
            <w:tcW w:w="624" w:type="pct"/>
            <w:shd w:val="clear" w:color="auto" w:fill="05538C"/>
          </w:tcPr>
          <w:p w14:paraId="70FD2ECA" w14:textId="77777777" w:rsidR="008C1B2A" w:rsidRPr="00117D64" w:rsidRDefault="008C1B2A" w:rsidP="00AA76DD">
            <w:pPr>
              <w:spacing w:before="0" w:after="0" w:line="240" w:lineRule="auto"/>
              <w:rPr>
                <w:rFonts w:asciiTheme="minorHAnsi" w:hAnsiTheme="minorHAnsi"/>
                <w:b/>
                <w:bCs/>
                <w:color w:val="FFFFFF" w:themeColor="background1"/>
              </w:rPr>
            </w:pPr>
            <w:r w:rsidRPr="00117D64">
              <w:rPr>
                <w:rFonts w:asciiTheme="minorHAnsi" w:hAnsiTheme="minorHAnsi"/>
                <w:b/>
                <w:bCs/>
                <w:color w:val="FFFFFF" w:themeColor="background1"/>
              </w:rPr>
              <w:t xml:space="preserve">Discharge, </w:t>
            </w:r>
            <w:r>
              <w:rPr>
                <w:rFonts w:asciiTheme="minorHAnsi" w:hAnsiTheme="minorHAnsi"/>
                <w:b/>
                <w:bCs/>
                <w:color w:val="FFFFFF" w:themeColor="background1"/>
              </w:rPr>
              <w:t>M</w:t>
            </w:r>
            <w:r w:rsidRPr="00117D64">
              <w:rPr>
                <w:rFonts w:asciiTheme="minorHAnsi" w:hAnsiTheme="minorHAnsi"/>
                <w:b/>
                <w:bCs/>
                <w:color w:val="FFFFFF" w:themeColor="background1"/>
              </w:rPr>
              <w:t>L/d</w:t>
            </w:r>
          </w:p>
        </w:tc>
        <w:tc>
          <w:tcPr>
            <w:tcW w:w="938" w:type="pct"/>
            <w:shd w:val="clear" w:color="auto" w:fill="05538C"/>
          </w:tcPr>
          <w:p w14:paraId="3BF8F105" w14:textId="77777777" w:rsidR="008C1B2A" w:rsidRPr="00117D64" w:rsidRDefault="008C1B2A" w:rsidP="00AA76DD">
            <w:pPr>
              <w:spacing w:after="0" w:line="240" w:lineRule="auto"/>
              <w:rPr>
                <w:rFonts w:asciiTheme="minorHAnsi" w:hAnsiTheme="minorHAnsi"/>
                <w:b/>
                <w:bCs/>
                <w:color w:val="FFFFFF" w:themeColor="background1"/>
              </w:rPr>
            </w:pPr>
            <w:r w:rsidRPr="00117D64">
              <w:rPr>
                <w:rFonts w:asciiTheme="minorHAnsi" w:hAnsiTheme="minorHAnsi"/>
                <w:b/>
                <w:bCs/>
                <w:color w:val="FFFFFF" w:themeColor="background1"/>
              </w:rPr>
              <w:t>Branch name</w:t>
            </w:r>
          </w:p>
        </w:tc>
        <w:tc>
          <w:tcPr>
            <w:tcW w:w="549" w:type="pct"/>
            <w:shd w:val="clear" w:color="auto" w:fill="05538C"/>
          </w:tcPr>
          <w:p w14:paraId="58432D8C" w14:textId="77777777" w:rsidR="008C1B2A" w:rsidRPr="00117D64" w:rsidRDefault="008C1B2A" w:rsidP="00AA76DD">
            <w:pPr>
              <w:spacing w:after="0" w:line="240" w:lineRule="auto"/>
              <w:rPr>
                <w:rFonts w:asciiTheme="minorHAnsi" w:hAnsiTheme="minorHAnsi"/>
                <w:b/>
                <w:bCs/>
                <w:color w:val="FFFFFF" w:themeColor="background1"/>
              </w:rPr>
            </w:pPr>
            <w:r w:rsidRPr="00117D64">
              <w:rPr>
                <w:rFonts w:asciiTheme="minorHAnsi" w:hAnsiTheme="minorHAnsi"/>
                <w:b/>
                <w:bCs/>
                <w:color w:val="FFFFFF" w:themeColor="background1"/>
              </w:rPr>
              <w:t>Chainage</w:t>
            </w:r>
          </w:p>
        </w:tc>
        <w:tc>
          <w:tcPr>
            <w:tcW w:w="859" w:type="pct"/>
            <w:shd w:val="clear" w:color="auto" w:fill="05538C"/>
          </w:tcPr>
          <w:p w14:paraId="243740CF" w14:textId="77777777" w:rsidR="008C1B2A" w:rsidRPr="00117D64" w:rsidRDefault="008C1B2A" w:rsidP="00AA76DD">
            <w:pPr>
              <w:spacing w:after="0" w:line="240" w:lineRule="auto"/>
              <w:rPr>
                <w:rFonts w:asciiTheme="minorHAnsi" w:hAnsiTheme="minorHAnsi"/>
                <w:b/>
                <w:bCs/>
                <w:color w:val="FFFFFF" w:themeColor="background1"/>
              </w:rPr>
            </w:pPr>
            <w:r w:rsidRPr="00117D64">
              <w:rPr>
                <w:rFonts w:asciiTheme="minorHAnsi" w:hAnsiTheme="minorHAnsi"/>
                <w:b/>
                <w:bCs/>
                <w:color w:val="FFFFFF" w:themeColor="background1"/>
              </w:rPr>
              <w:t>ID</w:t>
            </w:r>
          </w:p>
        </w:tc>
        <w:tc>
          <w:tcPr>
            <w:tcW w:w="833" w:type="pct"/>
            <w:shd w:val="clear" w:color="auto" w:fill="05538C"/>
          </w:tcPr>
          <w:p w14:paraId="76BDFCB8" w14:textId="77777777" w:rsidR="008C1B2A" w:rsidRPr="00117D64" w:rsidRDefault="008C1B2A" w:rsidP="00AA76DD">
            <w:pPr>
              <w:spacing w:after="0" w:line="240" w:lineRule="auto"/>
              <w:rPr>
                <w:rFonts w:asciiTheme="minorHAnsi" w:hAnsiTheme="minorHAnsi"/>
                <w:b/>
                <w:bCs/>
                <w:color w:val="FFFFFF" w:themeColor="background1"/>
              </w:rPr>
            </w:pPr>
            <w:r w:rsidRPr="00117D64">
              <w:rPr>
                <w:rFonts w:asciiTheme="minorHAnsi" w:hAnsiTheme="minorHAnsi"/>
                <w:b/>
                <w:bCs/>
                <w:color w:val="FFFFFF" w:themeColor="background1"/>
              </w:rPr>
              <w:t>Gate</w:t>
            </w:r>
          </w:p>
        </w:tc>
        <w:tc>
          <w:tcPr>
            <w:tcW w:w="640" w:type="pct"/>
            <w:shd w:val="clear" w:color="auto" w:fill="05538C"/>
          </w:tcPr>
          <w:p w14:paraId="71950F88" w14:textId="77777777" w:rsidR="008C1B2A" w:rsidRPr="00117D64" w:rsidRDefault="008C1B2A" w:rsidP="00AA76DD">
            <w:pPr>
              <w:spacing w:before="0" w:after="0" w:line="240" w:lineRule="auto"/>
              <w:rPr>
                <w:rFonts w:asciiTheme="minorHAnsi" w:hAnsiTheme="minorHAnsi"/>
                <w:b/>
                <w:bCs/>
                <w:color w:val="FFFFFF" w:themeColor="background1"/>
              </w:rPr>
            </w:pPr>
            <w:r w:rsidRPr="00117D64">
              <w:rPr>
                <w:rFonts w:asciiTheme="minorHAnsi" w:hAnsiTheme="minorHAnsi"/>
                <w:b/>
                <w:bCs/>
                <w:color w:val="FFFFFF" w:themeColor="background1"/>
              </w:rPr>
              <w:t>Blockage</w:t>
            </w:r>
          </w:p>
        </w:tc>
        <w:tc>
          <w:tcPr>
            <w:tcW w:w="557" w:type="pct"/>
            <w:shd w:val="clear" w:color="auto" w:fill="05538C"/>
          </w:tcPr>
          <w:p w14:paraId="7E81DBCC" w14:textId="77777777" w:rsidR="008C1B2A" w:rsidRPr="00117D64" w:rsidRDefault="008C1B2A" w:rsidP="00AA76DD">
            <w:pPr>
              <w:spacing w:before="0" w:after="0" w:line="240" w:lineRule="auto"/>
              <w:rPr>
                <w:rFonts w:asciiTheme="minorHAnsi" w:hAnsiTheme="minorHAnsi"/>
                <w:b/>
                <w:bCs/>
                <w:color w:val="FFFFFF" w:themeColor="background1"/>
              </w:rPr>
            </w:pPr>
            <w:r w:rsidRPr="00117D64">
              <w:rPr>
                <w:rFonts w:asciiTheme="minorHAnsi" w:hAnsiTheme="minorHAnsi"/>
                <w:b/>
                <w:bCs/>
                <w:color w:val="FFFFFF" w:themeColor="background1"/>
              </w:rPr>
              <w:t>Factor</w:t>
            </w:r>
          </w:p>
        </w:tc>
      </w:tr>
      <w:tr w:rsidR="008C1B2A" w14:paraId="39EDDCBA" w14:textId="77777777" w:rsidTr="00AA76DD">
        <w:trPr>
          <w:trHeight w:val="235"/>
        </w:trPr>
        <w:tc>
          <w:tcPr>
            <w:tcW w:w="624" w:type="pct"/>
          </w:tcPr>
          <w:p w14:paraId="0A8A3CD0"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1</w:t>
            </w:r>
            <w:r>
              <w:rPr>
                <w:rFonts w:asciiTheme="minorHAnsi" w:hAnsiTheme="minorHAnsi"/>
              </w:rPr>
              <w:t>,</w:t>
            </w:r>
            <w:r w:rsidRPr="00907FCD">
              <w:rPr>
                <w:rFonts w:asciiTheme="minorHAnsi" w:hAnsiTheme="minorHAnsi"/>
              </w:rPr>
              <w:t>000</w:t>
            </w:r>
          </w:p>
        </w:tc>
        <w:tc>
          <w:tcPr>
            <w:tcW w:w="938" w:type="pct"/>
          </w:tcPr>
          <w:p w14:paraId="744B9FDF"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MULLAROO_CK</w:t>
            </w:r>
          </w:p>
        </w:tc>
        <w:tc>
          <w:tcPr>
            <w:tcW w:w="549" w:type="pct"/>
          </w:tcPr>
          <w:p w14:paraId="14412394"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140</w:t>
            </w:r>
          </w:p>
        </w:tc>
        <w:tc>
          <w:tcPr>
            <w:tcW w:w="859" w:type="pct"/>
          </w:tcPr>
          <w:p w14:paraId="21FE9818"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Mullaroo Reg</w:t>
            </w:r>
          </w:p>
        </w:tc>
        <w:tc>
          <w:tcPr>
            <w:tcW w:w="833" w:type="pct"/>
          </w:tcPr>
          <w:p w14:paraId="3F1D9474"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Fully closed</w:t>
            </w:r>
          </w:p>
        </w:tc>
        <w:tc>
          <w:tcPr>
            <w:tcW w:w="640" w:type="pct"/>
          </w:tcPr>
          <w:p w14:paraId="6CD507C5"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w:t>
            </w:r>
          </w:p>
        </w:tc>
        <w:tc>
          <w:tcPr>
            <w:tcW w:w="557" w:type="pct"/>
          </w:tcPr>
          <w:p w14:paraId="43980468" w14:textId="77777777" w:rsidR="008C1B2A" w:rsidRPr="005B6EAE" w:rsidRDefault="008C1B2A" w:rsidP="00AA76DD">
            <w:pPr>
              <w:spacing w:before="0" w:after="0" w:line="240" w:lineRule="auto"/>
              <w:rPr>
                <w:rFonts w:asciiTheme="minorHAnsi" w:hAnsiTheme="minorHAnsi"/>
              </w:rPr>
            </w:pPr>
            <w:r w:rsidRPr="005B6EAE">
              <w:rPr>
                <w:rFonts w:asciiTheme="minorHAnsi" w:hAnsiTheme="minorHAnsi"/>
              </w:rPr>
              <w:t>-</w:t>
            </w:r>
          </w:p>
        </w:tc>
      </w:tr>
      <w:tr w:rsidR="008C1B2A" w14:paraId="6D462AD1" w14:textId="77777777" w:rsidTr="00AA76DD">
        <w:trPr>
          <w:trHeight w:val="235"/>
        </w:trPr>
        <w:tc>
          <w:tcPr>
            <w:tcW w:w="624" w:type="pct"/>
          </w:tcPr>
          <w:p w14:paraId="7539A854"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3</w:t>
            </w:r>
            <w:r>
              <w:rPr>
                <w:rFonts w:asciiTheme="minorHAnsi" w:hAnsiTheme="minorHAnsi"/>
              </w:rPr>
              <w:t>,</w:t>
            </w:r>
            <w:r w:rsidRPr="00907FCD">
              <w:rPr>
                <w:rFonts w:asciiTheme="minorHAnsi" w:hAnsiTheme="minorHAnsi"/>
              </w:rPr>
              <w:t>000</w:t>
            </w:r>
          </w:p>
        </w:tc>
        <w:tc>
          <w:tcPr>
            <w:tcW w:w="938" w:type="pct"/>
          </w:tcPr>
          <w:p w14:paraId="3FFB99C6"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MULLAROO_CK</w:t>
            </w:r>
          </w:p>
        </w:tc>
        <w:tc>
          <w:tcPr>
            <w:tcW w:w="549" w:type="pct"/>
          </w:tcPr>
          <w:p w14:paraId="32471321"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140</w:t>
            </w:r>
          </w:p>
        </w:tc>
        <w:tc>
          <w:tcPr>
            <w:tcW w:w="859" w:type="pct"/>
          </w:tcPr>
          <w:p w14:paraId="6BB5966D"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Mullaroo Reg</w:t>
            </w:r>
          </w:p>
        </w:tc>
        <w:tc>
          <w:tcPr>
            <w:tcW w:w="833" w:type="pct"/>
          </w:tcPr>
          <w:p w14:paraId="3058D1B4"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Fully closed</w:t>
            </w:r>
          </w:p>
        </w:tc>
        <w:tc>
          <w:tcPr>
            <w:tcW w:w="640" w:type="pct"/>
          </w:tcPr>
          <w:p w14:paraId="5A71B4D7"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w:t>
            </w:r>
          </w:p>
        </w:tc>
        <w:tc>
          <w:tcPr>
            <w:tcW w:w="557" w:type="pct"/>
          </w:tcPr>
          <w:p w14:paraId="57337CC3"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w:t>
            </w:r>
          </w:p>
        </w:tc>
      </w:tr>
      <w:tr w:rsidR="008C1B2A" w14:paraId="058FF9D8" w14:textId="77777777" w:rsidTr="00AA76DD">
        <w:trPr>
          <w:trHeight w:val="235"/>
        </w:trPr>
        <w:tc>
          <w:tcPr>
            <w:tcW w:w="624" w:type="pct"/>
          </w:tcPr>
          <w:p w14:paraId="37E575EF"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5</w:t>
            </w:r>
            <w:r>
              <w:rPr>
                <w:rFonts w:asciiTheme="minorHAnsi" w:hAnsiTheme="minorHAnsi"/>
              </w:rPr>
              <w:t>,</w:t>
            </w:r>
            <w:r w:rsidRPr="00907FCD">
              <w:rPr>
                <w:rFonts w:asciiTheme="minorHAnsi" w:hAnsiTheme="minorHAnsi"/>
              </w:rPr>
              <w:t>000</w:t>
            </w:r>
          </w:p>
        </w:tc>
        <w:tc>
          <w:tcPr>
            <w:tcW w:w="938" w:type="pct"/>
          </w:tcPr>
          <w:p w14:paraId="78EA1BC6"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MULLAROO_CK</w:t>
            </w:r>
          </w:p>
        </w:tc>
        <w:tc>
          <w:tcPr>
            <w:tcW w:w="549" w:type="pct"/>
          </w:tcPr>
          <w:p w14:paraId="483885D9"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140</w:t>
            </w:r>
          </w:p>
        </w:tc>
        <w:tc>
          <w:tcPr>
            <w:tcW w:w="859" w:type="pct"/>
          </w:tcPr>
          <w:p w14:paraId="3B73A6AE"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Mullaroo Reg</w:t>
            </w:r>
          </w:p>
        </w:tc>
        <w:tc>
          <w:tcPr>
            <w:tcW w:w="833" w:type="pct"/>
          </w:tcPr>
          <w:p w14:paraId="5ECE3AAC"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Fully open</w:t>
            </w:r>
          </w:p>
        </w:tc>
        <w:tc>
          <w:tcPr>
            <w:tcW w:w="640" w:type="pct"/>
          </w:tcPr>
          <w:p w14:paraId="28ADD40B"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TRUE</w:t>
            </w:r>
          </w:p>
        </w:tc>
        <w:tc>
          <w:tcPr>
            <w:tcW w:w="557" w:type="pct"/>
          </w:tcPr>
          <w:p w14:paraId="2FAC71A1"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0.70</w:t>
            </w:r>
          </w:p>
        </w:tc>
      </w:tr>
      <w:tr w:rsidR="008C1B2A" w14:paraId="5316EFA0" w14:textId="77777777" w:rsidTr="00AA76DD">
        <w:trPr>
          <w:trHeight w:val="235"/>
        </w:trPr>
        <w:tc>
          <w:tcPr>
            <w:tcW w:w="624" w:type="pct"/>
          </w:tcPr>
          <w:p w14:paraId="7F708A76"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10</w:t>
            </w:r>
            <w:r>
              <w:rPr>
                <w:rFonts w:asciiTheme="minorHAnsi" w:hAnsiTheme="minorHAnsi"/>
              </w:rPr>
              <w:t>,</w:t>
            </w:r>
            <w:r w:rsidRPr="00907FCD">
              <w:rPr>
                <w:rFonts w:asciiTheme="minorHAnsi" w:hAnsiTheme="minorHAnsi"/>
              </w:rPr>
              <w:t>000</w:t>
            </w:r>
          </w:p>
        </w:tc>
        <w:tc>
          <w:tcPr>
            <w:tcW w:w="938" w:type="pct"/>
          </w:tcPr>
          <w:p w14:paraId="1B7CDD83"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MULLAROO_CK</w:t>
            </w:r>
          </w:p>
        </w:tc>
        <w:tc>
          <w:tcPr>
            <w:tcW w:w="549" w:type="pct"/>
          </w:tcPr>
          <w:p w14:paraId="204A9BD2"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140</w:t>
            </w:r>
          </w:p>
        </w:tc>
        <w:tc>
          <w:tcPr>
            <w:tcW w:w="859" w:type="pct"/>
          </w:tcPr>
          <w:p w14:paraId="694887BA"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Mullaroo Reg</w:t>
            </w:r>
          </w:p>
        </w:tc>
        <w:tc>
          <w:tcPr>
            <w:tcW w:w="833" w:type="pct"/>
          </w:tcPr>
          <w:p w14:paraId="1E8BCC81"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Fully open</w:t>
            </w:r>
          </w:p>
        </w:tc>
        <w:tc>
          <w:tcPr>
            <w:tcW w:w="640" w:type="pct"/>
          </w:tcPr>
          <w:p w14:paraId="743133D9"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TRUE</w:t>
            </w:r>
          </w:p>
        </w:tc>
        <w:tc>
          <w:tcPr>
            <w:tcW w:w="557" w:type="pct"/>
          </w:tcPr>
          <w:p w14:paraId="1E9EF482"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0.70</w:t>
            </w:r>
          </w:p>
        </w:tc>
      </w:tr>
      <w:tr w:rsidR="008C1B2A" w14:paraId="47155454" w14:textId="77777777" w:rsidTr="00AA76DD">
        <w:trPr>
          <w:trHeight w:val="235"/>
        </w:trPr>
        <w:tc>
          <w:tcPr>
            <w:tcW w:w="624" w:type="pct"/>
          </w:tcPr>
          <w:p w14:paraId="31F3A325"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&gt; 15</w:t>
            </w:r>
            <w:r>
              <w:rPr>
                <w:rFonts w:asciiTheme="minorHAnsi" w:hAnsiTheme="minorHAnsi"/>
              </w:rPr>
              <w:t>,</w:t>
            </w:r>
            <w:r w:rsidRPr="00907FCD">
              <w:rPr>
                <w:rFonts w:asciiTheme="minorHAnsi" w:hAnsiTheme="minorHAnsi"/>
              </w:rPr>
              <w:t>000</w:t>
            </w:r>
          </w:p>
        </w:tc>
        <w:tc>
          <w:tcPr>
            <w:tcW w:w="938" w:type="pct"/>
          </w:tcPr>
          <w:p w14:paraId="6AC689FF"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MULLAROO_CK</w:t>
            </w:r>
          </w:p>
        </w:tc>
        <w:tc>
          <w:tcPr>
            <w:tcW w:w="549" w:type="pct"/>
          </w:tcPr>
          <w:p w14:paraId="5DA8E762"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140</w:t>
            </w:r>
          </w:p>
        </w:tc>
        <w:tc>
          <w:tcPr>
            <w:tcW w:w="859" w:type="pct"/>
          </w:tcPr>
          <w:p w14:paraId="33C17C3C"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Mullaroo Reg</w:t>
            </w:r>
          </w:p>
        </w:tc>
        <w:tc>
          <w:tcPr>
            <w:tcW w:w="833" w:type="pct"/>
          </w:tcPr>
          <w:p w14:paraId="20C7D746"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Fully open</w:t>
            </w:r>
          </w:p>
        </w:tc>
        <w:tc>
          <w:tcPr>
            <w:tcW w:w="640" w:type="pct"/>
          </w:tcPr>
          <w:p w14:paraId="2D9A6B3A"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FALSE</w:t>
            </w:r>
          </w:p>
        </w:tc>
        <w:tc>
          <w:tcPr>
            <w:tcW w:w="557" w:type="pct"/>
          </w:tcPr>
          <w:p w14:paraId="18105EE6" w14:textId="77777777" w:rsidR="008C1B2A" w:rsidRPr="005B6EAE" w:rsidRDefault="008C1B2A" w:rsidP="00AA76DD">
            <w:pPr>
              <w:spacing w:after="0" w:line="240" w:lineRule="auto"/>
              <w:rPr>
                <w:rFonts w:asciiTheme="minorHAnsi" w:hAnsiTheme="minorHAnsi"/>
              </w:rPr>
            </w:pPr>
            <w:r w:rsidRPr="005B6EAE">
              <w:rPr>
                <w:rFonts w:asciiTheme="minorHAnsi" w:hAnsiTheme="minorHAnsi"/>
              </w:rPr>
              <w:t>1.00</w:t>
            </w:r>
          </w:p>
        </w:tc>
      </w:tr>
    </w:tbl>
    <w:p w14:paraId="1850EBE4" w14:textId="77777777" w:rsidR="008C1B2A" w:rsidRDefault="008C1B2A" w:rsidP="008C1B2A"/>
    <w:p w14:paraId="73764757" w14:textId="77777777" w:rsidR="008C1B2A" w:rsidRDefault="008C1B2A" w:rsidP="008C1B2A">
      <w:r>
        <w:t>Evaporation and infiltration were set to zero in all scenarios, and each simulation was run for a sufficient duration to allow water levels to stabilise across inundated areas (typically seven days per increment). These steady-state conditions are intended to represent the maximum possible inundation extent for a given river flow and lock level.</w:t>
      </w:r>
    </w:p>
    <w:p w14:paraId="1B9BD9AE" w14:textId="77777777" w:rsidR="008C1B2A" w:rsidRDefault="008C1B2A" w:rsidP="008C1B2A">
      <w:pPr>
        <w:spacing w:before="80" w:after="40"/>
        <w:rPr>
          <w:rStyle w:val="Strong"/>
          <w:b w:val="0"/>
          <w:bCs w:val="0"/>
        </w:rPr>
      </w:pPr>
      <w:r>
        <w:rPr>
          <w:i/>
          <w:iCs/>
          <w:color w:val="0F4761" w:themeColor="accent1" w:themeShade="BF"/>
        </w:rPr>
        <w:lastRenderedPageBreak/>
        <w:t>Scenario modelling</w:t>
      </w:r>
    </w:p>
    <w:p w14:paraId="44FAB277" w14:textId="77777777" w:rsidR="008C1B2A" w:rsidRDefault="008C1B2A" w:rsidP="008C1B2A">
      <w:pPr>
        <w:spacing w:before="80" w:after="40"/>
      </w:pPr>
      <w:r w:rsidRPr="005B6EAE">
        <w:t xml:space="preserve">Following suitable model calibration and representation of normal pool operations, a similar approach was used to simulate the effects of weir pool manipulation. Numerous steady state scenarios for a range of hydraulic conditions representing combinations of upstream discharge into each weir pool and downstream water levels defined at each </w:t>
      </w:r>
      <w:r>
        <w:t>l</w:t>
      </w:r>
      <w:r w:rsidRPr="005B6EAE">
        <w:t xml:space="preserve">ock. Maximum and minimum weir pool levels were selected based on the current operational limits of each structure. </w:t>
      </w:r>
    </w:p>
    <w:p w14:paraId="609D594B" w14:textId="77777777" w:rsidR="008C1B2A" w:rsidRDefault="008C1B2A" w:rsidP="008C1B2A">
      <w:pPr>
        <w:spacing w:before="80" w:after="40"/>
      </w:pPr>
      <w:r>
        <w:fldChar w:fldCharType="begin"/>
      </w:r>
      <w:r>
        <w:instrText xml:space="preserve"> REF _Ref224837821 \h </w:instrText>
      </w:r>
      <w:r>
        <w:fldChar w:fldCharType="separate"/>
      </w:r>
      <w:r>
        <w:t xml:space="preserve">Table </w:t>
      </w:r>
      <w:r>
        <w:rPr>
          <w:noProof/>
        </w:rPr>
        <w:t>35</w:t>
      </w:r>
      <w:r>
        <w:fldChar w:fldCharType="end"/>
      </w:r>
      <w:r>
        <w:t xml:space="preserve"> </w:t>
      </w:r>
      <w:r w:rsidRPr="005B6EAE">
        <w:t>summarises the combinations of upstream discharge and weir pool manipulation simulated in the scenario modelling.</w:t>
      </w:r>
      <w:r w:rsidRPr="00D43833">
        <w:t xml:space="preserve"> </w:t>
      </w:r>
      <w:r w:rsidRPr="005B6EAE">
        <w:t xml:space="preserve">In addition, to provide context on the potential benefits that could be restored through weir pool manipulations, without </w:t>
      </w:r>
      <w:r>
        <w:t>lock</w:t>
      </w:r>
      <w:r w:rsidRPr="005B6EAE">
        <w:t xml:space="preserve"> conditions (i.e. near to natural conditions) were simulated for a range of river flows (5</w:t>
      </w:r>
      <w:r>
        <w:t>,000</w:t>
      </w:r>
      <w:r w:rsidRPr="005B6EAE">
        <w:t xml:space="preserve"> </w:t>
      </w:r>
      <w:r>
        <w:t>M</w:t>
      </w:r>
      <w:r w:rsidRPr="005B6EAE">
        <w:t>L/d to 80</w:t>
      </w:r>
      <w:r>
        <w:t>,000</w:t>
      </w:r>
      <w:r w:rsidRPr="005B6EAE">
        <w:t xml:space="preserve"> </w:t>
      </w:r>
      <w:r>
        <w:t>M</w:t>
      </w:r>
      <w:r w:rsidRPr="005B6EAE">
        <w:t>L/d) by removing all structures and locks.</w:t>
      </w:r>
    </w:p>
    <w:p w14:paraId="0F7778D4" w14:textId="77777777" w:rsidR="008C1B2A" w:rsidRDefault="008C1B2A" w:rsidP="008C1B2A">
      <w:pPr>
        <w:spacing w:before="80" w:after="40"/>
        <w:rPr>
          <w:rStyle w:val="Strong"/>
          <w:b w:val="0"/>
          <w:bCs w:val="0"/>
        </w:rPr>
      </w:pPr>
      <w:bookmarkStart w:id="348" w:name="_Ref214549448"/>
      <w:r w:rsidRPr="005B6EAE">
        <w:rPr>
          <w:i/>
          <w:iCs/>
          <w:color w:val="0F4761" w:themeColor="accent1" w:themeShade="BF"/>
        </w:rPr>
        <w:t>Postprocessing modelled outputs</w:t>
      </w:r>
    </w:p>
    <w:p w14:paraId="756303AD" w14:textId="77777777" w:rsidR="008C1B2A" w:rsidRDefault="008C1B2A" w:rsidP="008C1B2A">
      <w:pPr>
        <w:rPr>
          <w:i/>
          <w:iCs/>
          <w:color w:val="0E2841" w:themeColor="text2"/>
          <w:sz w:val="18"/>
          <w:szCs w:val="18"/>
        </w:rPr>
      </w:pPr>
      <w:r w:rsidRPr="005B6EAE">
        <w:t>A number of postprocessing steps were implemented to convert the raw model outputs into a repository of hydraulic metrics for given flow and weir pool level conditions. The 1D model results were converted into 2D grids using the model’s built-in functionalities, enabling their integration with the 2D model outputs. Shapefiles were then generated for all simulated scenarios to represent the modelled inundation extents, containing hydraulic parameters such as surface elevation, depth, area, volume, and velocity. The higher spatial resolution velocity results from the hydraulic model were summarised to average velocities every 100 m, considering depth and cross section average velocities (</w:t>
      </w:r>
      <w:r>
        <w:fldChar w:fldCharType="begin"/>
      </w:r>
      <w:r>
        <w:instrText xml:space="preserve"> REF _Ref214627101 \h </w:instrText>
      </w:r>
      <w:r>
        <w:fldChar w:fldCharType="separate"/>
      </w:r>
      <w:r>
        <w:t xml:space="preserve">Figure </w:t>
      </w:r>
      <w:r>
        <w:rPr>
          <w:noProof/>
        </w:rPr>
        <w:t>45</w:t>
      </w:r>
      <w:r>
        <w:fldChar w:fldCharType="end"/>
      </w:r>
      <w:r w:rsidRPr="005B6EAE">
        <w:t>). This is the same approach taken previously for the downstream of Lock 6 results available, producing directly comparable metrics, and is intended to be related to cross-section averaged velocity values that are typically used to infer ecological responses (e.g. Gibbs et al. 2023).</w:t>
      </w:r>
      <w:bookmarkStart w:id="349" w:name="_Ref219371322"/>
      <w:bookmarkStart w:id="350" w:name="_Toc216766555"/>
    </w:p>
    <w:p w14:paraId="51E24B55" w14:textId="77777777" w:rsidR="008C1B2A" w:rsidRDefault="008C1B2A" w:rsidP="008C1B2A">
      <w:pPr>
        <w:pStyle w:val="Caption"/>
      </w:pPr>
      <w:bookmarkStart w:id="351" w:name="_Ref224837821"/>
      <w:bookmarkStart w:id="352" w:name="_Toc228193216"/>
      <w:r>
        <w:t xml:space="preserve">Table </w:t>
      </w:r>
      <w:r>
        <w:fldChar w:fldCharType="begin"/>
      </w:r>
      <w:r>
        <w:instrText>SEQ Table \* ARABIC</w:instrText>
      </w:r>
      <w:r>
        <w:fldChar w:fldCharType="separate"/>
      </w:r>
      <w:r>
        <w:rPr>
          <w:noProof/>
        </w:rPr>
        <w:t>35</w:t>
      </w:r>
      <w:r>
        <w:fldChar w:fldCharType="end"/>
      </w:r>
      <w:bookmarkEnd w:id="348"/>
      <w:bookmarkEnd w:id="349"/>
      <w:bookmarkEnd w:id="351"/>
      <w:r>
        <w:t xml:space="preserve">. </w:t>
      </w:r>
      <w:r w:rsidRPr="005B6EAE">
        <w:t>Combinations of upstream discharge and weir pool manipulation simulated</w:t>
      </w:r>
      <w:r>
        <w:t>.</w:t>
      </w:r>
      <w:bookmarkEnd w:id="350"/>
      <w:bookmarkEnd w:id="352"/>
    </w:p>
    <w:tbl>
      <w:tblPr>
        <w:tblStyle w:val="TableGrid"/>
        <w:tblW w:w="5000" w:type="pct"/>
        <w:tblLook w:val="04A0" w:firstRow="1" w:lastRow="0" w:firstColumn="1" w:lastColumn="0" w:noHBand="0" w:noVBand="1"/>
      </w:tblPr>
      <w:tblGrid>
        <w:gridCol w:w="1555"/>
        <w:gridCol w:w="2551"/>
        <w:gridCol w:w="2441"/>
        <w:gridCol w:w="2513"/>
      </w:tblGrid>
      <w:tr w:rsidR="008C1B2A" w:rsidRPr="005B6EAE" w14:paraId="40C46131" w14:textId="77777777" w:rsidTr="00AA76DD">
        <w:trPr>
          <w:trHeight w:val="274"/>
        </w:trPr>
        <w:tc>
          <w:tcPr>
            <w:tcW w:w="858" w:type="pct"/>
            <w:shd w:val="clear" w:color="auto" w:fill="05538C"/>
          </w:tcPr>
          <w:p w14:paraId="7170E53A" w14:textId="77777777" w:rsidR="008C1B2A" w:rsidRPr="005B6EAE" w:rsidRDefault="008C1B2A" w:rsidP="00AA76DD">
            <w:pPr>
              <w:spacing w:before="0" w:after="0" w:line="240" w:lineRule="auto"/>
              <w:rPr>
                <w:rFonts w:asciiTheme="minorHAnsi" w:hAnsiTheme="minorHAnsi"/>
                <w:b/>
                <w:bCs/>
                <w:color w:val="FFFFFF" w:themeColor="background1"/>
                <w:szCs w:val="18"/>
              </w:rPr>
            </w:pPr>
          </w:p>
        </w:tc>
        <w:tc>
          <w:tcPr>
            <w:tcW w:w="1408" w:type="pct"/>
            <w:shd w:val="clear" w:color="auto" w:fill="05538C"/>
          </w:tcPr>
          <w:p w14:paraId="1316CAC0" w14:textId="77777777" w:rsidR="008C1B2A" w:rsidRPr="005B6EAE" w:rsidRDefault="008C1B2A" w:rsidP="00AA76DD">
            <w:pPr>
              <w:spacing w:after="0" w:line="240" w:lineRule="auto"/>
              <w:rPr>
                <w:rFonts w:asciiTheme="minorHAnsi" w:hAnsiTheme="minorHAnsi"/>
                <w:b/>
                <w:bCs/>
                <w:color w:val="FFFFFF" w:themeColor="background1"/>
                <w:szCs w:val="18"/>
              </w:rPr>
            </w:pPr>
            <w:r w:rsidRPr="005B6EAE">
              <w:rPr>
                <w:rFonts w:asciiTheme="minorHAnsi" w:hAnsiTheme="minorHAnsi"/>
                <w:b/>
                <w:bCs/>
                <w:color w:val="FFFFFF" w:themeColor="background1"/>
                <w:szCs w:val="18"/>
              </w:rPr>
              <w:t>Weir pool manipulations—Shift in cm away from Normal Pool Level (NPL)</w:t>
            </w:r>
          </w:p>
        </w:tc>
        <w:tc>
          <w:tcPr>
            <w:tcW w:w="1347" w:type="pct"/>
            <w:shd w:val="clear" w:color="auto" w:fill="05538C"/>
          </w:tcPr>
          <w:p w14:paraId="6C6CD1C8" w14:textId="77777777" w:rsidR="008C1B2A" w:rsidRPr="005B6EAE" w:rsidRDefault="008C1B2A" w:rsidP="00AA76DD">
            <w:pPr>
              <w:spacing w:after="0" w:line="240" w:lineRule="auto"/>
              <w:rPr>
                <w:rFonts w:asciiTheme="minorHAnsi" w:hAnsiTheme="minorHAnsi"/>
                <w:b/>
                <w:bCs/>
                <w:color w:val="FFFFFF" w:themeColor="background1"/>
                <w:szCs w:val="18"/>
              </w:rPr>
            </w:pPr>
            <w:r w:rsidRPr="005B6EAE">
              <w:rPr>
                <w:rFonts w:asciiTheme="minorHAnsi" w:hAnsiTheme="minorHAnsi"/>
                <w:b/>
                <w:bCs/>
                <w:color w:val="FFFFFF" w:themeColor="background1"/>
                <w:szCs w:val="18"/>
              </w:rPr>
              <w:t>Weir pool manipulations—Shift in cm away from NPL</w:t>
            </w:r>
          </w:p>
        </w:tc>
        <w:tc>
          <w:tcPr>
            <w:tcW w:w="1387" w:type="pct"/>
            <w:shd w:val="clear" w:color="auto" w:fill="05538C"/>
          </w:tcPr>
          <w:p w14:paraId="25B8E20A" w14:textId="77777777" w:rsidR="008C1B2A" w:rsidRPr="005B6EAE" w:rsidRDefault="008C1B2A" w:rsidP="00AA76DD">
            <w:pPr>
              <w:spacing w:after="0" w:line="240" w:lineRule="auto"/>
              <w:rPr>
                <w:rFonts w:asciiTheme="minorHAnsi" w:hAnsiTheme="minorHAnsi"/>
                <w:b/>
                <w:bCs/>
                <w:color w:val="FFFFFF" w:themeColor="background1"/>
                <w:szCs w:val="18"/>
              </w:rPr>
            </w:pPr>
            <w:r w:rsidRPr="005B6EAE">
              <w:rPr>
                <w:rFonts w:asciiTheme="minorHAnsi" w:hAnsiTheme="minorHAnsi"/>
                <w:b/>
                <w:bCs/>
                <w:color w:val="FFFFFF" w:themeColor="background1"/>
                <w:szCs w:val="18"/>
              </w:rPr>
              <w:t>Weir pool manipulations—Shift in cm away from NPL</w:t>
            </w:r>
          </w:p>
        </w:tc>
      </w:tr>
      <w:tr w:rsidR="008C1B2A" w:rsidRPr="005B6EAE" w14:paraId="4BCDF2DA" w14:textId="77777777" w:rsidTr="00AA76DD">
        <w:trPr>
          <w:trHeight w:val="274"/>
        </w:trPr>
        <w:tc>
          <w:tcPr>
            <w:tcW w:w="858" w:type="pct"/>
            <w:shd w:val="clear" w:color="auto" w:fill="05538C"/>
          </w:tcPr>
          <w:p w14:paraId="48D15A2F" w14:textId="77777777" w:rsidR="008C1B2A" w:rsidRPr="005B6EAE" w:rsidRDefault="008C1B2A" w:rsidP="00AA76DD">
            <w:pPr>
              <w:spacing w:after="0" w:line="240" w:lineRule="auto"/>
              <w:rPr>
                <w:rFonts w:asciiTheme="minorHAnsi" w:hAnsiTheme="minorHAnsi"/>
                <w:b/>
                <w:bCs/>
                <w:color w:val="FFFFFF" w:themeColor="background1"/>
                <w:szCs w:val="18"/>
              </w:rPr>
            </w:pPr>
            <w:r w:rsidRPr="005B6EAE">
              <w:rPr>
                <w:rFonts w:asciiTheme="minorHAnsi" w:hAnsiTheme="minorHAnsi"/>
                <w:b/>
                <w:bCs/>
                <w:color w:val="FFFFFF" w:themeColor="background1"/>
                <w:szCs w:val="18"/>
              </w:rPr>
              <w:t xml:space="preserve">Upstream Discharge, </w:t>
            </w:r>
            <w:r>
              <w:rPr>
                <w:rFonts w:asciiTheme="minorHAnsi" w:hAnsiTheme="minorHAnsi"/>
                <w:b/>
                <w:bCs/>
                <w:color w:val="FFFFFF" w:themeColor="background1"/>
                <w:szCs w:val="18"/>
              </w:rPr>
              <w:t>M</w:t>
            </w:r>
            <w:r w:rsidRPr="005B6EAE">
              <w:rPr>
                <w:rFonts w:asciiTheme="minorHAnsi" w:hAnsiTheme="minorHAnsi"/>
                <w:b/>
                <w:bCs/>
                <w:color w:val="FFFFFF" w:themeColor="background1"/>
                <w:szCs w:val="18"/>
              </w:rPr>
              <w:t>L/d</w:t>
            </w:r>
          </w:p>
        </w:tc>
        <w:tc>
          <w:tcPr>
            <w:tcW w:w="1408" w:type="pct"/>
            <w:shd w:val="clear" w:color="auto" w:fill="05538C"/>
          </w:tcPr>
          <w:p w14:paraId="227D9E8F" w14:textId="77777777" w:rsidR="008C1B2A" w:rsidRPr="005B6EAE" w:rsidRDefault="008C1B2A" w:rsidP="00AA76DD">
            <w:pPr>
              <w:spacing w:after="0" w:line="240" w:lineRule="auto"/>
              <w:rPr>
                <w:rFonts w:asciiTheme="minorHAnsi" w:hAnsiTheme="minorHAnsi"/>
                <w:b/>
                <w:bCs/>
                <w:color w:val="FFFFFF" w:themeColor="background1"/>
                <w:szCs w:val="18"/>
              </w:rPr>
            </w:pPr>
            <w:r w:rsidRPr="005B6EAE">
              <w:rPr>
                <w:rFonts w:asciiTheme="minorHAnsi" w:hAnsiTheme="minorHAnsi"/>
                <w:b/>
                <w:bCs/>
                <w:color w:val="FFFFFF" w:themeColor="background1"/>
                <w:szCs w:val="18"/>
              </w:rPr>
              <w:t>Lock 7 (NPL = 22.1 m AHD)</w:t>
            </w:r>
          </w:p>
        </w:tc>
        <w:tc>
          <w:tcPr>
            <w:tcW w:w="1347" w:type="pct"/>
            <w:shd w:val="clear" w:color="auto" w:fill="05538C"/>
          </w:tcPr>
          <w:p w14:paraId="4838937D" w14:textId="77777777" w:rsidR="008C1B2A" w:rsidRPr="005B6EAE" w:rsidRDefault="008C1B2A" w:rsidP="00AA76DD">
            <w:pPr>
              <w:spacing w:after="0" w:line="240" w:lineRule="auto"/>
              <w:rPr>
                <w:rFonts w:asciiTheme="minorHAnsi" w:hAnsiTheme="minorHAnsi"/>
                <w:b/>
                <w:bCs/>
                <w:color w:val="FFFFFF" w:themeColor="background1"/>
                <w:szCs w:val="18"/>
              </w:rPr>
            </w:pPr>
            <w:r w:rsidRPr="005B6EAE">
              <w:rPr>
                <w:rFonts w:asciiTheme="minorHAnsi" w:hAnsiTheme="minorHAnsi"/>
                <w:b/>
                <w:bCs/>
                <w:color w:val="FFFFFF" w:themeColor="background1"/>
                <w:szCs w:val="18"/>
              </w:rPr>
              <w:t>Lock 8 (NPL = 24.6 m AHD)</w:t>
            </w:r>
          </w:p>
        </w:tc>
        <w:tc>
          <w:tcPr>
            <w:tcW w:w="1387" w:type="pct"/>
            <w:shd w:val="clear" w:color="auto" w:fill="05538C"/>
          </w:tcPr>
          <w:p w14:paraId="3D7EFD73" w14:textId="77777777" w:rsidR="008C1B2A" w:rsidRPr="005B6EAE" w:rsidRDefault="008C1B2A" w:rsidP="00AA76DD">
            <w:pPr>
              <w:spacing w:after="0" w:line="240" w:lineRule="auto"/>
              <w:rPr>
                <w:rFonts w:asciiTheme="minorHAnsi" w:hAnsiTheme="minorHAnsi"/>
                <w:b/>
                <w:bCs/>
                <w:color w:val="FFFFFF" w:themeColor="background1"/>
                <w:szCs w:val="18"/>
              </w:rPr>
            </w:pPr>
            <w:r w:rsidRPr="005B6EAE">
              <w:rPr>
                <w:rFonts w:asciiTheme="minorHAnsi" w:hAnsiTheme="minorHAnsi"/>
                <w:b/>
                <w:bCs/>
                <w:color w:val="FFFFFF" w:themeColor="background1"/>
                <w:szCs w:val="18"/>
              </w:rPr>
              <w:t>Lock 9 (NPL = 27.4 m AHD)</w:t>
            </w:r>
          </w:p>
        </w:tc>
      </w:tr>
      <w:tr w:rsidR="008C1B2A" w:rsidRPr="005B6EAE" w14:paraId="18B9AD1F" w14:textId="77777777" w:rsidTr="00AA76DD">
        <w:trPr>
          <w:trHeight w:val="235"/>
        </w:trPr>
        <w:tc>
          <w:tcPr>
            <w:tcW w:w="858" w:type="pct"/>
          </w:tcPr>
          <w:p w14:paraId="36EA7960" w14:textId="77777777" w:rsidR="008C1B2A" w:rsidRPr="005B6EAE" w:rsidRDefault="008C1B2A" w:rsidP="00AA76DD">
            <w:pPr>
              <w:spacing w:before="0" w:after="0" w:line="240" w:lineRule="auto"/>
              <w:rPr>
                <w:rFonts w:asciiTheme="minorHAnsi" w:hAnsiTheme="minorHAnsi"/>
                <w:szCs w:val="18"/>
              </w:rPr>
            </w:pPr>
            <w:r w:rsidRPr="005B6EAE">
              <w:rPr>
                <w:rFonts w:asciiTheme="minorHAnsi" w:hAnsiTheme="minorHAnsi"/>
                <w:szCs w:val="18"/>
              </w:rPr>
              <w:t>1</w:t>
            </w:r>
            <w:r>
              <w:rPr>
                <w:rFonts w:asciiTheme="minorHAnsi" w:hAnsiTheme="minorHAnsi"/>
                <w:szCs w:val="18"/>
              </w:rPr>
              <w:t>,000</w:t>
            </w:r>
          </w:p>
        </w:tc>
        <w:tc>
          <w:tcPr>
            <w:tcW w:w="1408" w:type="pct"/>
          </w:tcPr>
          <w:p w14:paraId="5C3F2C18"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-80 to 30 at 10</w:t>
            </w:r>
            <w:r>
              <w:rPr>
                <w:rFonts w:asciiTheme="minorHAnsi" w:hAnsiTheme="minorHAnsi"/>
                <w:szCs w:val="18"/>
              </w:rPr>
              <w:t xml:space="preserve"> </w:t>
            </w:r>
            <w:r w:rsidRPr="005B6EAE">
              <w:rPr>
                <w:rFonts w:asciiTheme="minorHAnsi" w:hAnsiTheme="minorHAnsi"/>
                <w:szCs w:val="18"/>
              </w:rPr>
              <w:t>cm intervals</w:t>
            </w:r>
          </w:p>
        </w:tc>
        <w:tc>
          <w:tcPr>
            <w:tcW w:w="1347" w:type="pct"/>
          </w:tcPr>
          <w:p w14:paraId="7E8B74D9"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-80 to 30 at 10</w:t>
            </w:r>
            <w:r>
              <w:rPr>
                <w:rFonts w:asciiTheme="minorHAnsi" w:hAnsiTheme="minorHAnsi"/>
                <w:szCs w:val="18"/>
              </w:rPr>
              <w:t xml:space="preserve"> </w:t>
            </w:r>
            <w:r w:rsidRPr="005B6EAE">
              <w:rPr>
                <w:rFonts w:asciiTheme="minorHAnsi" w:hAnsiTheme="minorHAnsi"/>
                <w:szCs w:val="18"/>
              </w:rPr>
              <w:t>cm intervals</w:t>
            </w:r>
          </w:p>
        </w:tc>
        <w:tc>
          <w:tcPr>
            <w:tcW w:w="1387" w:type="pct"/>
          </w:tcPr>
          <w:p w14:paraId="470EAAC2"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-80 to 30 at 10</w:t>
            </w:r>
            <w:r>
              <w:rPr>
                <w:rFonts w:asciiTheme="minorHAnsi" w:hAnsiTheme="minorHAnsi"/>
                <w:szCs w:val="18"/>
              </w:rPr>
              <w:t xml:space="preserve"> </w:t>
            </w:r>
            <w:r w:rsidRPr="005B6EAE">
              <w:rPr>
                <w:rFonts w:asciiTheme="minorHAnsi" w:hAnsiTheme="minorHAnsi"/>
                <w:szCs w:val="18"/>
              </w:rPr>
              <w:t>cm intervals</w:t>
            </w:r>
          </w:p>
        </w:tc>
      </w:tr>
      <w:tr w:rsidR="008C1B2A" w:rsidRPr="005B6EAE" w14:paraId="22EFA37E" w14:textId="77777777" w:rsidTr="00AA76DD">
        <w:trPr>
          <w:trHeight w:val="235"/>
        </w:trPr>
        <w:tc>
          <w:tcPr>
            <w:tcW w:w="858" w:type="pct"/>
          </w:tcPr>
          <w:p w14:paraId="26332D2B"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3</w:t>
            </w:r>
            <w:r>
              <w:rPr>
                <w:rFonts w:asciiTheme="minorHAnsi" w:hAnsiTheme="minorHAnsi"/>
                <w:szCs w:val="18"/>
              </w:rPr>
              <w:t>,000</w:t>
            </w:r>
          </w:p>
        </w:tc>
        <w:tc>
          <w:tcPr>
            <w:tcW w:w="1408" w:type="pct"/>
          </w:tcPr>
          <w:p w14:paraId="14589939"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-80 to 30 at 10</w:t>
            </w:r>
            <w:r>
              <w:rPr>
                <w:rFonts w:asciiTheme="minorHAnsi" w:hAnsiTheme="minorHAnsi"/>
                <w:szCs w:val="18"/>
              </w:rPr>
              <w:t xml:space="preserve"> </w:t>
            </w:r>
            <w:r w:rsidRPr="005B6EAE">
              <w:rPr>
                <w:rFonts w:asciiTheme="minorHAnsi" w:hAnsiTheme="minorHAnsi"/>
                <w:szCs w:val="18"/>
              </w:rPr>
              <w:t>cm intervals</w:t>
            </w:r>
          </w:p>
        </w:tc>
        <w:tc>
          <w:tcPr>
            <w:tcW w:w="1347" w:type="pct"/>
          </w:tcPr>
          <w:p w14:paraId="25FAE7F1"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-80 to 30 at 10</w:t>
            </w:r>
            <w:r>
              <w:rPr>
                <w:rFonts w:asciiTheme="minorHAnsi" w:hAnsiTheme="minorHAnsi"/>
                <w:szCs w:val="18"/>
              </w:rPr>
              <w:t xml:space="preserve"> </w:t>
            </w:r>
            <w:r w:rsidRPr="005B6EAE">
              <w:rPr>
                <w:rFonts w:asciiTheme="minorHAnsi" w:hAnsiTheme="minorHAnsi"/>
                <w:szCs w:val="18"/>
              </w:rPr>
              <w:t>cm intervals</w:t>
            </w:r>
          </w:p>
        </w:tc>
        <w:tc>
          <w:tcPr>
            <w:tcW w:w="1387" w:type="pct"/>
          </w:tcPr>
          <w:p w14:paraId="25A0BFED"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-80 to 30 at 10</w:t>
            </w:r>
            <w:r>
              <w:rPr>
                <w:rFonts w:asciiTheme="minorHAnsi" w:hAnsiTheme="minorHAnsi"/>
                <w:szCs w:val="18"/>
              </w:rPr>
              <w:t xml:space="preserve"> </w:t>
            </w:r>
            <w:r w:rsidRPr="005B6EAE">
              <w:rPr>
                <w:rFonts w:asciiTheme="minorHAnsi" w:hAnsiTheme="minorHAnsi"/>
                <w:szCs w:val="18"/>
              </w:rPr>
              <w:t>cm intervals</w:t>
            </w:r>
          </w:p>
        </w:tc>
      </w:tr>
      <w:tr w:rsidR="008C1B2A" w:rsidRPr="005B6EAE" w14:paraId="35251CF6" w14:textId="77777777" w:rsidTr="00AA76DD">
        <w:trPr>
          <w:trHeight w:val="235"/>
        </w:trPr>
        <w:tc>
          <w:tcPr>
            <w:tcW w:w="858" w:type="pct"/>
          </w:tcPr>
          <w:p w14:paraId="5E5FDBAF"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5</w:t>
            </w:r>
            <w:r>
              <w:rPr>
                <w:rFonts w:asciiTheme="minorHAnsi" w:hAnsiTheme="minorHAnsi"/>
                <w:szCs w:val="18"/>
              </w:rPr>
              <w:t>,000</w:t>
            </w:r>
          </w:p>
        </w:tc>
        <w:tc>
          <w:tcPr>
            <w:tcW w:w="1408" w:type="pct"/>
          </w:tcPr>
          <w:p w14:paraId="1E7BAA48"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-80 to 120 at 10</w:t>
            </w:r>
            <w:r>
              <w:rPr>
                <w:rFonts w:asciiTheme="minorHAnsi" w:hAnsiTheme="minorHAnsi"/>
                <w:szCs w:val="18"/>
              </w:rPr>
              <w:t xml:space="preserve"> </w:t>
            </w:r>
            <w:r w:rsidRPr="005B6EAE">
              <w:rPr>
                <w:rFonts w:asciiTheme="minorHAnsi" w:hAnsiTheme="minorHAnsi"/>
                <w:szCs w:val="18"/>
              </w:rPr>
              <w:t>cm intervals</w:t>
            </w:r>
          </w:p>
        </w:tc>
        <w:tc>
          <w:tcPr>
            <w:tcW w:w="1347" w:type="pct"/>
          </w:tcPr>
          <w:p w14:paraId="0940609B"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-80 to 110 at 10</w:t>
            </w:r>
            <w:r>
              <w:rPr>
                <w:rFonts w:asciiTheme="minorHAnsi" w:hAnsiTheme="minorHAnsi"/>
                <w:szCs w:val="18"/>
              </w:rPr>
              <w:t xml:space="preserve"> </w:t>
            </w:r>
            <w:r w:rsidRPr="005B6EAE">
              <w:rPr>
                <w:rFonts w:asciiTheme="minorHAnsi" w:hAnsiTheme="minorHAnsi"/>
                <w:szCs w:val="18"/>
              </w:rPr>
              <w:t>cm intervals</w:t>
            </w:r>
          </w:p>
        </w:tc>
        <w:tc>
          <w:tcPr>
            <w:tcW w:w="1387" w:type="pct"/>
          </w:tcPr>
          <w:p w14:paraId="05C6C2A0"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-80 to 120 at 10</w:t>
            </w:r>
            <w:r>
              <w:rPr>
                <w:rFonts w:asciiTheme="minorHAnsi" w:hAnsiTheme="minorHAnsi"/>
                <w:szCs w:val="18"/>
              </w:rPr>
              <w:t xml:space="preserve"> </w:t>
            </w:r>
            <w:r w:rsidRPr="005B6EAE">
              <w:rPr>
                <w:rFonts w:asciiTheme="minorHAnsi" w:hAnsiTheme="minorHAnsi"/>
                <w:szCs w:val="18"/>
              </w:rPr>
              <w:t>cm intervals</w:t>
            </w:r>
          </w:p>
        </w:tc>
      </w:tr>
      <w:tr w:rsidR="008C1B2A" w:rsidRPr="005B6EAE" w14:paraId="241003E7" w14:textId="77777777" w:rsidTr="00AA76DD">
        <w:trPr>
          <w:trHeight w:val="235"/>
        </w:trPr>
        <w:tc>
          <w:tcPr>
            <w:tcW w:w="858" w:type="pct"/>
          </w:tcPr>
          <w:p w14:paraId="6BD4E2FB"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10</w:t>
            </w:r>
            <w:r>
              <w:rPr>
                <w:rFonts w:asciiTheme="minorHAnsi" w:hAnsiTheme="minorHAnsi"/>
                <w:szCs w:val="18"/>
              </w:rPr>
              <w:t>,000</w:t>
            </w:r>
          </w:p>
        </w:tc>
        <w:tc>
          <w:tcPr>
            <w:tcW w:w="1408" w:type="pct"/>
          </w:tcPr>
          <w:p w14:paraId="61149A50"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-80 to 120 at 10</w:t>
            </w:r>
            <w:r>
              <w:rPr>
                <w:rFonts w:asciiTheme="minorHAnsi" w:hAnsiTheme="minorHAnsi"/>
                <w:szCs w:val="18"/>
              </w:rPr>
              <w:t xml:space="preserve"> </w:t>
            </w:r>
            <w:r w:rsidRPr="005B6EAE">
              <w:rPr>
                <w:rFonts w:asciiTheme="minorHAnsi" w:hAnsiTheme="minorHAnsi"/>
                <w:szCs w:val="18"/>
              </w:rPr>
              <w:t>cm intervals</w:t>
            </w:r>
          </w:p>
        </w:tc>
        <w:tc>
          <w:tcPr>
            <w:tcW w:w="1347" w:type="pct"/>
          </w:tcPr>
          <w:p w14:paraId="6E70D4E3"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-80 to 110 at 10</w:t>
            </w:r>
            <w:r>
              <w:rPr>
                <w:rFonts w:asciiTheme="minorHAnsi" w:hAnsiTheme="minorHAnsi"/>
                <w:szCs w:val="18"/>
              </w:rPr>
              <w:t xml:space="preserve"> </w:t>
            </w:r>
            <w:r w:rsidRPr="005B6EAE">
              <w:rPr>
                <w:rFonts w:asciiTheme="minorHAnsi" w:hAnsiTheme="minorHAnsi"/>
                <w:szCs w:val="18"/>
              </w:rPr>
              <w:t>cm intervals</w:t>
            </w:r>
          </w:p>
        </w:tc>
        <w:tc>
          <w:tcPr>
            <w:tcW w:w="1387" w:type="pct"/>
          </w:tcPr>
          <w:p w14:paraId="79A402E5"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-80 to 120 at 10</w:t>
            </w:r>
            <w:r>
              <w:rPr>
                <w:rFonts w:asciiTheme="minorHAnsi" w:hAnsiTheme="minorHAnsi"/>
                <w:szCs w:val="18"/>
              </w:rPr>
              <w:t xml:space="preserve"> </w:t>
            </w:r>
            <w:r w:rsidRPr="005B6EAE">
              <w:rPr>
                <w:rFonts w:asciiTheme="minorHAnsi" w:hAnsiTheme="minorHAnsi"/>
                <w:szCs w:val="18"/>
              </w:rPr>
              <w:t>cm intervals</w:t>
            </w:r>
          </w:p>
        </w:tc>
      </w:tr>
      <w:tr w:rsidR="008C1B2A" w:rsidRPr="005B6EAE" w14:paraId="2AE9623C" w14:textId="77777777" w:rsidTr="00AA76DD">
        <w:trPr>
          <w:trHeight w:val="235"/>
        </w:trPr>
        <w:tc>
          <w:tcPr>
            <w:tcW w:w="858" w:type="pct"/>
          </w:tcPr>
          <w:p w14:paraId="15728060"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15</w:t>
            </w:r>
            <w:r>
              <w:rPr>
                <w:rFonts w:asciiTheme="minorHAnsi" w:hAnsiTheme="minorHAnsi"/>
                <w:szCs w:val="18"/>
              </w:rPr>
              <w:t>,000</w:t>
            </w:r>
          </w:p>
        </w:tc>
        <w:tc>
          <w:tcPr>
            <w:tcW w:w="1408" w:type="pct"/>
          </w:tcPr>
          <w:p w14:paraId="64B392FA"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-80 to 120 at 10</w:t>
            </w:r>
            <w:r>
              <w:rPr>
                <w:rFonts w:asciiTheme="minorHAnsi" w:hAnsiTheme="minorHAnsi"/>
                <w:szCs w:val="18"/>
              </w:rPr>
              <w:t xml:space="preserve"> </w:t>
            </w:r>
            <w:r w:rsidRPr="005B6EAE">
              <w:rPr>
                <w:rFonts w:asciiTheme="minorHAnsi" w:hAnsiTheme="minorHAnsi"/>
                <w:szCs w:val="18"/>
              </w:rPr>
              <w:t>cm intervals</w:t>
            </w:r>
          </w:p>
        </w:tc>
        <w:tc>
          <w:tcPr>
            <w:tcW w:w="1347" w:type="pct"/>
          </w:tcPr>
          <w:p w14:paraId="581A7230"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-80 to 110 at 10</w:t>
            </w:r>
            <w:r>
              <w:rPr>
                <w:rFonts w:asciiTheme="minorHAnsi" w:hAnsiTheme="minorHAnsi"/>
                <w:szCs w:val="18"/>
              </w:rPr>
              <w:t xml:space="preserve"> </w:t>
            </w:r>
            <w:r w:rsidRPr="005B6EAE">
              <w:rPr>
                <w:rFonts w:asciiTheme="minorHAnsi" w:hAnsiTheme="minorHAnsi"/>
                <w:szCs w:val="18"/>
              </w:rPr>
              <w:t>cm intervals</w:t>
            </w:r>
          </w:p>
        </w:tc>
        <w:tc>
          <w:tcPr>
            <w:tcW w:w="1387" w:type="pct"/>
          </w:tcPr>
          <w:p w14:paraId="099B6E76"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-80 to 120 at 10</w:t>
            </w:r>
            <w:r>
              <w:rPr>
                <w:rFonts w:asciiTheme="minorHAnsi" w:hAnsiTheme="minorHAnsi"/>
                <w:szCs w:val="18"/>
              </w:rPr>
              <w:t xml:space="preserve"> </w:t>
            </w:r>
            <w:r w:rsidRPr="005B6EAE">
              <w:rPr>
                <w:rFonts w:asciiTheme="minorHAnsi" w:hAnsiTheme="minorHAnsi"/>
                <w:szCs w:val="18"/>
              </w:rPr>
              <w:t>cm intervals</w:t>
            </w:r>
          </w:p>
        </w:tc>
      </w:tr>
      <w:tr w:rsidR="008C1B2A" w:rsidRPr="005B6EAE" w14:paraId="2CCDDE20" w14:textId="77777777" w:rsidTr="00AA76DD">
        <w:trPr>
          <w:trHeight w:val="235"/>
        </w:trPr>
        <w:tc>
          <w:tcPr>
            <w:tcW w:w="858" w:type="pct"/>
          </w:tcPr>
          <w:p w14:paraId="566A6892"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20</w:t>
            </w:r>
            <w:r>
              <w:rPr>
                <w:rFonts w:asciiTheme="minorHAnsi" w:hAnsiTheme="minorHAnsi"/>
                <w:szCs w:val="18"/>
              </w:rPr>
              <w:t>,000</w:t>
            </w:r>
          </w:p>
        </w:tc>
        <w:tc>
          <w:tcPr>
            <w:tcW w:w="1408" w:type="pct"/>
          </w:tcPr>
          <w:p w14:paraId="4B3A7B89"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-80 to 120 at 10</w:t>
            </w:r>
            <w:r>
              <w:rPr>
                <w:rFonts w:asciiTheme="minorHAnsi" w:hAnsiTheme="minorHAnsi"/>
                <w:szCs w:val="18"/>
              </w:rPr>
              <w:t xml:space="preserve"> </w:t>
            </w:r>
            <w:r w:rsidRPr="005B6EAE">
              <w:rPr>
                <w:rFonts w:asciiTheme="minorHAnsi" w:hAnsiTheme="minorHAnsi"/>
                <w:szCs w:val="18"/>
              </w:rPr>
              <w:t>cm intervals</w:t>
            </w:r>
          </w:p>
        </w:tc>
        <w:tc>
          <w:tcPr>
            <w:tcW w:w="1347" w:type="pct"/>
          </w:tcPr>
          <w:p w14:paraId="1DA21016"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-80 to 110 at 10</w:t>
            </w:r>
            <w:r>
              <w:rPr>
                <w:rFonts w:asciiTheme="minorHAnsi" w:hAnsiTheme="minorHAnsi"/>
                <w:szCs w:val="18"/>
              </w:rPr>
              <w:t xml:space="preserve"> </w:t>
            </w:r>
            <w:r w:rsidRPr="005B6EAE">
              <w:rPr>
                <w:rFonts w:asciiTheme="minorHAnsi" w:hAnsiTheme="minorHAnsi"/>
                <w:szCs w:val="18"/>
              </w:rPr>
              <w:t>cm intervals</w:t>
            </w:r>
          </w:p>
        </w:tc>
        <w:tc>
          <w:tcPr>
            <w:tcW w:w="1387" w:type="pct"/>
          </w:tcPr>
          <w:p w14:paraId="6D4FE33F"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-80 to 120 at 10</w:t>
            </w:r>
            <w:r>
              <w:rPr>
                <w:rFonts w:asciiTheme="minorHAnsi" w:hAnsiTheme="minorHAnsi"/>
                <w:szCs w:val="18"/>
              </w:rPr>
              <w:t xml:space="preserve"> </w:t>
            </w:r>
            <w:r w:rsidRPr="005B6EAE">
              <w:rPr>
                <w:rFonts w:asciiTheme="minorHAnsi" w:hAnsiTheme="minorHAnsi"/>
                <w:szCs w:val="18"/>
              </w:rPr>
              <w:t>cm intervals</w:t>
            </w:r>
          </w:p>
        </w:tc>
      </w:tr>
      <w:tr w:rsidR="008C1B2A" w:rsidRPr="005B6EAE" w14:paraId="71BC7642" w14:textId="77777777" w:rsidTr="00AA76DD">
        <w:trPr>
          <w:trHeight w:val="235"/>
        </w:trPr>
        <w:tc>
          <w:tcPr>
            <w:tcW w:w="858" w:type="pct"/>
          </w:tcPr>
          <w:p w14:paraId="70CF3D60"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25</w:t>
            </w:r>
            <w:r>
              <w:rPr>
                <w:rFonts w:asciiTheme="minorHAnsi" w:hAnsiTheme="minorHAnsi"/>
                <w:szCs w:val="18"/>
              </w:rPr>
              <w:t>,000</w:t>
            </w:r>
          </w:p>
        </w:tc>
        <w:tc>
          <w:tcPr>
            <w:tcW w:w="1408" w:type="pct"/>
          </w:tcPr>
          <w:p w14:paraId="59727E37"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-80 to 120 at 10</w:t>
            </w:r>
            <w:r>
              <w:rPr>
                <w:rFonts w:asciiTheme="minorHAnsi" w:hAnsiTheme="minorHAnsi"/>
                <w:szCs w:val="18"/>
              </w:rPr>
              <w:t xml:space="preserve"> </w:t>
            </w:r>
            <w:r w:rsidRPr="005B6EAE">
              <w:rPr>
                <w:rFonts w:asciiTheme="minorHAnsi" w:hAnsiTheme="minorHAnsi"/>
                <w:szCs w:val="18"/>
              </w:rPr>
              <w:t>cm intervals</w:t>
            </w:r>
          </w:p>
        </w:tc>
        <w:tc>
          <w:tcPr>
            <w:tcW w:w="1347" w:type="pct"/>
          </w:tcPr>
          <w:p w14:paraId="1860E504"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-80 to 110 at 10</w:t>
            </w:r>
            <w:r>
              <w:rPr>
                <w:rFonts w:asciiTheme="minorHAnsi" w:hAnsiTheme="minorHAnsi"/>
                <w:szCs w:val="18"/>
              </w:rPr>
              <w:t xml:space="preserve"> </w:t>
            </w:r>
            <w:r w:rsidRPr="005B6EAE">
              <w:rPr>
                <w:rFonts w:asciiTheme="minorHAnsi" w:hAnsiTheme="minorHAnsi"/>
                <w:szCs w:val="18"/>
              </w:rPr>
              <w:t>cm intervals</w:t>
            </w:r>
          </w:p>
        </w:tc>
        <w:tc>
          <w:tcPr>
            <w:tcW w:w="1387" w:type="pct"/>
          </w:tcPr>
          <w:p w14:paraId="583E868B"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-80 to 120 at 10</w:t>
            </w:r>
            <w:r>
              <w:rPr>
                <w:rFonts w:asciiTheme="minorHAnsi" w:hAnsiTheme="minorHAnsi"/>
                <w:szCs w:val="18"/>
              </w:rPr>
              <w:t xml:space="preserve"> </w:t>
            </w:r>
            <w:r w:rsidRPr="005B6EAE">
              <w:rPr>
                <w:rFonts w:asciiTheme="minorHAnsi" w:hAnsiTheme="minorHAnsi"/>
                <w:szCs w:val="18"/>
              </w:rPr>
              <w:t>cm intervals</w:t>
            </w:r>
          </w:p>
        </w:tc>
      </w:tr>
      <w:tr w:rsidR="008C1B2A" w:rsidRPr="005B6EAE" w14:paraId="6F37063F" w14:textId="77777777" w:rsidTr="00AA76DD">
        <w:trPr>
          <w:trHeight w:val="235"/>
        </w:trPr>
        <w:tc>
          <w:tcPr>
            <w:tcW w:w="858" w:type="pct"/>
          </w:tcPr>
          <w:p w14:paraId="6611B42A"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30</w:t>
            </w:r>
            <w:r>
              <w:rPr>
                <w:rFonts w:asciiTheme="minorHAnsi" w:hAnsiTheme="minorHAnsi"/>
                <w:szCs w:val="18"/>
              </w:rPr>
              <w:t>,000</w:t>
            </w:r>
          </w:p>
        </w:tc>
        <w:tc>
          <w:tcPr>
            <w:tcW w:w="1408" w:type="pct"/>
          </w:tcPr>
          <w:p w14:paraId="5039A891"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0</w:t>
            </w:r>
          </w:p>
        </w:tc>
        <w:tc>
          <w:tcPr>
            <w:tcW w:w="1347" w:type="pct"/>
          </w:tcPr>
          <w:p w14:paraId="4F049F70"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-80 to 110 at 10</w:t>
            </w:r>
            <w:r>
              <w:rPr>
                <w:rFonts w:asciiTheme="minorHAnsi" w:hAnsiTheme="minorHAnsi"/>
                <w:szCs w:val="18"/>
              </w:rPr>
              <w:t xml:space="preserve"> </w:t>
            </w:r>
            <w:r w:rsidRPr="005B6EAE">
              <w:rPr>
                <w:rFonts w:asciiTheme="minorHAnsi" w:hAnsiTheme="minorHAnsi"/>
                <w:szCs w:val="18"/>
              </w:rPr>
              <w:t>cm intervals</w:t>
            </w:r>
          </w:p>
        </w:tc>
        <w:tc>
          <w:tcPr>
            <w:tcW w:w="1387" w:type="pct"/>
          </w:tcPr>
          <w:p w14:paraId="7F656094"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0</w:t>
            </w:r>
          </w:p>
        </w:tc>
      </w:tr>
      <w:tr w:rsidR="008C1B2A" w:rsidRPr="005B6EAE" w14:paraId="1A4D6871" w14:textId="77777777" w:rsidTr="00AA76DD">
        <w:trPr>
          <w:trHeight w:val="235"/>
        </w:trPr>
        <w:tc>
          <w:tcPr>
            <w:tcW w:w="858" w:type="pct"/>
          </w:tcPr>
          <w:p w14:paraId="2CF7A216"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35</w:t>
            </w:r>
            <w:r>
              <w:rPr>
                <w:rFonts w:asciiTheme="minorHAnsi" w:hAnsiTheme="minorHAnsi"/>
                <w:szCs w:val="18"/>
              </w:rPr>
              <w:t>,000</w:t>
            </w:r>
          </w:p>
        </w:tc>
        <w:tc>
          <w:tcPr>
            <w:tcW w:w="1408" w:type="pct"/>
          </w:tcPr>
          <w:p w14:paraId="331201EE"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0</w:t>
            </w:r>
          </w:p>
        </w:tc>
        <w:tc>
          <w:tcPr>
            <w:tcW w:w="1347" w:type="pct"/>
          </w:tcPr>
          <w:p w14:paraId="54E0DC6E"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-80 to 110 at 10</w:t>
            </w:r>
            <w:r>
              <w:rPr>
                <w:rFonts w:asciiTheme="minorHAnsi" w:hAnsiTheme="minorHAnsi"/>
                <w:szCs w:val="18"/>
              </w:rPr>
              <w:t xml:space="preserve"> </w:t>
            </w:r>
            <w:r w:rsidRPr="005B6EAE">
              <w:rPr>
                <w:rFonts w:asciiTheme="minorHAnsi" w:hAnsiTheme="minorHAnsi"/>
                <w:szCs w:val="18"/>
              </w:rPr>
              <w:t>cm intervals</w:t>
            </w:r>
          </w:p>
        </w:tc>
        <w:tc>
          <w:tcPr>
            <w:tcW w:w="1387" w:type="pct"/>
          </w:tcPr>
          <w:p w14:paraId="5175410D"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0</w:t>
            </w:r>
          </w:p>
        </w:tc>
      </w:tr>
      <w:tr w:rsidR="008C1B2A" w:rsidRPr="005B6EAE" w14:paraId="226E83B9" w14:textId="77777777" w:rsidTr="00AA76DD">
        <w:trPr>
          <w:trHeight w:val="235"/>
        </w:trPr>
        <w:tc>
          <w:tcPr>
            <w:tcW w:w="858" w:type="pct"/>
          </w:tcPr>
          <w:p w14:paraId="26AC6CED"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40</w:t>
            </w:r>
            <w:r>
              <w:rPr>
                <w:rFonts w:asciiTheme="minorHAnsi" w:hAnsiTheme="minorHAnsi"/>
                <w:szCs w:val="18"/>
              </w:rPr>
              <w:t>,000</w:t>
            </w:r>
          </w:p>
        </w:tc>
        <w:tc>
          <w:tcPr>
            <w:tcW w:w="1408" w:type="pct"/>
          </w:tcPr>
          <w:p w14:paraId="3FDB8A94"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0</w:t>
            </w:r>
          </w:p>
        </w:tc>
        <w:tc>
          <w:tcPr>
            <w:tcW w:w="1347" w:type="pct"/>
          </w:tcPr>
          <w:p w14:paraId="6460185F"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0</w:t>
            </w:r>
          </w:p>
        </w:tc>
        <w:tc>
          <w:tcPr>
            <w:tcW w:w="1387" w:type="pct"/>
          </w:tcPr>
          <w:p w14:paraId="5593CEB9"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0</w:t>
            </w:r>
          </w:p>
        </w:tc>
      </w:tr>
      <w:tr w:rsidR="008C1B2A" w:rsidRPr="005B6EAE" w14:paraId="73150FE1" w14:textId="77777777" w:rsidTr="00AA76DD">
        <w:trPr>
          <w:trHeight w:val="235"/>
        </w:trPr>
        <w:tc>
          <w:tcPr>
            <w:tcW w:w="858" w:type="pct"/>
          </w:tcPr>
          <w:p w14:paraId="04C014FF"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50</w:t>
            </w:r>
            <w:r>
              <w:rPr>
                <w:rFonts w:asciiTheme="minorHAnsi" w:hAnsiTheme="minorHAnsi"/>
                <w:szCs w:val="18"/>
              </w:rPr>
              <w:t>,000</w:t>
            </w:r>
          </w:p>
        </w:tc>
        <w:tc>
          <w:tcPr>
            <w:tcW w:w="1408" w:type="pct"/>
          </w:tcPr>
          <w:p w14:paraId="57F2245F"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0</w:t>
            </w:r>
          </w:p>
        </w:tc>
        <w:tc>
          <w:tcPr>
            <w:tcW w:w="1347" w:type="pct"/>
          </w:tcPr>
          <w:p w14:paraId="7F6A3104"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0</w:t>
            </w:r>
          </w:p>
        </w:tc>
        <w:tc>
          <w:tcPr>
            <w:tcW w:w="1387" w:type="pct"/>
          </w:tcPr>
          <w:p w14:paraId="27E764DC"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0</w:t>
            </w:r>
          </w:p>
        </w:tc>
      </w:tr>
      <w:tr w:rsidR="008C1B2A" w:rsidRPr="005B6EAE" w14:paraId="0F2979C3" w14:textId="77777777" w:rsidTr="00AA76DD">
        <w:trPr>
          <w:trHeight w:val="235"/>
        </w:trPr>
        <w:tc>
          <w:tcPr>
            <w:tcW w:w="858" w:type="pct"/>
          </w:tcPr>
          <w:p w14:paraId="0A0F2147"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60</w:t>
            </w:r>
            <w:r>
              <w:rPr>
                <w:rFonts w:asciiTheme="minorHAnsi" w:hAnsiTheme="minorHAnsi"/>
                <w:szCs w:val="18"/>
              </w:rPr>
              <w:t>,000</w:t>
            </w:r>
          </w:p>
        </w:tc>
        <w:tc>
          <w:tcPr>
            <w:tcW w:w="1408" w:type="pct"/>
          </w:tcPr>
          <w:p w14:paraId="017C620F"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0</w:t>
            </w:r>
          </w:p>
        </w:tc>
        <w:tc>
          <w:tcPr>
            <w:tcW w:w="1347" w:type="pct"/>
          </w:tcPr>
          <w:p w14:paraId="1BCA94F2"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0</w:t>
            </w:r>
          </w:p>
        </w:tc>
        <w:tc>
          <w:tcPr>
            <w:tcW w:w="1387" w:type="pct"/>
          </w:tcPr>
          <w:p w14:paraId="45C0C3EF"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0</w:t>
            </w:r>
          </w:p>
        </w:tc>
      </w:tr>
      <w:tr w:rsidR="008C1B2A" w:rsidRPr="005B6EAE" w14:paraId="5418D913" w14:textId="77777777" w:rsidTr="00AA76DD">
        <w:trPr>
          <w:trHeight w:val="235"/>
        </w:trPr>
        <w:tc>
          <w:tcPr>
            <w:tcW w:w="858" w:type="pct"/>
          </w:tcPr>
          <w:p w14:paraId="4530E609"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70</w:t>
            </w:r>
            <w:r>
              <w:rPr>
                <w:rFonts w:asciiTheme="minorHAnsi" w:hAnsiTheme="minorHAnsi"/>
                <w:szCs w:val="18"/>
              </w:rPr>
              <w:t>,000</w:t>
            </w:r>
          </w:p>
        </w:tc>
        <w:tc>
          <w:tcPr>
            <w:tcW w:w="1408" w:type="pct"/>
          </w:tcPr>
          <w:p w14:paraId="7FF5C9F2"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0</w:t>
            </w:r>
          </w:p>
        </w:tc>
        <w:tc>
          <w:tcPr>
            <w:tcW w:w="1347" w:type="pct"/>
          </w:tcPr>
          <w:p w14:paraId="13515196"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0</w:t>
            </w:r>
          </w:p>
        </w:tc>
        <w:tc>
          <w:tcPr>
            <w:tcW w:w="1387" w:type="pct"/>
          </w:tcPr>
          <w:p w14:paraId="31B3A6F5"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0</w:t>
            </w:r>
          </w:p>
        </w:tc>
      </w:tr>
      <w:tr w:rsidR="008C1B2A" w:rsidRPr="005B6EAE" w14:paraId="0416C32E" w14:textId="77777777" w:rsidTr="00AA76DD">
        <w:trPr>
          <w:trHeight w:val="235"/>
        </w:trPr>
        <w:tc>
          <w:tcPr>
            <w:tcW w:w="858" w:type="pct"/>
          </w:tcPr>
          <w:p w14:paraId="584C8019"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80</w:t>
            </w:r>
            <w:r>
              <w:rPr>
                <w:rFonts w:asciiTheme="minorHAnsi" w:hAnsiTheme="minorHAnsi"/>
                <w:szCs w:val="18"/>
              </w:rPr>
              <w:t>,000</w:t>
            </w:r>
          </w:p>
        </w:tc>
        <w:tc>
          <w:tcPr>
            <w:tcW w:w="1408" w:type="pct"/>
          </w:tcPr>
          <w:p w14:paraId="09DB22E4"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0</w:t>
            </w:r>
          </w:p>
        </w:tc>
        <w:tc>
          <w:tcPr>
            <w:tcW w:w="1347" w:type="pct"/>
          </w:tcPr>
          <w:p w14:paraId="36D63635"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0</w:t>
            </w:r>
          </w:p>
        </w:tc>
        <w:tc>
          <w:tcPr>
            <w:tcW w:w="1387" w:type="pct"/>
          </w:tcPr>
          <w:p w14:paraId="52EA5DA1" w14:textId="77777777" w:rsidR="008C1B2A" w:rsidRPr="005B6EAE" w:rsidRDefault="008C1B2A" w:rsidP="00AA76DD">
            <w:pPr>
              <w:spacing w:after="0" w:line="240" w:lineRule="auto"/>
              <w:rPr>
                <w:rFonts w:asciiTheme="minorHAnsi" w:hAnsiTheme="minorHAnsi"/>
                <w:szCs w:val="18"/>
              </w:rPr>
            </w:pPr>
            <w:r w:rsidRPr="005B6EAE">
              <w:rPr>
                <w:rFonts w:asciiTheme="minorHAnsi" w:hAnsiTheme="minorHAnsi"/>
                <w:szCs w:val="18"/>
              </w:rPr>
              <w:t>0</w:t>
            </w:r>
          </w:p>
        </w:tc>
      </w:tr>
    </w:tbl>
    <w:p w14:paraId="784A7F71" w14:textId="77777777" w:rsidR="008C1B2A" w:rsidRDefault="008C1B2A" w:rsidP="008C1B2A"/>
    <w:p w14:paraId="1ADC0BEA" w14:textId="77777777" w:rsidR="008C1B2A" w:rsidRDefault="008C1B2A" w:rsidP="008C1B2A">
      <w:pPr>
        <w:pStyle w:val="Caption"/>
      </w:pPr>
      <w:bookmarkStart w:id="353" w:name="_Ref214627101"/>
      <w:bookmarkStart w:id="354" w:name="_Toc216766565"/>
      <w:bookmarkStart w:id="355" w:name="_Toc228193263"/>
      <w:r>
        <w:lastRenderedPageBreak/>
        <w:t xml:space="preserve">Figure </w:t>
      </w:r>
      <w:r>
        <w:fldChar w:fldCharType="begin"/>
      </w:r>
      <w:r>
        <w:instrText>SEQ Figure \* ARABIC</w:instrText>
      </w:r>
      <w:r>
        <w:fldChar w:fldCharType="separate"/>
      </w:r>
      <w:r>
        <w:rPr>
          <w:noProof/>
        </w:rPr>
        <w:t>45</w:t>
      </w:r>
      <w:r>
        <w:fldChar w:fldCharType="end"/>
      </w:r>
      <w:bookmarkEnd w:id="353"/>
      <w:r>
        <w:t xml:space="preserve">. </w:t>
      </w:r>
      <w:r w:rsidRPr="001A28A2">
        <w:t>Example of 100</w:t>
      </w:r>
      <w:r>
        <w:t xml:space="preserve"> </w:t>
      </w:r>
      <w:r w:rsidRPr="001A28A2">
        <w:t>m sections used to summarise averaged velocities at higher resolution</w:t>
      </w:r>
      <w:r>
        <w:t xml:space="preserve"> for flow rates of 20,000 (top) and 30,000 ML/d (bottom).</w:t>
      </w:r>
      <w:bookmarkEnd w:id="354"/>
      <w:bookmarkEnd w:id="355"/>
    </w:p>
    <w:p w14:paraId="06C1C36A" w14:textId="77777777" w:rsidR="008C1B2A" w:rsidRDefault="008C1B2A" w:rsidP="008C1B2A">
      <w:r>
        <w:rPr>
          <w:noProof/>
          <w14:ligatures w14:val="standardContextual"/>
        </w:rPr>
        <w:drawing>
          <wp:inline distT="0" distB="0" distL="0" distR="0" wp14:anchorId="76858A17" wp14:editId="7C0F996D">
            <wp:extent cx="4876741" cy="3960000"/>
            <wp:effectExtent l="0" t="0" r="635" b="2540"/>
            <wp:docPr id="512078811" name="Picture 18" descr="Velocity results and 100m summary sections for a section of Weir Pool 7 at a flow of 20,000 M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78811" name="Picture 18" descr="Velocity results and 100m summary sections for a section of Weir Pool 7 at a flow of 20,000 ML/d."/>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4876741" cy="3960000"/>
                    </a:xfrm>
                    <a:prstGeom prst="rect">
                      <a:avLst/>
                    </a:prstGeom>
                  </pic:spPr>
                </pic:pic>
              </a:graphicData>
            </a:graphic>
          </wp:inline>
        </w:drawing>
      </w:r>
      <w:r w:rsidRPr="000C56E3">
        <w:rPr>
          <w:noProof/>
          <w14:ligatures w14:val="standardContextual"/>
        </w:rPr>
        <w:t xml:space="preserve"> </w:t>
      </w:r>
      <w:r>
        <w:rPr>
          <w:noProof/>
          <w14:ligatures w14:val="standardContextual"/>
        </w:rPr>
        <w:drawing>
          <wp:inline distT="0" distB="0" distL="0" distR="0" wp14:anchorId="7D7DDB36" wp14:editId="604FA71E">
            <wp:extent cx="4876741" cy="3960000"/>
            <wp:effectExtent l="0" t="0" r="635" b="2540"/>
            <wp:docPr id="235429137" name="Picture 17" descr="Velocity results and 100m summary sections for a section of Weir Pool 7 at a flow of 30,000 M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429137" name="Picture 17" descr="Velocity results and 100m summary sections for a section of Weir Pool 7 at a flow of 30,000 ML/d."/>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4876741" cy="3960000"/>
                    </a:xfrm>
                    <a:prstGeom prst="rect">
                      <a:avLst/>
                    </a:prstGeom>
                  </pic:spPr>
                </pic:pic>
              </a:graphicData>
            </a:graphic>
          </wp:inline>
        </w:drawing>
      </w:r>
    </w:p>
    <w:p w14:paraId="52725DD9" w14:textId="77777777" w:rsidR="008C1B2A" w:rsidRPr="001A28A2" w:rsidRDefault="008C1B2A" w:rsidP="008C1B2A"/>
    <w:p w14:paraId="08872B59" w14:textId="77777777" w:rsidR="008C1B2A" w:rsidRPr="00741947" w:rsidRDefault="008C1B2A" w:rsidP="008C1B2A">
      <w:pPr>
        <w:spacing w:before="160" w:after="80"/>
        <w:rPr>
          <w:rStyle w:val="Strong"/>
          <w:b w:val="0"/>
          <w:bCs w:val="0"/>
          <w:color w:val="0F4761" w:themeColor="accent1" w:themeShade="BF"/>
          <w:sz w:val="28"/>
          <w:szCs w:val="28"/>
        </w:rPr>
      </w:pPr>
      <w:r w:rsidRPr="00741947">
        <w:rPr>
          <w:rStyle w:val="Strong"/>
          <w:b w:val="0"/>
          <w:bCs w:val="0"/>
          <w:color w:val="0F4761" w:themeColor="accent1" w:themeShade="BF"/>
          <w:sz w:val="28"/>
          <w:szCs w:val="28"/>
        </w:rPr>
        <w:lastRenderedPageBreak/>
        <w:t>Results</w:t>
      </w:r>
    </w:p>
    <w:p w14:paraId="44969CD2" w14:textId="77777777" w:rsidR="008C1B2A" w:rsidRPr="001A28A2" w:rsidRDefault="008C1B2A" w:rsidP="008C1B2A">
      <w:pPr>
        <w:rPr>
          <w:rStyle w:val="Strong"/>
          <w:b w:val="0"/>
          <w:bCs w:val="0"/>
        </w:rPr>
      </w:pPr>
      <w:r>
        <w:rPr>
          <w:rStyle w:val="Strong"/>
          <w:b w:val="0"/>
          <w:bCs w:val="0"/>
        </w:rPr>
        <w:fldChar w:fldCharType="begin"/>
      </w:r>
      <w:r>
        <w:rPr>
          <w:rStyle w:val="Strong"/>
          <w:b w:val="0"/>
          <w:bCs w:val="0"/>
        </w:rPr>
        <w:instrText xml:space="preserve"> REF _Ref214550068 \h </w:instrText>
      </w:r>
      <w:r>
        <w:rPr>
          <w:rStyle w:val="Strong"/>
          <w:b w:val="0"/>
          <w:bCs w:val="0"/>
        </w:rPr>
      </w:r>
      <w:r>
        <w:rPr>
          <w:rStyle w:val="Strong"/>
          <w:b w:val="0"/>
          <w:bCs w:val="0"/>
        </w:rPr>
        <w:fldChar w:fldCharType="separate"/>
      </w:r>
      <w:r>
        <w:t xml:space="preserve">Figure </w:t>
      </w:r>
      <w:r>
        <w:rPr>
          <w:noProof/>
        </w:rPr>
        <w:t>46</w:t>
      </w:r>
      <w:r>
        <w:rPr>
          <w:rStyle w:val="Strong"/>
          <w:b w:val="0"/>
          <w:bCs w:val="0"/>
        </w:rPr>
        <w:fldChar w:fldCharType="end"/>
      </w:r>
      <w:r w:rsidRPr="001A28A2">
        <w:rPr>
          <w:rStyle w:val="Strong"/>
          <w:b w:val="0"/>
          <w:bCs w:val="0"/>
        </w:rPr>
        <w:t xml:space="preserve"> shows comparison of observed and modelled water levels upstream and downstream of each lock under </w:t>
      </w:r>
      <w:r>
        <w:rPr>
          <w:rStyle w:val="Strong"/>
          <w:b w:val="0"/>
          <w:bCs w:val="0"/>
        </w:rPr>
        <w:t xml:space="preserve">a </w:t>
      </w:r>
      <w:r w:rsidRPr="001A28A2">
        <w:rPr>
          <w:rStyle w:val="Strong"/>
          <w:b w:val="0"/>
          <w:bCs w:val="0"/>
        </w:rPr>
        <w:t>range of flows, for normal weir pool operating conditions. The steady state results from the model can be seen to fit well within the range of observed values, where the variability in observed values can be due to additional factors such as wind seiche, not represented by the model scenarios as configured.</w:t>
      </w:r>
    </w:p>
    <w:p w14:paraId="610AF390" w14:textId="2230BE65" w:rsidR="008C1B2A" w:rsidRPr="001A28A2" w:rsidRDefault="008C1B2A" w:rsidP="008C1B2A">
      <w:pPr>
        <w:rPr>
          <w:rStyle w:val="Strong"/>
          <w:b w:val="0"/>
          <w:bCs w:val="0"/>
        </w:rPr>
      </w:pPr>
      <w:r w:rsidRPr="001A28A2">
        <w:rPr>
          <w:rStyle w:val="Strong"/>
          <w:b w:val="0"/>
          <w:bCs w:val="0"/>
        </w:rPr>
        <w:t>As further validation of model simulation</w:t>
      </w:r>
      <w:r>
        <w:rPr>
          <w:rStyle w:val="Strong"/>
          <w:b w:val="0"/>
          <w:bCs w:val="0"/>
        </w:rPr>
        <w:t>s</w:t>
      </w:r>
      <w:r w:rsidRPr="001A28A2">
        <w:rPr>
          <w:rStyle w:val="Strong"/>
          <w:b w:val="0"/>
          <w:bCs w:val="0"/>
        </w:rPr>
        <w:t xml:space="preserve">, </w:t>
      </w:r>
      <w:r>
        <w:rPr>
          <w:rStyle w:val="Strong"/>
          <w:b w:val="0"/>
          <w:bCs w:val="0"/>
        </w:rPr>
        <w:t xml:space="preserve">the results were </w:t>
      </w:r>
      <w:r w:rsidRPr="001A28A2">
        <w:rPr>
          <w:rStyle w:val="Strong"/>
          <w:b w:val="0"/>
          <w:bCs w:val="0"/>
        </w:rPr>
        <w:t>initially summarised using the same velocity classes as MDBA (2016) to enable direct comparison</w:t>
      </w:r>
      <w:r>
        <w:rPr>
          <w:rStyle w:val="Strong"/>
          <w:b w:val="0"/>
          <w:bCs w:val="0"/>
        </w:rPr>
        <w:t xml:space="preserve">: </w:t>
      </w:r>
      <w:r w:rsidRPr="001A28A2">
        <w:rPr>
          <w:rStyle w:val="Strong"/>
          <w:b w:val="0"/>
          <w:bCs w:val="0"/>
        </w:rPr>
        <w:t xml:space="preserve">&lt;0.1 m/s, 0.11–0.17 m/s, 0.18–0.29 m/s, 0.30–0.39 m/s, 0.40–0.49 m/s and &gt;0.5 m/s. Scatterplots were </w:t>
      </w:r>
      <w:r>
        <w:rPr>
          <w:rStyle w:val="Strong"/>
          <w:b w:val="0"/>
          <w:bCs w:val="0"/>
        </w:rPr>
        <w:t xml:space="preserve">then </w:t>
      </w:r>
      <w:r w:rsidRPr="001A28A2">
        <w:rPr>
          <w:rStyle w:val="Strong"/>
          <w:b w:val="0"/>
          <w:bCs w:val="0"/>
        </w:rPr>
        <w:t>produced for each flow band to compare the proportion of weir pools 7 (</w:t>
      </w:r>
      <w:r>
        <w:rPr>
          <w:rStyle w:val="Strong"/>
          <w:b w:val="0"/>
          <w:bCs w:val="0"/>
        </w:rPr>
        <w:fldChar w:fldCharType="begin"/>
      </w:r>
      <w:r>
        <w:rPr>
          <w:rStyle w:val="Strong"/>
          <w:b w:val="0"/>
          <w:bCs w:val="0"/>
        </w:rPr>
        <w:instrText xml:space="preserve"> REF _Ref216766333 \h  \* MERGEFORMAT </w:instrText>
      </w:r>
      <w:r>
        <w:rPr>
          <w:rStyle w:val="Strong"/>
          <w:b w:val="0"/>
          <w:bCs w:val="0"/>
        </w:rPr>
      </w:r>
      <w:r>
        <w:rPr>
          <w:rStyle w:val="Strong"/>
          <w:b w:val="0"/>
          <w:bCs w:val="0"/>
        </w:rPr>
        <w:fldChar w:fldCharType="separate"/>
      </w:r>
      <w:r>
        <w:t xml:space="preserve">Figure </w:t>
      </w:r>
      <w:r>
        <w:rPr>
          <w:noProof/>
        </w:rPr>
        <w:t>47</w:t>
      </w:r>
      <w:r>
        <w:rPr>
          <w:rStyle w:val="Strong"/>
          <w:b w:val="0"/>
          <w:bCs w:val="0"/>
        </w:rPr>
        <w:fldChar w:fldCharType="end"/>
      </w:r>
      <w:r>
        <w:rPr>
          <w:rStyle w:val="Strong"/>
          <w:b w:val="0"/>
          <w:bCs w:val="0"/>
        </w:rPr>
        <w:t>) and 8</w:t>
      </w:r>
      <w:r w:rsidRPr="001A28A2">
        <w:rPr>
          <w:rStyle w:val="Strong"/>
          <w:b w:val="0"/>
          <w:bCs w:val="0"/>
        </w:rPr>
        <w:t xml:space="preserve"> (</w:t>
      </w:r>
      <w:r>
        <w:rPr>
          <w:rStyle w:val="Strong"/>
          <w:b w:val="0"/>
          <w:bCs w:val="0"/>
        </w:rPr>
        <w:fldChar w:fldCharType="begin"/>
      </w:r>
      <w:r>
        <w:rPr>
          <w:rStyle w:val="Strong"/>
          <w:b w:val="0"/>
          <w:bCs w:val="0"/>
        </w:rPr>
        <w:instrText xml:space="preserve"> REF _Ref216766386 \h  \* MERGEFORMAT </w:instrText>
      </w:r>
      <w:r>
        <w:rPr>
          <w:rStyle w:val="Strong"/>
          <w:b w:val="0"/>
          <w:bCs w:val="0"/>
        </w:rPr>
      </w:r>
      <w:r>
        <w:rPr>
          <w:rStyle w:val="Strong"/>
          <w:b w:val="0"/>
          <w:bCs w:val="0"/>
        </w:rPr>
        <w:fldChar w:fldCharType="separate"/>
      </w:r>
      <w:r>
        <w:t xml:space="preserve">Figure </w:t>
      </w:r>
      <w:r>
        <w:rPr>
          <w:noProof/>
        </w:rPr>
        <w:t>48</w:t>
      </w:r>
      <w:r>
        <w:rPr>
          <w:rStyle w:val="Strong"/>
          <w:b w:val="0"/>
          <w:bCs w:val="0"/>
        </w:rPr>
        <w:fldChar w:fldCharType="end"/>
      </w:r>
      <w:r w:rsidRPr="001A28A2">
        <w:rPr>
          <w:rStyle w:val="Strong"/>
          <w:b w:val="0"/>
          <w:bCs w:val="0"/>
        </w:rPr>
        <w:t xml:space="preserve">) with velocities falling within specified classes. These plots provide a visual assessment of agreement between the two datasets across </w:t>
      </w:r>
      <w:r>
        <w:rPr>
          <w:rStyle w:val="Strong"/>
          <w:b w:val="0"/>
          <w:bCs w:val="0"/>
        </w:rPr>
        <w:t>a range of</w:t>
      </w:r>
      <w:r w:rsidRPr="001A28A2">
        <w:rPr>
          <w:rStyle w:val="Strong"/>
          <w:b w:val="0"/>
          <w:bCs w:val="0"/>
        </w:rPr>
        <w:t xml:space="preserve"> flow conditions.</w:t>
      </w:r>
    </w:p>
    <w:p w14:paraId="7C2EBBE4" w14:textId="77777777" w:rsidR="008C1B2A" w:rsidRPr="001A28A2" w:rsidRDefault="008C1B2A" w:rsidP="008C1B2A">
      <w:pPr>
        <w:rPr>
          <w:rStyle w:val="Strong"/>
          <w:b w:val="0"/>
          <w:bCs w:val="0"/>
        </w:rPr>
      </w:pPr>
      <w:r w:rsidRPr="001A28A2">
        <w:rPr>
          <w:rStyle w:val="Strong"/>
          <w:b w:val="0"/>
          <w:bCs w:val="0"/>
        </w:rPr>
        <w:t xml:space="preserve">The correlation analysis indicates that both weir pools demonstrate strong agreement between the two datasets across most flow bands. For </w:t>
      </w:r>
      <w:r>
        <w:rPr>
          <w:rStyle w:val="Strong"/>
          <w:b w:val="0"/>
          <w:bCs w:val="0"/>
        </w:rPr>
        <w:t>W</w:t>
      </w:r>
      <w:r w:rsidRPr="001A28A2">
        <w:rPr>
          <w:rStyle w:val="Strong"/>
          <w:b w:val="0"/>
          <w:bCs w:val="0"/>
        </w:rPr>
        <w:t xml:space="preserve">eir </w:t>
      </w:r>
      <w:r>
        <w:rPr>
          <w:rStyle w:val="Strong"/>
          <w:b w:val="0"/>
          <w:bCs w:val="0"/>
        </w:rPr>
        <w:t>P</w:t>
      </w:r>
      <w:r w:rsidRPr="001A28A2">
        <w:rPr>
          <w:rStyle w:val="Strong"/>
          <w:b w:val="0"/>
          <w:bCs w:val="0"/>
        </w:rPr>
        <w:t xml:space="preserve">ool 8, the statistics are consistently high, with R² values ≥ 0.94 and RMSE ≤ 0.05 across all flows, indicating very close alignment between the model simulation. However, </w:t>
      </w:r>
      <w:r>
        <w:rPr>
          <w:rStyle w:val="Strong"/>
          <w:b w:val="0"/>
          <w:bCs w:val="0"/>
        </w:rPr>
        <w:t>W</w:t>
      </w:r>
      <w:r w:rsidRPr="001A28A2">
        <w:rPr>
          <w:rStyle w:val="Strong"/>
          <w:b w:val="0"/>
          <w:bCs w:val="0"/>
        </w:rPr>
        <w:t xml:space="preserve">eir </w:t>
      </w:r>
      <w:r>
        <w:rPr>
          <w:rStyle w:val="Strong"/>
          <w:b w:val="0"/>
          <w:bCs w:val="0"/>
        </w:rPr>
        <w:t>P</w:t>
      </w:r>
      <w:r w:rsidRPr="001A28A2">
        <w:rPr>
          <w:rStyle w:val="Strong"/>
          <w:b w:val="0"/>
          <w:bCs w:val="0"/>
        </w:rPr>
        <w:t>ool 7 shows stronger agreement at lower flows (Q = 5–10; R² ≥ 0.96, RMSE ≤ 0.06) but there is a reduction in performance at higher flows (Q = 15–25), where R² decreases to 0.71–0.88 and RMSE increases to 0.08–0.13. This difference, with the new results generally slower than the MDBA results, is likely due to improving the representation of pool</w:t>
      </w:r>
      <w:r>
        <w:rPr>
          <w:rStyle w:val="Strong"/>
          <w:b w:val="0"/>
          <w:bCs w:val="0"/>
        </w:rPr>
        <w:t>-</w:t>
      </w:r>
      <w:r w:rsidRPr="001A28A2">
        <w:rPr>
          <w:rStyle w:val="Strong"/>
          <w:b w:val="0"/>
          <w:bCs w:val="0"/>
        </w:rPr>
        <w:t>connected wetlands based on satellite imagery. Overall, the results demonstrate strong consistency between the datasets, indicating the models have been used as originally intended (</w:t>
      </w:r>
      <w:r>
        <w:rPr>
          <w:rStyle w:val="Strong"/>
          <w:b w:val="0"/>
          <w:bCs w:val="0"/>
        </w:rPr>
        <w:fldChar w:fldCharType="begin"/>
      </w:r>
      <w:r>
        <w:rPr>
          <w:rStyle w:val="Strong"/>
          <w:b w:val="0"/>
          <w:bCs w:val="0"/>
        </w:rPr>
        <w:instrText xml:space="preserve"> REF _Ref216766333 \h  \* MERGEFORMAT </w:instrText>
      </w:r>
      <w:r>
        <w:rPr>
          <w:rStyle w:val="Strong"/>
          <w:b w:val="0"/>
          <w:bCs w:val="0"/>
        </w:rPr>
      </w:r>
      <w:r>
        <w:rPr>
          <w:rStyle w:val="Strong"/>
          <w:b w:val="0"/>
          <w:bCs w:val="0"/>
        </w:rPr>
        <w:fldChar w:fldCharType="separate"/>
      </w:r>
      <w:r>
        <w:t xml:space="preserve">Figure </w:t>
      </w:r>
      <w:r>
        <w:rPr>
          <w:noProof/>
        </w:rPr>
        <w:t>47</w:t>
      </w:r>
      <w:r>
        <w:rPr>
          <w:rStyle w:val="Strong"/>
          <w:b w:val="0"/>
          <w:bCs w:val="0"/>
        </w:rPr>
        <w:fldChar w:fldCharType="end"/>
      </w:r>
      <w:r>
        <w:rPr>
          <w:rStyle w:val="Strong"/>
          <w:b w:val="0"/>
          <w:bCs w:val="0"/>
        </w:rPr>
        <w:t xml:space="preserve"> and </w:t>
      </w:r>
      <w:r>
        <w:rPr>
          <w:rStyle w:val="Strong"/>
          <w:b w:val="0"/>
          <w:bCs w:val="0"/>
        </w:rPr>
        <w:fldChar w:fldCharType="begin"/>
      </w:r>
      <w:r>
        <w:rPr>
          <w:rStyle w:val="Strong"/>
          <w:b w:val="0"/>
          <w:bCs w:val="0"/>
        </w:rPr>
        <w:instrText xml:space="preserve"> REF _Ref216766386 \h  \* MERGEFORMAT </w:instrText>
      </w:r>
      <w:r>
        <w:rPr>
          <w:rStyle w:val="Strong"/>
          <w:b w:val="0"/>
          <w:bCs w:val="0"/>
        </w:rPr>
      </w:r>
      <w:r>
        <w:rPr>
          <w:rStyle w:val="Strong"/>
          <w:b w:val="0"/>
          <w:bCs w:val="0"/>
        </w:rPr>
        <w:fldChar w:fldCharType="separate"/>
      </w:r>
      <w:r>
        <w:t xml:space="preserve">Figure </w:t>
      </w:r>
      <w:r>
        <w:rPr>
          <w:noProof/>
        </w:rPr>
        <w:t>48</w:t>
      </w:r>
      <w:r>
        <w:rPr>
          <w:rStyle w:val="Strong"/>
          <w:b w:val="0"/>
          <w:bCs w:val="0"/>
        </w:rPr>
        <w:fldChar w:fldCharType="end"/>
      </w:r>
      <w:r>
        <w:rPr>
          <w:rStyle w:val="Strong"/>
          <w:b w:val="0"/>
          <w:bCs w:val="0"/>
        </w:rPr>
        <w:t xml:space="preserve">), </w:t>
      </w:r>
      <w:r w:rsidRPr="001A28A2">
        <w:rPr>
          <w:rStyle w:val="Strong"/>
          <w:b w:val="0"/>
          <w:bCs w:val="0"/>
        </w:rPr>
        <w:t>as well as providing an accurate representation of observed water levels (</w:t>
      </w:r>
      <w:r>
        <w:rPr>
          <w:rStyle w:val="Strong"/>
          <w:b w:val="0"/>
          <w:bCs w:val="0"/>
        </w:rPr>
        <w:fldChar w:fldCharType="begin"/>
      </w:r>
      <w:r>
        <w:rPr>
          <w:rStyle w:val="Strong"/>
          <w:b w:val="0"/>
          <w:bCs w:val="0"/>
        </w:rPr>
        <w:instrText xml:space="preserve"> REF _Ref214550068 \h </w:instrText>
      </w:r>
      <w:r>
        <w:rPr>
          <w:rStyle w:val="Strong"/>
          <w:b w:val="0"/>
          <w:bCs w:val="0"/>
        </w:rPr>
      </w:r>
      <w:r>
        <w:rPr>
          <w:rStyle w:val="Strong"/>
          <w:b w:val="0"/>
          <w:bCs w:val="0"/>
        </w:rPr>
        <w:fldChar w:fldCharType="separate"/>
      </w:r>
      <w:r>
        <w:t xml:space="preserve">Figure </w:t>
      </w:r>
      <w:r>
        <w:rPr>
          <w:noProof/>
        </w:rPr>
        <w:t>46</w:t>
      </w:r>
      <w:r>
        <w:rPr>
          <w:rStyle w:val="Strong"/>
          <w:b w:val="0"/>
          <w:bCs w:val="0"/>
        </w:rPr>
        <w:fldChar w:fldCharType="end"/>
      </w:r>
      <w:r w:rsidRPr="001A28A2">
        <w:rPr>
          <w:rStyle w:val="Strong"/>
          <w:b w:val="0"/>
          <w:bCs w:val="0"/>
        </w:rPr>
        <w:t xml:space="preserve">). </w:t>
      </w:r>
    </w:p>
    <w:p w14:paraId="27EB1F34" w14:textId="77777777" w:rsidR="008C1B2A" w:rsidRPr="001A28A2" w:rsidRDefault="008C1B2A" w:rsidP="008C1B2A">
      <w:pPr>
        <w:rPr>
          <w:rStyle w:val="Strong"/>
          <w:b w:val="0"/>
          <w:bCs w:val="0"/>
        </w:rPr>
      </w:pPr>
      <w:r w:rsidRPr="001A28A2">
        <w:rPr>
          <w:rStyle w:val="Strong"/>
          <w:b w:val="0"/>
          <w:bCs w:val="0"/>
        </w:rPr>
        <w:t>The modelled outputs were reprocessed to the equally spaced velocity classes in line with the weir pools downstream: &lt;0.1 m/s, 0.1–0.2 m/s, 0.2–0.2 m/s, 0.3–0.4 m/s, 0.4–0.5 m/s and &gt;0.5</w:t>
      </w:r>
      <w:r>
        <w:rPr>
          <w:rStyle w:val="Strong"/>
          <w:b w:val="0"/>
          <w:bCs w:val="0"/>
        </w:rPr>
        <w:t> </w:t>
      </w:r>
      <w:r w:rsidRPr="001A28A2">
        <w:rPr>
          <w:rStyle w:val="Strong"/>
          <w:b w:val="0"/>
          <w:bCs w:val="0"/>
        </w:rPr>
        <w:t>m/s. Inundated area and storage volume were also summarised, creating the data repository that will be used for evaluation in the Hydraulic Regime indicator for Flow</w:t>
      </w:r>
      <w:r>
        <w:rPr>
          <w:rStyle w:val="Strong"/>
          <w:b w:val="0"/>
          <w:bCs w:val="0"/>
        </w:rPr>
        <w:t>-</w:t>
      </w:r>
      <w:r w:rsidRPr="001A28A2">
        <w:rPr>
          <w:rStyle w:val="Strong"/>
          <w:b w:val="0"/>
          <w:bCs w:val="0"/>
        </w:rPr>
        <w:t xml:space="preserve">MER. </w:t>
      </w:r>
      <w:r>
        <w:rPr>
          <w:rStyle w:val="Strong"/>
          <w:b w:val="0"/>
          <w:bCs w:val="0"/>
        </w:rPr>
        <w:fldChar w:fldCharType="begin"/>
      </w:r>
      <w:r>
        <w:rPr>
          <w:rStyle w:val="Strong"/>
          <w:b w:val="0"/>
          <w:bCs w:val="0"/>
        </w:rPr>
        <w:instrText xml:space="preserve"> REF _Ref214550359 \h </w:instrText>
      </w:r>
      <w:r>
        <w:rPr>
          <w:rStyle w:val="Strong"/>
          <w:b w:val="0"/>
          <w:bCs w:val="0"/>
        </w:rPr>
      </w:r>
      <w:r>
        <w:rPr>
          <w:rStyle w:val="Strong"/>
          <w:b w:val="0"/>
          <w:bCs w:val="0"/>
        </w:rPr>
        <w:fldChar w:fldCharType="separate"/>
      </w:r>
      <w:r>
        <w:t xml:space="preserve">Figure </w:t>
      </w:r>
      <w:r>
        <w:rPr>
          <w:noProof/>
        </w:rPr>
        <w:t>49</w:t>
      </w:r>
      <w:r>
        <w:rPr>
          <w:rStyle w:val="Strong"/>
          <w:b w:val="0"/>
          <w:bCs w:val="0"/>
        </w:rPr>
        <w:fldChar w:fldCharType="end"/>
      </w:r>
      <w:r>
        <w:rPr>
          <w:rStyle w:val="Strong"/>
          <w:b w:val="0"/>
          <w:bCs w:val="0"/>
        </w:rPr>
        <w:t xml:space="preserve">, </w:t>
      </w:r>
      <w:r>
        <w:rPr>
          <w:rStyle w:val="Strong"/>
          <w:b w:val="0"/>
          <w:bCs w:val="0"/>
        </w:rPr>
        <w:fldChar w:fldCharType="begin"/>
      </w:r>
      <w:r>
        <w:rPr>
          <w:rStyle w:val="Strong"/>
          <w:b w:val="0"/>
          <w:bCs w:val="0"/>
        </w:rPr>
        <w:instrText xml:space="preserve"> REF _Ref214550361 \h </w:instrText>
      </w:r>
      <w:r>
        <w:rPr>
          <w:rStyle w:val="Strong"/>
          <w:b w:val="0"/>
          <w:bCs w:val="0"/>
        </w:rPr>
      </w:r>
      <w:r>
        <w:rPr>
          <w:rStyle w:val="Strong"/>
          <w:b w:val="0"/>
          <w:bCs w:val="0"/>
        </w:rPr>
        <w:fldChar w:fldCharType="separate"/>
      </w:r>
      <w:r>
        <w:t xml:space="preserve">Figure </w:t>
      </w:r>
      <w:r>
        <w:rPr>
          <w:noProof/>
        </w:rPr>
        <w:t>50</w:t>
      </w:r>
      <w:r>
        <w:rPr>
          <w:rStyle w:val="Strong"/>
          <w:b w:val="0"/>
          <w:bCs w:val="0"/>
        </w:rPr>
        <w:fldChar w:fldCharType="end"/>
      </w:r>
      <w:r>
        <w:rPr>
          <w:rStyle w:val="Strong"/>
          <w:b w:val="0"/>
          <w:bCs w:val="0"/>
        </w:rPr>
        <w:t xml:space="preserve"> and </w:t>
      </w:r>
      <w:r>
        <w:rPr>
          <w:rStyle w:val="Strong"/>
          <w:b w:val="0"/>
          <w:bCs w:val="0"/>
        </w:rPr>
        <w:fldChar w:fldCharType="begin"/>
      </w:r>
      <w:r>
        <w:rPr>
          <w:rStyle w:val="Strong"/>
          <w:b w:val="0"/>
          <w:bCs w:val="0"/>
        </w:rPr>
        <w:instrText xml:space="preserve"> REF _Ref214550362 \h </w:instrText>
      </w:r>
      <w:r>
        <w:rPr>
          <w:rStyle w:val="Strong"/>
          <w:b w:val="0"/>
          <w:bCs w:val="0"/>
        </w:rPr>
      </w:r>
      <w:r>
        <w:rPr>
          <w:rStyle w:val="Strong"/>
          <w:b w:val="0"/>
          <w:bCs w:val="0"/>
        </w:rPr>
        <w:fldChar w:fldCharType="separate"/>
      </w:r>
      <w:r>
        <w:t xml:space="preserve">Figure </w:t>
      </w:r>
      <w:r>
        <w:rPr>
          <w:noProof/>
        </w:rPr>
        <w:t>51</w:t>
      </w:r>
      <w:r>
        <w:rPr>
          <w:rStyle w:val="Strong"/>
          <w:b w:val="0"/>
          <w:bCs w:val="0"/>
        </w:rPr>
        <w:fldChar w:fldCharType="end"/>
      </w:r>
      <w:r w:rsidRPr="001A28A2">
        <w:rPr>
          <w:rStyle w:val="Strong"/>
          <w:b w:val="0"/>
          <w:bCs w:val="0"/>
        </w:rPr>
        <w:t xml:space="preserve"> present a summary of these results as stacked bar charts for weir pool 7, 8 and 9 respectively, illustrating the proportion of each weir pool that falls within various velocity increments, across different flows and weir pool levels.</w:t>
      </w:r>
    </w:p>
    <w:p w14:paraId="0218CDA9" w14:textId="77777777" w:rsidR="008C1B2A" w:rsidRDefault="008C1B2A" w:rsidP="008C1B2A">
      <w:pPr>
        <w:rPr>
          <w:rStyle w:val="Strong"/>
          <w:b w:val="0"/>
          <w:bCs w:val="0"/>
          <w:color w:val="0F4761" w:themeColor="accent1" w:themeShade="BF"/>
          <w:sz w:val="28"/>
          <w:szCs w:val="28"/>
        </w:rPr>
      </w:pPr>
      <w:r>
        <w:rPr>
          <w:rStyle w:val="Strong"/>
          <w:b w:val="0"/>
          <w:bCs w:val="0"/>
          <w:color w:val="0F4761" w:themeColor="accent1" w:themeShade="BF"/>
          <w:sz w:val="28"/>
          <w:szCs w:val="28"/>
        </w:rPr>
        <w:t>Discussion</w:t>
      </w:r>
    </w:p>
    <w:p w14:paraId="0C966F9D" w14:textId="77777777" w:rsidR="008C1B2A" w:rsidRDefault="008C1B2A" w:rsidP="008C1B2A">
      <w:pPr>
        <w:rPr>
          <w:rStyle w:val="Strong"/>
          <w:b w:val="0"/>
          <w:bCs w:val="0"/>
        </w:rPr>
      </w:pPr>
      <w:r>
        <w:rPr>
          <w:rStyle w:val="Strong"/>
          <w:b w:val="0"/>
          <w:bCs w:val="0"/>
        </w:rPr>
        <w:t xml:space="preserve">The research project was primarily undertaken to enable the Hydraulic Regime indicator to extend the evaluation approach upstream from Lock 6 up to Lock 10. The evaluation, covering the broader area from Lock 1 to Mildura, has been undertaken for the first time in 2024-25 as part of Flow-MER (Section </w:t>
      </w:r>
      <w:r>
        <w:rPr>
          <w:rStyle w:val="Strong"/>
          <w:b w:val="0"/>
          <w:bCs w:val="0"/>
        </w:rPr>
        <w:fldChar w:fldCharType="begin"/>
      </w:r>
      <w:r>
        <w:rPr>
          <w:rStyle w:val="Strong"/>
          <w:b w:val="0"/>
          <w:bCs w:val="0"/>
        </w:rPr>
        <w:instrText xml:space="preserve"> REF _Ref219371206 \r \h </w:instrText>
      </w:r>
      <w:r>
        <w:rPr>
          <w:rStyle w:val="Strong"/>
          <w:b w:val="0"/>
          <w:bCs w:val="0"/>
        </w:rPr>
      </w:r>
      <w:r>
        <w:rPr>
          <w:rStyle w:val="Strong"/>
          <w:b w:val="0"/>
          <w:bCs w:val="0"/>
        </w:rPr>
        <w:fldChar w:fldCharType="separate"/>
      </w:r>
      <w:r>
        <w:rPr>
          <w:rStyle w:val="Strong"/>
          <w:b w:val="0"/>
          <w:bCs w:val="0"/>
        </w:rPr>
        <w:t>5.1</w:t>
      </w:r>
      <w:r>
        <w:rPr>
          <w:rStyle w:val="Strong"/>
          <w:b w:val="0"/>
          <w:bCs w:val="0"/>
        </w:rPr>
        <w:fldChar w:fldCharType="end"/>
      </w:r>
      <w:r>
        <w:rPr>
          <w:rStyle w:val="Strong"/>
          <w:b w:val="0"/>
          <w:bCs w:val="0"/>
        </w:rPr>
        <w:t xml:space="preserve">). The modelling undertaken has extended the original work by the MDBA and could be used to inform planning of weir pool manipulation operations and environmental water delivery in this part of the LMR. The results in </w:t>
      </w:r>
      <w:r>
        <w:rPr>
          <w:rStyle w:val="Strong"/>
          <w:b w:val="0"/>
          <w:bCs w:val="0"/>
        </w:rPr>
        <w:fldChar w:fldCharType="begin"/>
      </w:r>
      <w:r>
        <w:rPr>
          <w:rStyle w:val="Strong"/>
          <w:b w:val="0"/>
          <w:bCs w:val="0"/>
        </w:rPr>
        <w:instrText xml:space="preserve"> REF _Ref214550359 \h </w:instrText>
      </w:r>
      <w:r>
        <w:rPr>
          <w:rStyle w:val="Strong"/>
          <w:b w:val="0"/>
          <w:bCs w:val="0"/>
        </w:rPr>
      </w:r>
      <w:r>
        <w:rPr>
          <w:rStyle w:val="Strong"/>
          <w:b w:val="0"/>
          <w:bCs w:val="0"/>
        </w:rPr>
        <w:fldChar w:fldCharType="separate"/>
      </w:r>
      <w:r>
        <w:t xml:space="preserve">Figure </w:t>
      </w:r>
      <w:r>
        <w:rPr>
          <w:noProof/>
        </w:rPr>
        <w:t>49</w:t>
      </w:r>
      <w:r>
        <w:rPr>
          <w:rStyle w:val="Strong"/>
          <w:b w:val="0"/>
          <w:bCs w:val="0"/>
        </w:rPr>
        <w:fldChar w:fldCharType="end"/>
      </w:r>
      <w:r>
        <w:rPr>
          <w:rStyle w:val="Strong"/>
          <w:b w:val="0"/>
          <w:bCs w:val="0"/>
        </w:rPr>
        <w:t xml:space="preserve"> to </w:t>
      </w:r>
      <w:r>
        <w:rPr>
          <w:rStyle w:val="Strong"/>
          <w:b w:val="0"/>
          <w:bCs w:val="0"/>
        </w:rPr>
        <w:fldChar w:fldCharType="begin"/>
      </w:r>
      <w:r>
        <w:rPr>
          <w:rStyle w:val="Strong"/>
          <w:b w:val="0"/>
          <w:bCs w:val="0"/>
        </w:rPr>
        <w:instrText xml:space="preserve"> REF _Ref214550362 \h </w:instrText>
      </w:r>
      <w:r>
        <w:rPr>
          <w:rStyle w:val="Strong"/>
          <w:b w:val="0"/>
          <w:bCs w:val="0"/>
        </w:rPr>
      </w:r>
      <w:r>
        <w:rPr>
          <w:rStyle w:val="Strong"/>
          <w:b w:val="0"/>
          <w:bCs w:val="0"/>
        </w:rPr>
        <w:fldChar w:fldCharType="separate"/>
      </w:r>
      <w:r>
        <w:t xml:space="preserve">Figure </w:t>
      </w:r>
      <w:r>
        <w:rPr>
          <w:noProof/>
        </w:rPr>
        <w:t>51</w:t>
      </w:r>
      <w:r>
        <w:rPr>
          <w:rStyle w:val="Strong"/>
          <w:b w:val="0"/>
          <w:bCs w:val="0"/>
        </w:rPr>
        <w:fldChar w:fldCharType="end"/>
      </w:r>
      <w:r>
        <w:rPr>
          <w:rStyle w:val="Strong"/>
          <w:b w:val="0"/>
          <w:bCs w:val="0"/>
        </w:rPr>
        <w:t xml:space="preserve"> outline the expected velocity response along each of the three weir pools under different combinations of river flow and weir pool height. </w:t>
      </w:r>
      <w:r w:rsidRPr="001A28A2">
        <w:rPr>
          <w:rStyle w:val="Strong"/>
          <w:b w:val="0"/>
          <w:bCs w:val="0"/>
        </w:rPr>
        <w:t xml:space="preserve">The </w:t>
      </w:r>
      <w:r>
        <w:rPr>
          <w:rStyle w:val="Strong"/>
          <w:b w:val="0"/>
          <w:bCs w:val="0"/>
        </w:rPr>
        <w:t>results</w:t>
      </w:r>
      <w:r w:rsidRPr="001A28A2">
        <w:rPr>
          <w:rStyle w:val="Strong"/>
          <w:b w:val="0"/>
          <w:bCs w:val="0"/>
        </w:rPr>
        <w:t xml:space="preserve"> highlight the strong relationship between flow, weir pool height, and velocity. In all weir pools, higher flows lead to increased velocities, while lower weir pool levels also result in higher velocities. Both factors elevate the hydraulic gradient </w:t>
      </w:r>
      <w:r w:rsidRPr="001A28A2">
        <w:rPr>
          <w:rStyle w:val="Strong"/>
          <w:b w:val="0"/>
          <w:bCs w:val="0"/>
        </w:rPr>
        <w:lastRenderedPageBreak/>
        <w:t>between upstream and downstream weirs, thereby increasing velocity</w:t>
      </w:r>
      <w:r>
        <w:rPr>
          <w:rStyle w:val="Strong"/>
          <w:b w:val="0"/>
          <w:bCs w:val="0"/>
        </w:rPr>
        <w:t xml:space="preserve"> and promoting hydraulic diversity in the river, which would contribute to ecological outcomes for riverine species</w:t>
      </w:r>
      <w:r w:rsidRPr="001A28A2">
        <w:rPr>
          <w:rStyle w:val="Strong"/>
          <w:b w:val="0"/>
          <w:bCs w:val="0"/>
        </w:rPr>
        <w:t>.</w:t>
      </w:r>
      <w:r>
        <w:rPr>
          <w:rStyle w:val="Strong"/>
          <w:b w:val="0"/>
          <w:bCs w:val="0"/>
        </w:rPr>
        <w:t xml:space="preserve"> </w:t>
      </w:r>
    </w:p>
    <w:p w14:paraId="02449BC1" w14:textId="77777777" w:rsidR="008C1B2A" w:rsidRDefault="008C1B2A" w:rsidP="008C1B2A">
      <w:pPr>
        <w:pStyle w:val="Caption"/>
      </w:pPr>
      <w:bookmarkStart w:id="356" w:name="_Ref214550068"/>
      <w:bookmarkStart w:id="357" w:name="_Toc216766566"/>
      <w:bookmarkStart w:id="358" w:name="_Toc228193264"/>
      <w:r>
        <w:t xml:space="preserve">Figure </w:t>
      </w:r>
      <w:r>
        <w:fldChar w:fldCharType="begin"/>
      </w:r>
      <w:r>
        <w:instrText>SEQ Figure \* ARABIC</w:instrText>
      </w:r>
      <w:r>
        <w:fldChar w:fldCharType="separate"/>
      </w:r>
      <w:r>
        <w:rPr>
          <w:noProof/>
        </w:rPr>
        <w:t>46</w:t>
      </w:r>
      <w:r>
        <w:fldChar w:fldCharType="end"/>
      </w:r>
      <w:bookmarkEnd w:id="356"/>
      <w:r>
        <w:t xml:space="preserve">. </w:t>
      </w:r>
      <w:r w:rsidRPr="001A28A2">
        <w:t>Comparison of modelled and observed water levels</w:t>
      </w:r>
      <w:r>
        <w:t xml:space="preserve"> (WL)</w:t>
      </w:r>
      <w:r w:rsidRPr="001A28A2">
        <w:t xml:space="preserve">, upstream </w:t>
      </w:r>
      <w:r>
        <w:t xml:space="preserve">(US) </w:t>
      </w:r>
      <w:r w:rsidRPr="001A28A2">
        <w:t xml:space="preserve">and downstream </w:t>
      </w:r>
      <w:r>
        <w:t xml:space="preserve">(DS) </w:t>
      </w:r>
      <w:r w:rsidRPr="001A28A2">
        <w:t xml:space="preserve">of each </w:t>
      </w:r>
      <w:r>
        <w:t>l</w:t>
      </w:r>
      <w:r w:rsidRPr="001A28A2">
        <w:t>ock</w:t>
      </w:r>
      <w:r>
        <w:t>.</w:t>
      </w:r>
      <w:bookmarkEnd w:id="357"/>
      <w:bookmarkEnd w:id="358"/>
      <w:r>
        <w:t xml:space="preserve"> </w:t>
      </w:r>
      <w:bookmarkStart w:id="359" w:name="_Ref214550288"/>
    </w:p>
    <w:p w14:paraId="1D17EAB0" w14:textId="77777777" w:rsidR="008C1B2A" w:rsidRDefault="008C1B2A" w:rsidP="008C1B2A">
      <w:pPr>
        <w:pStyle w:val="Caption"/>
        <w:jc w:val="center"/>
      </w:pPr>
      <w:r>
        <w:rPr>
          <w:noProof/>
          <w14:ligatures w14:val="standardContextual"/>
        </w:rPr>
        <w:drawing>
          <wp:inline distT="0" distB="0" distL="0" distR="0" wp14:anchorId="6ACB1784" wp14:editId="0C521932">
            <wp:extent cx="5304000" cy="7956000"/>
            <wp:effectExtent l="0" t="0" r="0" b="6985"/>
            <wp:docPr id="2091872533"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304000" cy="7956000"/>
                    </a:xfrm>
                    <a:prstGeom prst="rect">
                      <a:avLst/>
                    </a:prstGeom>
                    <a:noFill/>
                    <a:ln>
                      <a:noFill/>
                    </a:ln>
                  </pic:spPr>
                </pic:pic>
              </a:graphicData>
            </a:graphic>
          </wp:inline>
        </w:drawing>
      </w:r>
    </w:p>
    <w:p w14:paraId="39931345" w14:textId="77777777" w:rsidR="008C1B2A" w:rsidRPr="00516CC3" w:rsidRDefault="008C1B2A" w:rsidP="008C1B2A">
      <w:pPr>
        <w:sectPr w:rsidR="008C1B2A" w:rsidRPr="00516CC3" w:rsidSect="008C1B2A">
          <w:footnotePr>
            <w:numFmt w:val="lowerLetter"/>
          </w:footnotePr>
          <w:pgSz w:w="11906" w:h="16838"/>
          <w:pgMar w:top="1418" w:right="1418" w:bottom="1418" w:left="1418" w:header="567" w:footer="283" w:gutter="0"/>
          <w:cols w:space="708"/>
          <w:docGrid w:linePitch="360"/>
        </w:sectPr>
      </w:pPr>
    </w:p>
    <w:p w14:paraId="5A5723E5" w14:textId="77777777" w:rsidR="008C1B2A" w:rsidRDefault="008C1B2A" w:rsidP="008C1B2A">
      <w:pPr>
        <w:pStyle w:val="Caption"/>
      </w:pPr>
      <w:bookmarkStart w:id="360" w:name="_Ref216766333"/>
      <w:bookmarkStart w:id="361" w:name="_Toc216766567"/>
      <w:bookmarkStart w:id="362" w:name="_Toc228193265"/>
      <w:r>
        <w:lastRenderedPageBreak/>
        <w:t xml:space="preserve">Figure </w:t>
      </w:r>
      <w:r>
        <w:fldChar w:fldCharType="begin"/>
      </w:r>
      <w:r>
        <w:instrText>SEQ Figure \* ARABIC</w:instrText>
      </w:r>
      <w:r>
        <w:fldChar w:fldCharType="separate"/>
      </w:r>
      <w:r>
        <w:rPr>
          <w:noProof/>
        </w:rPr>
        <w:t>47</w:t>
      </w:r>
      <w:r>
        <w:fldChar w:fldCharType="end"/>
      </w:r>
      <w:bookmarkEnd w:id="360"/>
      <w:r>
        <w:t xml:space="preserve">. </w:t>
      </w:r>
      <w:r w:rsidRPr="001A28A2">
        <w:t xml:space="preserve">Correlation plots comparing MDBA and NEW modelled outputs across flow bands in </w:t>
      </w:r>
      <w:r>
        <w:t>W</w:t>
      </w:r>
      <w:r w:rsidRPr="001A28A2">
        <w:t xml:space="preserve">eir </w:t>
      </w:r>
      <w:r>
        <w:t>P</w:t>
      </w:r>
      <w:r w:rsidRPr="001A28A2">
        <w:t>ool 7</w:t>
      </w:r>
      <w:r>
        <w:t>.</w:t>
      </w:r>
      <w:bookmarkEnd w:id="361"/>
      <w:bookmarkEnd w:id="362"/>
    </w:p>
    <w:p w14:paraId="5C08DC42" w14:textId="77777777" w:rsidR="008C1B2A" w:rsidRDefault="008C1B2A" w:rsidP="008C1B2A">
      <w:r>
        <w:rPr>
          <w:noProof/>
          <w14:ligatures w14:val="standardContextual"/>
        </w:rPr>
        <w:drawing>
          <wp:inline distT="0" distB="0" distL="0" distR="0" wp14:anchorId="449D388E" wp14:editId="5E8F6B90">
            <wp:extent cx="8100000" cy="5400000"/>
            <wp:effectExtent l="0" t="0" r="0" b="0"/>
            <wp:docPr id="261369100" name="Picture 17" descr="Comparison between velocity classes from updated model results and original MDBA results for weir pool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369100" name="Picture 17" descr="Comparison between velocity classes from updated model results and original MDBA results for weir pool 8."/>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8100000" cy="5400000"/>
                    </a:xfrm>
                    <a:prstGeom prst="rect">
                      <a:avLst/>
                    </a:prstGeom>
                  </pic:spPr>
                </pic:pic>
              </a:graphicData>
            </a:graphic>
          </wp:inline>
        </w:drawing>
      </w:r>
    </w:p>
    <w:p w14:paraId="5AF6C889" w14:textId="77777777" w:rsidR="008C1B2A" w:rsidRDefault="008C1B2A" w:rsidP="008C1B2A">
      <w:pPr>
        <w:pStyle w:val="Caption"/>
        <w:rPr>
          <w:noProof/>
        </w:rPr>
      </w:pPr>
      <w:bookmarkStart w:id="363" w:name="_Ref216766386"/>
      <w:bookmarkStart w:id="364" w:name="_Toc216766568"/>
      <w:bookmarkStart w:id="365" w:name="_Toc228193266"/>
      <w:r>
        <w:lastRenderedPageBreak/>
        <w:t xml:space="preserve">Figure </w:t>
      </w:r>
      <w:r>
        <w:fldChar w:fldCharType="begin"/>
      </w:r>
      <w:r>
        <w:instrText>SEQ Figure \* ARABIC</w:instrText>
      </w:r>
      <w:r>
        <w:fldChar w:fldCharType="separate"/>
      </w:r>
      <w:r>
        <w:rPr>
          <w:noProof/>
        </w:rPr>
        <w:t>48</w:t>
      </w:r>
      <w:r>
        <w:fldChar w:fldCharType="end"/>
      </w:r>
      <w:bookmarkEnd w:id="363"/>
      <w:r>
        <w:t xml:space="preserve">. </w:t>
      </w:r>
      <w:r w:rsidRPr="001A28A2">
        <w:t xml:space="preserve">Correlation plots comparing MDBA and NEW modelled outputs across flow bands in </w:t>
      </w:r>
      <w:r>
        <w:t>W</w:t>
      </w:r>
      <w:r w:rsidRPr="001A28A2">
        <w:t xml:space="preserve">eir </w:t>
      </w:r>
      <w:r>
        <w:t>P</w:t>
      </w:r>
      <w:r w:rsidRPr="001A28A2">
        <w:t>ool 8</w:t>
      </w:r>
      <w:r>
        <w:t>.</w:t>
      </w:r>
      <w:bookmarkEnd w:id="364"/>
      <w:bookmarkEnd w:id="365"/>
    </w:p>
    <w:p w14:paraId="48781393" w14:textId="77777777" w:rsidR="008C1B2A" w:rsidRDefault="008C1B2A" w:rsidP="008C1B2A">
      <w:pPr>
        <w:jc w:val="center"/>
        <w:sectPr w:rsidR="008C1B2A" w:rsidSect="008C1B2A">
          <w:footnotePr>
            <w:numFmt w:val="lowerLetter"/>
          </w:footnotePr>
          <w:pgSz w:w="16838" w:h="11906" w:orient="landscape"/>
          <w:pgMar w:top="1418" w:right="1418" w:bottom="1418" w:left="1418" w:header="567" w:footer="283" w:gutter="0"/>
          <w:cols w:space="708"/>
          <w:docGrid w:linePitch="360"/>
        </w:sectPr>
      </w:pPr>
      <w:r>
        <w:rPr>
          <w:noProof/>
          <w14:ligatures w14:val="standardContextual"/>
        </w:rPr>
        <w:drawing>
          <wp:inline distT="0" distB="0" distL="0" distR="0" wp14:anchorId="3F1E5432" wp14:editId="0990D6B0">
            <wp:extent cx="8100000" cy="5400000"/>
            <wp:effectExtent l="0" t="0" r="0" b="0"/>
            <wp:docPr id="294862683" name="Picture 18" descr="Comparison between velocity classes from updated model results and original MDBA results for weir pool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862683" name="Picture 18" descr="Comparison between velocity classes from updated model results and original MDBA results for weir pool 8."/>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8100000" cy="5400000"/>
                    </a:xfrm>
                    <a:prstGeom prst="rect">
                      <a:avLst/>
                    </a:prstGeom>
                  </pic:spPr>
                </pic:pic>
              </a:graphicData>
            </a:graphic>
          </wp:inline>
        </w:drawing>
      </w:r>
    </w:p>
    <w:p w14:paraId="4193C625" w14:textId="77777777" w:rsidR="008C1B2A" w:rsidRDefault="008C1B2A" w:rsidP="008C1B2A">
      <w:pPr>
        <w:pStyle w:val="Caption"/>
      </w:pPr>
      <w:bookmarkStart w:id="366" w:name="_Ref214550359"/>
      <w:bookmarkStart w:id="367" w:name="_Toc216766569"/>
      <w:bookmarkStart w:id="368" w:name="_Toc228193267"/>
      <w:bookmarkEnd w:id="359"/>
      <w:r>
        <w:lastRenderedPageBreak/>
        <w:t xml:space="preserve">Figure </w:t>
      </w:r>
      <w:r>
        <w:fldChar w:fldCharType="begin"/>
      </w:r>
      <w:r>
        <w:instrText>SEQ Figure \* ARABIC</w:instrText>
      </w:r>
      <w:r>
        <w:fldChar w:fldCharType="separate"/>
      </w:r>
      <w:r>
        <w:rPr>
          <w:noProof/>
        </w:rPr>
        <w:t>49</w:t>
      </w:r>
      <w:r>
        <w:fldChar w:fldCharType="end"/>
      </w:r>
      <w:bookmarkEnd w:id="366"/>
      <w:r>
        <w:t xml:space="preserve">. </w:t>
      </w:r>
      <w:r w:rsidRPr="001A28A2">
        <w:t xml:space="preserve">Proportion of </w:t>
      </w:r>
      <w:r>
        <w:t>W</w:t>
      </w:r>
      <w:r w:rsidRPr="001A28A2">
        <w:t xml:space="preserve">eir </w:t>
      </w:r>
      <w:r>
        <w:t>P</w:t>
      </w:r>
      <w:r w:rsidRPr="001A28A2">
        <w:t>ool 7 that falls within various velocity increments, across different flows and weir pool levels.</w:t>
      </w:r>
      <w:bookmarkEnd w:id="367"/>
      <w:bookmarkEnd w:id="368"/>
    </w:p>
    <w:p w14:paraId="5D2547D1" w14:textId="77777777" w:rsidR="008C1B2A" w:rsidRDefault="008C1B2A" w:rsidP="008C1B2A">
      <w:pPr>
        <w:jc w:val="center"/>
      </w:pPr>
      <w:r>
        <w:rPr>
          <w:noProof/>
          <w14:ligatures w14:val="standardContextual"/>
        </w:rPr>
        <w:drawing>
          <wp:inline distT="0" distB="0" distL="0" distR="0" wp14:anchorId="1488CD38" wp14:editId="5F35A86C">
            <wp:extent cx="5364640" cy="8280000"/>
            <wp:effectExtent l="0" t="0" r="7620" b="6985"/>
            <wp:docPr id="570450402" name="Picture 19" descr="Proportion of weir pool 7 experiencing each velocity class, for different flow rates and weir pool he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450402" name="Picture 19" descr="Proportion of weir pool 7 experiencing each velocity class, for different flow rates and weir pool heights."/>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5364640" cy="8280000"/>
                    </a:xfrm>
                    <a:prstGeom prst="rect">
                      <a:avLst/>
                    </a:prstGeom>
                  </pic:spPr>
                </pic:pic>
              </a:graphicData>
            </a:graphic>
          </wp:inline>
        </w:drawing>
      </w:r>
    </w:p>
    <w:p w14:paraId="7A40F69D" w14:textId="77777777" w:rsidR="008C1B2A" w:rsidRDefault="008C1B2A" w:rsidP="008C1B2A">
      <w:pPr>
        <w:pStyle w:val="Caption"/>
      </w:pPr>
      <w:bookmarkStart w:id="369" w:name="_Ref214550361"/>
      <w:bookmarkStart w:id="370" w:name="_Toc216766570"/>
      <w:bookmarkStart w:id="371" w:name="_Toc228193268"/>
      <w:r>
        <w:lastRenderedPageBreak/>
        <w:t xml:space="preserve">Figure </w:t>
      </w:r>
      <w:r>
        <w:fldChar w:fldCharType="begin"/>
      </w:r>
      <w:r>
        <w:instrText>SEQ Figure \* ARABIC</w:instrText>
      </w:r>
      <w:r>
        <w:fldChar w:fldCharType="separate"/>
      </w:r>
      <w:r>
        <w:rPr>
          <w:noProof/>
        </w:rPr>
        <w:t>50</w:t>
      </w:r>
      <w:r>
        <w:fldChar w:fldCharType="end"/>
      </w:r>
      <w:bookmarkEnd w:id="369"/>
      <w:r>
        <w:t xml:space="preserve">. </w:t>
      </w:r>
      <w:r w:rsidRPr="001A28A2">
        <w:t xml:space="preserve">Proportion of </w:t>
      </w:r>
      <w:r>
        <w:t>W</w:t>
      </w:r>
      <w:r w:rsidRPr="001A28A2">
        <w:t xml:space="preserve">eir </w:t>
      </w:r>
      <w:r>
        <w:t>P</w:t>
      </w:r>
      <w:r w:rsidRPr="001A28A2">
        <w:t>ool 8 that falls within various velocity increments, across different flows and weir pool levels.</w:t>
      </w:r>
      <w:bookmarkEnd w:id="370"/>
      <w:bookmarkEnd w:id="371"/>
    </w:p>
    <w:p w14:paraId="2941CF23" w14:textId="77777777" w:rsidR="008C1B2A" w:rsidRDefault="008C1B2A" w:rsidP="008C1B2A">
      <w:pPr>
        <w:jc w:val="center"/>
      </w:pPr>
      <w:r>
        <w:rPr>
          <w:noProof/>
          <w14:ligatures w14:val="standardContextual"/>
        </w:rPr>
        <w:drawing>
          <wp:inline distT="0" distB="0" distL="0" distR="0" wp14:anchorId="288B113A" wp14:editId="7A209750">
            <wp:extent cx="5364640" cy="8280000"/>
            <wp:effectExtent l="0" t="0" r="7620" b="6985"/>
            <wp:docPr id="358985845" name="Picture 20" descr="Proportion of weir pool 8 experiencing each velocity class, for different flow rates and weir pool he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985845" name="Picture 20" descr="Proportion of weir pool 8 experiencing each velocity class, for different flow rates and weir pool heights."/>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364640" cy="8280000"/>
                    </a:xfrm>
                    <a:prstGeom prst="rect">
                      <a:avLst/>
                    </a:prstGeom>
                  </pic:spPr>
                </pic:pic>
              </a:graphicData>
            </a:graphic>
          </wp:inline>
        </w:drawing>
      </w:r>
    </w:p>
    <w:p w14:paraId="5CB42CFB" w14:textId="77777777" w:rsidR="008C1B2A" w:rsidRDefault="008C1B2A" w:rsidP="008C1B2A">
      <w:pPr>
        <w:pStyle w:val="Caption"/>
        <w:rPr>
          <w:noProof/>
          <w14:ligatures w14:val="standardContextual"/>
        </w:rPr>
      </w:pPr>
      <w:bookmarkStart w:id="372" w:name="_Ref214550362"/>
      <w:bookmarkStart w:id="373" w:name="_Toc216766571"/>
      <w:bookmarkStart w:id="374" w:name="_Toc228193269"/>
      <w:r>
        <w:lastRenderedPageBreak/>
        <w:t xml:space="preserve">Figure </w:t>
      </w:r>
      <w:r>
        <w:fldChar w:fldCharType="begin"/>
      </w:r>
      <w:r>
        <w:instrText>SEQ Figure \* ARABIC</w:instrText>
      </w:r>
      <w:r>
        <w:fldChar w:fldCharType="separate"/>
      </w:r>
      <w:r>
        <w:rPr>
          <w:noProof/>
        </w:rPr>
        <w:t>51</w:t>
      </w:r>
      <w:r>
        <w:fldChar w:fldCharType="end"/>
      </w:r>
      <w:bookmarkEnd w:id="372"/>
      <w:r>
        <w:t xml:space="preserve">. </w:t>
      </w:r>
      <w:r w:rsidRPr="001A28A2">
        <w:t xml:space="preserve">Proportion of </w:t>
      </w:r>
      <w:r>
        <w:t>W</w:t>
      </w:r>
      <w:r w:rsidRPr="001A28A2">
        <w:t xml:space="preserve">eir </w:t>
      </w:r>
      <w:r>
        <w:t>P</w:t>
      </w:r>
      <w:r w:rsidRPr="001A28A2">
        <w:t>ool 9 that falls within various velocity increments, across different flows and weir pool levels.</w:t>
      </w:r>
      <w:bookmarkEnd w:id="373"/>
      <w:bookmarkEnd w:id="374"/>
    </w:p>
    <w:p w14:paraId="5BC043F2" w14:textId="072E8D07" w:rsidR="00494DF5" w:rsidRPr="00562110" w:rsidRDefault="008C1B2A" w:rsidP="008C1B2A">
      <w:r>
        <w:rPr>
          <w:noProof/>
          <w14:ligatures w14:val="standardContextual"/>
        </w:rPr>
        <w:drawing>
          <wp:inline distT="0" distB="0" distL="0" distR="0" wp14:anchorId="4F59CF93" wp14:editId="437D0974">
            <wp:extent cx="5364640" cy="8280000"/>
            <wp:effectExtent l="0" t="0" r="7620" b="6985"/>
            <wp:docPr id="1130409711" name="Picture 21" descr="Proportion of weir pool 9 experiencing each velocity class, for different flow rates and weir pool he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409711" name="Picture 21" descr="Proportion of weir pool 9 experiencing each velocity class, for different flow rates and weir pool heights."/>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364640" cy="8280000"/>
                    </a:xfrm>
                    <a:prstGeom prst="rect">
                      <a:avLst/>
                    </a:prstGeom>
                  </pic:spPr>
                </pic:pic>
              </a:graphicData>
            </a:graphic>
          </wp:inline>
        </w:drawing>
      </w:r>
    </w:p>
    <w:p w14:paraId="7FA92349" w14:textId="34DA121E" w:rsidR="00421ABD" w:rsidRDefault="00421ABD" w:rsidP="00F565B8">
      <w:pPr>
        <w:pStyle w:val="Flow-MERHeading"/>
        <w:numPr>
          <w:ilvl w:val="0"/>
          <w:numId w:val="3"/>
        </w:numPr>
      </w:pPr>
      <w:bookmarkStart w:id="375" w:name="_Toc199511993"/>
      <w:bookmarkStart w:id="376" w:name="_Toc230527148"/>
      <w:r>
        <w:lastRenderedPageBreak/>
        <w:t>Knowledge Exchange</w:t>
      </w:r>
      <w:r w:rsidR="0096691D">
        <w:t>, Communication</w:t>
      </w:r>
      <w:r>
        <w:t xml:space="preserve"> and Engagement</w:t>
      </w:r>
      <w:bookmarkEnd w:id="375"/>
      <w:bookmarkEnd w:id="376"/>
      <w:r>
        <w:t xml:space="preserve"> </w:t>
      </w:r>
    </w:p>
    <w:p w14:paraId="33E923A9" w14:textId="7D395C0D" w:rsidR="00FA6663" w:rsidRPr="00CB0B79" w:rsidRDefault="002670AE" w:rsidP="00F565B8">
      <w:pPr>
        <w:pStyle w:val="Flow-MERsub-heading1"/>
        <w:numPr>
          <w:ilvl w:val="1"/>
          <w:numId w:val="3"/>
        </w:numPr>
      </w:pPr>
      <w:bookmarkStart w:id="377" w:name="_Toc230527149"/>
      <w:r>
        <w:t>Overview</w:t>
      </w:r>
      <w:bookmarkEnd w:id="377"/>
    </w:p>
    <w:p w14:paraId="72E4F39B" w14:textId="3F0B7890" w:rsidR="00DD0B3F" w:rsidRDefault="00DD0B3F" w:rsidP="00DD0B3F">
      <w:r w:rsidRPr="009D754A">
        <w:t>The Flow-MER Program plays a critical role in improving understanding of the relationships between environmental water flows and ecological outcomes across the MDB. Effective knowledge exchange, communication and engagement (KECE) are essential to maximising the impact of the Program.</w:t>
      </w:r>
      <w:r>
        <w:t xml:space="preserve"> </w:t>
      </w:r>
      <w:r w:rsidRPr="009D754A">
        <w:t xml:space="preserve">The KECE approach and activities for the Lower Murray and CLLMM Area </w:t>
      </w:r>
      <w:r>
        <w:t>is</w:t>
      </w:r>
      <w:r w:rsidRPr="009D754A">
        <w:t xml:space="preserve"> guided by </w:t>
      </w:r>
      <w:r>
        <w:t xml:space="preserve">a KECE Plan developed for the Area (MER Plan, Ye et al. 2024a), which builds on </w:t>
      </w:r>
      <w:r w:rsidRPr="00B665AE">
        <w:t xml:space="preserve">past activities and relationship established during Flow-MER 1.0 in the Lower Murray </w:t>
      </w:r>
      <w:r>
        <w:t xml:space="preserve">Selected </w:t>
      </w:r>
      <w:r w:rsidRPr="00B665AE">
        <w:t>Area</w:t>
      </w:r>
      <w:r>
        <w:t xml:space="preserve"> (2019-2024). The approach in the Lower Murray and CLLMM Area seeks to achieve the overall aim and objectives of </w:t>
      </w:r>
      <w:r w:rsidRPr="009D754A">
        <w:t xml:space="preserve">the </w:t>
      </w:r>
      <w:r>
        <w:t>Program (</w:t>
      </w:r>
      <w:r w:rsidRPr="009D754A">
        <w:t>Knowledge Exchange Strategy</w:t>
      </w:r>
      <w:r>
        <w:t>, DCCEEW 2024):</w:t>
      </w:r>
    </w:p>
    <w:p w14:paraId="54626423" w14:textId="77777777" w:rsidR="00DD0B3F" w:rsidRDefault="00DD0B3F" w:rsidP="00DD0B3F">
      <w:pPr>
        <w:rPr>
          <w:i/>
          <w:iCs/>
          <w:color w:val="0F4761" w:themeColor="accent1" w:themeShade="BF"/>
        </w:rPr>
      </w:pPr>
      <w:r>
        <w:rPr>
          <w:i/>
          <w:iCs/>
          <w:color w:val="0F4761" w:themeColor="accent1" w:themeShade="BF"/>
        </w:rPr>
        <w:t>Aim</w:t>
      </w:r>
    </w:p>
    <w:p w14:paraId="5DA88308" w14:textId="77777777" w:rsidR="00DD0B3F" w:rsidRDefault="00DD0B3F" w:rsidP="00F565B8">
      <w:pPr>
        <w:pStyle w:val="ListParagraph"/>
        <w:numPr>
          <w:ilvl w:val="0"/>
          <w:numId w:val="30"/>
        </w:numPr>
      </w:pPr>
      <w:r>
        <w:t>I</w:t>
      </w:r>
      <w:r w:rsidRPr="00100FD7">
        <w:t>mprove understanding, decision-making and environmental and cultural outcomes through a knowledge generation and sharing network based on trust, collaboration, and long-term relationships.</w:t>
      </w:r>
    </w:p>
    <w:p w14:paraId="24B7AE76" w14:textId="77777777" w:rsidR="00DD0B3F" w:rsidRDefault="00DD0B3F" w:rsidP="00DD0B3F">
      <w:pPr>
        <w:rPr>
          <w:i/>
          <w:iCs/>
          <w:color w:val="0F4761" w:themeColor="accent1" w:themeShade="BF"/>
        </w:rPr>
      </w:pPr>
      <w:r>
        <w:rPr>
          <w:i/>
          <w:iCs/>
          <w:color w:val="0F4761" w:themeColor="accent1" w:themeShade="BF"/>
        </w:rPr>
        <w:t>Objectives</w:t>
      </w:r>
    </w:p>
    <w:p w14:paraId="35ACB591" w14:textId="77777777" w:rsidR="00DD0B3F" w:rsidRDefault="00DD0B3F" w:rsidP="00F565B8">
      <w:pPr>
        <w:pStyle w:val="ListParagraph"/>
        <w:numPr>
          <w:ilvl w:val="0"/>
          <w:numId w:val="30"/>
        </w:numPr>
      </w:pPr>
      <w:r w:rsidRPr="00036D11">
        <w:rPr>
          <w:u w:val="single"/>
        </w:rPr>
        <w:t>Adaptative management</w:t>
      </w:r>
      <w:r>
        <w:t xml:space="preserve">: </w:t>
      </w:r>
    </w:p>
    <w:p w14:paraId="3DBE4734" w14:textId="77777777" w:rsidR="00DD0B3F" w:rsidRDefault="00DD0B3F" w:rsidP="00F565B8">
      <w:pPr>
        <w:pStyle w:val="ListParagraph"/>
        <w:numPr>
          <w:ilvl w:val="1"/>
          <w:numId w:val="30"/>
        </w:numPr>
      </w:pPr>
      <w:r>
        <w:t xml:space="preserve">Make Flow-MER Knowledge relevant and available to CEWH and other environmental water managers to support their decision-making. </w:t>
      </w:r>
    </w:p>
    <w:p w14:paraId="47BE7353" w14:textId="77777777" w:rsidR="00DD0B3F" w:rsidRDefault="00DD0B3F" w:rsidP="00F565B8">
      <w:pPr>
        <w:pStyle w:val="ListParagraph"/>
        <w:numPr>
          <w:ilvl w:val="1"/>
          <w:numId w:val="30"/>
        </w:numPr>
      </w:pPr>
      <w:r>
        <w:t>Increase recognition of the Flow-MER Program with the broader scientific and management communities.</w:t>
      </w:r>
    </w:p>
    <w:p w14:paraId="705B2465" w14:textId="77777777" w:rsidR="00DD0B3F" w:rsidRDefault="00DD0B3F" w:rsidP="00F565B8">
      <w:pPr>
        <w:pStyle w:val="ListParagraph"/>
        <w:numPr>
          <w:ilvl w:val="0"/>
          <w:numId w:val="30"/>
        </w:numPr>
      </w:pPr>
      <w:r w:rsidRPr="00DE2B89">
        <w:rPr>
          <w:u w:val="single"/>
        </w:rPr>
        <w:t>Local awareness</w:t>
      </w:r>
      <w:r>
        <w:t xml:space="preserve">: </w:t>
      </w:r>
    </w:p>
    <w:p w14:paraId="73903072" w14:textId="77777777" w:rsidR="00DD0B3F" w:rsidRDefault="00DD0B3F" w:rsidP="00F565B8">
      <w:pPr>
        <w:pStyle w:val="ListParagraph"/>
        <w:numPr>
          <w:ilvl w:val="0"/>
          <w:numId w:val="30"/>
        </w:numPr>
      </w:pPr>
      <w:r>
        <w:t xml:space="preserve">Make Flow-MER knowledge available, accessible and relevant to local communities. </w:t>
      </w:r>
    </w:p>
    <w:p w14:paraId="7D9F8C0F" w14:textId="77777777" w:rsidR="00DD0B3F" w:rsidRDefault="00DD0B3F" w:rsidP="00F565B8">
      <w:pPr>
        <w:pStyle w:val="ListParagraph"/>
        <w:numPr>
          <w:ilvl w:val="0"/>
          <w:numId w:val="30"/>
        </w:numPr>
      </w:pPr>
      <w:r>
        <w:t>Involve local communities to improve Flow-MER activities, facilitate ownership and empower champions.</w:t>
      </w:r>
    </w:p>
    <w:p w14:paraId="6CCD0505" w14:textId="77777777" w:rsidR="00DD0B3F" w:rsidRDefault="00DD0B3F" w:rsidP="00F565B8">
      <w:pPr>
        <w:pStyle w:val="ListParagraph"/>
        <w:numPr>
          <w:ilvl w:val="0"/>
          <w:numId w:val="30"/>
        </w:numPr>
      </w:pPr>
      <w:r w:rsidRPr="00DE2B89">
        <w:rPr>
          <w:u w:val="single"/>
        </w:rPr>
        <w:t>Basin-wide understanding and transparency</w:t>
      </w:r>
      <w:r>
        <w:t xml:space="preserve">: </w:t>
      </w:r>
    </w:p>
    <w:p w14:paraId="10468E79" w14:textId="77777777" w:rsidR="00DD0B3F" w:rsidRDefault="00DD0B3F" w:rsidP="00F565B8">
      <w:pPr>
        <w:pStyle w:val="ListParagraph"/>
        <w:numPr>
          <w:ilvl w:val="1"/>
          <w:numId w:val="30"/>
        </w:numPr>
      </w:pPr>
      <w:r>
        <w:t xml:space="preserve">Communicate Flow-MER Knowledge to the broader community to build support for environmental water. </w:t>
      </w:r>
    </w:p>
    <w:p w14:paraId="7DD482F5" w14:textId="77777777" w:rsidR="00DD0B3F" w:rsidRDefault="00DD0B3F" w:rsidP="00F565B8">
      <w:pPr>
        <w:pStyle w:val="ListParagraph"/>
        <w:numPr>
          <w:ilvl w:val="1"/>
          <w:numId w:val="30"/>
        </w:numPr>
      </w:pPr>
      <w:r>
        <w:t>Communicate Commonwealth environmental water outcomes to support legislative reporting.</w:t>
      </w:r>
    </w:p>
    <w:p w14:paraId="5CB0EA63" w14:textId="77777777" w:rsidR="00DD0B3F" w:rsidRDefault="00DD0B3F" w:rsidP="00F565B8">
      <w:pPr>
        <w:pStyle w:val="ListParagraph"/>
        <w:numPr>
          <w:ilvl w:val="0"/>
          <w:numId w:val="30"/>
        </w:numPr>
      </w:pPr>
      <w:r w:rsidRPr="00DE2B89">
        <w:rPr>
          <w:u w:val="single"/>
        </w:rPr>
        <w:t>Internal collaboration and coordination</w:t>
      </w:r>
      <w:r>
        <w:t xml:space="preserve">: </w:t>
      </w:r>
    </w:p>
    <w:p w14:paraId="0A1CBBB3" w14:textId="77777777" w:rsidR="00DD0B3F" w:rsidRDefault="00DD0B3F" w:rsidP="00F565B8">
      <w:pPr>
        <w:pStyle w:val="ListParagraph"/>
        <w:numPr>
          <w:ilvl w:val="1"/>
          <w:numId w:val="30"/>
        </w:numPr>
      </w:pPr>
      <w:r>
        <w:t>Support project delivery through fostering internal collaborative relationships and strong networks.</w:t>
      </w:r>
    </w:p>
    <w:p w14:paraId="0B596C71" w14:textId="4304E9BB" w:rsidR="00DD0B3F" w:rsidRDefault="00DD0B3F" w:rsidP="00DD0B3F">
      <w:r w:rsidRPr="009D754A">
        <w:t>This section outlines the KECE approach and activities</w:t>
      </w:r>
      <w:r>
        <w:t xml:space="preserve"> that were undertaken during 2024-25,</w:t>
      </w:r>
      <w:r w:rsidRPr="009D754A">
        <w:t xml:space="preserve"> </w:t>
      </w:r>
      <w:r>
        <w:t>in</w:t>
      </w:r>
      <w:r w:rsidRPr="009D754A">
        <w:t xml:space="preserve"> the Lower Murray and CLLMM Area. It describes how Flow-MER findings </w:t>
      </w:r>
      <w:r>
        <w:t xml:space="preserve">were </w:t>
      </w:r>
      <w:r w:rsidRPr="009D754A">
        <w:t xml:space="preserve">shared, collaboration </w:t>
      </w:r>
      <w:r>
        <w:t xml:space="preserve">was </w:t>
      </w:r>
      <w:r w:rsidRPr="009D754A">
        <w:t>strengthened, and awareness raised among key stakeholders</w:t>
      </w:r>
      <w:r>
        <w:t>. This</w:t>
      </w:r>
      <w:r w:rsidRPr="009D754A">
        <w:t xml:space="preserve"> includ</w:t>
      </w:r>
      <w:r>
        <w:t>ed</w:t>
      </w:r>
      <w:r w:rsidRPr="009D754A">
        <w:t xml:space="preserve"> Flow-MER practitioners, water </w:t>
      </w:r>
      <w:r>
        <w:t xml:space="preserve">and natural resource </w:t>
      </w:r>
      <w:r w:rsidRPr="009D754A">
        <w:t xml:space="preserve">managers, the broader scientific community, First Nations people, recreational fishing groups, and local and broader </w:t>
      </w:r>
      <w:r w:rsidRPr="009D754A">
        <w:lastRenderedPageBreak/>
        <w:t xml:space="preserve">communities within the Lower Murray and CLLMM Area. </w:t>
      </w:r>
      <w:r>
        <w:t>Reflections are also provided regarding o</w:t>
      </w:r>
      <w:r w:rsidRPr="00442529">
        <w:t>pportunities for improvement and future collaboration and activities</w:t>
      </w:r>
      <w:r>
        <w:t xml:space="preserve">. </w:t>
      </w:r>
    </w:p>
    <w:p w14:paraId="00A1D730" w14:textId="77777777" w:rsidR="00DD0B3F" w:rsidRPr="00CB0B79" w:rsidRDefault="00DD0B3F" w:rsidP="00F565B8">
      <w:pPr>
        <w:pStyle w:val="Flow-MERsub-heading1"/>
        <w:numPr>
          <w:ilvl w:val="1"/>
          <w:numId w:val="3"/>
        </w:numPr>
      </w:pPr>
      <w:bookmarkStart w:id="378" w:name="_Toc224838634"/>
      <w:bookmarkStart w:id="379" w:name="_Toc230527150"/>
      <w:r w:rsidRPr="00F56AB0">
        <w:t>Activities undertaken in 2024-25</w:t>
      </w:r>
      <w:bookmarkEnd w:id="378"/>
      <w:bookmarkEnd w:id="379"/>
    </w:p>
    <w:p w14:paraId="5BC8FF63" w14:textId="2BAAA3E8" w:rsidR="00DD0B3F" w:rsidRDefault="00DD0B3F" w:rsidP="00DD0B3F">
      <w:r>
        <w:t xml:space="preserve">A summary of the KECE activities undertaken in 2024-25, including the specific objectives and key outcomes, are provided in </w:t>
      </w:r>
      <w:r w:rsidR="00D92A0D">
        <w:fldChar w:fldCharType="begin"/>
      </w:r>
      <w:r w:rsidR="00D92A0D">
        <w:instrText xml:space="preserve"> REF _Ref227584701 \h </w:instrText>
      </w:r>
      <w:r w:rsidR="00D92A0D">
        <w:fldChar w:fldCharType="separate"/>
      </w:r>
      <w:r w:rsidR="00D92A0D">
        <w:t xml:space="preserve">Table </w:t>
      </w:r>
      <w:r w:rsidR="00D92A0D">
        <w:rPr>
          <w:noProof/>
        </w:rPr>
        <w:t>36</w:t>
      </w:r>
      <w:r w:rsidR="00D92A0D">
        <w:fldChar w:fldCharType="end"/>
      </w:r>
      <w:r w:rsidR="00D92A0D">
        <w:t xml:space="preserve"> </w:t>
      </w:r>
      <w:r>
        <w:t xml:space="preserve">and </w:t>
      </w:r>
      <w:r>
        <w:fldChar w:fldCharType="begin"/>
      </w:r>
      <w:r>
        <w:instrText xml:space="preserve"> REF _Ref227584684 \h </w:instrText>
      </w:r>
      <w:r>
        <w:fldChar w:fldCharType="separate"/>
      </w:r>
      <w:r>
        <w:t xml:space="preserve">Table </w:t>
      </w:r>
      <w:r>
        <w:rPr>
          <w:noProof/>
        </w:rPr>
        <w:t>37</w:t>
      </w:r>
      <w:r>
        <w:fldChar w:fldCharType="end"/>
      </w:r>
      <w:r>
        <w:t xml:space="preserve">. Project governance, coordination and communication </w:t>
      </w:r>
      <w:r w:rsidRPr="00FF0353">
        <w:t>activities</w:t>
      </w:r>
      <w:r>
        <w:t xml:space="preserve"> (</w:t>
      </w:r>
      <w:r>
        <w:fldChar w:fldCharType="begin"/>
      </w:r>
      <w:r>
        <w:instrText xml:space="preserve"> REF _Ref227584701 \h </w:instrText>
      </w:r>
      <w:r>
        <w:fldChar w:fldCharType="separate"/>
      </w:r>
      <w:r>
        <w:t xml:space="preserve">Table </w:t>
      </w:r>
      <w:r>
        <w:rPr>
          <w:noProof/>
        </w:rPr>
        <w:t>36</w:t>
      </w:r>
      <w:r>
        <w:fldChar w:fldCharType="end"/>
      </w:r>
      <w:r>
        <w:t>), consisting of formal meetings, workshops and quarterly project update publications (snapshots),</w:t>
      </w:r>
      <w:r w:rsidRPr="00FF0353">
        <w:t xml:space="preserve"> </w:t>
      </w:r>
      <w:r>
        <w:t>were undertaken</w:t>
      </w:r>
      <w:r w:rsidRPr="00FF0353">
        <w:t xml:space="preserve"> to ensure good internal communication with </w:t>
      </w:r>
      <w:r>
        <w:t xml:space="preserve">the </w:t>
      </w:r>
      <w:r w:rsidRPr="00FF0353">
        <w:t xml:space="preserve">CEWH, </w:t>
      </w:r>
      <w:r>
        <w:t xml:space="preserve">Lower Murray and CLLMM Project team, </w:t>
      </w:r>
      <w:r w:rsidRPr="00FF0353">
        <w:t xml:space="preserve">Area Working Group, </w:t>
      </w:r>
      <w:r>
        <w:t xml:space="preserve">and </w:t>
      </w:r>
      <w:r w:rsidRPr="00FF0353">
        <w:t xml:space="preserve">Basin-scale, Knowledge Exchange and </w:t>
      </w:r>
      <w:r>
        <w:t xml:space="preserve">other </w:t>
      </w:r>
      <w:r w:rsidRPr="00FF0353">
        <w:t xml:space="preserve">Area-scale teams. </w:t>
      </w:r>
    </w:p>
    <w:p w14:paraId="48FA6696" w14:textId="2BD475E1" w:rsidR="00DD0B3F" w:rsidRDefault="00DD0B3F" w:rsidP="00DD0B3F">
      <w:r>
        <w:t>A</w:t>
      </w:r>
      <w:r w:rsidRPr="00FF0353">
        <w:t xml:space="preserve">dditional </w:t>
      </w:r>
      <w:r>
        <w:t xml:space="preserve">communication </w:t>
      </w:r>
      <w:r w:rsidRPr="00FF0353">
        <w:t xml:space="preserve">activities </w:t>
      </w:r>
      <w:r>
        <w:t>were undertaken to</w:t>
      </w:r>
      <w:r w:rsidRPr="00FF0353">
        <w:t xml:space="preserve"> target key stakeholders (First Nations communities, recreational fishers and</w:t>
      </w:r>
      <w:r>
        <w:t xml:space="preserve"> the broader community</w:t>
      </w:r>
      <w:r w:rsidRPr="00FF0353">
        <w:t>) to improve engagement.</w:t>
      </w:r>
      <w:r>
        <w:t xml:space="preserve"> These activities involved the production of communication materials, mostly in the form of online content such as website, media releases and social media. In-person engagement activities included attending </w:t>
      </w:r>
      <w:r w:rsidR="00DD2998">
        <w:t xml:space="preserve">a </w:t>
      </w:r>
      <w:r w:rsidR="00631703">
        <w:t>major conference to promote Flow-MER work (</w:t>
      </w:r>
      <w:r w:rsidR="00DD2998">
        <w:t>i.e.</w:t>
      </w:r>
      <w:r w:rsidR="00631703">
        <w:t xml:space="preserve"> the 11</w:t>
      </w:r>
      <w:r w:rsidR="00631703" w:rsidRPr="00631703">
        <w:rPr>
          <w:vertAlign w:val="superscript"/>
        </w:rPr>
        <w:t>th</w:t>
      </w:r>
      <w:r w:rsidR="00631703">
        <w:t xml:space="preserve"> Australian Stream Management Conference</w:t>
      </w:r>
      <w:r w:rsidR="008B2608">
        <w:t xml:space="preserve"> in Victor Harbour)</w:t>
      </w:r>
      <w:r>
        <w:t xml:space="preserve">, participating in meetings/workshops and undertaking collaborative projects with First Nations people. More details on a major engagement activity with NAC and RMMAC Elders and rangers undertaken in 2024-25 (Pondi monitoring) is provided in the ‘Cultural Outcomes’ section (Section </w:t>
      </w:r>
      <w:r w:rsidR="00C96DC1">
        <w:fldChar w:fldCharType="begin"/>
      </w:r>
      <w:r w:rsidR="00C96DC1">
        <w:instrText xml:space="preserve"> REF _Ref227584829 \r \h </w:instrText>
      </w:r>
      <w:r w:rsidR="00C96DC1">
        <w:fldChar w:fldCharType="separate"/>
      </w:r>
      <w:r w:rsidR="00C96DC1">
        <w:t>9</w:t>
      </w:r>
      <w:r w:rsidR="00C96DC1">
        <w:fldChar w:fldCharType="end"/>
      </w:r>
      <w:r>
        <w:t xml:space="preserve">) and the Appendix (Section </w:t>
      </w:r>
      <w:r>
        <w:fldChar w:fldCharType="begin"/>
      </w:r>
      <w:r>
        <w:instrText xml:space="preserve"> REF _Ref223091309 \r \h </w:instrText>
      </w:r>
      <w:r>
        <w:fldChar w:fldCharType="separate"/>
      </w:r>
      <w:r>
        <w:t>15.7</w:t>
      </w:r>
      <w:r>
        <w:fldChar w:fldCharType="end"/>
      </w:r>
      <w:r>
        <w:t xml:space="preserve">). </w:t>
      </w:r>
    </w:p>
    <w:p w14:paraId="493E63D4" w14:textId="77777777" w:rsidR="00DD0B3F" w:rsidRPr="00CB0B79" w:rsidRDefault="00DD0B3F" w:rsidP="00F565B8">
      <w:pPr>
        <w:pStyle w:val="Flow-MERsub-heading1"/>
        <w:numPr>
          <w:ilvl w:val="1"/>
          <w:numId w:val="3"/>
        </w:numPr>
      </w:pPr>
      <w:bookmarkStart w:id="380" w:name="_Toc224838635"/>
      <w:bookmarkStart w:id="381" w:name="_Toc230527151"/>
      <w:r w:rsidRPr="00F56AB0">
        <w:t>Opportunities for improvement, future collaboration and activities undertaken in 2024-25</w:t>
      </w:r>
      <w:bookmarkEnd w:id="380"/>
      <w:bookmarkEnd w:id="381"/>
    </w:p>
    <w:p w14:paraId="7988A5F6" w14:textId="77777777" w:rsidR="00DD0B3F" w:rsidRDefault="00DD0B3F" w:rsidP="00DD0B3F">
      <w:r w:rsidRPr="00B961A0">
        <w:t>The</w:t>
      </w:r>
      <w:r>
        <w:t xml:space="preserve"> Area team has placed a strong emphasis on communication, knowledge exchange and collaboration throughout the first year of Flow-MER 2.0. While this approach has produced effective outcomes, the team is committed to continuous improvement. </w:t>
      </w:r>
    </w:p>
    <w:p w14:paraId="0A53C86E" w14:textId="77777777" w:rsidR="00DD0B3F" w:rsidRPr="00D96B14" w:rsidRDefault="00DD0B3F" w:rsidP="00DD0B3F">
      <w:pPr>
        <w:rPr>
          <w:color w:val="0F4761" w:themeColor="accent1" w:themeShade="BF"/>
          <w:sz w:val="28"/>
          <w:szCs w:val="28"/>
        </w:rPr>
      </w:pPr>
      <w:r w:rsidRPr="00D96B14">
        <w:rPr>
          <w:b/>
          <w:bCs/>
          <w:color w:val="0F4761" w:themeColor="accent1" w:themeShade="BF"/>
          <w:sz w:val="28"/>
          <w:szCs w:val="28"/>
        </w:rPr>
        <w:t xml:space="preserve">A reflective approach on KECE: </w:t>
      </w:r>
      <w:r w:rsidRPr="00D96B14">
        <w:rPr>
          <w:color w:val="0F4761" w:themeColor="accent1" w:themeShade="BF"/>
          <w:sz w:val="28"/>
          <w:szCs w:val="28"/>
        </w:rPr>
        <w:t xml:space="preserve">What we did well? </w:t>
      </w:r>
    </w:p>
    <w:p w14:paraId="4B3CD364" w14:textId="3D58A940" w:rsidR="00DD0B3F" w:rsidRDefault="00DD0B3F" w:rsidP="00DD0B3F">
      <w:r>
        <w:t xml:space="preserve">Consistent and regular </w:t>
      </w:r>
      <w:r w:rsidRPr="00D96B14">
        <w:t>meetings</w:t>
      </w:r>
      <w:r>
        <w:t xml:space="preserve"> with our project partners have allowed the timely flow of information in both directions. This has provided all parties with clarity and updates on project progress and provided consistent and responsive problem solving. In particular, the following have assisted program coordination:</w:t>
      </w:r>
    </w:p>
    <w:p w14:paraId="77867C57" w14:textId="1E0F07D9" w:rsidR="00DD0B3F" w:rsidRDefault="00DD0B3F" w:rsidP="00F565B8">
      <w:pPr>
        <w:pStyle w:val="ListParagraph"/>
        <w:numPr>
          <w:ilvl w:val="0"/>
          <w:numId w:val="31"/>
        </w:numPr>
      </w:pPr>
      <w:r w:rsidRPr="00D96B14">
        <w:rPr>
          <w:u w:val="single"/>
        </w:rPr>
        <w:t>Area Working Group</w:t>
      </w:r>
      <w:r w:rsidRPr="00FF6719">
        <w:rPr>
          <w:u w:val="single"/>
        </w:rPr>
        <w:t xml:space="preserve"> meetings</w:t>
      </w:r>
      <w:r>
        <w:rPr>
          <w:u w:val="single"/>
        </w:rPr>
        <w:t>:</w:t>
      </w:r>
      <w:r>
        <w:t xml:space="preserve"> These have been particularly constructive as they have supported responsive management to water delivery.</w:t>
      </w:r>
    </w:p>
    <w:p w14:paraId="7D5D0DB6" w14:textId="77777777" w:rsidR="00DD0B3F" w:rsidRPr="00AC653A" w:rsidRDefault="00DD0B3F" w:rsidP="00F565B8">
      <w:pPr>
        <w:pStyle w:val="ListParagraph"/>
        <w:numPr>
          <w:ilvl w:val="0"/>
          <w:numId w:val="31"/>
        </w:numPr>
        <w:rPr>
          <w:rFonts w:cstheme="minorHAnsi"/>
          <w:szCs w:val="24"/>
        </w:rPr>
      </w:pPr>
      <w:r w:rsidRPr="00FF6719">
        <w:rPr>
          <w:rFonts w:cstheme="minorHAnsi"/>
          <w:szCs w:val="24"/>
          <w:u w:val="single"/>
        </w:rPr>
        <w:t>Monthly Project Meetings</w:t>
      </w:r>
      <w:r w:rsidRPr="00FF6719">
        <w:rPr>
          <w:rFonts w:cstheme="minorHAnsi"/>
          <w:szCs w:val="24"/>
        </w:rPr>
        <w:t>: Frequent</w:t>
      </w:r>
      <w:r w:rsidRPr="00AC653A">
        <w:rPr>
          <w:rFonts w:cstheme="minorHAnsi"/>
          <w:b/>
          <w:bCs/>
          <w:szCs w:val="24"/>
        </w:rPr>
        <w:t xml:space="preserve"> </w:t>
      </w:r>
      <w:r>
        <w:rPr>
          <w:rFonts w:cstheme="minorHAnsi"/>
          <w:szCs w:val="24"/>
        </w:rPr>
        <w:t>m</w:t>
      </w:r>
      <w:r w:rsidRPr="00AC653A">
        <w:rPr>
          <w:rFonts w:cstheme="minorHAnsi"/>
          <w:szCs w:val="24"/>
        </w:rPr>
        <w:t>eeting</w:t>
      </w:r>
      <w:r>
        <w:rPr>
          <w:rFonts w:cstheme="minorHAnsi"/>
          <w:szCs w:val="24"/>
        </w:rPr>
        <w:t>s</w:t>
      </w:r>
      <w:r w:rsidRPr="00AC653A">
        <w:rPr>
          <w:rFonts w:cstheme="minorHAnsi"/>
          <w:szCs w:val="24"/>
        </w:rPr>
        <w:t xml:space="preserve"> with our CEWH project </w:t>
      </w:r>
      <w:r>
        <w:rPr>
          <w:rFonts w:cstheme="minorHAnsi"/>
          <w:szCs w:val="24"/>
        </w:rPr>
        <w:t>managers</w:t>
      </w:r>
      <w:r w:rsidRPr="00AC653A">
        <w:rPr>
          <w:rFonts w:cstheme="minorHAnsi"/>
          <w:szCs w:val="24"/>
        </w:rPr>
        <w:t xml:space="preserve"> have been constructive and have allowed regular updates and steering program delivery. </w:t>
      </w:r>
    </w:p>
    <w:p w14:paraId="75E405E9" w14:textId="56325467" w:rsidR="00DD0B3F" w:rsidRPr="00AC653A" w:rsidRDefault="00DD0B3F" w:rsidP="00F565B8">
      <w:pPr>
        <w:pStyle w:val="ListParagraph"/>
        <w:numPr>
          <w:ilvl w:val="0"/>
          <w:numId w:val="31"/>
        </w:numPr>
        <w:rPr>
          <w:rFonts w:cstheme="minorHAnsi"/>
          <w:b/>
          <w:bCs/>
          <w:szCs w:val="24"/>
        </w:rPr>
      </w:pPr>
      <w:r w:rsidRPr="00D96B14">
        <w:rPr>
          <w:rFonts w:cstheme="minorHAnsi"/>
          <w:szCs w:val="24"/>
          <w:u w:val="single"/>
        </w:rPr>
        <w:t xml:space="preserve">First Nations </w:t>
      </w:r>
      <w:r w:rsidRPr="00FF6719">
        <w:rPr>
          <w:rFonts w:cstheme="minorHAnsi"/>
          <w:szCs w:val="24"/>
          <w:u w:val="single"/>
        </w:rPr>
        <w:t>collaboration</w:t>
      </w:r>
      <w:r>
        <w:rPr>
          <w:rFonts w:cstheme="minorHAnsi"/>
          <w:szCs w:val="24"/>
        </w:rPr>
        <w:t>:</w:t>
      </w:r>
      <w:r w:rsidRPr="00787302">
        <w:rPr>
          <w:rFonts w:cstheme="minorHAnsi"/>
          <w:szCs w:val="24"/>
        </w:rPr>
        <w:t xml:space="preserve"> </w:t>
      </w:r>
      <w:r w:rsidRPr="00FF6719">
        <w:rPr>
          <w:rFonts w:cstheme="minorHAnsi"/>
          <w:szCs w:val="24"/>
        </w:rPr>
        <w:t>S</w:t>
      </w:r>
      <w:r w:rsidRPr="00AC653A">
        <w:rPr>
          <w:rFonts w:cstheme="minorHAnsi"/>
          <w:szCs w:val="24"/>
        </w:rPr>
        <w:t xml:space="preserve">ignificant staff time has been dedicated to meeting with our </w:t>
      </w:r>
      <w:r>
        <w:rPr>
          <w:rFonts w:cstheme="minorHAnsi"/>
          <w:szCs w:val="24"/>
        </w:rPr>
        <w:t xml:space="preserve">Cultural Advisors and </w:t>
      </w:r>
      <w:r w:rsidRPr="00AC653A">
        <w:rPr>
          <w:rFonts w:cstheme="minorHAnsi"/>
          <w:szCs w:val="24"/>
        </w:rPr>
        <w:t>First Nations partners both from RMMAC and NAC. Many meetings have been in person and in regional areas</w:t>
      </w:r>
      <w:r>
        <w:rPr>
          <w:rFonts w:cstheme="minorHAnsi"/>
          <w:szCs w:val="24"/>
        </w:rPr>
        <w:t>.</w:t>
      </w:r>
      <w:r w:rsidRPr="00AC653A">
        <w:rPr>
          <w:rFonts w:cstheme="minorHAnsi"/>
          <w:szCs w:val="24"/>
        </w:rPr>
        <w:t xml:space="preserve"> </w:t>
      </w:r>
      <w:r>
        <w:rPr>
          <w:rFonts w:cstheme="minorHAnsi"/>
          <w:szCs w:val="24"/>
        </w:rPr>
        <w:t>T</w:t>
      </w:r>
      <w:r w:rsidRPr="00AC653A">
        <w:rPr>
          <w:rFonts w:cstheme="minorHAnsi"/>
          <w:szCs w:val="24"/>
        </w:rPr>
        <w:t>his approach has been very successful, fostering trust and mutual respect with key community leaders.</w:t>
      </w:r>
    </w:p>
    <w:p w14:paraId="47C3B328" w14:textId="513DB5A7" w:rsidR="00DD0B3F" w:rsidRDefault="00DD0B3F" w:rsidP="00F565B8">
      <w:pPr>
        <w:pStyle w:val="ListParagraph"/>
        <w:numPr>
          <w:ilvl w:val="0"/>
          <w:numId w:val="31"/>
        </w:numPr>
      </w:pPr>
      <w:r w:rsidRPr="00FF6719">
        <w:rPr>
          <w:u w:val="single"/>
        </w:rPr>
        <w:t>Quarterly Snapshot</w:t>
      </w:r>
      <w:r>
        <w:t xml:space="preserve">: While maintaining the two-page format was sometimes challenging, it encouraged us to be </w:t>
      </w:r>
      <w:r w:rsidRPr="00FF29D4">
        <w:t xml:space="preserve">more selective with content each quarter, ensuring </w:t>
      </w:r>
      <w:r w:rsidRPr="00FF29D4">
        <w:lastRenderedPageBreak/>
        <w:t xml:space="preserve">the snapshots </w:t>
      </w:r>
      <w:r w:rsidR="00C96DC1">
        <w:t>were</w:t>
      </w:r>
      <w:r w:rsidRPr="00FF29D4">
        <w:t xml:space="preserve"> impactful, relevant and effective in communicating key information.</w:t>
      </w:r>
      <w:r>
        <w:t xml:space="preserve"> S</w:t>
      </w:r>
      <w:r w:rsidRPr="00787302">
        <w:t>napshots</w:t>
      </w:r>
      <w:r>
        <w:t xml:space="preserve"> were generally delivered on time, with accessible content for the public about recent activities and field observations. </w:t>
      </w:r>
    </w:p>
    <w:p w14:paraId="39BCD495" w14:textId="021A8BC6" w:rsidR="00DD0B3F" w:rsidRPr="00D0564E" w:rsidRDefault="00DD0B3F" w:rsidP="00F565B8">
      <w:pPr>
        <w:pStyle w:val="ListParagraph"/>
        <w:numPr>
          <w:ilvl w:val="0"/>
          <w:numId w:val="31"/>
        </w:numPr>
      </w:pPr>
      <w:r w:rsidRPr="001469C8">
        <w:rPr>
          <w:rFonts w:cstheme="minorHAnsi"/>
          <w:szCs w:val="24"/>
          <w:u w:val="single"/>
        </w:rPr>
        <w:t>Social and other media</w:t>
      </w:r>
      <w:r w:rsidRPr="001469C8">
        <w:rPr>
          <w:rFonts w:cstheme="minorHAnsi"/>
          <w:b/>
          <w:bCs/>
          <w:szCs w:val="24"/>
        </w:rPr>
        <w:t xml:space="preserve">: </w:t>
      </w:r>
      <w:r w:rsidRPr="001469C8">
        <w:rPr>
          <w:rFonts w:cstheme="minorHAnsi"/>
          <w:szCs w:val="24"/>
        </w:rPr>
        <w:t xml:space="preserve">The </w:t>
      </w:r>
      <w:r>
        <w:rPr>
          <w:rFonts w:cstheme="minorHAnsi"/>
          <w:szCs w:val="24"/>
        </w:rPr>
        <w:t>Area</w:t>
      </w:r>
      <w:r w:rsidRPr="001469C8">
        <w:rPr>
          <w:rFonts w:cstheme="minorHAnsi"/>
          <w:szCs w:val="24"/>
        </w:rPr>
        <w:t xml:space="preserve"> team has done well to leverage support from PIRSA-SARDI media group in highlighting several activities in 2024-25. Most notably, social media posts about Pondi Monitoring. Additional input was provided to </w:t>
      </w:r>
      <w:r w:rsidRPr="001469C8">
        <w:rPr>
          <w:rFonts w:cstheme="minorHAnsi"/>
          <w:i/>
          <w:iCs/>
          <w:szCs w:val="24"/>
        </w:rPr>
        <w:t xml:space="preserve">InDaily </w:t>
      </w:r>
      <w:r w:rsidRPr="001469C8">
        <w:rPr>
          <w:rFonts w:cstheme="minorHAnsi"/>
          <w:szCs w:val="24"/>
        </w:rPr>
        <w:t xml:space="preserve">for </w:t>
      </w:r>
      <w:bookmarkStart w:id="382" w:name="_Hlk223082217"/>
      <w:r w:rsidRPr="001469C8">
        <w:rPr>
          <w:rFonts w:cstheme="minorHAnsi"/>
          <w:szCs w:val="24"/>
        </w:rPr>
        <w:t xml:space="preserve">an </w:t>
      </w:r>
      <w:hyperlink r:id="rId112" w:history="1">
        <w:r w:rsidRPr="006D0386">
          <w:rPr>
            <w:rStyle w:val="Hyperlink"/>
            <w:rFonts w:cstheme="minorHAnsi"/>
            <w:szCs w:val="24"/>
          </w:rPr>
          <w:t>article</w:t>
        </w:r>
      </w:hyperlink>
      <w:r w:rsidRPr="001469C8">
        <w:rPr>
          <w:rFonts w:cstheme="minorHAnsi"/>
          <w:szCs w:val="24"/>
        </w:rPr>
        <w:t xml:space="preserve"> about </w:t>
      </w:r>
      <w:bookmarkEnd w:id="382"/>
      <w:r w:rsidRPr="001469C8">
        <w:rPr>
          <w:rFonts w:cstheme="minorHAnsi"/>
          <w:szCs w:val="24"/>
        </w:rPr>
        <w:t>the Pondi Monitoring project (</w:t>
      </w:r>
      <w:r>
        <w:rPr>
          <w:rFonts w:cstheme="minorHAnsi"/>
          <w:szCs w:val="24"/>
        </w:rPr>
        <w:t>Cameron 2025</w:t>
      </w:r>
      <w:r w:rsidRPr="001469C8">
        <w:rPr>
          <w:rFonts w:cstheme="minorHAnsi"/>
          <w:szCs w:val="24"/>
        </w:rPr>
        <w:t>)</w:t>
      </w:r>
      <w:r>
        <w:rPr>
          <w:rFonts w:cstheme="minorHAnsi"/>
          <w:szCs w:val="24"/>
        </w:rPr>
        <w:t>.</w:t>
      </w:r>
    </w:p>
    <w:p w14:paraId="1C3423CF" w14:textId="77777777" w:rsidR="00DD0B3F" w:rsidRPr="00FF6719" w:rsidRDefault="00DD0B3F" w:rsidP="00DD0B3F">
      <w:pPr>
        <w:rPr>
          <w:color w:val="0F4761" w:themeColor="accent1" w:themeShade="BF"/>
          <w:sz w:val="28"/>
          <w:szCs w:val="28"/>
        </w:rPr>
      </w:pPr>
      <w:r w:rsidRPr="00FF6719">
        <w:rPr>
          <w:b/>
          <w:bCs/>
          <w:color w:val="0F4761" w:themeColor="accent1" w:themeShade="BF"/>
          <w:sz w:val="28"/>
          <w:szCs w:val="28"/>
        </w:rPr>
        <w:t xml:space="preserve">A reflective approach on KECE, opportunities: </w:t>
      </w:r>
      <w:r w:rsidRPr="00FF6719">
        <w:rPr>
          <w:color w:val="0F4761" w:themeColor="accent1" w:themeShade="BF"/>
          <w:sz w:val="28"/>
          <w:szCs w:val="28"/>
        </w:rPr>
        <w:t xml:space="preserve">Where could we improve? </w:t>
      </w:r>
    </w:p>
    <w:p w14:paraId="174E8136" w14:textId="24745796" w:rsidR="00DD0B3F" w:rsidRDefault="00DD0B3F" w:rsidP="00DD0B3F">
      <w:r w:rsidRPr="00FF6719">
        <w:rPr>
          <w:u w:val="single"/>
        </w:rPr>
        <w:t xml:space="preserve">Media </w:t>
      </w:r>
      <w:r>
        <w:rPr>
          <w:u w:val="single"/>
        </w:rPr>
        <w:t xml:space="preserve">and communication </w:t>
      </w:r>
      <w:r w:rsidRPr="00FF6719">
        <w:rPr>
          <w:u w:val="single"/>
        </w:rPr>
        <w:t>opportunities:</w:t>
      </w:r>
      <w:r>
        <w:rPr>
          <w:b/>
          <w:bCs/>
        </w:rPr>
        <w:t xml:space="preserve"> </w:t>
      </w:r>
      <w:r>
        <w:t xml:space="preserve">While the Area team has generally done well covering our activities, there is always opportunity to increase exposure of information and key outcomes to the public. </w:t>
      </w:r>
      <w:r w:rsidRPr="00F54CB2">
        <w:rPr>
          <w:b/>
          <w:bCs/>
        </w:rPr>
        <w:t>Action:</w:t>
      </w:r>
      <w:r w:rsidRPr="00F54CB2">
        <w:t xml:space="preserve"> Be proactive and engage media with sufficient lead-in time to cover events. This</w:t>
      </w:r>
      <w:r>
        <w:t xml:space="preserve"> might include</w:t>
      </w:r>
      <w:r w:rsidRPr="00F54CB2">
        <w:t xml:space="preserve"> PIRSA </w:t>
      </w:r>
      <w:r>
        <w:t>C</w:t>
      </w:r>
      <w:r w:rsidRPr="00F54CB2">
        <w:t>ommunications,</w:t>
      </w:r>
      <w:r>
        <w:t xml:space="preserve"> CEWH-KECE support and </w:t>
      </w:r>
      <w:r w:rsidRPr="00F54CB2">
        <w:t>local media outlets in the area.</w:t>
      </w:r>
      <w:r>
        <w:t xml:space="preserve"> Media and story content may be delivered in many forms and may include Flow-MER Program, CEWH and PIRSA socials and other social media updates, Flow-MER and SARDI website contents, Flow-MER webinars, print media or local radio.</w:t>
      </w:r>
    </w:p>
    <w:p w14:paraId="39BFB342" w14:textId="20A81448" w:rsidR="00DD0B3F" w:rsidRPr="00567F66" w:rsidRDefault="00DD0B3F" w:rsidP="00DD0B3F">
      <w:r w:rsidRPr="5C74B66B">
        <w:rPr>
          <w:u w:val="single"/>
        </w:rPr>
        <w:t>First Nations engagement:</w:t>
      </w:r>
      <w:r w:rsidRPr="5C74B66B">
        <w:rPr>
          <w:b/>
          <w:bCs/>
        </w:rPr>
        <w:t xml:space="preserve"> </w:t>
      </w:r>
      <w:r>
        <w:t xml:space="preserve">The excellent relationships already established with our Cultural Advisors and First Nations partners, represented by the RMMAC and NAC, have produced meaningful and impactful involvement in Flow-MER. While strong engagement has been achieved with First Nations groups in South Australia, there are opportunities to expand involvement with First Nations people in the upper reaches of the Lower Murray to reflect the extended Area in Flow-MER. The focus will be primarily with the First Nations groups represented by </w:t>
      </w:r>
      <w:r w:rsidR="00911A51">
        <w:t>t</w:t>
      </w:r>
      <w:r>
        <w:t xml:space="preserve">he First People of the Millewa-Mallee Aboriginal Corporation (FPMMAC) and Barkandji Native Title Group Aboriginal Corporation (BNTGAC). </w:t>
      </w:r>
      <w:r w:rsidR="00697ED3">
        <w:t xml:space="preserve">For all engagement activities and data collections, we will continue to follow </w:t>
      </w:r>
      <w:r w:rsidR="007238DF" w:rsidRPr="007238DF">
        <w:t xml:space="preserve">principles of FPIC and </w:t>
      </w:r>
      <w:r w:rsidR="007238DF">
        <w:t>ICIP</w:t>
      </w:r>
      <w:r w:rsidR="007238DF" w:rsidRPr="007238DF">
        <w:t>, and adhered to Indigenous Data Sovereignty.</w:t>
      </w:r>
      <w:r w:rsidR="007238DF">
        <w:t xml:space="preserve"> </w:t>
      </w:r>
      <w:r w:rsidRPr="5C74B66B">
        <w:rPr>
          <w:b/>
          <w:bCs/>
        </w:rPr>
        <w:t xml:space="preserve">Action: </w:t>
      </w:r>
      <w:r>
        <w:t>Renew attempts to contact key staff of FPMMAC and BNTGAC to explore future opportunities to work together. With the Flow-MER2.0 littoral vegetation monitoring in Weir Pools 7, 8 and 9, and additional monitoring in anabranches and wetlands funded by Mallee Catchment Management Authority in 2025-26, this provides an opportunity for engaging and collaboration with FPMMAC.</w:t>
      </w:r>
    </w:p>
    <w:p w14:paraId="3D4CE16D" w14:textId="605FBAB6" w:rsidR="00DD0B3F" w:rsidRDefault="00DD0B3F" w:rsidP="00DD0B3F">
      <w:pPr>
        <w:sectPr w:rsidR="00DD0B3F" w:rsidSect="00DD0B3F">
          <w:headerReference w:type="even" r:id="rId113"/>
          <w:headerReference w:type="default" r:id="rId114"/>
          <w:footerReference w:type="even" r:id="rId115"/>
          <w:footerReference w:type="default" r:id="rId116"/>
          <w:headerReference w:type="first" r:id="rId117"/>
          <w:footnotePr>
            <w:numFmt w:val="lowerLetter"/>
          </w:footnotePr>
          <w:pgSz w:w="11906" w:h="16838"/>
          <w:pgMar w:top="1418" w:right="1418" w:bottom="1418" w:left="1418" w:header="567" w:footer="283" w:gutter="0"/>
          <w:cols w:space="708"/>
          <w:titlePg/>
          <w:docGrid w:linePitch="360"/>
        </w:sectPr>
      </w:pPr>
    </w:p>
    <w:p w14:paraId="4970F248" w14:textId="12CA1155" w:rsidR="00DD0B3F" w:rsidRDefault="00DD0B3F" w:rsidP="00DD0B3F">
      <w:pPr>
        <w:pStyle w:val="Caption"/>
      </w:pPr>
      <w:bookmarkStart w:id="383" w:name="_Ref227584701"/>
      <w:bookmarkStart w:id="384" w:name="_Toc228193217"/>
      <w:r>
        <w:lastRenderedPageBreak/>
        <w:t xml:space="preserve">Table </w:t>
      </w:r>
      <w:r>
        <w:fldChar w:fldCharType="begin"/>
      </w:r>
      <w:r>
        <w:instrText xml:space="preserve"> SEQ Table \* ARABIC </w:instrText>
      </w:r>
      <w:r>
        <w:fldChar w:fldCharType="separate"/>
      </w:r>
      <w:r>
        <w:rPr>
          <w:noProof/>
        </w:rPr>
        <w:t>36</w:t>
      </w:r>
      <w:r>
        <w:rPr>
          <w:noProof/>
        </w:rPr>
        <w:fldChar w:fldCharType="end"/>
      </w:r>
      <w:bookmarkEnd w:id="383"/>
      <w:r>
        <w:t xml:space="preserve">. </w:t>
      </w:r>
      <w:r w:rsidRPr="009E7666">
        <w:t>K</w:t>
      </w:r>
      <w:r>
        <w:t xml:space="preserve">nowledge </w:t>
      </w:r>
      <w:r w:rsidRPr="009E7666">
        <w:t>E</w:t>
      </w:r>
      <w:r>
        <w:t xml:space="preserve">xchange, </w:t>
      </w:r>
      <w:r w:rsidRPr="009E7666">
        <w:t>C</w:t>
      </w:r>
      <w:r>
        <w:t xml:space="preserve">ommunication and </w:t>
      </w:r>
      <w:r w:rsidRPr="009E7666">
        <w:t>E</w:t>
      </w:r>
      <w:r>
        <w:t>ngagement</w:t>
      </w:r>
      <w:r w:rsidRPr="009E7666">
        <w:t xml:space="preserve"> activities</w:t>
      </w:r>
      <w:r>
        <w:t xml:space="preserve"> undertaken</w:t>
      </w:r>
      <w:r w:rsidRPr="009E7666">
        <w:t xml:space="preserve"> </w:t>
      </w:r>
      <w:r>
        <w:t xml:space="preserve">for project governance, coordination and communication during </w:t>
      </w:r>
      <w:r w:rsidRPr="009E7666">
        <w:t>2024-25.</w:t>
      </w:r>
      <w:bookmarkEnd w:id="384"/>
    </w:p>
    <w:tbl>
      <w:tblPr>
        <w:tblStyle w:val="TableGrid"/>
        <w:tblpPr w:leftFromText="180" w:rightFromText="180" w:vertAnchor="text" w:tblpY="1"/>
        <w:tblOverlap w:val="never"/>
        <w:tblW w:w="5000" w:type="pct"/>
        <w:tblLook w:val="04A0" w:firstRow="1" w:lastRow="0" w:firstColumn="1" w:lastColumn="0" w:noHBand="0" w:noVBand="1"/>
      </w:tblPr>
      <w:tblGrid>
        <w:gridCol w:w="1922"/>
        <w:gridCol w:w="1678"/>
        <w:gridCol w:w="1850"/>
        <w:gridCol w:w="1934"/>
        <w:gridCol w:w="3311"/>
        <w:gridCol w:w="3297"/>
      </w:tblGrid>
      <w:tr w:rsidR="00DD0B3F" w:rsidRPr="000E6803" w14:paraId="3FF0D2AC" w14:textId="77777777" w:rsidTr="00B3654C">
        <w:trPr>
          <w:tblHeader/>
        </w:trPr>
        <w:tc>
          <w:tcPr>
            <w:tcW w:w="687" w:type="pct"/>
            <w:shd w:val="clear" w:color="auto" w:fill="153D63" w:themeFill="text2" w:themeFillTint="E6"/>
          </w:tcPr>
          <w:p w14:paraId="0D0B8C46" w14:textId="77777777" w:rsidR="00DD0B3F" w:rsidRPr="009E7666" w:rsidRDefault="00DD0B3F" w:rsidP="00B3654C">
            <w:pPr>
              <w:spacing w:after="0" w:line="240" w:lineRule="auto"/>
              <w:contextualSpacing/>
              <w:rPr>
                <w:rFonts w:asciiTheme="minorHAnsi" w:hAnsiTheme="minorHAnsi" w:cstheme="minorHAnsi"/>
                <w:b/>
                <w:bCs/>
                <w:color w:val="FFFFFF" w:themeColor="background1"/>
                <w:szCs w:val="18"/>
              </w:rPr>
            </w:pPr>
            <w:r w:rsidRPr="009E7666">
              <w:rPr>
                <w:rFonts w:asciiTheme="minorHAnsi" w:hAnsiTheme="minorHAnsi"/>
                <w:b/>
                <w:bCs/>
                <w:color w:val="FFFFFF" w:themeColor="background1"/>
                <w:szCs w:val="18"/>
              </w:rPr>
              <w:t>Activity</w:t>
            </w:r>
          </w:p>
        </w:tc>
        <w:tc>
          <w:tcPr>
            <w:tcW w:w="600" w:type="pct"/>
            <w:shd w:val="clear" w:color="auto" w:fill="153D63" w:themeFill="text2" w:themeFillTint="E6"/>
          </w:tcPr>
          <w:p w14:paraId="0F112449" w14:textId="77777777" w:rsidR="00DD0B3F" w:rsidRPr="009E7666" w:rsidRDefault="00DD0B3F" w:rsidP="00B3654C">
            <w:pPr>
              <w:spacing w:after="0" w:line="240" w:lineRule="auto"/>
              <w:contextualSpacing/>
              <w:rPr>
                <w:rFonts w:asciiTheme="minorHAnsi" w:hAnsiTheme="minorHAnsi" w:cstheme="minorHAnsi"/>
                <w:b/>
                <w:bCs/>
                <w:color w:val="FFFFFF" w:themeColor="background1"/>
                <w:szCs w:val="18"/>
              </w:rPr>
            </w:pPr>
            <w:r w:rsidRPr="009E7666">
              <w:rPr>
                <w:rFonts w:asciiTheme="minorHAnsi" w:hAnsiTheme="minorHAnsi"/>
                <w:b/>
                <w:bCs/>
                <w:color w:val="FFFFFF" w:themeColor="background1"/>
                <w:szCs w:val="18"/>
              </w:rPr>
              <w:t>Objective</w:t>
            </w:r>
          </w:p>
        </w:tc>
        <w:tc>
          <w:tcPr>
            <w:tcW w:w="661" w:type="pct"/>
            <w:shd w:val="clear" w:color="auto" w:fill="153D63" w:themeFill="text2" w:themeFillTint="E6"/>
          </w:tcPr>
          <w:p w14:paraId="1FA9C99B" w14:textId="77777777" w:rsidR="00DD0B3F" w:rsidRPr="009E7666" w:rsidRDefault="00DD0B3F" w:rsidP="00B3654C">
            <w:pPr>
              <w:spacing w:after="0" w:line="240" w:lineRule="auto"/>
              <w:contextualSpacing/>
              <w:rPr>
                <w:rFonts w:asciiTheme="minorHAnsi" w:hAnsiTheme="minorHAnsi" w:cstheme="minorHAnsi"/>
                <w:b/>
                <w:bCs/>
                <w:color w:val="FFFFFF" w:themeColor="background1"/>
                <w:szCs w:val="18"/>
              </w:rPr>
            </w:pPr>
            <w:r w:rsidRPr="009E7666">
              <w:rPr>
                <w:rFonts w:asciiTheme="minorHAnsi" w:hAnsiTheme="minorHAnsi"/>
                <w:b/>
                <w:bCs/>
                <w:color w:val="FFFFFF" w:themeColor="background1"/>
                <w:szCs w:val="18"/>
              </w:rPr>
              <w:t>Groups</w:t>
            </w:r>
          </w:p>
        </w:tc>
        <w:tc>
          <w:tcPr>
            <w:tcW w:w="691" w:type="pct"/>
            <w:shd w:val="clear" w:color="auto" w:fill="153D63" w:themeFill="text2" w:themeFillTint="E6"/>
          </w:tcPr>
          <w:p w14:paraId="4FA804EB" w14:textId="77777777" w:rsidR="00DD0B3F" w:rsidRPr="009E7666" w:rsidRDefault="00DD0B3F" w:rsidP="00B3654C">
            <w:pPr>
              <w:spacing w:after="0" w:line="240" w:lineRule="auto"/>
              <w:contextualSpacing/>
              <w:rPr>
                <w:rFonts w:asciiTheme="minorHAnsi" w:hAnsiTheme="minorHAnsi" w:cstheme="minorHAnsi"/>
                <w:b/>
                <w:bCs/>
                <w:color w:val="FFFFFF" w:themeColor="background1"/>
                <w:szCs w:val="18"/>
              </w:rPr>
            </w:pPr>
            <w:r w:rsidRPr="009E7666">
              <w:rPr>
                <w:rFonts w:asciiTheme="minorHAnsi" w:hAnsiTheme="minorHAnsi"/>
                <w:b/>
                <w:bCs/>
                <w:color w:val="FFFFFF" w:themeColor="background1"/>
                <w:szCs w:val="18"/>
              </w:rPr>
              <w:t>Goal</w:t>
            </w:r>
          </w:p>
        </w:tc>
        <w:tc>
          <w:tcPr>
            <w:tcW w:w="1183" w:type="pct"/>
            <w:shd w:val="clear" w:color="auto" w:fill="153D63" w:themeFill="text2" w:themeFillTint="E6"/>
          </w:tcPr>
          <w:p w14:paraId="7BD17B64" w14:textId="77777777" w:rsidR="00DD0B3F" w:rsidRPr="009E7666" w:rsidRDefault="00DD0B3F" w:rsidP="00B3654C">
            <w:pPr>
              <w:spacing w:after="0" w:line="240" w:lineRule="auto"/>
              <w:contextualSpacing/>
              <w:rPr>
                <w:rFonts w:asciiTheme="minorHAnsi" w:hAnsiTheme="minorHAnsi" w:cstheme="minorHAnsi"/>
                <w:b/>
                <w:bCs/>
                <w:color w:val="FFFFFF" w:themeColor="background1"/>
                <w:szCs w:val="18"/>
              </w:rPr>
            </w:pPr>
            <w:r>
              <w:rPr>
                <w:rFonts w:asciiTheme="minorHAnsi" w:hAnsiTheme="minorHAnsi"/>
                <w:b/>
                <w:bCs/>
                <w:color w:val="FFFFFF" w:themeColor="background1"/>
                <w:szCs w:val="18"/>
              </w:rPr>
              <w:t>A</w:t>
            </w:r>
            <w:r w:rsidRPr="009E7666">
              <w:rPr>
                <w:rFonts w:asciiTheme="minorHAnsi" w:hAnsiTheme="minorHAnsi"/>
                <w:b/>
                <w:bCs/>
                <w:color w:val="FFFFFF" w:themeColor="background1"/>
                <w:szCs w:val="18"/>
              </w:rPr>
              <w:t>ction</w:t>
            </w:r>
          </w:p>
        </w:tc>
        <w:tc>
          <w:tcPr>
            <w:tcW w:w="1178" w:type="pct"/>
            <w:shd w:val="clear" w:color="auto" w:fill="153D63" w:themeFill="text2" w:themeFillTint="E6"/>
          </w:tcPr>
          <w:p w14:paraId="2E77AB3B" w14:textId="77777777" w:rsidR="00DD0B3F" w:rsidRPr="009E7666" w:rsidRDefault="00DD0B3F" w:rsidP="00B3654C">
            <w:pPr>
              <w:spacing w:after="0" w:line="240" w:lineRule="auto"/>
              <w:contextualSpacing/>
              <w:rPr>
                <w:rFonts w:asciiTheme="minorHAnsi" w:hAnsiTheme="minorHAnsi"/>
                <w:b/>
                <w:bCs/>
                <w:color w:val="FFFFFF" w:themeColor="background1"/>
                <w:szCs w:val="18"/>
              </w:rPr>
            </w:pPr>
            <w:r>
              <w:rPr>
                <w:rFonts w:asciiTheme="minorHAnsi" w:hAnsiTheme="minorHAnsi"/>
                <w:b/>
                <w:bCs/>
                <w:color w:val="FFFFFF" w:themeColor="background1"/>
                <w:szCs w:val="18"/>
              </w:rPr>
              <w:t>Outcomes</w:t>
            </w:r>
            <w:r w:rsidRPr="009E7666">
              <w:rPr>
                <w:rFonts w:asciiTheme="minorHAnsi" w:hAnsiTheme="minorHAnsi"/>
                <w:b/>
                <w:bCs/>
                <w:color w:val="FFFFFF" w:themeColor="background1"/>
                <w:szCs w:val="18"/>
              </w:rPr>
              <w:t xml:space="preserve"> </w:t>
            </w:r>
          </w:p>
        </w:tc>
      </w:tr>
      <w:tr w:rsidR="00DD0B3F" w:rsidRPr="000E6803" w14:paraId="422B89FA" w14:textId="77777777" w:rsidTr="00B3654C">
        <w:tc>
          <w:tcPr>
            <w:tcW w:w="687" w:type="pct"/>
          </w:tcPr>
          <w:p w14:paraId="5EB2FE56" w14:textId="77777777" w:rsidR="00DD0B3F" w:rsidRPr="009E7666" w:rsidRDefault="00DD0B3F" w:rsidP="00B3654C">
            <w:pPr>
              <w:spacing w:after="0" w:line="240" w:lineRule="auto"/>
              <w:contextualSpacing/>
              <w:rPr>
                <w:rFonts w:asciiTheme="minorHAnsi" w:hAnsiTheme="minorHAnsi" w:cstheme="minorHAnsi"/>
                <w:szCs w:val="18"/>
              </w:rPr>
            </w:pPr>
            <w:r w:rsidRPr="009E7666">
              <w:rPr>
                <w:rFonts w:asciiTheme="minorHAnsi" w:hAnsiTheme="minorHAnsi" w:cstheme="minorHAnsi"/>
                <w:szCs w:val="18"/>
              </w:rPr>
              <w:t>Project meetings – CEWH and Flow-MER Area Provider</w:t>
            </w:r>
          </w:p>
        </w:tc>
        <w:tc>
          <w:tcPr>
            <w:tcW w:w="600" w:type="pct"/>
            <w:vAlign w:val="bottom"/>
          </w:tcPr>
          <w:p w14:paraId="13D40375" w14:textId="77777777" w:rsidR="00DD0B3F" w:rsidRPr="009E7666" w:rsidRDefault="00DD0B3F" w:rsidP="00B3654C">
            <w:pPr>
              <w:spacing w:after="0" w:line="240" w:lineRule="auto"/>
              <w:contextualSpacing/>
              <w:rPr>
                <w:rFonts w:asciiTheme="minorHAnsi" w:hAnsiTheme="minorHAnsi" w:cstheme="minorHAnsi"/>
                <w:szCs w:val="18"/>
              </w:rPr>
            </w:pPr>
            <w:r w:rsidRPr="009E7666">
              <w:rPr>
                <w:rFonts w:asciiTheme="minorHAnsi" w:hAnsiTheme="minorHAnsi" w:cstheme="minorHAnsi"/>
                <w:szCs w:val="18"/>
              </w:rPr>
              <w:t>Facilitate communication, knowledge exchange, address needs/concerns</w:t>
            </w:r>
          </w:p>
        </w:tc>
        <w:tc>
          <w:tcPr>
            <w:tcW w:w="661" w:type="pct"/>
          </w:tcPr>
          <w:p w14:paraId="47956DA7" w14:textId="77777777" w:rsidR="00DD0B3F" w:rsidRPr="009E7666" w:rsidRDefault="00DD0B3F" w:rsidP="00B3654C">
            <w:pPr>
              <w:spacing w:after="0" w:line="240" w:lineRule="auto"/>
              <w:contextualSpacing/>
              <w:rPr>
                <w:rFonts w:asciiTheme="minorHAnsi" w:hAnsiTheme="minorHAnsi" w:cstheme="minorHAnsi"/>
                <w:szCs w:val="18"/>
              </w:rPr>
            </w:pPr>
            <w:r w:rsidRPr="009E7666">
              <w:rPr>
                <w:rFonts w:asciiTheme="minorHAnsi" w:hAnsiTheme="minorHAnsi" w:cstheme="minorHAnsi"/>
                <w:szCs w:val="18"/>
              </w:rPr>
              <w:t>CEWH, Flow-MER Area Provider</w:t>
            </w:r>
          </w:p>
        </w:tc>
        <w:tc>
          <w:tcPr>
            <w:tcW w:w="691" w:type="pct"/>
          </w:tcPr>
          <w:p w14:paraId="4A9C8AD1" w14:textId="77777777" w:rsidR="00DD0B3F" w:rsidRPr="009E7666" w:rsidRDefault="00DD0B3F" w:rsidP="00B3654C">
            <w:pPr>
              <w:spacing w:after="0" w:line="240" w:lineRule="auto"/>
              <w:contextualSpacing/>
              <w:rPr>
                <w:rFonts w:asciiTheme="minorHAnsi" w:hAnsiTheme="minorHAnsi" w:cstheme="minorHAnsi"/>
                <w:szCs w:val="18"/>
              </w:rPr>
            </w:pPr>
            <w:r w:rsidRPr="009E7666">
              <w:rPr>
                <w:rFonts w:asciiTheme="minorHAnsi" w:hAnsiTheme="minorHAnsi" w:cstheme="minorHAnsi"/>
                <w:szCs w:val="18"/>
              </w:rPr>
              <w:t>Ensure timely information flow</w:t>
            </w:r>
          </w:p>
        </w:tc>
        <w:tc>
          <w:tcPr>
            <w:tcW w:w="1183" w:type="pct"/>
          </w:tcPr>
          <w:p w14:paraId="72864405" w14:textId="77777777" w:rsidR="00DD0B3F" w:rsidRPr="009E7666" w:rsidRDefault="00DD0B3F" w:rsidP="00B3654C">
            <w:pPr>
              <w:spacing w:after="0" w:line="240" w:lineRule="auto"/>
              <w:contextualSpacing/>
              <w:rPr>
                <w:rFonts w:asciiTheme="minorHAnsi" w:hAnsiTheme="minorHAnsi" w:cstheme="minorHAnsi"/>
                <w:szCs w:val="18"/>
              </w:rPr>
            </w:pPr>
            <w:r w:rsidRPr="009E7666">
              <w:rPr>
                <w:rFonts w:asciiTheme="minorHAnsi" w:hAnsiTheme="minorHAnsi" w:cstheme="minorHAnsi"/>
                <w:szCs w:val="18"/>
              </w:rPr>
              <w:t>9 meetings attended x 2–4 staff plus CEWH managers</w:t>
            </w:r>
          </w:p>
        </w:tc>
        <w:tc>
          <w:tcPr>
            <w:tcW w:w="1178" w:type="pct"/>
          </w:tcPr>
          <w:p w14:paraId="23EC7AB0" w14:textId="747ED8D0" w:rsidR="00DD0B3F" w:rsidRPr="009E7666" w:rsidRDefault="00DD0B3F" w:rsidP="00B3654C">
            <w:pPr>
              <w:spacing w:after="0" w:line="240" w:lineRule="auto"/>
              <w:contextualSpacing/>
              <w:rPr>
                <w:rFonts w:asciiTheme="minorHAnsi" w:hAnsiTheme="minorHAnsi" w:cstheme="minorHAnsi"/>
                <w:szCs w:val="18"/>
              </w:rPr>
            </w:pPr>
            <w:r w:rsidRPr="009E7666">
              <w:rPr>
                <w:rFonts w:asciiTheme="minorHAnsi" w:hAnsiTheme="minorHAnsi" w:cstheme="minorHAnsi"/>
                <w:szCs w:val="18"/>
              </w:rPr>
              <w:t xml:space="preserve">Regular project </w:t>
            </w:r>
            <w:r>
              <w:rPr>
                <w:rFonts w:asciiTheme="minorHAnsi" w:hAnsiTheme="minorHAnsi" w:cstheme="minorHAnsi"/>
                <w:szCs w:val="18"/>
              </w:rPr>
              <w:t>meetings</w:t>
            </w:r>
            <w:r w:rsidRPr="009E7666">
              <w:rPr>
                <w:rFonts w:asciiTheme="minorHAnsi" w:hAnsiTheme="minorHAnsi" w:cstheme="minorHAnsi"/>
                <w:szCs w:val="18"/>
              </w:rPr>
              <w:t xml:space="preserve"> allow</w:t>
            </w:r>
            <w:r>
              <w:rPr>
                <w:rFonts w:asciiTheme="minorHAnsi" w:hAnsiTheme="minorHAnsi" w:cstheme="minorHAnsi"/>
                <w:szCs w:val="18"/>
              </w:rPr>
              <w:t>ing</w:t>
            </w:r>
            <w:r w:rsidRPr="009E7666">
              <w:rPr>
                <w:rFonts w:asciiTheme="minorHAnsi" w:hAnsiTheme="minorHAnsi" w:cstheme="minorHAnsi"/>
                <w:szCs w:val="18"/>
              </w:rPr>
              <w:t xml:space="preserve"> feedback and up-to-date info exchange</w:t>
            </w:r>
            <w:r>
              <w:rPr>
                <w:rFonts w:asciiTheme="minorHAnsi" w:hAnsiTheme="minorHAnsi" w:cstheme="minorHAnsi"/>
                <w:szCs w:val="18"/>
              </w:rPr>
              <w:t xml:space="preserve"> to support project management and delivery</w:t>
            </w:r>
            <w:r w:rsidRPr="009E7666">
              <w:rPr>
                <w:rFonts w:asciiTheme="minorHAnsi" w:hAnsiTheme="minorHAnsi" w:cstheme="minorHAnsi"/>
                <w:szCs w:val="18"/>
              </w:rPr>
              <w:t xml:space="preserve">. </w:t>
            </w:r>
          </w:p>
        </w:tc>
      </w:tr>
      <w:tr w:rsidR="00DD0B3F" w:rsidRPr="000E6803" w14:paraId="70ACD793" w14:textId="77777777" w:rsidTr="00B3654C">
        <w:tc>
          <w:tcPr>
            <w:tcW w:w="687" w:type="pct"/>
          </w:tcPr>
          <w:p w14:paraId="1B592612" w14:textId="77777777"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hAnsiTheme="minorHAnsi" w:cstheme="minorHAnsi"/>
                <w:szCs w:val="18"/>
              </w:rPr>
              <w:t>Area-scale Project Team/Working Group meetings</w:t>
            </w:r>
          </w:p>
        </w:tc>
        <w:tc>
          <w:tcPr>
            <w:tcW w:w="600" w:type="pct"/>
            <w:vAlign w:val="bottom"/>
          </w:tcPr>
          <w:p w14:paraId="461649BE" w14:textId="77777777"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hAnsiTheme="minorHAnsi" w:cstheme="minorHAnsi"/>
                <w:szCs w:val="18"/>
              </w:rPr>
              <w:t>Information, knowledge exchange, share project progress, early findings, inform adaptive management</w:t>
            </w:r>
          </w:p>
        </w:tc>
        <w:tc>
          <w:tcPr>
            <w:tcW w:w="661" w:type="pct"/>
          </w:tcPr>
          <w:p w14:paraId="6017E99E" w14:textId="77777777"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hAnsiTheme="minorHAnsi" w:cstheme="minorHAnsi"/>
                <w:szCs w:val="18"/>
              </w:rPr>
              <w:t>Area Working Group Members</w:t>
            </w:r>
          </w:p>
        </w:tc>
        <w:tc>
          <w:tcPr>
            <w:tcW w:w="691" w:type="pct"/>
          </w:tcPr>
          <w:p w14:paraId="106A4C4F" w14:textId="77777777"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hAnsiTheme="minorHAnsi" w:cstheme="minorHAnsi"/>
                <w:szCs w:val="18"/>
              </w:rPr>
              <w:t>Enhance internal collaboration and among stakeholders</w:t>
            </w:r>
          </w:p>
        </w:tc>
        <w:tc>
          <w:tcPr>
            <w:tcW w:w="1183" w:type="pct"/>
          </w:tcPr>
          <w:p w14:paraId="58FE3A7B" w14:textId="77777777" w:rsidR="00DD0B3F" w:rsidRPr="009E7666" w:rsidRDefault="00DD0B3F" w:rsidP="00B3654C">
            <w:pPr>
              <w:spacing w:after="0" w:line="240" w:lineRule="auto"/>
              <w:contextualSpacing/>
              <w:rPr>
                <w:rFonts w:asciiTheme="minorHAnsi" w:hAnsiTheme="minorHAnsi" w:cstheme="minorHAnsi"/>
                <w:szCs w:val="18"/>
              </w:rPr>
            </w:pPr>
            <w:r w:rsidRPr="009E7666">
              <w:rPr>
                <w:rFonts w:asciiTheme="minorHAnsi" w:hAnsiTheme="minorHAnsi" w:cstheme="minorHAnsi"/>
                <w:szCs w:val="18"/>
              </w:rPr>
              <w:t>4 meetings hosted x multiple staff/members attended</w:t>
            </w:r>
          </w:p>
        </w:tc>
        <w:tc>
          <w:tcPr>
            <w:tcW w:w="1178" w:type="pct"/>
          </w:tcPr>
          <w:p w14:paraId="2C165AF9" w14:textId="5613516D"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hAnsiTheme="minorHAnsi" w:cs="Calibri"/>
                <w:szCs w:val="18"/>
              </w:rPr>
              <w:t>Good information and knowledge exchange with strong collaboration to ensure successful project implementation and the support to adaptive management</w:t>
            </w:r>
            <w:r>
              <w:rPr>
                <w:rFonts w:asciiTheme="minorHAnsi" w:hAnsiTheme="minorHAnsi" w:cs="Calibri"/>
                <w:szCs w:val="18"/>
              </w:rPr>
              <w:t xml:space="preserve"> (noting the Area Working Group included key water delivery partners in this Area: CEWH, MDBA, DEW, MRLB, NSW DCCEE</w:t>
            </w:r>
            <w:r w:rsidR="00A73634">
              <w:rPr>
                <w:rFonts w:asciiTheme="minorHAnsi" w:hAnsiTheme="minorHAnsi" w:cs="Calibri"/>
                <w:szCs w:val="18"/>
              </w:rPr>
              <w:t>W</w:t>
            </w:r>
            <w:r>
              <w:rPr>
                <w:rFonts w:asciiTheme="minorHAnsi" w:hAnsiTheme="minorHAnsi" w:cs="Calibri"/>
                <w:szCs w:val="18"/>
              </w:rPr>
              <w:t xml:space="preserve"> and Mallee CMA). </w:t>
            </w:r>
          </w:p>
        </w:tc>
      </w:tr>
      <w:tr w:rsidR="00DD0B3F" w:rsidRPr="000E6803" w14:paraId="11A46865" w14:textId="77777777" w:rsidTr="00B3654C">
        <w:tc>
          <w:tcPr>
            <w:tcW w:w="687" w:type="pct"/>
          </w:tcPr>
          <w:p w14:paraId="31D7096E" w14:textId="77777777"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hAnsiTheme="minorHAnsi" w:cstheme="minorHAnsi"/>
                <w:szCs w:val="18"/>
              </w:rPr>
              <w:t>Flow-MER Steering Committee meetings</w:t>
            </w:r>
          </w:p>
        </w:tc>
        <w:tc>
          <w:tcPr>
            <w:tcW w:w="600" w:type="pct"/>
          </w:tcPr>
          <w:p w14:paraId="21919183" w14:textId="77777777"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hAnsiTheme="minorHAnsi" w:cstheme="minorHAnsi"/>
                <w:szCs w:val="18"/>
              </w:rPr>
              <w:t>Project direction, collaboration, consistency</w:t>
            </w:r>
          </w:p>
        </w:tc>
        <w:tc>
          <w:tcPr>
            <w:tcW w:w="661" w:type="pct"/>
          </w:tcPr>
          <w:p w14:paraId="68880C2E" w14:textId="77777777"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hAnsiTheme="minorHAnsi" w:cstheme="minorHAnsi"/>
                <w:szCs w:val="18"/>
              </w:rPr>
              <w:t>CEWH, Flow-MER Providers – Knowledge Exchange, Basin-scale &amp; Area Leaders</w:t>
            </w:r>
          </w:p>
        </w:tc>
        <w:tc>
          <w:tcPr>
            <w:tcW w:w="691" w:type="pct"/>
          </w:tcPr>
          <w:p w14:paraId="46482663" w14:textId="77777777"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hAnsiTheme="minorHAnsi" w:cstheme="minorHAnsi"/>
                <w:szCs w:val="18"/>
              </w:rPr>
              <w:t xml:space="preserve">Align efforts across </w:t>
            </w:r>
            <w:r>
              <w:rPr>
                <w:rFonts w:asciiTheme="minorHAnsi" w:hAnsiTheme="minorHAnsi" w:cstheme="minorHAnsi"/>
                <w:szCs w:val="18"/>
              </w:rPr>
              <w:t>Program</w:t>
            </w:r>
          </w:p>
        </w:tc>
        <w:tc>
          <w:tcPr>
            <w:tcW w:w="1183" w:type="pct"/>
          </w:tcPr>
          <w:p w14:paraId="58F59076" w14:textId="77777777" w:rsidR="00DD0B3F" w:rsidRPr="009E7666" w:rsidRDefault="00DD0B3F" w:rsidP="00B3654C">
            <w:pPr>
              <w:spacing w:after="0" w:line="240" w:lineRule="auto"/>
              <w:contextualSpacing/>
              <w:rPr>
                <w:rFonts w:asciiTheme="minorHAnsi" w:hAnsiTheme="minorHAnsi" w:cstheme="minorHAnsi"/>
                <w:szCs w:val="18"/>
              </w:rPr>
            </w:pPr>
            <w:r w:rsidRPr="009E7666">
              <w:rPr>
                <w:rFonts w:asciiTheme="minorHAnsi" w:hAnsiTheme="minorHAnsi" w:cstheme="minorHAnsi"/>
                <w:szCs w:val="18"/>
              </w:rPr>
              <w:t xml:space="preserve">2 meetings attended x 1 staff </w:t>
            </w:r>
          </w:p>
        </w:tc>
        <w:tc>
          <w:tcPr>
            <w:tcW w:w="1178" w:type="pct"/>
          </w:tcPr>
          <w:p w14:paraId="5FB3D94E" w14:textId="77777777"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hAnsiTheme="minorHAnsi" w:cs="Calibri"/>
                <w:szCs w:val="18"/>
              </w:rPr>
              <w:t>Ensured project direction, collaboration, consistency with potential issues/risks identified early. Best practices shared across the Flow-MER Program.</w:t>
            </w:r>
          </w:p>
        </w:tc>
      </w:tr>
      <w:tr w:rsidR="00DD0B3F" w:rsidRPr="000E6803" w14:paraId="4CB11165" w14:textId="77777777" w:rsidTr="00B3654C">
        <w:tc>
          <w:tcPr>
            <w:tcW w:w="687" w:type="pct"/>
          </w:tcPr>
          <w:p w14:paraId="6B45A31C" w14:textId="77777777"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hAnsiTheme="minorHAnsi" w:cstheme="minorHAnsi"/>
                <w:szCs w:val="18"/>
              </w:rPr>
              <w:t>Thematic Working Group meetings</w:t>
            </w:r>
          </w:p>
        </w:tc>
        <w:tc>
          <w:tcPr>
            <w:tcW w:w="600" w:type="pct"/>
          </w:tcPr>
          <w:p w14:paraId="698F60C1" w14:textId="77777777"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hAnsiTheme="minorHAnsi" w:cstheme="minorHAnsi"/>
                <w:szCs w:val="18"/>
              </w:rPr>
              <w:t>Theme-specific approach, methods, guidance, cross</w:t>
            </w:r>
            <w:r>
              <w:rPr>
                <w:rFonts w:asciiTheme="minorHAnsi" w:hAnsiTheme="minorHAnsi" w:cstheme="minorHAnsi"/>
                <w:szCs w:val="18"/>
              </w:rPr>
              <w:t>-project</w:t>
            </w:r>
            <w:r w:rsidRPr="009E7666">
              <w:rPr>
                <w:rFonts w:asciiTheme="minorHAnsi" w:hAnsiTheme="minorHAnsi" w:cstheme="minorHAnsi"/>
                <w:szCs w:val="18"/>
              </w:rPr>
              <w:t xml:space="preserve"> knowledge sharing</w:t>
            </w:r>
          </w:p>
        </w:tc>
        <w:tc>
          <w:tcPr>
            <w:tcW w:w="661" w:type="pct"/>
          </w:tcPr>
          <w:p w14:paraId="3C7FC86B" w14:textId="77777777"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hAnsiTheme="minorHAnsi" w:cstheme="minorHAnsi"/>
                <w:szCs w:val="18"/>
              </w:rPr>
              <w:t>Basin</w:t>
            </w:r>
            <w:r>
              <w:rPr>
                <w:rFonts w:asciiTheme="minorHAnsi" w:hAnsiTheme="minorHAnsi" w:cstheme="minorHAnsi"/>
                <w:szCs w:val="18"/>
              </w:rPr>
              <w:t>-scale thematic</w:t>
            </w:r>
            <w:r w:rsidRPr="009E7666">
              <w:rPr>
                <w:rFonts w:asciiTheme="minorHAnsi" w:hAnsiTheme="minorHAnsi" w:cstheme="minorHAnsi"/>
                <w:szCs w:val="18"/>
              </w:rPr>
              <w:t xml:space="preserve"> Leads, </w:t>
            </w:r>
            <w:r>
              <w:rPr>
                <w:rFonts w:asciiTheme="minorHAnsi" w:hAnsiTheme="minorHAnsi" w:cstheme="minorHAnsi"/>
                <w:szCs w:val="18"/>
              </w:rPr>
              <w:t>Area-scale theme leads</w:t>
            </w:r>
          </w:p>
        </w:tc>
        <w:tc>
          <w:tcPr>
            <w:tcW w:w="691" w:type="pct"/>
          </w:tcPr>
          <w:p w14:paraId="0D3897D3" w14:textId="77777777"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hAnsiTheme="minorHAnsi" w:cstheme="minorHAnsi"/>
                <w:szCs w:val="18"/>
              </w:rPr>
              <w:t>Ensure consistent monitoring/evaluation</w:t>
            </w:r>
          </w:p>
        </w:tc>
        <w:tc>
          <w:tcPr>
            <w:tcW w:w="1183" w:type="pct"/>
          </w:tcPr>
          <w:p w14:paraId="4F254328" w14:textId="77777777" w:rsidR="00DD0B3F" w:rsidRPr="009E7666" w:rsidRDefault="00DD0B3F" w:rsidP="00B3654C">
            <w:pPr>
              <w:spacing w:after="0" w:line="240" w:lineRule="auto"/>
              <w:contextualSpacing/>
              <w:rPr>
                <w:rFonts w:asciiTheme="minorHAnsi" w:hAnsiTheme="minorHAnsi" w:cstheme="minorHAnsi"/>
                <w:szCs w:val="18"/>
              </w:rPr>
            </w:pPr>
            <w:r w:rsidRPr="009E7666">
              <w:rPr>
                <w:rFonts w:asciiTheme="minorHAnsi" w:hAnsiTheme="minorHAnsi" w:cstheme="minorHAnsi"/>
                <w:szCs w:val="18"/>
              </w:rPr>
              <w:t>2 River Flows and Connectivity meetings attended x 1 staff</w:t>
            </w:r>
          </w:p>
          <w:p w14:paraId="638E36A3" w14:textId="77777777" w:rsidR="00DD0B3F" w:rsidRPr="009E7666" w:rsidRDefault="00DD0B3F" w:rsidP="00B3654C">
            <w:pPr>
              <w:spacing w:after="0" w:line="240" w:lineRule="auto"/>
              <w:contextualSpacing/>
              <w:rPr>
                <w:rFonts w:asciiTheme="minorHAnsi" w:hAnsiTheme="minorHAnsi" w:cstheme="minorHAnsi"/>
                <w:szCs w:val="18"/>
              </w:rPr>
            </w:pPr>
            <w:r w:rsidRPr="009E7666">
              <w:rPr>
                <w:rFonts w:asciiTheme="minorHAnsi" w:hAnsiTheme="minorHAnsi" w:cstheme="minorHAnsi"/>
                <w:szCs w:val="18"/>
              </w:rPr>
              <w:t xml:space="preserve">3 Native Fish meetings attended x 2–3 staff </w:t>
            </w:r>
          </w:p>
          <w:p w14:paraId="61D2F4A3" w14:textId="77777777" w:rsidR="00DD0B3F" w:rsidRPr="009E7666" w:rsidRDefault="00DD0B3F" w:rsidP="00B3654C">
            <w:pPr>
              <w:spacing w:after="0" w:line="240" w:lineRule="auto"/>
              <w:contextualSpacing/>
              <w:rPr>
                <w:rFonts w:asciiTheme="minorHAnsi" w:hAnsiTheme="minorHAnsi" w:cstheme="minorHAnsi"/>
                <w:szCs w:val="18"/>
              </w:rPr>
            </w:pPr>
            <w:r w:rsidRPr="009E7666">
              <w:rPr>
                <w:rFonts w:asciiTheme="minorHAnsi" w:hAnsiTheme="minorHAnsi" w:cstheme="minorHAnsi"/>
                <w:szCs w:val="18"/>
              </w:rPr>
              <w:t>1 Cultural Outcomes meeting x 1 staff</w:t>
            </w:r>
          </w:p>
          <w:p w14:paraId="750000DB" w14:textId="77777777" w:rsidR="00DD0B3F" w:rsidRPr="009E7666" w:rsidRDefault="00DD0B3F" w:rsidP="00B3654C">
            <w:pPr>
              <w:spacing w:after="0" w:line="240" w:lineRule="auto"/>
              <w:contextualSpacing/>
              <w:rPr>
                <w:rFonts w:asciiTheme="minorHAnsi" w:hAnsiTheme="minorHAnsi" w:cstheme="minorHAnsi"/>
                <w:szCs w:val="18"/>
              </w:rPr>
            </w:pPr>
            <w:r w:rsidRPr="009E7666">
              <w:rPr>
                <w:rFonts w:asciiTheme="minorHAnsi" w:hAnsiTheme="minorHAnsi" w:cstheme="minorHAnsi"/>
                <w:szCs w:val="18"/>
              </w:rPr>
              <w:t>1 Native Vegetation meeting x 1 staff</w:t>
            </w:r>
          </w:p>
          <w:p w14:paraId="1C2DC420" w14:textId="77777777" w:rsidR="00DD0B3F" w:rsidRPr="009E7666" w:rsidRDefault="00DD0B3F" w:rsidP="00B3654C">
            <w:pPr>
              <w:spacing w:after="0" w:line="240" w:lineRule="auto"/>
              <w:contextualSpacing/>
              <w:rPr>
                <w:rFonts w:asciiTheme="minorHAnsi" w:hAnsiTheme="minorHAnsi" w:cstheme="minorHAnsi"/>
                <w:szCs w:val="18"/>
              </w:rPr>
            </w:pPr>
            <w:r w:rsidRPr="009E7666">
              <w:rPr>
                <w:rFonts w:asciiTheme="minorHAnsi" w:hAnsiTheme="minorHAnsi" w:cstheme="minorHAnsi"/>
                <w:szCs w:val="18"/>
              </w:rPr>
              <w:t>3 Waterbird meetings attended x 1–2 staff</w:t>
            </w:r>
          </w:p>
          <w:p w14:paraId="22C9CF20" w14:textId="77777777" w:rsidR="00DD0B3F" w:rsidRPr="009E7666" w:rsidRDefault="00DD0B3F" w:rsidP="00B3654C">
            <w:pPr>
              <w:spacing w:after="0" w:line="240" w:lineRule="auto"/>
              <w:contextualSpacing/>
              <w:rPr>
                <w:rFonts w:asciiTheme="minorHAnsi" w:hAnsiTheme="minorHAnsi" w:cstheme="minorHAnsi"/>
                <w:szCs w:val="18"/>
              </w:rPr>
            </w:pPr>
          </w:p>
        </w:tc>
        <w:tc>
          <w:tcPr>
            <w:tcW w:w="1178" w:type="pct"/>
          </w:tcPr>
          <w:p w14:paraId="331BCDC0" w14:textId="77777777"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hAnsiTheme="minorHAnsi" w:cs="Calibri"/>
                <w:szCs w:val="18"/>
              </w:rPr>
              <w:t>The theme MER implemented successfully, collaboration promoted, potential issues/risks</w:t>
            </w:r>
            <w:r>
              <w:rPr>
                <w:rFonts w:asciiTheme="minorHAnsi" w:hAnsiTheme="minorHAnsi" w:cs="Calibri"/>
                <w:szCs w:val="18"/>
              </w:rPr>
              <w:t>/opportunities</w:t>
            </w:r>
            <w:r w:rsidRPr="009E7666">
              <w:rPr>
                <w:rFonts w:asciiTheme="minorHAnsi" w:hAnsiTheme="minorHAnsi" w:cs="Calibri"/>
                <w:szCs w:val="18"/>
              </w:rPr>
              <w:t xml:space="preserve"> identified early.</w:t>
            </w:r>
          </w:p>
        </w:tc>
      </w:tr>
      <w:tr w:rsidR="00DD0B3F" w:rsidRPr="000E6803" w14:paraId="1FACF22D" w14:textId="77777777" w:rsidTr="00B3654C">
        <w:tc>
          <w:tcPr>
            <w:tcW w:w="687" w:type="pct"/>
          </w:tcPr>
          <w:p w14:paraId="3FF536F1" w14:textId="77777777" w:rsidR="00DD0B3F" w:rsidRPr="009E7666" w:rsidRDefault="00DD0B3F" w:rsidP="00B3654C">
            <w:pPr>
              <w:spacing w:after="0" w:line="240" w:lineRule="auto"/>
              <w:contextualSpacing/>
              <w:rPr>
                <w:rStyle w:val="cf01"/>
                <w:rFonts w:asciiTheme="minorHAnsi" w:eastAsiaTheme="minorHAnsi" w:hAnsiTheme="minorHAnsi"/>
                <w:lang w:eastAsia="en-US"/>
              </w:rPr>
            </w:pPr>
            <w:r w:rsidRPr="009E7666">
              <w:rPr>
                <w:rStyle w:val="cf01"/>
                <w:rFonts w:asciiTheme="minorHAnsi" w:hAnsiTheme="minorHAnsi"/>
              </w:rPr>
              <w:t>Data Management Working Group meetings</w:t>
            </w:r>
          </w:p>
        </w:tc>
        <w:tc>
          <w:tcPr>
            <w:tcW w:w="600" w:type="pct"/>
          </w:tcPr>
          <w:p w14:paraId="3D49A0EE" w14:textId="77777777" w:rsidR="00DD0B3F" w:rsidRPr="009E7666" w:rsidRDefault="00DD0B3F" w:rsidP="00B3654C">
            <w:pPr>
              <w:spacing w:after="0" w:line="240" w:lineRule="auto"/>
              <w:contextualSpacing/>
              <w:rPr>
                <w:rFonts w:asciiTheme="minorHAnsi" w:hAnsiTheme="minorHAnsi" w:cstheme="minorHAnsi"/>
                <w:szCs w:val="18"/>
              </w:rPr>
            </w:pPr>
            <w:r w:rsidRPr="009E7666">
              <w:rPr>
                <w:rFonts w:asciiTheme="minorHAnsi" w:hAnsiTheme="minorHAnsi" w:cstheme="minorHAnsi"/>
                <w:szCs w:val="18"/>
              </w:rPr>
              <w:t>Project direction, collaboration, consistency</w:t>
            </w:r>
          </w:p>
        </w:tc>
        <w:tc>
          <w:tcPr>
            <w:tcW w:w="661" w:type="pct"/>
          </w:tcPr>
          <w:p w14:paraId="4CAF9B15" w14:textId="77777777" w:rsidR="00DD0B3F" w:rsidRPr="009E7666" w:rsidRDefault="00DD0B3F" w:rsidP="00B3654C">
            <w:pPr>
              <w:spacing w:after="0" w:line="240" w:lineRule="auto"/>
              <w:contextualSpacing/>
              <w:rPr>
                <w:rFonts w:asciiTheme="minorHAnsi" w:hAnsiTheme="minorHAnsi" w:cstheme="minorHAnsi"/>
                <w:szCs w:val="18"/>
              </w:rPr>
            </w:pPr>
            <w:r w:rsidRPr="009E7666">
              <w:rPr>
                <w:rFonts w:asciiTheme="minorHAnsi" w:hAnsiTheme="minorHAnsi" w:cstheme="minorHAnsi"/>
                <w:szCs w:val="18"/>
              </w:rPr>
              <w:t>CEWH, Flow-MER Providers – Data management</w:t>
            </w:r>
            <w:r>
              <w:rPr>
                <w:rFonts w:asciiTheme="minorHAnsi" w:hAnsiTheme="minorHAnsi" w:cstheme="minorHAnsi"/>
                <w:szCs w:val="18"/>
              </w:rPr>
              <w:t xml:space="preserve"> leads within</w:t>
            </w:r>
            <w:r w:rsidRPr="009E7666">
              <w:rPr>
                <w:rFonts w:asciiTheme="minorHAnsi" w:hAnsiTheme="minorHAnsi" w:cstheme="minorHAnsi"/>
                <w:szCs w:val="18"/>
              </w:rPr>
              <w:t xml:space="preserve"> Basin-scale &amp; Area</w:t>
            </w:r>
            <w:r>
              <w:rPr>
                <w:rFonts w:asciiTheme="minorHAnsi" w:hAnsiTheme="minorHAnsi" w:cstheme="minorHAnsi"/>
                <w:szCs w:val="18"/>
              </w:rPr>
              <w:t>-scale</w:t>
            </w:r>
          </w:p>
        </w:tc>
        <w:tc>
          <w:tcPr>
            <w:tcW w:w="691" w:type="pct"/>
          </w:tcPr>
          <w:p w14:paraId="07DD5F8E" w14:textId="77777777" w:rsidR="00DD0B3F" w:rsidRPr="009E7666" w:rsidRDefault="00DD0B3F" w:rsidP="00B3654C">
            <w:pPr>
              <w:spacing w:after="0" w:line="240" w:lineRule="auto"/>
              <w:contextualSpacing/>
              <w:rPr>
                <w:rFonts w:asciiTheme="minorHAnsi" w:hAnsiTheme="minorHAnsi" w:cstheme="minorHAnsi"/>
                <w:szCs w:val="18"/>
              </w:rPr>
            </w:pPr>
            <w:r w:rsidRPr="009E7666">
              <w:rPr>
                <w:rFonts w:asciiTheme="minorHAnsi" w:hAnsiTheme="minorHAnsi" w:cstheme="minorHAnsi"/>
                <w:szCs w:val="18"/>
              </w:rPr>
              <w:t>Align efforts across project</w:t>
            </w:r>
            <w:r>
              <w:rPr>
                <w:rFonts w:asciiTheme="minorHAnsi" w:hAnsiTheme="minorHAnsi" w:cstheme="minorHAnsi"/>
                <w:szCs w:val="18"/>
              </w:rPr>
              <w:t>s</w:t>
            </w:r>
          </w:p>
        </w:tc>
        <w:tc>
          <w:tcPr>
            <w:tcW w:w="1183" w:type="pct"/>
          </w:tcPr>
          <w:p w14:paraId="52A785C7" w14:textId="59C71B79" w:rsidR="00DD0B3F" w:rsidRPr="009E7666" w:rsidRDefault="00DD0B3F" w:rsidP="00B3654C">
            <w:pPr>
              <w:spacing w:after="0" w:line="240" w:lineRule="auto"/>
              <w:contextualSpacing/>
              <w:rPr>
                <w:rFonts w:asciiTheme="minorHAnsi" w:hAnsiTheme="minorHAnsi" w:cstheme="minorHAnsi"/>
                <w:szCs w:val="18"/>
              </w:rPr>
            </w:pPr>
            <w:r w:rsidRPr="009E7666">
              <w:rPr>
                <w:rFonts w:asciiTheme="minorHAnsi" w:hAnsiTheme="minorHAnsi" w:cstheme="minorHAnsi"/>
                <w:szCs w:val="18"/>
              </w:rPr>
              <w:t>1 meeting attended x 1 staff</w:t>
            </w:r>
          </w:p>
        </w:tc>
        <w:tc>
          <w:tcPr>
            <w:tcW w:w="1178" w:type="pct"/>
          </w:tcPr>
          <w:p w14:paraId="7FC41029" w14:textId="77777777" w:rsidR="00DD0B3F" w:rsidRPr="009E7666" w:rsidRDefault="00DD0B3F" w:rsidP="00B3654C">
            <w:pPr>
              <w:spacing w:after="0" w:line="240" w:lineRule="auto"/>
              <w:contextualSpacing/>
              <w:rPr>
                <w:rFonts w:asciiTheme="minorHAnsi" w:hAnsiTheme="minorHAnsi" w:cstheme="minorHAnsi"/>
                <w:szCs w:val="18"/>
              </w:rPr>
            </w:pPr>
            <w:r w:rsidRPr="009E7666">
              <w:rPr>
                <w:rFonts w:asciiTheme="minorHAnsi" w:hAnsiTheme="minorHAnsi" w:cs="Calibri"/>
                <w:szCs w:val="18"/>
              </w:rPr>
              <w:t>Good communication to resolve issues for data management. Ensuring quality and timely data loading to meet the project requirements.</w:t>
            </w:r>
          </w:p>
        </w:tc>
      </w:tr>
      <w:tr w:rsidR="00DD0B3F" w:rsidRPr="000E6803" w14:paraId="14D5F653" w14:textId="77777777" w:rsidTr="00B3654C">
        <w:tc>
          <w:tcPr>
            <w:tcW w:w="687" w:type="pct"/>
          </w:tcPr>
          <w:p w14:paraId="48D376CC" w14:textId="77777777" w:rsidR="00DD0B3F" w:rsidRPr="009E7666" w:rsidRDefault="00DD0B3F" w:rsidP="00B3654C">
            <w:pPr>
              <w:spacing w:after="0" w:line="240" w:lineRule="auto"/>
              <w:contextualSpacing/>
              <w:rPr>
                <w:rFonts w:asciiTheme="minorHAnsi" w:hAnsiTheme="minorHAnsi" w:cstheme="minorHAnsi"/>
                <w:szCs w:val="18"/>
              </w:rPr>
            </w:pPr>
            <w:r w:rsidRPr="009E7666">
              <w:rPr>
                <w:rStyle w:val="cf01"/>
                <w:rFonts w:asciiTheme="minorHAnsi" w:hAnsiTheme="minorHAnsi"/>
              </w:rPr>
              <w:t>Cultural Network meetings</w:t>
            </w:r>
          </w:p>
        </w:tc>
        <w:tc>
          <w:tcPr>
            <w:tcW w:w="600" w:type="pct"/>
          </w:tcPr>
          <w:p w14:paraId="738150C4" w14:textId="77777777" w:rsidR="00DD0B3F" w:rsidRPr="009E7666" w:rsidRDefault="00DD0B3F" w:rsidP="00B3654C">
            <w:pPr>
              <w:spacing w:after="0" w:line="240" w:lineRule="auto"/>
              <w:contextualSpacing/>
              <w:rPr>
                <w:rFonts w:asciiTheme="minorHAnsi" w:hAnsiTheme="minorHAnsi" w:cstheme="minorHAnsi"/>
                <w:szCs w:val="18"/>
              </w:rPr>
            </w:pPr>
            <w:r w:rsidRPr="009E7666">
              <w:rPr>
                <w:rFonts w:asciiTheme="minorHAnsi" w:hAnsiTheme="minorHAnsi" w:cstheme="minorHAnsi"/>
                <w:szCs w:val="18"/>
              </w:rPr>
              <w:t>Address Cultural Outcomes</w:t>
            </w:r>
          </w:p>
        </w:tc>
        <w:tc>
          <w:tcPr>
            <w:tcW w:w="661" w:type="pct"/>
          </w:tcPr>
          <w:p w14:paraId="4304552E" w14:textId="77777777" w:rsidR="00DD0B3F" w:rsidRPr="009E7666" w:rsidRDefault="00DD0B3F" w:rsidP="00B3654C">
            <w:pPr>
              <w:spacing w:after="0" w:line="240" w:lineRule="auto"/>
              <w:contextualSpacing/>
              <w:rPr>
                <w:rFonts w:asciiTheme="minorHAnsi" w:hAnsiTheme="minorHAnsi" w:cstheme="minorHAnsi"/>
                <w:szCs w:val="18"/>
              </w:rPr>
            </w:pPr>
            <w:r w:rsidRPr="009E7666">
              <w:rPr>
                <w:rFonts w:asciiTheme="minorHAnsi" w:hAnsiTheme="minorHAnsi" w:cstheme="minorHAnsi"/>
                <w:szCs w:val="18"/>
              </w:rPr>
              <w:t xml:space="preserve">Knowledge Exchange Provider (Lead), CEWH, MER Providers Area First </w:t>
            </w:r>
            <w:r w:rsidRPr="009E7666">
              <w:rPr>
                <w:rFonts w:asciiTheme="minorHAnsi" w:hAnsiTheme="minorHAnsi" w:cstheme="minorHAnsi"/>
                <w:szCs w:val="18"/>
              </w:rPr>
              <w:lastRenderedPageBreak/>
              <w:t>Nations Engagement Coordinator and Cultural Advisors</w:t>
            </w:r>
          </w:p>
        </w:tc>
        <w:tc>
          <w:tcPr>
            <w:tcW w:w="691" w:type="pct"/>
          </w:tcPr>
          <w:p w14:paraId="1844A7CB" w14:textId="77777777" w:rsidR="00DD0B3F" w:rsidRPr="009E7666" w:rsidRDefault="00DD0B3F" w:rsidP="00B3654C">
            <w:pPr>
              <w:spacing w:after="0" w:line="240" w:lineRule="auto"/>
              <w:contextualSpacing/>
              <w:rPr>
                <w:rFonts w:asciiTheme="minorHAnsi" w:hAnsiTheme="minorHAnsi" w:cstheme="minorHAnsi"/>
                <w:szCs w:val="18"/>
              </w:rPr>
            </w:pPr>
            <w:r w:rsidRPr="009E7666">
              <w:rPr>
                <w:rFonts w:asciiTheme="minorHAnsi" w:hAnsiTheme="minorHAnsi" w:cstheme="minorHAnsi"/>
                <w:szCs w:val="18"/>
              </w:rPr>
              <w:lastRenderedPageBreak/>
              <w:t>Effective knowledge sharing, engagement, ensure cultural outcomes evaluation</w:t>
            </w:r>
          </w:p>
        </w:tc>
        <w:tc>
          <w:tcPr>
            <w:tcW w:w="1183" w:type="pct"/>
          </w:tcPr>
          <w:p w14:paraId="742BF7A8" w14:textId="291C9A8D" w:rsidR="00DD0B3F" w:rsidRPr="009E7666" w:rsidRDefault="00DD0B3F" w:rsidP="004A1FE3">
            <w:pPr>
              <w:spacing w:after="0" w:line="240" w:lineRule="auto"/>
              <w:contextualSpacing/>
              <w:rPr>
                <w:rFonts w:asciiTheme="minorHAnsi" w:hAnsiTheme="minorHAnsi" w:cstheme="minorHAnsi"/>
                <w:szCs w:val="18"/>
              </w:rPr>
            </w:pPr>
            <w:r w:rsidRPr="009E7666">
              <w:rPr>
                <w:rFonts w:asciiTheme="minorHAnsi" w:hAnsiTheme="minorHAnsi" w:cstheme="minorHAnsi"/>
                <w:szCs w:val="18"/>
              </w:rPr>
              <w:t xml:space="preserve">4 meetings attended x 1–4 staff </w:t>
            </w:r>
            <w:r>
              <w:rPr>
                <w:rFonts w:asciiTheme="minorHAnsi" w:hAnsiTheme="minorHAnsi" w:cstheme="minorHAnsi"/>
                <w:szCs w:val="18"/>
              </w:rPr>
              <w:t>, including</w:t>
            </w:r>
            <w:r w:rsidR="004A1FE3">
              <w:rPr>
                <w:rFonts w:asciiTheme="minorHAnsi" w:hAnsiTheme="minorHAnsi" w:cstheme="minorHAnsi"/>
                <w:szCs w:val="18"/>
              </w:rPr>
              <w:t xml:space="preserve"> </w:t>
            </w:r>
            <w:r>
              <w:rPr>
                <w:rFonts w:asciiTheme="minorHAnsi" w:hAnsiTheme="minorHAnsi" w:cstheme="minorHAnsi"/>
                <w:szCs w:val="18"/>
              </w:rPr>
              <w:t>1</w:t>
            </w:r>
            <w:r w:rsidR="00CA6C59">
              <w:rPr>
                <w:rFonts w:asciiTheme="minorHAnsi" w:hAnsiTheme="minorHAnsi" w:cstheme="minorHAnsi"/>
                <w:szCs w:val="18"/>
              </w:rPr>
              <w:t xml:space="preserve"> x</w:t>
            </w:r>
            <w:r>
              <w:rPr>
                <w:rFonts w:asciiTheme="minorHAnsi" w:hAnsiTheme="minorHAnsi" w:cstheme="minorHAnsi"/>
                <w:szCs w:val="18"/>
              </w:rPr>
              <w:t xml:space="preserve"> Cultural Network In-Person meeting attended by Cultural </w:t>
            </w:r>
            <w:r>
              <w:rPr>
                <w:rFonts w:asciiTheme="minorHAnsi" w:hAnsiTheme="minorHAnsi" w:cstheme="minorHAnsi"/>
                <w:szCs w:val="18"/>
              </w:rPr>
              <w:lastRenderedPageBreak/>
              <w:t>Advisor – Mildura, 30 April and 1 May 2025</w:t>
            </w:r>
          </w:p>
        </w:tc>
        <w:tc>
          <w:tcPr>
            <w:tcW w:w="1178" w:type="pct"/>
          </w:tcPr>
          <w:p w14:paraId="55C8D666" w14:textId="77777777" w:rsidR="00DD0B3F" w:rsidRPr="009E7666" w:rsidRDefault="00DD0B3F" w:rsidP="00B3654C">
            <w:pPr>
              <w:spacing w:after="0" w:line="240" w:lineRule="auto"/>
              <w:contextualSpacing/>
              <w:rPr>
                <w:rFonts w:asciiTheme="minorHAnsi" w:hAnsiTheme="minorHAnsi" w:cstheme="minorHAnsi"/>
                <w:szCs w:val="18"/>
              </w:rPr>
            </w:pPr>
            <w:r w:rsidRPr="009E7666">
              <w:rPr>
                <w:rFonts w:asciiTheme="minorHAnsi" w:hAnsiTheme="minorHAnsi" w:cs="Calibri"/>
                <w:szCs w:val="18"/>
              </w:rPr>
              <w:lastRenderedPageBreak/>
              <w:t>Cultural knowledge and information shared, relationships with First Nations built and strengthened, and collaboration improved. </w:t>
            </w:r>
            <w:r>
              <w:rPr>
                <w:rFonts w:asciiTheme="minorHAnsi" w:hAnsiTheme="minorHAnsi" w:cs="Calibri"/>
                <w:szCs w:val="18"/>
              </w:rPr>
              <w:t xml:space="preserve">Supported the </w:t>
            </w:r>
            <w:r>
              <w:rPr>
                <w:rFonts w:asciiTheme="minorHAnsi" w:hAnsiTheme="minorHAnsi" w:cs="Calibri"/>
                <w:szCs w:val="18"/>
              </w:rPr>
              <w:lastRenderedPageBreak/>
              <w:t xml:space="preserve">provision of safe space for cultural advisors to come together and share activities in their areas. </w:t>
            </w:r>
          </w:p>
        </w:tc>
      </w:tr>
      <w:tr w:rsidR="00DD0B3F" w:rsidRPr="000E6803" w14:paraId="11865292" w14:textId="77777777" w:rsidTr="00B3654C">
        <w:tc>
          <w:tcPr>
            <w:tcW w:w="687" w:type="pct"/>
          </w:tcPr>
          <w:p w14:paraId="6F579DE0" w14:textId="77777777"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hAnsiTheme="minorHAnsi" w:cstheme="minorHAnsi"/>
                <w:szCs w:val="18"/>
              </w:rPr>
              <w:lastRenderedPageBreak/>
              <w:t>Knowledge Exchange Working Group meetings</w:t>
            </w:r>
          </w:p>
        </w:tc>
        <w:tc>
          <w:tcPr>
            <w:tcW w:w="600" w:type="pct"/>
          </w:tcPr>
          <w:p w14:paraId="0F507E68" w14:textId="77777777"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hAnsiTheme="minorHAnsi" w:cstheme="minorHAnsi"/>
                <w:szCs w:val="18"/>
              </w:rPr>
              <w:t>Address KE Outcomes</w:t>
            </w:r>
          </w:p>
        </w:tc>
        <w:tc>
          <w:tcPr>
            <w:tcW w:w="661" w:type="pct"/>
          </w:tcPr>
          <w:p w14:paraId="1E0E2224" w14:textId="2FF9C500"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hAnsiTheme="minorHAnsi" w:cstheme="minorHAnsi"/>
                <w:szCs w:val="18"/>
              </w:rPr>
              <w:t>Knowledge Exchange, Basin-scale,Area</w:t>
            </w:r>
            <w:r>
              <w:rPr>
                <w:rFonts w:asciiTheme="minorHAnsi" w:hAnsiTheme="minorHAnsi" w:cstheme="minorHAnsi"/>
                <w:szCs w:val="18"/>
              </w:rPr>
              <w:t>-scale, and CEWH KE leads</w:t>
            </w:r>
          </w:p>
        </w:tc>
        <w:tc>
          <w:tcPr>
            <w:tcW w:w="691" w:type="pct"/>
          </w:tcPr>
          <w:p w14:paraId="1F408810" w14:textId="77777777"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hAnsiTheme="minorHAnsi" w:cstheme="minorHAnsi"/>
                <w:szCs w:val="18"/>
              </w:rPr>
              <w:t>Effective knowledge sharing, engagement</w:t>
            </w:r>
          </w:p>
        </w:tc>
        <w:tc>
          <w:tcPr>
            <w:tcW w:w="1183" w:type="pct"/>
          </w:tcPr>
          <w:p w14:paraId="09B07E25" w14:textId="77777777" w:rsidR="00DD0B3F" w:rsidRPr="009E7666" w:rsidRDefault="00DD0B3F" w:rsidP="00B3654C">
            <w:pPr>
              <w:spacing w:after="0" w:line="240" w:lineRule="auto"/>
              <w:contextualSpacing/>
              <w:rPr>
                <w:rFonts w:asciiTheme="minorHAnsi" w:hAnsiTheme="minorHAnsi" w:cstheme="minorHAnsi"/>
                <w:szCs w:val="18"/>
              </w:rPr>
            </w:pPr>
            <w:r w:rsidRPr="009E7666">
              <w:rPr>
                <w:rFonts w:asciiTheme="minorHAnsi" w:hAnsiTheme="minorHAnsi" w:cstheme="minorHAnsi"/>
                <w:szCs w:val="18"/>
              </w:rPr>
              <w:t xml:space="preserve">2 meetings attended x 2 staff </w:t>
            </w:r>
          </w:p>
        </w:tc>
        <w:tc>
          <w:tcPr>
            <w:tcW w:w="1178" w:type="pct"/>
          </w:tcPr>
          <w:p w14:paraId="52E40AFC" w14:textId="217BD2FE"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hAnsiTheme="minorHAnsi" w:cs="Calibri"/>
                <w:szCs w:val="18"/>
              </w:rPr>
              <w:t>Cross-project</w:t>
            </w:r>
            <w:r>
              <w:rPr>
                <w:rFonts w:asciiTheme="minorHAnsi" w:hAnsiTheme="minorHAnsi" w:cs="Calibri"/>
                <w:szCs w:val="18"/>
              </w:rPr>
              <w:t xml:space="preserve"> </w:t>
            </w:r>
            <w:r w:rsidRPr="009E7666">
              <w:rPr>
                <w:rFonts w:asciiTheme="minorHAnsi" w:hAnsiTheme="minorHAnsi" w:cs="Calibri"/>
                <w:szCs w:val="18"/>
              </w:rPr>
              <w:t>knowledge sharing and collaboration</w:t>
            </w:r>
            <w:r>
              <w:rPr>
                <w:rFonts w:asciiTheme="minorHAnsi" w:hAnsiTheme="minorHAnsi" w:cs="Calibri"/>
                <w:szCs w:val="18"/>
              </w:rPr>
              <w:t>, has resulted in more consistent program messaging.</w:t>
            </w:r>
          </w:p>
        </w:tc>
      </w:tr>
      <w:tr w:rsidR="00DD0B3F" w:rsidRPr="000E6803" w14:paraId="333F1A2E" w14:textId="77777777" w:rsidTr="00B3654C">
        <w:tc>
          <w:tcPr>
            <w:tcW w:w="687" w:type="pct"/>
          </w:tcPr>
          <w:p w14:paraId="691A6987" w14:textId="77777777"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Pr>
                <w:rFonts w:asciiTheme="minorHAnsi" w:hAnsiTheme="minorHAnsi" w:cstheme="minorHAnsi"/>
                <w:szCs w:val="18"/>
              </w:rPr>
              <w:t xml:space="preserve">Flow-MER </w:t>
            </w:r>
            <w:r w:rsidRPr="009E7666">
              <w:rPr>
                <w:rFonts w:asciiTheme="minorHAnsi" w:hAnsiTheme="minorHAnsi" w:cstheme="minorHAnsi"/>
                <w:szCs w:val="18"/>
              </w:rPr>
              <w:t>Annual Forum</w:t>
            </w:r>
          </w:p>
        </w:tc>
        <w:tc>
          <w:tcPr>
            <w:tcW w:w="600" w:type="pct"/>
          </w:tcPr>
          <w:p w14:paraId="354F4C9D" w14:textId="77777777"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hAnsiTheme="minorHAnsi" w:cstheme="minorHAnsi"/>
                <w:szCs w:val="18"/>
              </w:rPr>
              <w:t>Major knowledge exchange event</w:t>
            </w:r>
          </w:p>
        </w:tc>
        <w:tc>
          <w:tcPr>
            <w:tcW w:w="661" w:type="pct"/>
            <w:vAlign w:val="bottom"/>
          </w:tcPr>
          <w:p w14:paraId="3E3B0471" w14:textId="77777777"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hAnsiTheme="minorHAnsi" w:cstheme="minorHAnsi"/>
                <w:szCs w:val="18"/>
              </w:rPr>
              <w:t>Knowledge Exchange, Basin &amp; Area Providers, CEWH, Cultural Advisors</w:t>
            </w:r>
          </w:p>
        </w:tc>
        <w:tc>
          <w:tcPr>
            <w:tcW w:w="691" w:type="pct"/>
          </w:tcPr>
          <w:p w14:paraId="792641FB" w14:textId="77777777"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hAnsiTheme="minorHAnsi" w:cstheme="minorHAnsi"/>
                <w:szCs w:val="18"/>
              </w:rPr>
              <w:t>Showcase project outcomes, foster collaboration</w:t>
            </w:r>
          </w:p>
        </w:tc>
        <w:tc>
          <w:tcPr>
            <w:tcW w:w="1183" w:type="pct"/>
          </w:tcPr>
          <w:p w14:paraId="4BBE3FB5" w14:textId="5703797F" w:rsidR="00DD0B3F" w:rsidRDefault="00DD0B3F" w:rsidP="00B3654C">
            <w:pPr>
              <w:spacing w:after="0" w:line="240" w:lineRule="auto"/>
              <w:contextualSpacing/>
              <w:rPr>
                <w:rFonts w:asciiTheme="minorHAnsi" w:hAnsiTheme="minorHAnsi" w:cstheme="minorHAnsi"/>
                <w:szCs w:val="18"/>
              </w:rPr>
            </w:pPr>
            <w:r w:rsidRPr="009E7666">
              <w:rPr>
                <w:rFonts w:asciiTheme="minorHAnsi" w:hAnsiTheme="minorHAnsi" w:cstheme="minorHAnsi"/>
                <w:szCs w:val="18"/>
              </w:rPr>
              <w:t xml:space="preserve">1 forum attended x </w:t>
            </w:r>
            <w:r>
              <w:rPr>
                <w:rFonts w:asciiTheme="minorHAnsi" w:hAnsiTheme="minorHAnsi" w:cstheme="minorHAnsi"/>
                <w:szCs w:val="18"/>
              </w:rPr>
              <w:t>6</w:t>
            </w:r>
            <w:r w:rsidRPr="009E7666">
              <w:rPr>
                <w:rFonts w:asciiTheme="minorHAnsi" w:hAnsiTheme="minorHAnsi" w:cstheme="minorHAnsi"/>
                <w:szCs w:val="18"/>
              </w:rPr>
              <w:t xml:space="preserve"> staff</w:t>
            </w:r>
          </w:p>
          <w:p w14:paraId="5C9ED09A" w14:textId="34EBBA53" w:rsidR="00DD0B3F" w:rsidRDefault="00DD0B3F" w:rsidP="00B3654C">
            <w:pPr>
              <w:spacing w:after="0" w:line="240" w:lineRule="auto"/>
              <w:contextualSpacing/>
              <w:rPr>
                <w:rFonts w:asciiTheme="minorHAnsi" w:hAnsiTheme="minorHAnsi" w:cstheme="minorHAnsi"/>
                <w:szCs w:val="18"/>
              </w:rPr>
            </w:pPr>
            <w:r>
              <w:rPr>
                <w:rFonts w:asciiTheme="minorHAnsi" w:hAnsiTheme="minorHAnsi" w:cstheme="minorHAnsi"/>
                <w:szCs w:val="18"/>
              </w:rPr>
              <w:t xml:space="preserve">–Canberra, </w:t>
            </w:r>
            <w:r w:rsidR="00B565C9">
              <w:rPr>
                <w:rFonts w:asciiTheme="minorHAnsi" w:hAnsiTheme="minorHAnsi" w:cstheme="minorHAnsi"/>
                <w:szCs w:val="18"/>
              </w:rPr>
              <w:t>27</w:t>
            </w:r>
            <w:r>
              <w:rPr>
                <w:rFonts w:asciiTheme="minorHAnsi" w:hAnsiTheme="minorHAnsi" w:cstheme="minorHAnsi"/>
                <w:szCs w:val="18"/>
              </w:rPr>
              <w:t xml:space="preserve"> and </w:t>
            </w:r>
            <w:r w:rsidR="00B565C9">
              <w:rPr>
                <w:rFonts w:asciiTheme="minorHAnsi" w:hAnsiTheme="minorHAnsi" w:cstheme="minorHAnsi"/>
                <w:szCs w:val="18"/>
              </w:rPr>
              <w:t>28</w:t>
            </w:r>
            <w:r>
              <w:rPr>
                <w:rFonts w:asciiTheme="minorHAnsi" w:hAnsiTheme="minorHAnsi" w:cstheme="minorHAnsi"/>
                <w:szCs w:val="18"/>
              </w:rPr>
              <w:t xml:space="preserve"> </w:t>
            </w:r>
            <w:r w:rsidR="00B565C9">
              <w:rPr>
                <w:rFonts w:asciiTheme="minorHAnsi" w:hAnsiTheme="minorHAnsi" w:cstheme="minorHAnsi"/>
                <w:szCs w:val="18"/>
              </w:rPr>
              <w:t>August</w:t>
            </w:r>
            <w:r>
              <w:rPr>
                <w:rFonts w:asciiTheme="minorHAnsi" w:hAnsiTheme="minorHAnsi" w:cstheme="minorHAnsi"/>
                <w:szCs w:val="18"/>
              </w:rPr>
              <w:t xml:space="preserve"> 202</w:t>
            </w:r>
            <w:r w:rsidR="00B565C9">
              <w:rPr>
                <w:rFonts w:asciiTheme="minorHAnsi" w:hAnsiTheme="minorHAnsi" w:cstheme="minorHAnsi"/>
                <w:szCs w:val="18"/>
              </w:rPr>
              <w:t>4</w:t>
            </w:r>
          </w:p>
          <w:p w14:paraId="53B59995" w14:textId="77777777" w:rsidR="00DD0B3F" w:rsidRDefault="00DD0B3F" w:rsidP="00B3654C">
            <w:pPr>
              <w:spacing w:after="0" w:line="240" w:lineRule="auto"/>
              <w:contextualSpacing/>
              <w:rPr>
                <w:rFonts w:asciiTheme="minorHAnsi" w:hAnsiTheme="minorHAnsi" w:cstheme="minorHAnsi"/>
                <w:szCs w:val="18"/>
              </w:rPr>
            </w:pPr>
            <w:r>
              <w:rPr>
                <w:rFonts w:asciiTheme="minorHAnsi" w:hAnsiTheme="minorHAnsi" w:cstheme="minorHAnsi"/>
                <w:szCs w:val="18"/>
              </w:rPr>
              <w:t>Presentations:</w:t>
            </w:r>
          </w:p>
          <w:p w14:paraId="0DD3FCB2" w14:textId="56F7782C" w:rsidR="00DD0B3F" w:rsidRPr="009E7666" w:rsidRDefault="00B565C9" w:rsidP="00B3654C">
            <w:pPr>
              <w:spacing w:after="0" w:line="240" w:lineRule="auto"/>
              <w:contextualSpacing/>
              <w:rPr>
                <w:rFonts w:asciiTheme="minorHAnsi" w:hAnsiTheme="minorHAnsi" w:cstheme="minorHAnsi"/>
                <w:szCs w:val="18"/>
              </w:rPr>
            </w:pPr>
            <w:r>
              <w:rPr>
                <w:rFonts w:asciiTheme="minorHAnsi" w:hAnsiTheme="minorHAnsi" w:cstheme="minorHAnsi"/>
                <w:szCs w:val="18"/>
              </w:rPr>
              <w:t>Qifeng Ye</w:t>
            </w:r>
            <w:r w:rsidR="00DD0B3F">
              <w:rPr>
                <w:rFonts w:asciiTheme="minorHAnsi" w:hAnsiTheme="minorHAnsi" w:cstheme="minorHAnsi"/>
                <w:szCs w:val="18"/>
              </w:rPr>
              <w:t xml:space="preserve"> – </w:t>
            </w:r>
            <w:r w:rsidRPr="00B565C9">
              <w:rPr>
                <w:rFonts w:asciiTheme="minorHAnsi" w:hAnsiTheme="minorHAnsi" w:cstheme="minorHAnsi"/>
                <w:szCs w:val="18"/>
              </w:rPr>
              <w:t>Monitoring ecological responses over a decade: What have we learned from environmental water delivery in the Lower Murray River?</w:t>
            </w:r>
          </w:p>
        </w:tc>
        <w:tc>
          <w:tcPr>
            <w:tcW w:w="1178" w:type="pct"/>
          </w:tcPr>
          <w:p w14:paraId="1891FA61" w14:textId="64DECE59"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hAnsiTheme="minorHAnsi" w:cs="Calibri"/>
                <w:szCs w:val="18"/>
              </w:rPr>
              <w:t>Knowledge exchang</w:t>
            </w:r>
            <w:r>
              <w:rPr>
                <w:rFonts w:asciiTheme="minorHAnsi" w:hAnsiTheme="minorHAnsi" w:cs="Calibri"/>
                <w:szCs w:val="18"/>
              </w:rPr>
              <w:t>e and networking between</w:t>
            </w:r>
            <w:r w:rsidRPr="009E7666">
              <w:rPr>
                <w:rFonts w:asciiTheme="minorHAnsi" w:hAnsiTheme="minorHAnsi" w:cs="Calibri"/>
                <w:szCs w:val="18"/>
              </w:rPr>
              <w:t xml:space="preserve"> Flow-MER practitioners and relationships built across Program</w:t>
            </w:r>
          </w:p>
        </w:tc>
      </w:tr>
      <w:tr w:rsidR="00DD0B3F" w:rsidRPr="000E6803" w14:paraId="6F0D66A3" w14:textId="77777777" w:rsidTr="00B3654C">
        <w:tc>
          <w:tcPr>
            <w:tcW w:w="687" w:type="pct"/>
          </w:tcPr>
          <w:p w14:paraId="45E8A987" w14:textId="77777777" w:rsidR="00DD0B3F" w:rsidRPr="009E7666" w:rsidRDefault="00DD0B3F" w:rsidP="00B3654C">
            <w:pPr>
              <w:spacing w:after="0" w:line="240" w:lineRule="auto"/>
              <w:contextualSpacing/>
              <w:rPr>
                <w:rFonts w:asciiTheme="minorHAnsi" w:hAnsiTheme="minorHAnsi" w:cstheme="minorHAnsi"/>
                <w:szCs w:val="18"/>
              </w:rPr>
            </w:pPr>
            <w:r w:rsidRPr="009E7666">
              <w:rPr>
                <w:rFonts w:asciiTheme="minorHAnsi" w:hAnsiTheme="minorHAnsi" w:cstheme="minorHAnsi"/>
                <w:szCs w:val="18"/>
              </w:rPr>
              <w:t>Maintaining project pictures and images</w:t>
            </w:r>
          </w:p>
        </w:tc>
        <w:tc>
          <w:tcPr>
            <w:tcW w:w="600" w:type="pct"/>
          </w:tcPr>
          <w:p w14:paraId="09BC7B29" w14:textId="77777777"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hAnsiTheme="minorHAnsi" w:cstheme="minorHAnsi"/>
                <w:szCs w:val="18"/>
              </w:rPr>
              <w:t>High-quality visual communication materials</w:t>
            </w:r>
          </w:p>
        </w:tc>
        <w:tc>
          <w:tcPr>
            <w:tcW w:w="661" w:type="pct"/>
          </w:tcPr>
          <w:p w14:paraId="1ECD8294" w14:textId="77777777"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hAnsiTheme="minorHAnsi" w:cstheme="minorHAnsi"/>
                <w:szCs w:val="18"/>
              </w:rPr>
              <w:t xml:space="preserve">SARDI, </w:t>
            </w:r>
            <w:r>
              <w:rPr>
                <w:rFonts w:asciiTheme="minorHAnsi" w:hAnsiTheme="minorHAnsi" w:cstheme="minorHAnsi"/>
                <w:szCs w:val="18"/>
              </w:rPr>
              <w:t>Area</w:t>
            </w:r>
            <w:r w:rsidRPr="009E7666">
              <w:rPr>
                <w:rFonts w:asciiTheme="minorHAnsi" w:hAnsiTheme="minorHAnsi" w:cstheme="minorHAnsi"/>
                <w:szCs w:val="18"/>
              </w:rPr>
              <w:t xml:space="preserve"> team</w:t>
            </w:r>
          </w:p>
        </w:tc>
        <w:tc>
          <w:tcPr>
            <w:tcW w:w="691" w:type="pct"/>
          </w:tcPr>
          <w:p w14:paraId="4D172176" w14:textId="77777777"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hAnsiTheme="minorHAnsi" w:cstheme="minorHAnsi"/>
                <w:szCs w:val="18"/>
              </w:rPr>
              <w:t>Enhance communication, reporting</w:t>
            </w:r>
          </w:p>
        </w:tc>
        <w:tc>
          <w:tcPr>
            <w:tcW w:w="1183" w:type="pct"/>
          </w:tcPr>
          <w:p w14:paraId="0B6B8077" w14:textId="77777777" w:rsidR="00DD0B3F" w:rsidRPr="009E7666" w:rsidRDefault="00DD0B3F" w:rsidP="00B3654C">
            <w:pPr>
              <w:spacing w:after="0" w:line="240" w:lineRule="auto"/>
              <w:contextualSpacing/>
              <w:rPr>
                <w:rFonts w:asciiTheme="minorHAnsi" w:hAnsiTheme="minorHAnsi" w:cstheme="minorHAnsi"/>
                <w:szCs w:val="18"/>
              </w:rPr>
            </w:pPr>
            <w:r w:rsidRPr="009E7666">
              <w:rPr>
                <w:rFonts w:asciiTheme="minorHAnsi" w:hAnsiTheme="minorHAnsi" w:cstheme="minorHAnsi"/>
                <w:szCs w:val="18"/>
              </w:rPr>
              <w:t>Ongoing</w:t>
            </w:r>
          </w:p>
        </w:tc>
        <w:tc>
          <w:tcPr>
            <w:tcW w:w="1178" w:type="pct"/>
          </w:tcPr>
          <w:p w14:paraId="362C0B7B" w14:textId="77777777" w:rsidR="00DD0B3F" w:rsidRPr="004A1FE3" w:rsidRDefault="00DD0B3F" w:rsidP="00B3654C">
            <w:pPr>
              <w:spacing w:after="0" w:line="240" w:lineRule="auto"/>
              <w:contextualSpacing/>
              <w:rPr>
                <w:rFonts w:asciiTheme="minorHAnsi" w:hAnsiTheme="minorHAnsi" w:cs="Calibri"/>
                <w:szCs w:val="18"/>
              </w:rPr>
            </w:pPr>
            <w:r w:rsidRPr="009E7666">
              <w:rPr>
                <w:rFonts w:asciiTheme="minorHAnsi" w:hAnsiTheme="minorHAnsi" w:cs="Calibri"/>
                <w:szCs w:val="18"/>
              </w:rPr>
              <w:t xml:space="preserve">Maintaining a gallery of high-quality </w:t>
            </w:r>
            <w:r w:rsidRPr="004A1FE3">
              <w:rPr>
                <w:rFonts w:asciiTheme="minorHAnsi" w:hAnsiTheme="minorHAnsi" w:cs="Calibri"/>
                <w:szCs w:val="18"/>
              </w:rPr>
              <w:t>visual communication materials</w:t>
            </w:r>
          </w:p>
          <w:p w14:paraId="590D51F1" w14:textId="529F160E" w:rsidR="00DD0B3F" w:rsidRPr="002C2137" w:rsidRDefault="00DD0B3F" w:rsidP="00793B4A">
            <w:pPr>
              <w:spacing w:after="0" w:line="240" w:lineRule="auto"/>
              <w:rPr>
                <w:rFonts w:eastAsia="Calibri" w:cstheme="minorHAnsi"/>
                <w:color w:val="000000"/>
                <w:kern w:val="28"/>
                <w:szCs w:val="18"/>
              </w:rPr>
            </w:pPr>
            <w:r w:rsidRPr="004A1FE3">
              <w:rPr>
                <w:rFonts w:asciiTheme="minorHAnsi" w:eastAsia="Calibri" w:hAnsiTheme="minorHAnsi" w:cstheme="minorHAnsi"/>
                <w:color w:val="000000"/>
                <w:kern w:val="28"/>
                <w:szCs w:val="18"/>
              </w:rPr>
              <w:t>&gt;1</w:t>
            </w:r>
            <w:r w:rsidR="004A1FE3">
              <w:rPr>
                <w:rFonts w:asciiTheme="minorHAnsi" w:eastAsia="Calibri" w:hAnsiTheme="minorHAnsi" w:cstheme="minorHAnsi"/>
                <w:color w:val="000000"/>
                <w:kern w:val="28"/>
                <w:szCs w:val="18"/>
              </w:rPr>
              <w:t>,</w:t>
            </w:r>
            <w:r w:rsidRPr="004A1FE3">
              <w:rPr>
                <w:rFonts w:asciiTheme="minorHAnsi" w:eastAsia="Calibri" w:hAnsiTheme="minorHAnsi" w:cstheme="minorHAnsi"/>
                <w:color w:val="000000"/>
                <w:kern w:val="28"/>
                <w:szCs w:val="18"/>
              </w:rPr>
              <w:t>000 still pictures and videos in SARDI storage</w:t>
            </w:r>
          </w:p>
        </w:tc>
      </w:tr>
      <w:tr w:rsidR="00DD0B3F" w:rsidRPr="000E6803" w14:paraId="207B60AC" w14:textId="77777777" w:rsidTr="00B3654C">
        <w:tc>
          <w:tcPr>
            <w:tcW w:w="687" w:type="pct"/>
          </w:tcPr>
          <w:p w14:paraId="70275E1E" w14:textId="77777777"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eastAsia="Calibri" w:hAnsiTheme="minorHAnsi" w:cstheme="minorHAnsi"/>
                <w:color w:val="000000"/>
                <w:kern w:val="28"/>
                <w:szCs w:val="18"/>
              </w:rPr>
              <w:t>Quarterly snapshot</w:t>
            </w:r>
          </w:p>
        </w:tc>
        <w:tc>
          <w:tcPr>
            <w:tcW w:w="600" w:type="pct"/>
          </w:tcPr>
          <w:p w14:paraId="31529C1C" w14:textId="77777777"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eastAsia="Calibri" w:hAnsiTheme="minorHAnsi" w:cstheme="minorHAnsi"/>
                <w:color w:val="000000"/>
                <w:kern w:val="28"/>
                <w:szCs w:val="18"/>
              </w:rPr>
              <w:t>Provide quarterly updates and highlights of the project</w:t>
            </w:r>
          </w:p>
        </w:tc>
        <w:tc>
          <w:tcPr>
            <w:tcW w:w="661" w:type="pct"/>
          </w:tcPr>
          <w:p w14:paraId="493BB7B6" w14:textId="77777777"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eastAsia="Calibri" w:hAnsiTheme="minorHAnsi" w:cstheme="minorHAnsi"/>
                <w:color w:val="000000"/>
                <w:kern w:val="28"/>
                <w:szCs w:val="18"/>
              </w:rPr>
              <w:t xml:space="preserve">KECE Coordinator, </w:t>
            </w:r>
            <w:r>
              <w:rPr>
                <w:rFonts w:asciiTheme="minorHAnsi" w:eastAsia="Calibri" w:hAnsiTheme="minorHAnsi" w:cstheme="minorHAnsi"/>
                <w:color w:val="000000"/>
                <w:kern w:val="28"/>
                <w:szCs w:val="18"/>
              </w:rPr>
              <w:t>Area</w:t>
            </w:r>
            <w:r w:rsidRPr="009E7666">
              <w:rPr>
                <w:rFonts w:asciiTheme="minorHAnsi" w:eastAsia="Calibri" w:hAnsiTheme="minorHAnsi" w:cstheme="minorHAnsi"/>
                <w:color w:val="000000"/>
                <w:kern w:val="28"/>
                <w:szCs w:val="18"/>
              </w:rPr>
              <w:t xml:space="preserve"> team</w:t>
            </w:r>
          </w:p>
        </w:tc>
        <w:tc>
          <w:tcPr>
            <w:tcW w:w="691" w:type="pct"/>
          </w:tcPr>
          <w:p w14:paraId="13039D48" w14:textId="77777777"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hAnsiTheme="minorHAnsi" w:cstheme="minorHAnsi"/>
                <w:szCs w:val="18"/>
              </w:rPr>
              <w:t>Ensure timely communication</w:t>
            </w:r>
          </w:p>
        </w:tc>
        <w:tc>
          <w:tcPr>
            <w:tcW w:w="1183" w:type="pct"/>
          </w:tcPr>
          <w:p w14:paraId="0CB596AC" w14:textId="77777777" w:rsidR="00DD0B3F" w:rsidRPr="009E7666" w:rsidRDefault="00DD0B3F" w:rsidP="00B3654C">
            <w:pPr>
              <w:spacing w:after="0" w:line="240" w:lineRule="auto"/>
              <w:contextualSpacing/>
              <w:rPr>
                <w:rFonts w:asciiTheme="minorHAnsi" w:hAnsiTheme="minorHAnsi" w:cstheme="minorHAnsi"/>
                <w:szCs w:val="18"/>
              </w:rPr>
            </w:pPr>
            <w:r w:rsidRPr="009E7666">
              <w:rPr>
                <w:rFonts w:asciiTheme="minorHAnsi" w:hAnsiTheme="minorHAnsi" w:cstheme="minorHAnsi"/>
                <w:szCs w:val="18"/>
              </w:rPr>
              <w:t xml:space="preserve">4 x Quarterly snapshots published </w:t>
            </w:r>
          </w:p>
        </w:tc>
        <w:tc>
          <w:tcPr>
            <w:tcW w:w="1178" w:type="pct"/>
          </w:tcPr>
          <w:p w14:paraId="2D61EAD9" w14:textId="77777777" w:rsidR="00DD0B3F" w:rsidRPr="009E7666" w:rsidRDefault="00DD0B3F" w:rsidP="00B3654C">
            <w:pPr>
              <w:spacing w:after="0" w:line="240" w:lineRule="auto"/>
              <w:contextualSpacing/>
              <w:rPr>
                <w:rFonts w:asciiTheme="minorHAnsi" w:eastAsia="Calibri" w:hAnsiTheme="minorHAnsi" w:cstheme="minorHAnsi"/>
                <w:color w:val="000000"/>
                <w:kern w:val="28"/>
                <w:szCs w:val="18"/>
              </w:rPr>
            </w:pPr>
            <w:r w:rsidRPr="009E7666">
              <w:rPr>
                <w:rFonts w:asciiTheme="minorHAnsi" w:hAnsiTheme="minorHAnsi" w:cs="Calibri"/>
                <w:szCs w:val="18"/>
              </w:rPr>
              <w:t>CEWH has been regularly informed about environmental watering outcomes in a timely manner.</w:t>
            </w:r>
          </w:p>
        </w:tc>
      </w:tr>
    </w:tbl>
    <w:p w14:paraId="38387828" w14:textId="77777777" w:rsidR="00DD0B3F" w:rsidRDefault="00DD0B3F" w:rsidP="00DD0B3F">
      <w:pPr>
        <w:pStyle w:val="Caption"/>
      </w:pPr>
    </w:p>
    <w:p w14:paraId="19E07EF6" w14:textId="4E1B1E03" w:rsidR="00DD0B3F" w:rsidRPr="009E7666" w:rsidRDefault="00DD0B3F" w:rsidP="00DD0B3F">
      <w:pPr>
        <w:pStyle w:val="Caption"/>
      </w:pPr>
      <w:bookmarkStart w:id="385" w:name="_Ref227584684"/>
      <w:bookmarkStart w:id="386" w:name="_Toc228193218"/>
      <w:r>
        <w:t xml:space="preserve">Table </w:t>
      </w:r>
      <w:r>
        <w:fldChar w:fldCharType="begin"/>
      </w:r>
      <w:r>
        <w:instrText xml:space="preserve"> SEQ Table \* ARABIC </w:instrText>
      </w:r>
      <w:r>
        <w:fldChar w:fldCharType="separate"/>
      </w:r>
      <w:r>
        <w:rPr>
          <w:noProof/>
        </w:rPr>
        <w:t>37</w:t>
      </w:r>
      <w:r>
        <w:rPr>
          <w:noProof/>
        </w:rPr>
        <w:fldChar w:fldCharType="end"/>
      </w:r>
      <w:bookmarkEnd w:id="385"/>
      <w:r>
        <w:t xml:space="preserve">. </w:t>
      </w:r>
      <w:r w:rsidRPr="009E7666">
        <w:t>K</w:t>
      </w:r>
      <w:r>
        <w:t xml:space="preserve">nowledge </w:t>
      </w:r>
      <w:r w:rsidRPr="009E7666">
        <w:t>E</w:t>
      </w:r>
      <w:r>
        <w:t xml:space="preserve">xchange, </w:t>
      </w:r>
      <w:r w:rsidRPr="009E7666">
        <w:t>C</w:t>
      </w:r>
      <w:r>
        <w:t xml:space="preserve">ommunication and </w:t>
      </w:r>
      <w:r w:rsidRPr="009E7666">
        <w:t>E</w:t>
      </w:r>
      <w:r>
        <w:t>ngagement</w:t>
      </w:r>
      <w:r w:rsidRPr="009E7666">
        <w:t xml:space="preserve"> </w:t>
      </w:r>
      <w:r>
        <w:t xml:space="preserve">additional </w:t>
      </w:r>
      <w:r w:rsidRPr="009E7666">
        <w:t>activities</w:t>
      </w:r>
      <w:r>
        <w:t xml:space="preserve"> undertaken</w:t>
      </w:r>
      <w:r w:rsidRPr="009E7666">
        <w:t xml:space="preserve"> </w:t>
      </w:r>
      <w:r>
        <w:t xml:space="preserve">during </w:t>
      </w:r>
      <w:r w:rsidRPr="009E7666">
        <w:t>2024-25.</w:t>
      </w:r>
      <w:bookmarkEnd w:id="386"/>
    </w:p>
    <w:tbl>
      <w:tblPr>
        <w:tblStyle w:val="TableGrid"/>
        <w:tblpPr w:leftFromText="180" w:rightFromText="180" w:vertAnchor="text" w:tblpY="1"/>
        <w:tblOverlap w:val="never"/>
        <w:tblW w:w="5000" w:type="pct"/>
        <w:tblLook w:val="04A0" w:firstRow="1" w:lastRow="0" w:firstColumn="1" w:lastColumn="0" w:noHBand="0" w:noVBand="1"/>
      </w:tblPr>
      <w:tblGrid>
        <w:gridCol w:w="1737"/>
        <w:gridCol w:w="1548"/>
        <w:gridCol w:w="1614"/>
        <w:gridCol w:w="1752"/>
        <w:gridCol w:w="4226"/>
        <w:gridCol w:w="3115"/>
      </w:tblGrid>
      <w:tr w:rsidR="00DD0B3F" w:rsidRPr="00C123F7" w14:paraId="296D8596" w14:textId="77777777" w:rsidTr="00E05AE4">
        <w:trPr>
          <w:tblHeader/>
        </w:trPr>
        <w:tc>
          <w:tcPr>
            <w:tcW w:w="621" w:type="pct"/>
            <w:shd w:val="clear" w:color="auto" w:fill="153D63" w:themeFill="text2" w:themeFillTint="E6"/>
          </w:tcPr>
          <w:p w14:paraId="54736F1E" w14:textId="77777777" w:rsidR="00DD0B3F" w:rsidRPr="00C123F7" w:rsidRDefault="00DD0B3F" w:rsidP="00B3654C">
            <w:pPr>
              <w:spacing w:after="0" w:line="240" w:lineRule="auto"/>
              <w:contextualSpacing/>
              <w:rPr>
                <w:rFonts w:asciiTheme="minorHAnsi" w:hAnsiTheme="minorHAnsi" w:cstheme="minorHAnsi"/>
                <w:b/>
                <w:bCs/>
                <w:color w:val="FFFFFF" w:themeColor="background1"/>
                <w:szCs w:val="18"/>
              </w:rPr>
            </w:pPr>
            <w:r w:rsidRPr="00C123F7">
              <w:rPr>
                <w:rFonts w:asciiTheme="minorHAnsi" w:hAnsiTheme="minorHAnsi"/>
                <w:b/>
                <w:bCs/>
                <w:color w:val="FFFFFF" w:themeColor="background1"/>
                <w:szCs w:val="18"/>
              </w:rPr>
              <w:t>Activity</w:t>
            </w:r>
          </w:p>
        </w:tc>
        <w:tc>
          <w:tcPr>
            <w:tcW w:w="553" w:type="pct"/>
            <w:shd w:val="clear" w:color="auto" w:fill="153D63" w:themeFill="text2" w:themeFillTint="E6"/>
          </w:tcPr>
          <w:p w14:paraId="6B7AC43D" w14:textId="77777777" w:rsidR="00DD0B3F" w:rsidRPr="00C123F7" w:rsidRDefault="00DD0B3F" w:rsidP="00B3654C">
            <w:pPr>
              <w:spacing w:after="0" w:line="240" w:lineRule="auto"/>
              <w:contextualSpacing/>
              <w:rPr>
                <w:rFonts w:asciiTheme="minorHAnsi" w:hAnsiTheme="minorHAnsi" w:cstheme="minorHAnsi"/>
                <w:b/>
                <w:bCs/>
                <w:color w:val="FFFFFF" w:themeColor="background1"/>
                <w:szCs w:val="18"/>
              </w:rPr>
            </w:pPr>
            <w:r w:rsidRPr="00C123F7">
              <w:rPr>
                <w:rFonts w:asciiTheme="minorHAnsi" w:hAnsiTheme="minorHAnsi"/>
                <w:b/>
                <w:bCs/>
                <w:color w:val="FFFFFF" w:themeColor="background1"/>
                <w:szCs w:val="18"/>
              </w:rPr>
              <w:t>Objective</w:t>
            </w:r>
          </w:p>
        </w:tc>
        <w:tc>
          <w:tcPr>
            <w:tcW w:w="577" w:type="pct"/>
            <w:shd w:val="clear" w:color="auto" w:fill="153D63" w:themeFill="text2" w:themeFillTint="E6"/>
          </w:tcPr>
          <w:p w14:paraId="5FC7390A" w14:textId="77777777" w:rsidR="00DD0B3F" w:rsidRPr="00C123F7" w:rsidRDefault="00DD0B3F" w:rsidP="00B3654C">
            <w:pPr>
              <w:spacing w:after="0" w:line="240" w:lineRule="auto"/>
              <w:contextualSpacing/>
              <w:rPr>
                <w:rFonts w:asciiTheme="minorHAnsi" w:hAnsiTheme="minorHAnsi" w:cstheme="minorHAnsi"/>
                <w:b/>
                <w:bCs/>
                <w:color w:val="FFFFFF" w:themeColor="background1"/>
                <w:szCs w:val="18"/>
              </w:rPr>
            </w:pPr>
            <w:r w:rsidRPr="00C123F7">
              <w:rPr>
                <w:rFonts w:asciiTheme="minorHAnsi" w:hAnsiTheme="minorHAnsi"/>
                <w:b/>
                <w:bCs/>
                <w:color w:val="FFFFFF" w:themeColor="background1"/>
                <w:szCs w:val="18"/>
              </w:rPr>
              <w:t>Groups</w:t>
            </w:r>
          </w:p>
        </w:tc>
        <w:tc>
          <w:tcPr>
            <w:tcW w:w="626" w:type="pct"/>
            <w:shd w:val="clear" w:color="auto" w:fill="153D63" w:themeFill="text2" w:themeFillTint="E6"/>
          </w:tcPr>
          <w:p w14:paraId="78E42F96" w14:textId="77777777" w:rsidR="00DD0B3F" w:rsidRPr="00C123F7" w:rsidRDefault="00DD0B3F" w:rsidP="00B3654C">
            <w:pPr>
              <w:spacing w:after="0" w:line="240" w:lineRule="auto"/>
              <w:contextualSpacing/>
              <w:rPr>
                <w:rFonts w:asciiTheme="minorHAnsi" w:hAnsiTheme="minorHAnsi" w:cstheme="minorHAnsi"/>
                <w:b/>
                <w:bCs/>
                <w:color w:val="FFFFFF" w:themeColor="background1"/>
                <w:szCs w:val="18"/>
              </w:rPr>
            </w:pPr>
            <w:r w:rsidRPr="00C123F7">
              <w:rPr>
                <w:rFonts w:asciiTheme="minorHAnsi" w:hAnsiTheme="minorHAnsi"/>
                <w:b/>
                <w:bCs/>
                <w:color w:val="FFFFFF" w:themeColor="background1"/>
                <w:szCs w:val="18"/>
              </w:rPr>
              <w:t>Goal</w:t>
            </w:r>
          </w:p>
        </w:tc>
        <w:tc>
          <w:tcPr>
            <w:tcW w:w="1510" w:type="pct"/>
            <w:shd w:val="clear" w:color="auto" w:fill="153D63" w:themeFill="text2" w:themeFillTint="E6"/>
          </w:tcPr>
          <w:p w14:paraId="65029077" w14:textId="77777777" w:rsidR="00DD0B3F" w:rsidRPr="00C123F7" w:rsidRDefault="00DD0B3F" w:rsidP="00B3654C">
            <w:pPr>
              <w:spacing w:after="0" w:line="240" w:lineRule="auto"/>
              <w:contextualSpacing/>
              <w:rPr>
                <w:rFonts w:asciiTheme="minorHAnsi" w:hAnsiTheme="minorHAnsi" w:cstheme="minorHAnsi"/>
                <w:b/>
                <w:bCs/>
                <w:color w:val="FFFFFF" w:themeColor="background1"/>
                <w:szCs w:val="18"/>
              </w:rPr>
            </w:pPr>
            <w:r w:rsidRPr="00C123F7">
              <w:rPr>
                <w:rFonts w:asciiTheme="minorHAnsi" w:hAnsiTheme="minorHAnsi"/>
                <w:b/>
                <w:bCs/>
                <w:color w:val="FFFFFF" w:themeColor="background1"/>
                <w:szCs w:val="18"/>
              </w:rPr>
              <w:t>Action</w:t>
            </w:r>
          </w:p>
        </w:tc>
        <w:tc>
          <w:tcPr>
            <w:tcW w:w="1113" w:type="pct"/>
            <w:shd w:val="clear" w:color="auto" w:fill="153D63" w:themeFill="text2" w:themeFillTint="E6"/>
          </w:tcPr>
          <w:p w14:paraId="2E6D128D" w14:textId="77777777" w:rsidR="00DD0B3F" w:rsidRPr="00C123F7" w:rsidRDefault="00DD0B3F" w:rsidP="00B3654C">
            <w:pPr>
              <w:spacing w:after="0" w:line="240" w:lineRule="auto"/>
              <w:contextualSpacing/>
              <w:rPr>
                <w:rFonts w:asciiTheme="minorHAnsi" w:hAnsiTheme="minorHAnsi"/>
                <w:b/>
                <w:bCs/>
                <w:color w:val="FFFFFF" w:themeColor="background1"/>
                <w:szCs w:val="18"/>
              </w:rPr>
            </w:pPr>
            <w:r w:rsidRPr="00C123F7">
              <w:rPr>
                <w:rFonts w:asciiTheme="minorHAnsi" w:hAnsiTheme="minorHAnsi"/>
                <w:b/>
                <w:bCs/>
                <w:color w:val="FFFFFF" w:themeColor="background1"/>
                <w:szCs w:val="18"/>
              </w:rPr>
              <w:t xml:space="preserve">Outcomes </w:t>
            </w:r>
          </w:p>
        </w:tc>
      </w:tr>
      <w:tr w:rsidR="00DD0B3F" w:rsidRPr="00C123F7" w14:paraId="3759882A" w14:textId="77777777" w:rsidTr="00E05AE4">
        <w:tc>
          <w:tcPr>
            <w:tcW w:w="621" w:type="pct"/>
          </w:tcPr>
          <w:p w14:paraId="52EBBBAC" w14:textId="77777777" w:rsidR="00DD0B3F" w:rsidRPr="00C123F7" w:rsidRDefault="00DD0B3F" w:rsidP="00B3654C">
            <w:pPr>
              <w:spacing w:after="0" w:line="240" w:lineRule="auto"/>
              <w:contextualSpacing/>
              <w:rPr>
                <w:rFonts w:asciiTheme="minorHAnsi" w:hAnsiTheme="minorHAnsi" w:cstheme="minorHAnsi"/>
                <w:szCs w:val="18"/>
              </w:rPr>
            </w:pPr>
            <w:r w:rsidRPr="00C123F7">
              <w:rPr>
                <w:rFonts w:asciiTheme="minorHAnsi" w:hAnsiTheme="minorHAnsi" w:cstheme="minorHAnsi"/>
                <w:szCs w:val="18"/>
              </w:rPr>
              <w:t>Media releases</w:t>
            </w:r>
          </w:p>
        </w:tc>
        <w:tc>
          <w:tcPr>
            <w:tcW w:w="553" w:type="pct"/>
          </w:tcPr>
          <w:p w14:paraId="388B8655" w14:textId="77777777" w:rsidR="00DD0B3F" w:rsidRPr="00C123F7" w:rsidRDefault="00DD0B3F" w:rsidP="00B3654C">
            <w:pPr>
              <w:spacing w:after="0" w:line="240" w:lineRule="auto"/>
              <w:contextualSpacing/>
              <w:rPr>
                <w:rFonts w:asciiTheme="minorHAnsi" w:eastAsia="Calibri" w:hAnsiTheme="minorHAnsi" w:cstheme="minorHAnsi"/>
                <w:color w:val="000000"/>
                <w:kern w:val="28"/>
                <w:szCs w:val="18"/>
              </w:rPr>
            </w:pPr>
            <w:r w:rsidRPr="00C123F7">
              <w:rPr>
                <w:rFonts w:asciiTheme="minorHAnsi" w:hAnsiTheme="minorHAnsi" w:cstheme="minorHAnsi"/>
                <w:szCs w:val="18"/>
              </w:rPr>
              <w:t>Disseminate project information to a wider audience</w:t>
            </w:r>
          </w:p>
        </w:tc>
        <w:tc>
          <w:tcPr>
            <w:tcW w:w="577" w:type="pct"/>
          </w:tcPr>
          <w:p w14:paraId="5BAD4458" w14:textId="77777777" w:rsidR="00DD0B3F" w:rsidRPr="00C123F7" w:rsidRDefault="00DD0B3F" w:rsidP="00B3654C">
            <w:pPr>
              <w:spacing w:after="0" w:line="240" w:lineRule="auto"/>
              <w:contextualSpacing/>
              <w:rPr>
                <w:rFonts w:asciiTheme="minorHAnsi" w:eastAsia="Calibri" w:hAnsiTheme="minorHAnsi" w:cstheme="minorHAnsi"/>
                <w:color w:val="000000"/>
                <w:kern w:val="28"/>
                <w:szCs w:val="18"/>
              </w:rPr>
            </w:pPr>
            <w:r w:rsidRPr="00C123F7">
              <w:rPr>
                <w:rFonts w:asciiTheme="minorHAnsi" w:hAnsiTheme="minorHAnsi" w:cstheme="minorHAnsi"/>
                <w:szCs w:val="18"/>
              </w:rPr>
              <w:t>Media outlets, public</w:t>
            </w:r>
          </w:p>
        </w:tc>
        <w:tc>
          <w:tcPr>
            <w:tcW w:w="626" w:type="pct"/>
          </w:tcPr>
          <w:p w14:paraId="2123B92A" w14:textId="77777777" w:rsidR="00DD0B3F" w:rsidRPr="00C123F7" w:rsidRDefault="00DD0B3F" w:rsidP="00B3654C">
            <w:pPr>
              <w:spacing w:after="0" w:line="240" w:lineRule="auto"/>
              <w:contextualSpacing/>
              <w:rPr>
                <w:rFonts w:asciiTheme="minorHAnsi" w:eastAsia="Calibri" w:hAnsiTheme="minorHAnsi" w:cstheme="minorHAnsi"/>
                <w:color w:val="000000"/>
                <w:kern w:val="28"/>
                <w:szCs w:val="18"/>
              </w:rPr>
            </w:pPr>
            <w:r w:rsidRPr="00C123F7">
              <w:rPr>
                <w:rFonts w:asciiTheme="minorHAnsi" w:hAnsiTheme="minorHAnsi" w:cstheme="minorHAnsi"/>
                <w:szCs w:val="18"/>
              </w:rPr>
              <w:t>Raise awareness of project goals, outcomes</w:t>
            </w:r>
          </w:p>
        </w:tc>
        <w:tc>
          <w:tcPr>
            <w:tcW w:w="1510" w:type="pct"/>
          </w:tcPr>
          <w:p w14:paraId="728347E3" w14:textId="77777777" w:rsidR="00DD0B3F" w:rsidRPr="00C123F7" w:rsidRDefault="00DD0B3F" w:rsidP="00B3654C">
            <w:pPr>
              <w:spacing w:after="0" w:line="240" w:lineRule="auto"/>
              <w:contextualSpacing/>
              <w:rPr>
                <w:rFonts w:asciiTheme="minorHAnsi" w:hAnsiTheme="minorHAnsi" w:cstheme="minorHAnsi"/>
                <w:szCs w:val="18"/>
              </w:rPr>
            </w:pPr>
            <w:r w:rsidRPr="00C123F7">
              <w:rPr>
                <w:rFonts w:asciiTheme="minorHAnsi" w:hAnsiTheme="minorHAnsi" w:cstheme="minorHAnsi"/>
                <w:szCs w:val="18"/>
              </w:rPr>
              <w:t>1x</w:t>
            </w:r>
            <w:r w:rsidRPr="00C123F7">
              <w:rPr>
                <w:rFonts w:asciiTheme="minorHAnsi" w:hAnsiTheme="minorHAnsi" w:cstheme="minorHAnsi"/>
                <w:i/>
                <w:iCs/>
                <w:szCs w:val="18"/>
              </w:rPr>
              <w:t xml:space="preserve"> Indaily</w:t>
            </w:r>
            <w:r w:rsidRPr="00C123F7">
              <w:rPr>
                <w:rFonts w:asciiTheme="minorHAnsi" w:hAnsiTheme="minorHAnsi" w:cstheme="minorHAnsi"/>
                <w:szCs w:val="18"/>
              </w:rPr>
              <w:t xml:space="preserve"> article – Pondi monitoring </w:t>
            </w:r>
          </w:p>
          <w:p w14:paraId="3169C22E" w14:textId="77777777" w:rsidR="00DD0B3F" w:rsidRPr="00C123F7" w:rsidRDefault="00DD0B3F" w:rsidP="00B3654C">
            <w:pPr>
              <w:spacing w:after="0" w:line="240" w:lineRule="auto"/>
              <w:contextualSpacing/>
              <w:rPr>
                <w:rFonts w:asciiTheme="minorHAnsi" w:hAnsiTheme="minorHAnsi" w:cstheme="minorHAnsi"/>
                <w:szCs w:val="18"/>
              </w:rPr>
            </w:pPr>
          </w:p>
          <w:p w14:paraId="414B3C26" w14:textId="77777777" w:rsidR="00DD0B3F" w:rsidRPr="00C123F7" w:rsidRDefault="00DD0B3F" w:rsidP="00B3654C">
            <w:pPr>
              <w:spacing w:after="0" w:line="240" w:lineRule="auto"/>
              <w:contextualSpacing/>
              <w:rPr>
                <w:rFonts w:asciiTheme="minorHAnsi" w:hAnsiTheme="minorHAnsi" w:cstheme="minorHAnsi"/>
                <w:szCs w:val="18"/>
              </w:rPr>
            </w:pPr>
            <w:hyperlink r:id="rId118" w:history="1">
              <w:r w:rsidRPr="00C123F7">
                <w:rPr>
                  <w:rStyle w:val="Hyperlink"/>
                  <w:rFonts w:asciiTheme="minorHAnsi" w:hAnsiTheme="minorHAnsi" w:cstheme="minorHAnsi"/>
                  <w:szCs w:val="18"/>
                </w:rPr>
                <w:t>https://www.indailysa.com.au/news/in-depth/2025/09/18/collaboration-supports-the-flow-of-culture-and-knowledge</w:t>
              </w:r>
            </w:hyperlink>
            <w:r w:rsidRPr="00C123F7">
              <w:rPr>
                <w:rFonts w:asciiTheme="minorHAnsi" w:hAnsiTheme="minorHAnsi" w:cstheme="minorHAnsi"/>
                <w:szCs w:val="18"/>
              </w:rPr>
              <w:t xml:space="preserve"> </w:t>
            </w:r>
          </w:p>
          <w:p w14:paraId="7E4F44AF" w14:textId="77777777" w:rsidR="00DD0B3F" w:rsidRPr="00C123F7" w:rsidRDefault="00DD0B3F" w:rsidP="00B3654C">
            <w:pPr>
              <w:spacing w:after="0" w:line="240" w:lineRule="auto"/>
              <w:ind w:firstLine="720"/>
              <w:contextualSpacing/>
              <w:rPr>
                <w:rFonts w:asciiTheme="minorHAnsi" w:hAnsiTheme="minorHAnsi" w:cstheme="minorHAnsi"/>
                <w:szCs w:val="18"/>
              </w:rPr>
            </w:pPr>
          </w:p>
        </w:tc>
        <w:tc>
          <w:tcPr>
            <w:tcW w:w="1113" w:type="pct"/>
          </w:tcPr>
          <w:p w14:paraId="420AE755" w14:textId="77777777" w:rsidR="00DD0B3F" w:rsidRPr="00C123F7" w:rsidRDefault="00DD0B3F" w:rsidP="00B3654C">
            <w:pPr>
              <w:spacing w:after="0" w:line="240" w:lineRule="auto"/>
              <w:contextualSpacing/>
              <w:rPr>
                <w:rFonts w:asciiTheme="minorHAnsi" w:eastAsia="Calibri" w:hAnsiTheme="minorHAnsi" w:cstheme="minorHAnsi"/>
                <w:color w:val="000000"/>
                <w:kern w:val="28"/>
                <w:szCs w:val="18"/>
              </w:rPr>
            </w:pPr>
            <w:r w:rsidRPr="00C123F7">
              <w:rPr>
                <w:rFonts w:asciiTheme="minorHAnsi" w:hAnsiTheme="minorHAnsi" w:cs="Calibri"/>
                <w:szCs w:val="18"/>
              </w:rPr>
              <w:t>Raising awareness, project information and outcomes disseminated to wider audience</w:t>
            </w:r>
          </w:p>
        </w:tc>
      </w:tr>
      <w:tr w:rsidR="00DD0B3F" w:rsidRPr="00C123F7" w14:paraId="460B34BF" w14:textId="77777777" w:rsidTr="00E05AE4">
        <w:tc>
          <w:tcPr>
            <w:tcW w:w="621" w:type="pct"/>
          </w:tcPr>
          <w:p w14:paraId="00C97666" w14:textId="77777777" w:rsidR="00DD0B3F" w:rsidRPr="00C123F7" w:rsidRDefault="00DD0B3F" w:rsidP="00B3654C">
            <w:pPr>
              <w:spacing w:after="0" w:line="240" w:lineRule="auto"/>
              <w:contextualSpacing/>
              <w:rPr>
                <w:rFonts w:asciiTheme="minorHAnsi" w:hAnsiTheme="minorHAnsi" w:cstheme="minorHAnsi"/>
                <w:szCs w:val="18"/>
              </w:rPr>
            </w:pPr>
            <w:r w:rsidRPr="00C123F7">
              <w:rPr>
                <w:rFonts w:asciiTheme="minorHAnsi" w:hAnsiTheme="minorHAnsi" w:cstheme="minorHAnsi"/>
                <w:szCs w:val="18"/>
              </w:rPr>
              <w:t>Fact sheets and brochures</w:t>
            </w:r>
          </w:p>
        </w:tc>
        <w:tc>
          <w:tcPr>
            <w:tcW w:w="553" w:type="pct"/>
          </w:tcPr>
          <w:p w14:paraId="4BCFD0F0" w14:textId="77777777" w:rsidR="00DD0B3F" w:rsidRPr="00C123F7" w:rsidRDefault="00DD0B3F" w:rsidP="00B3654C">
            <w:pPr>
              <w:spacing w:after="0" w:line="240" w:lineRule="auto"/>
              <w:contextualSpacing/>
              <w:rPr>
                <w:rFonts w:asciiTheme="minorHAnsi" w:eastAsia="Calibri" w:hAnsiTheme="minorHAnsi" w:cstheme="minorHAnsi"/>
                <w:color w:val="000000"/>
                <w:kern w:val="28"/>
                <w:szCs w:val="18"/>
              </w:rPr>
            </w:pPr>
            <w:r w:rsidRPr="00C123F7">
              <w:rPr>
                <w:rFonts w:asciiTheme="minorHAnsi" w:hAnsiTheme="minorHAnsi" w:cstheme="minorHAnsi"/>
                <w:szCs w:val="18"/>
              </w:rPr>
              <w:t>Provide accessible information about the project</w:t>
            </w:r>
          </w:p>
        </w:tc>
        <w:tc>
          <w:tcPr>
            <w:tcW w:w="577" w:type="pct"/>
          </w:tcPr>
          <w:p w14:paraId="7E8F75A1" w14:textId="77777777" w:rsidR="00DD0B3F" w:rsidRPr="00C123F7" w:rsidRDefault="00DD0B3F" w:rsidP="00B3654C">
            <w:pPr>
              <w:spacing w:after="0" w:line="240" w:lineRule="auto"/>
              <w:contextualSpacing/>
              <w:rPr>
                <w:rFonts w:asciiTheme="minorHAnsi" w:eastAsia="Calibri" w:hAnsiTheme="minorHAnsi" w:cstheme="minorHAnsi"/>
                <w:color w:val="000000"/>
                <w:kern w:val="28"/>
                <w:szCs w:val="18"/>
              </w:rPr>
            </w:pPr>
            <w:r w:rsidRPr="00C123F7">
              <w:rPr>
                <w:rFonts w:asciiTheme="minorHAnsi" w:hAnsiTheme="minorHAnsi" w:cstheme="minorHAnsi"/>
                <w:szCs w:val="18"/>
              </w:rPr>
              <w:t>Stakeholders, public</w:t>
            </w:r>
          </w:p>
        </w:tc>
        <w:tc>
          <w:tcPr>
            <w:tcW w:w="626" w:type="pct"/>
          </w:tcPr>
          <w:p w14:paraId="60A0A31D" w14:textId="77777777" w:rsidR="00DD0B3F" w:rsidRPr="00C123F7" w:rsidRDefault="00DD0B3F" w:rsidP="00B3654C">
            <w:pPr>
              <w:spacing w:after="0" w:line="240" w:lineRule="auto"/>
              <w:contextualSpacing/>
              <w:rPr>
                <w:rFonts w:asciiTheme="minorHAnsi" w:eastAsia="Calibri" w:hAnsiTheme="minorHAnsi" w:cstheme="minorHAnsi"/>
                <w:color w:val="000000"/>
                <w:kern w:val="28"/>
                <w:szCs w:val="18"/>
              </w:rPr>
            </w:pPr>
            <w:r w:rsidRPr="00C123F7">
              <w:rPr>
                <w:rFonts w:asciiTheme="minorHAnsi" w:hAnsiTheme="minorHAnsi" w:cstheme="minorHAnsi"/>
                <w:szCs w:val="18"/>
              </w:rPr>
              <w:t>Clearly communicate project aims, methods, results</w:t>
            </w:r>
          </w:p>
        </w:tc>
        <w:tc>
          <w:tcPr>
            <w:tcW w:w="1510" w:type="pct"/>
          </w:tcPr>
          <w:p w14:paraId="4CC139AF" w14:textId="25927F0A" w:rsidR="002E16D1" w:rsidRDefault="00DD0B3F" w:rsidP="002E16D1">
            <w:pPr>
              <w:spacing w:after="0" w:line="240" w:lineRule="auto"/>
              <w:contextualSpacing/>
              <w:rPr>
                <w:rFonts w:asciiTheme="minorHAnsi" w:hAnsiTheme="minorHAnsi" w:cstheme="minorHAnsi"/>
                <w:szCs w:val="18"/>
              </w:rPr>
            </w:pPr>
            <w:r w:rsidRPr="00C123F7">
              <w:rPr>
                <w:rFonts w:asciiTheme="minorHAnsi" w:hAnsiTheme="minorHAnsi" w:cstheme="minorHAnsi"/>
                <w:szCs w:val="18"/>
              </w:rPr>
              <w:t xml:space="preserve">Produced </w:t>
            </w:r>
            <w:r w:rsidR="000912B6">
              <w:rPr>
                <w:rFonts w:asciiTheme="minorHAnsi" w:hAnsiTheme="minorHAnsi" w:cstheme="minorHAnsi"/>
                <w:szCs w:val="18"/>
              </w:rPr>
              <w:t>a major</w:t>
            </w:r>
            <w:r w:rsidRPr="00C123F7">
              <w:rPr>
                <w:rFonts w:asciiTheme="minorHAnsi" w:hAnsiTheme="minorHAnsi" w:cstheme="minorHAnsi"/>
                <w:szCs w:val="18"/>
              </w:rPr>
              <w:t xml:space="preserve"> poster</w:t>
            </w:r>
            <w:r w:rsidR="0046696E">
              <w:rPr>
                <w:rFonts w:asciiTheme="minorHAnsi" w:hAnsiTheme="minorHAnsi" w:cstheme="minorHAnsi"/>
                <w:szCs w:val="18"/>
              </w:rPr>
              <w:t xml:space="preserve"> for</w:t>
            </w:r>
            <w:r w:rsidRPr="00C123F7">
              <w:rPr>
                <w:rFonts w:asciiTheme="minorHAnsi" w:hAnsiTheme="minorHAnsi" w:cstheme="minorHAnsi"/>
                <w:szCs w:val="18"/>
              </w:rPr>
              <w:t xml:space="preserve"> </w:t>
            </w:r>
            <w:r w:rsidR="002E16D1" w:rsidRPr="002E16D1">
              <w:rPr>
                <w:rFonts w:asciiTheme="minorHAnsi" w:hAnsiTheme="minorHAnsi" w:cstheme="minorHAnsi"/>
                <w:szCs w:val="18"/>
              </w:rPr>
              <w:t>the 11</w:t>
            </w:r>
            <w:r w:rsidR="002E16D1" w:rsidRPr="002E16D1">
              <w:rPr>
                <w:rFonts w:asciiTheme="minorHAnsi" w:hAnsiTheme="minorHAnsi" w:cstheme="minorHAnsi"/>
                <w:szCs w:val="18"/>
                <w:vertAlign w:val="superscript"/>
              </w:rPr>
              <w:t>th</w:t>
            </w:r>
            <w:r w:rsidR="002E16D1" w:rsidRPr="002E16D1">
              <w:rPr>
                <w:rFonts w:asciiTheme="minorHAnsi" w:hAnsiTheme="minorHAnsi" w:cstheme="minorHAnsi"/>
                <w:szCs w:val="18"/>
              </w:rPr>
              <w:t xml:space="preserve"> Australian Stream Management Conference </w:t>
            </w:r>
            <w:r w:rsidR="002E16D1">
              <w:rPr>
                <w:rFonts w:asciiTheme="minorHAnsi" w:hAnsiTheme="minorHAnsi" w:cstheme="minorHAnsi"/>
                <w:szCs w:val="18"/>
              </w:rPr>
              <w:t xml:space="preserve">(ASMC) held </w:t>
            </w:r>
            <w:r w:rsidR="002E16D1" w:rsidRPr="002E16D1">
              <w:rPr>
                <w:rFonts w:asciiTheme="minorHAnsi" w:hAnsiTheme="minorHAnsi" w:cstheme="minorHAnsi"/>
                <w:szCs w:val="18"/>
              </w:rPr>
              <w:t>in Victor Harbour (11-14 Aug</w:t>
            </w:r>
            <w:r w:rsidR="002E16D1">
              <w:rPr>
                <w:rFonts w:asciiTheme="minorHAnsi" w:hAnsiTheme="minorHAnsi" w:cstheme="minorHAnsi"/>
                <w:szCs w:val="18"/>
              </w:rPr>
              <w:t>ust 2024</w:t>
            </w:r>
            <w:r w:rsidR="002E16D1" w:rsidRPr="002E16D1">
              <w:rPr>
                <w:rFonts w:asciiTheme="minorHAnsi" w:hAnsiTheme="minorHAnsi" w:cstheme="minorHAnsi"/>
                <w:szCs w:val="18"/>
              </w:rPr>
              <w:t>)</w:t>
            </w:r>
            <w:r w:rsidR="002E16D1">
              <w:rPr>
                <w:rFonts w:asciiTheme="minorHAnsi" w:hAnsiTheme="minorHAnsi" w:cstheme="minorHAnsi"/>
                <w:szCs w:val="18"/>
              </w:rPr>
              <w:t>.</w:t>
            </w:r>
          </w:p>
          <w:p w14:paraId="23D1E986" w14:textId="77777777" w:rsidR="002E16D1" w:rsidRDefault="002E16D1" w:rsidP="002E16D1">
            <w:pPr>
              <w:spacing w:after="0" w:line="240" w:lineRule="auto"/>
              <w:contextualSpacing/>
              <w:rPr>
                <w:rFonts w:asciiTheme="minorHAnsi" w:hAnsiTheme="minorHAnsi" w:cstheme="minorHAnsi"/>
                <w:szCs w:val="18"/>
              </w:rPr>
            </w:pPr>
          </w:p>
          <w:p w14:paraId="63BC73B0" w14:textId="3C1DFC3D" w:rsidR="00DD0B3F" w:rsidRPr="000912B6" w:rsidRDefault="002E16D1" w:rsidP="002E16D1">
            <w:pPr>
              <w:spacing w:after="0" w:line="240" w:lineRule="auto"/>
              <w:contextualSpacing/>
              <w:rPr>
                <w:rFonts w:asciiTheme="minorHAnsi" w:hAnsiTheme="minorHAnsi" w:cstheme="minorHAnsi"/>
                <w:i/>
                <w:iCs/>
                <w:sz w:val="16"/>
                <w:szCs w:val="16"/>
              </w:rPr>
            </w:pPr>
            <w:r>
              <w:rPr>
                <w:rFonts w:asciiTheme="minorHAnsi" w:hAnsiTheme="minorHAnsi" w:cstheme="minorHAnsi"/>
                <w:szCs w:val="18"/>
              </w:rPr>
              <w:t>-</w:t>
            </w:r>
            <w:r w:rsidRPr="002E16D1">
              <w:rPr>
                <w:rFonts w:asciiTheme="minorHAnsi" w:hAnsiTheme="minorHAnsi" w:cstheme="minorHAnsi"/>
                <w:szCs w:val="18"/>
              </w:rPr>
              <w:t xml:space="preserve"> </w:t>
            </w:r>
            <w:r w:rsidR="00DD0B3F" w:rsidRPr="000912B6">
              <w:rPr>
                <w:rFonts w:asciiTheme="minorHAnsi" w:hAnsiTheme="minorHAnsi" w:cstheme="minorHAnsi"/>
                <w:szCs w:val="18"/>
              </w:rPr>
              <w:t>Monitoring ecological response to C</w:t>
            </w:r>
            <w:r w:rsidR="002D4739">
              <w:rPr>
                <w:rFonts w:asciiTheme="minorHAnsi" w:hAnsiTheme="minorHAnsi" w:cstheme="minorHAnsi"/>
                <w:szCs w:val="18"/>
              </w:rPr>
              <w:t>EW</w:t>
            </w:r>
            <w:r w:rsidR="00DD0B3F" w:rsidRPr="000912B6">
              <w:rPr>
                <w:rFonts w:asciiTheme="minorHAnsi" w:hAnsiTheme="minorHAnsi" w:cstheme="minorHAnsi"/>
                <w:szCs w:val="18"/>
              </w:rPr>
              <w:t xml:space="preserve"> in the Lower Murray River</w:t>
            </w:r>
            <w:r w:rsidR="00DD0B3F" w:rsidRPr="000912B6">
              <w:rPr>
                <w:rFonts w:asciiTheme="minorHAnsi" w:hAnsiTheme="minorHAnsi" w:cstheme="minorHAnsi"/>
                <w:i/>
                <w:iCs/>
                <w:sz w:val="16"/>
                <w:szCs w:val="16"/>
              </w:rPr>
              <w:t xml:space="preserve"> </w:t>
            </w:r>
          </w:p>
          <w:p w14:paraId="4FAF239E" w14:textId="084C42DF" w:rsidR="00DD0B3F" w:rsidRPr="000912B6" w:rsidRDefault="00DD0B3F" w:rsidP="000912B6">
            <w:pPr>
              <w:spacing w:after="0" w:line="240" w:lineRule="auto"/>
              <w:rPr>
                <w:rFonts w:cstheme="minorHAnsi"/>
                <w:szCs w:val="18"/>
              </w:rPr>
            </w:pPr>
          </w:p>
        </w:tc>
        <w:tc>
          <w:tcPr>
            <w:tcW w:w="1113" w:type="pct"/>
          </w:tcPr>
          <w:p w14:paraId="0CF647D5" w14:textId="2EF9E67E" w:rsidR="00DD0B3F" w:rsidRPr="00C123F7" w:rsidRDefault="00631703" w:rsidP="00B3654C">
            <w:pPr>
              <w:spacing w:after="0" w:line="240" w:lineRule="auto"/>
              <w:contextualSpacing/>
              <w:rPr>
                <w:rFonts w:asciiTheme="minorHAnsi" w:hAnsiTheme="minorHAnsi" w:cstheme="minorHAnsi"/>
                <w:szCs w:val="18"/>
              </w:rPr>
            </w:pPr>
            <w:r>
              <w:rPr>
                <w:rFonts w:asciiTheme="minorHAnsi" w:hAnsiTheme="minorHAnsi" w:cstheme="minorHAnsi"/>
                <w:szCs w:val="18"/>
              </w:rPr>
              <w:lastRenderedPageBreak/>
              <w:t>Flow-MER Pro</w:t>
            </w:r>
            <w:r w:rsidR="00CF614E">
              <w:rPr>
                <w:rFonts w:asciiTheme="minorHAnsi" w:hAnsiTheme="minorHAnsi" w:cstheme="minorHAnsi"/>
                <w:szCs w:val="18"/>
              </w:rPr>
              <w:t>gram</w:t>
            </w:r>
            <w:r>
              <w:rPr>
                <w:rFonts w:asciiTheme="minorHAnsi" w:hAnsiTheme="minorHAnsi" w:cstheme="minorHAnsi"/>
                <w:szCs w:val="18"/>
              </w:rPr>
              <w:t xml:space="preserve"> was promoted with outcomes disseminated to broader audience. </w:t>
            </w:r>
          </w:p>
          <w:p w14:paraId="12D665C7" w14:textId="0A05689D" w:rsidR="00DD0B3F" w:rsidRPr="00C123F7" w:rsidRDefault="000912B6" w:rsidP="00B3654C">
            <w:pPr>
              <w:spacing w:after="0" w:line="240" w:lineRule="auto"/>
              <w:contextualSpacing/>
              <w:rPr>
                <w:rFonts w:asciiTheme="minorHAnsi" w:eastAsia="Calibri" w:hAnsiTheme="minorHAnsi" w:cstheme="minorHAnsi"/>
                <w:color w:val="000000"/>
                <w:kern w:val="28"/>
                <w:szCs w:val="18"/>
              </w:rPr>
            </w:pPr>
            <w:r w:rsidRPr="000912B6">
              <w:rPr>
                <w:rFonts w:asciiTheme="minorHAnsi" w:hAnsiTheme="minorHAnsi" w:cstheme="minorHAnsi"/>
                <w:color w:val="000000"/>
                <w:szCs w:val="18"/>
              </w:rPr>
              <w:t xml:space="preserve">The poster we presented at the </w:t>
            </w:r>
            <w:r w:rsidR="002E16D1">
              <w:rPr>
                <w:rFonts w:asciiTheme="minorHAnsi" w:hAnsiTheme="minorHAnsi" w:cstheme="minorHAnsi"/>
                <w:color w:val="000000"/>
                <w:szCs w:val="18"/>
              </w:rPr>
              <w:t>11</w:t>
            </w:r>
            <w:r w:rsidR="002E16D1" w:rsidRPr="002E16D1">
              <w:rPr>
                <w:rFonts w:asciiTheme="minorHAnsi" w:hAnsiTheme="minorHAnsi" w:cstheme="minorHAnsi"/>
                <w:color w:val="000000"/>
                <w:szCs w:val="18"/>
                <w:vertAlign w:val="superscript"/>
              </w:rPr>
              <w:t>th</w:t>
            </w:r>
            <w:r w:rsidRPr="002E16D1">
              <w:rPr>
                <w:rFonts w:asciiTheme="minorHAnsi" w:hAnsiTheme="minorHAnsi" w:cstheme="minorHAnsi"/>
                <w:color w:val="000000"/>
                <w:szCs w:val="18"/>
                <w:vertAlign w:val="superscript"/>
              </w:rPr>
              <w:t xml:space="preserve"> </w:t>
            </w:r>
            <w:r w:rsidRPr="000912B6">
              <w:rPr>
                <w:rFonts w:asciiTheme="minorHAnsi" w:hAnsiTheme="minorHAnsi" w:cstheme="minorHAnsi"/>
                <w:color w:val="000000"/>
                <w:szCs w:val="18"/>
              </w:rPr>
              <w:t xml:space="preserve">ASMC attracted considerable interest and engagement, and was </w:t>
            </w:r>
            <w:r w:rsidRPr="000912B6">
              <w:rPr>
                <w:rFonts w:asciiTheme="minorHAnsi" w:hAnsiTheme="minorHAnsi" w:cstheme="minorHAnsi"/>
                <w:color w:val="000000"/>
                <w:szCs w:val="18"/>
              </w:rPr>
              <w:lastRenderedPageBreak/>
              <w:t>recogni</w:t>
            </w:r>
            <w:r w:rsidR="00923323">
              <w:rPr>
                <w:rFonts w:asciiTheme="minorHAnsi" w:hAnsiTheme="minorHAnsi" w:cstheme="minorHAnsi"/>
                <w:color w:val="000000"/>
                <w:szCs w:val="18"/>
              </w:rPr>
              <w:t>s</w:t>
            </w:r>
            <w:r w:rsidRPr="000912B6">
              <w:rPr>
                <w:rFonts w:asciiTheme="minorHAnsi" w:hAnsiTheme="minorHAnsi" w:cstheme="minorHAnsi"/>
                <w:color w:val="000000"/>
                <w:szCs w:val="18"/>
              </w:rPr>
              <w:t xml:space="preserve">ed with the Best Conference Poster </w:t>
            </w:r>
            <w:r w:rsidR="002E16D1">
              <w:rPr>
                <w:rFonts w:asciiTheme="minorHAnsi" w:hAnsiTheme="minorHAnsi" w:cstheme="minorHAnsi"/>
                <w:color w:val="000000"/>
                <w:szCs w:val="18"/>
              </w:rPr>
              <w:t>a</w:t>
            </w:r>
            <w:r w:rsidRPr="000912B6">
              <w:rPr>
                <w:rFonts w:asciiTheme="minorHAnsi" w:hAnsiTheme="minorHAnsi" w:cstheme="minorHAnsi"/>
                <w:color w:val="000000"/>
                <w:szCs w:val="18"/>
              </w:rPr>
              <w:t>ward.</w:t>
            </w:r>
            <w:r w:rsidR="002E16D1">
              <w:t xml:space="preserve"> </w:t>
            </w:r>
          </w:p>
        </w:tc>
      </w:tr>
      <w:tr w:rsidR="00DD0B3F" w:rsidRPr="00C123F7" w14:paraId="0CC18DA5" w14:textId="77777777" w:rsidTr="00E05AE4">
        <w:tc>
          <w:tcPr>
            <w:tcW w:w="621" w:type="pct"/>
          </w:tcPr>
          <w:p w14:paraId="36F358BB" w14:textId="77777777" w:rsidR="00DD0B3F" w:rsidRPr="00C123F7" w:rsidRDefault="00DD0B3F" w:rsidP="00B3654C">
            <w:pPr>
              <w:spacing w:after="0" w:line="240" w:lineRule="auto"/>
              <w:contextualSpacing/>
              <w:rPr>
                <w:rFonts w:asciiTheme="minorHAnsi" w:hAnsiTheme="minorHAnsi" w:cstheme="minorHAnsi"/>
                <w:szCs w:val="18"/>
              </w:rPr>
            </w:pPr>
            <w:r w:rsidRPr="00C123F7">
              <w:rPr>
                <w:rFonts w:asciiTheme="minorHAnsi" w:hAnsiTheme="minorHAnsi" w:cstheme="minorHAnsi"/>
                <w:szCs w:val="18"/>
              </w:rPr>
              <w:lastRenderedPageBreak/>
              <w:t>Social media engagement</w:t>
            </w:r>
          </w:p>
        </w:tc>
        <w:tc>
          <w:tcPr>
            <w:tcW w:w="553" w:type="pct"/>
          </w:tcPr>
          <w:p w14:paraId="309FD381" w14:textId="77777777" w:rsidR="00DD0B3F" w:rsidRPr="00C123F7" w:rsidRDefault="00DD0B3F" w:rsidP="00B3654C">
            <w:pPr>
              <w:spacing w:after="0" w:line="240" w:lineRule="auto"/>
              <w:contextualSpacing/>
              <w:rPr>
                <w:rFonts w:asciiTheme="minorHAnsi" w:eastAsia="Calibri" w:hAnsiTheme="minorHAnsi" w:cstheme="minorHAnsi"/>
                <w:color w:val="000000"/>
                <w:kern w:val="28"/>
                <w:szCs w:val="18"/>
              </w:rPr>
            </w:pPr>
            <w:r w:rsidRPr="00C123F7">
              <w:rPr>
                <w:rFonts w:asciiTheme="minorHAnsi" w:hAnsiTheme="minorHAnsi" w:cstheme="minorHAnsi"/>
                <w:szCs w:val="18"/>
              </w:rPr>
              <w:t>Share updates, engage with audiences</w:t>
            </w:r>
          </w:p>
        </w:tc>
        <w:tc>
          <w:tcPr>
            <w:tcW w:w="577" w:type="pct"/>
          </w:tcPr>
          <w:p w14:paraId="7E81BFF8" w14:textId="77777777" w:rsidR="00DD0B3F" w:rsidRPr="00C123F7" w:rsidRDefault="00DD0B3F" w:rsidP="00B3654C">
            <w:pPr>
              <w:spacing w:after="0" w:line="240" w:lineRule="auto"/>
              <w:contextualSpacing/>
              <w:rPr>
                <w:rFonts w:asciiTheme="minorHAnsi" w:eastAsia="Calibri" w:hAnsiTheme="minorHAnsi" w:cstheme="minorHAnsi"/>
                <w:color w:val="000000"/>
                <w:kern w:val="28"/>
                <w:szCs w:val="18"/>
              </w:rPr>
            </w:pPr>
            <w:r w:rsidRPr="00C123F7">
              <w:rPr>
                <w:rFonts w:asciiTheme="minorHAnsi" w:hAnsiTheme="minorHAnsi" w:cstheme="minorHAnsi"/>
                <w:szCs w:val="18"/>
              </w:rPr>
              <w:t>Social media platforms, public</w:t>
            </w:r>
          </w:p>
        </w:tc>
        <w:tc>
          <w:tcPr>
            <w:tcW w:w="626" w:type="pct"/>
          </w:tcPr>
          <w:p w14:paraId="52AE9191" w14:textId="77777777" w:rsidR="00DD0B3F" w:rsidRPr="00C123F7" w:rsidRDefault="00DD0B3F" w:rsidP="00B3654C">
            <w:pPr>
              <w:spacing w:after="0" w:line="240" w:lineRule="auto"/>
              <w:contextualSpacing/>
              <w:rPr>
                <w:rFonts w:asciiTheme="minorHAnsi" w:eastAsia="Calibri" w:hAnsiTheme="minorHAnsi" w:cstheme="minorHAnsi"/>
                <w:color w:val="000000"/>
                <w:kern w:val="28"/>
                <w:szCs w:val="18"/>
              </w:rPr>
            </w:pPr>
            <w:r w:rsidRPr="00C123F7">
              <w:rPr>
                <w:rFonts w:asciiTheme="minorHAnsi" w:hAnsiTheme="minorHAnsi" w:cstheme="minorHAnsi"/>
                <w:szCs w:val="18"/>
              </w:rPr>
              <w:t>Increase project visibility, foster online interaction</w:t>
            </w:r>
          </w:p>
        </w:tc>
        <w:tc>
          <w:tcPr>
            <w:tcW w:w="1510" w:type="pct"/>
          </w:tcPr>
          <w:p w14:paraId="0E1346EA" w14:textId="77777777" w:rsidR="00DD0B3F" w:rsidRPr="00C123F7" w:rsidRDefault="00DD0B3F" w:rsidP="00B3654C">
            <w:pPr>
              <w:spacing w:after="0" w:line="240" w:lineRule="auto"/>
              <w:contextualSpacing/>
              <w:rPr>
                <w:rFonts w:asciiTheme="minorHAnsi" w:hAnsiTheme="minorHAnsi" w:cstheme="minorHAnsi"/>
                <w:szCs w:val="18"/>
              </w:rPr>
            </w:pPr>
            <w:r w:rsidRPr="00C123F7">
              <w:rPr>
                <w:rFonts w:asciiTheme="minorHAnsi" w:hAnsiTheme="minorHAnsi" w:cstheme="minorHAnsi"/>
                <w:szCs w:val="18"/>
              </w:rPr>
              <w:t>3x PIRSA social media articles – Pondi monitoring</w:t>
            </w:r>
          </w:p>
          <w:p w14:paraId="14942D51" w14:textId="77777777" w:rsidR="00DD0B3F" w:rsidRPr="002D767B" w:rsidRDefault="00DD0B3F" w:rsidP="00B3654C">
            <w:pPr>
              <w:spacing w:after="0" w:line="240" w:lineRule="auto"/>
              <w:contextualSpacing/>
              <w:rPr>
                <w:rFonts w:asciiTheme="minorHAnsi" w:hAnsiTheme="minorHAnsi" w:cstheme="minorHAnsi"/>
                <w:szCs w:val="18"/>
              </w:rPr>
            </w:pPr>
            <w:hyperlink r:id="rId119" w:history="1">
              <w:r w:rsidRPr="002D767B">
                <w:rPr>
                  <w:rStyle w:val="Hyperlink"/>
                  <w:rFonts w:asciiTheme="minorHAnsi" w:hAnsiTheme="minorHAnsi" w:cstheme="minorHAnsi"/>
                  <w:szCs w:val="18"/>
                </w:rPr>
                <w:t>https://www.facebook.com/share/v/1CgVyQ5yX4/</w:t>
              </w:r>
            </w:hyperlink>
          </w:p>
          <w:p w14:paraId="139B39A5" w14:textId="77777777" w:rsidR="00DD0B3F" w:rsidRPr="002D767B" w:rsidRDefault="00DD0B3F" w:rsidP="00B3654C">
            <w:pPr>
              <w:spacing w:after="0" w:line="240" w:lineRule="auto"/>
              <w:contextualSpacing/>
              <w:rPr>
                <w:rFonts w:asciiTheme="minorHAnsi" w:hAnsiTheme="minorHAnsi" w:cstheme="minorHAnsi"/>
                <w:szCs w:val="18"/>
              </w:rPr>
            </w:pPr>
          </w:p>
          <w:p w14:paraId="44FF31C7" w14:textId="77777777" w:rsidR="00DD0B3F" w:rsidRPr="002D767B" w:rsidRDefault="00DD0B3F" w:rsidP="00B3654C">
            <w:pPr>
              <w:spacing w:after="0" w:line="240" w:lineRule="auto"/>
              <w:contextualSpacing/>
              <w:rPr>
                <w:rFonts w:asciiTheme="minorHAnsi" w:hAnsiTheme="minorHAnsi" w:cstheme="minorHAnsi"/>
                <w:szCs w:val="18"/>
              </w:rPr>
            </w:pPr>
            <w:hyperlink r:id="rId120" w:history="1">
              <w:r w:rsidRPr="002D767B">
                <w:rPr>
                  <w:rStyle w:val="Hyperlink"/>
                  <w:rFonts w:asciiTheme="minorHAnsi" w:hAnsiTheme="minorHAnsi" w:cstheme="minorHAnsi"/>
                  <w:szCs w:val="18"/>
                </w:rPr>
                <w:t>https://www.facebook.com/share/p/1BGk7mNkZV/</w:t>
              </w:r>
            </w:hyperlink>
          </w:p>
          <w:p w14:paraId="0D257A09" w14:textId="77777777" w:rsidR="00DD0B3F" w:rsidRPr="002D767B" w:rsidRDefault="00DD0B3F" w:rsidP="00B3654C">
            <w:pPr>
              <w:spacing w:after="0" w:line="240" w:lineRule="auto"/>
              <w:contextualSpacing/>
              <w:rPr>
                <w:rFonts w:asciiTheme="minorHAnsi" w:hAnsiTheme="minorHAnsi" w:cstheme="minorHAnsi"/>
                <w:szCs w:val="18"/>
              </w:rPr>
            </w:pPr>
          </w:p>
          <w:p w14:paraId="71C75D78" w14:textId="2F4EF8F5" w:rsidR="00DD0B3F" w:rsidRPr="002D767B" w:rsidRDefault="002D767B" w:rsidP="00B3654C">
            <w:pPr>
              <w:spacing w:after="0" w:line="240" w:lineRule="auto"/>
              <w:contextualSpacing/>
              <w:rPr>
                <w:rFonts w:asciiTheme="minorHAnsi" w:hAnsiTheme="minorHAnsi" w:cstheme="minorHAnsi"/>
                <w:szCs w:val="18"/>
              </w:rPr>
            </w:pPr>
            <w:hyperlink r:id="rId121" w:history="1">
              <w:r w:rsidRPr="002D767B">
                <w:rPr>
                  <w:rStyle w:val="Hyperlink"/>
                  <w:rFonts w:asciiTheme="minorHAnsi" w:hAnsiTheme="minorHAnsi" w:cstheme="minorHAnsi"/>
                  <w:szCs w:val="18"/>
                </w:rPr>
                <w:t>https://www.facebook.com/share/p/1GPpKA74rc/</w:t>
              </w:r>
            </w:hyperlink>
          </w:p>
          <w:p w14:paraId="23DE1BE4" w14:textId="77777777" w:rsidR="002D767B" w:rsidRDefault="002D767B" w:rsidP="00B3654C">
            <w:pPr>
              <w:spacing w:after="0" w:line="240" w:lineRule="auto"/>
              <w:contextualSpacing/>
              <w:rPr>
                <w:rFonts w:asciiTheme="minorHAnsi" w:hAnsiTheme="minorHAnsi" w:cstheme="minorHAnsi"/>
                <w:szCs w:val="18"/>
              </w:rPr>
            </w:pPr>
          </w:p>
          <w:p w14:paraId="619A17F8" w14:textId="77777777" w:rsidR="002D767B" w:rsidRPr="00C123F7" w:rsidRDefault="002D767B" w:rsidP="00B3654C">
            <w:pPr>
              <w:spacing w:after="0" w:line="240" w:lineRule="auto"/>
              <w:contextualSpacing/>
              <w:rPr>
                <w:rFonts w:asciiTheme="minorHAnsi" w:hAnsiTheme="minorHAnsi" w:cstheme="minorHAnsi"/>
                <w:szCs w:val="18"/>
              </w:rPr>
            </w:pPr>
          </w:p>
          <w:p w14:paraId="582F9E3F" w14:textId="77777777" w:rsidR="00DD0B3F" w:rsidRPr="00C123F7" w:rsidRDefault="00DD0B3F" w:rsidP="00DD2998">
            <w:pPr>
              <w:spacing w:after="0" w:line="240" w:lineRule="auto"/>
              <w:contextualSpacing/>
              <w:rPr>
                <w:rFonts w:asciiTheme="minorHAnsi" w:hAnsiTheme="minorHAnsi" w:cstheme="minorHAnsi"/>
                <w:szCs w:val="18"/>
              </w:rPr>
            </w:pPr>
          </w:p>
        </w:tc>
        <w:tc>
          <w:tcPr>
            <w:tcW w:w="1113" w:type="pct"/>
          </w:tcPr>
          <w:p w14:paraId="35D6CEA0" w14:textId="5446FF78" w:rsidR="00C123F7" w:rsidRPr="00C123F7" w:rsidRDefault="00C123F7" w:rsidP="00B3654C">
            <w:pPr>
              <w:spacing w:after="0" w:line="240" w:lineRule="auto"/>
              <w:contextualSpacing/>
              <w:rPr>
                <w:rFonts w:asciiTheme="minorHAnsi" w:eastAsia="Calibri" w:hAnsiTheme="minorHAnsi" w:cstheme="minorHAnsi"/>
                <w:color w:val="000000"/>
                <w:kern w:val="28"/>
                <w:szCs w:val="18"/>
              </w:rPr>
            </w:pPr>
            <w:r w:rsidRPr="00C123F7">
              <w:rPr>
                <w:rFonts w:asciiTheme="minorHAnsi" w:eastAsia="Calibri" w:hAnsiTheme="minorHAnsi" w:cstheme="minorHAnsi"/>
                <w:color w:val="000000"/>
                <w:kern w:val="28"/>
                <w:szCs w:val="18"/>
              </w:rPr>
              <w:t>The social media posts generated moderate online engagement</w:t>
            </w:r>
            <w:r w:rsidR="002E16D1">
              <w:rPr>
                <w:rFonts w:asciiTheme="minorHAnsi" w:eastAsia="Calibri" w:hAnsiTheme="minorHAnsi" w:cstheme="minorHAnsi"/>
                <w:color w:val="000000"/>
                <w:kern w:val="28"/>
                <w:szCs w:val="18"/>
              </w:rPr>
              <w:t xml:space="preserve">, and </w:t>
            </w:r>
            <w:r w:rsidRPr="00C123F7">
              <w:rPr>
                <w:rFonts w:asciiTheme="minorHAnsi" w:eastAsia="Calibri" w:hAnsiTheme="minorHAnsi" w:cstheme="minorHAnsi"/>
                <w:color w:val="000000"/>
                <w:kern w:val="28"/>
                <w:szCs w:val="18"/>
              </w:rPr>
              <w:t xml:space="preserve">received positive responses from viewers, including reactions, comments and re-shares to external pages such as CEWH, Ultimate Irrigation – Barmera, Loxton Irrigation Centre, South Australian Recreational Fishers and the Whyalla Fishing Page. These shares helped extend the reach of the posts to audiences beyond the PIRSA profile. The Pondi Facebook video generated particularly strong engagement, receiving over 3,000 views, 24 positive reactions, </w:t>
            </w:r>
            <w:r w:rsidR="002E16D1">
              <w:rPr>
                <w:rFonts w:asciiTheme="minorHAnsi" w:eastAsia="Calibri" w:hAnsiTheme="minorHAnsi" w:cstheme="minorHAnsi"/>
                <w:color w:val="000000"/>
                <w:kern w:val="28"/>
                <w:szCs w:val="18"/>
              </w:rPr>
              <w:t xml:space="preserve">and </w:t>
            </w:r>
            <w:r w:rsidRPr="00C123F7">
              <w:rPr>
                <w:rFonts w:asciiTheme="minorHAnsi" w:eastAsia="Calibri" w:hAnsiTheme="minorHAnsi" w:cstheme="minorHAnsi"/>
                <w:color w:val="000000"/>
                <w:kern w:val="28"/>
                <w:szCs w:val="18"/>
              </w:rPr>
              <w:t>several comments and re-shares.</w:t>
            </w:r>
          </w:p>
        </w:tc>
      </w:tr>
      <w:tr w:rsidR="00E05AE4" w:rsidRPr="00C123F7" w14:paraId="6541DA1A" w14:textId="77777777" w:rsidTr="00E05AE4">
        <w:tc>
          <w:tcPr>
            <w:tcW w:w="621" w:type="pct"/>
          </w:tcPr>
          <w:p w14:paraId="7863AB49" w14:textId="77777777" w:rsidR="00E05AE4" w:rsidRPr="00C123F7" w:rsidRDefault="00E05AE4" w:rsidP="00E05AE4">
            <w:pPr>
              <w:spacing w:after="0" w:line="240" w:lineRule="auto"/>
              <w:contextualSpacing/>
              <w:rPr>
                <w:rFonts w:asciiTheme="minorHAnsi" w:hAnsiTheme="minorHAnsi" w:cstheme="minorHAnsi"/>
                <w:szCs w:val="18"/>
              </w:rPr>
            </w:pPr>
            <w:r w:rsidRPr="00C123F7">
              <w:rPr>
                <w:rFonts w:asciiTheme="minorHAnsi" w:hAnsiTheme="minorHAnsi" w:cstheme="minorHAnsi"/>
                <w:szCs w:val="18"/>
              </w:rPr>
              <w:t>Flow-MER website</w:t>
            </w:r>
          </w:p>
        </w:tc>
        <w:tc>
          <w:tcPr>
            <w:tcW w:w="553" w:type="pct"/>
          </w:tcPr>
          <w:p w14:paraId="22AF0024" w14:textId="77777777" w:rsidR="00E05AE4" w:rsidRPr="00C123F7" w:rsidRDefault="00E05AE4" w:rsidP="00E05AE4">
            <w:pPr>
              <w:spacing w:after="0" w:line="240" w:lineRule="auto"/>
              <w:contextualSpacing/>
              <w:rPr>
                <w:rFonts w:asciiTheme="minorHAnsi" w:hAnsiTheme="minorHAnsi" w:cstheme="minorHAnsi"/>
                <w:szCs w:val="18"/>
              </w:rPr>
            </w:pPr>
            <w:r w:rsidRPr="00C123F7">
              <w:rPr>
                <w:rFonts w:asciiTheme="minorHAnsi" w:hAnsiTheme="minorHAnsi" w:cstheme="minorHAnsi"/>
                <w:szCs w:val="18"/>
              </w:rPr>
              <w:t>Provide/maintain central information hub</w:t>
            </w:r>
          </w:p>
        </w:tc>
        <w:tc>
          <w:tcPr>
            <w:tcW w:w="577" w:type="pct"/>
          </w:tcPr>
          <w:p w14:paraId="2EA518DB" w14:textId="77777777" w:rsidR="00E05AE4" w:rsidRPr="00C123F7" w:rsidRDefault="00E05AE4" w:rsidP="00E05AE4">
            <w:pPr>
              <w:spacing w:after="0" w:line="240" w:lineRule="auto"/>
              <w:contextualSpacing/>
              <w:rPr>
                <w:rFonts w:asciiTheme="minorHAnsi" w:eastAsia="Calibri" w:hAnsiTheme="minorHAnsi" w:cstheme="minorHAnsi"/>
                <w:color w:val="000000"/>
                <w:kern w:val="28"/>
                <w:szCs w:val="18"/>
              </w:rPr>
            </w:pPr>
            <w:r w:rsidRPr="00C123F7">
              <w:rPr>
                <w:rFonts w:asciiTheme="minorHAnsi" w:hAnsiTheme="minorHAnsi" w:cstheme="minorHAnsi"/>
                <w:szCs w:val="18"/>
              </w:rPr>
              <w:t>Project stakeholders, public</w:t>
            </w:r>
          </w:p>
        </w:tc>
        <w:tc>
          <w:tcPr>
            <w:tcW w:w="626" w:type="pct"/>
          </w:tcPr>
          <w:p w14:paraId="0EB750BE" w14:textId="77777777" w:rsidR="00E05AE4" w:rsidRPr="00C123F7" w:rsidRDefault="00E05AE4" w:rsidP="00E05AE4">
            <w:pPr>
              <w:spacing w:after="0" w:line="240" w:lineRule="auto"/>
              <w:contextualSpacing/>
              <w:rPr>
                <w:rFonts w:asciiTheme="minorHAnsi" w:eastAsia="Calibri" w:hAnsiTheme="minorHAnsi" w:cstheme="minorHAnsi"/>
                <w:color w:val="000000"/>
                <w:kern w:val="28"/>
                <w:szCs w:val="18"/>
              </w:rPr>
            </w:pPr>
            <w:r w:rsidRPr="00C123F7">
              <w:rPr>
                <w:rFonts w:asciiTheme="minorHAnsi" w:hAnsiTheme="minorHAnsi" w:cstheme="minorHAnsi"/>
                <w:szCs w:val="18"/>
              </w:rPr>
              <w:t>Easy access to project information, resources</w:t>
            </w:r>
          </w:p>
        </w:tc>
        <w:tc>
          <w:tcPr>
            <w:tcW w:w="1510" w:type="pct"/>
          </w:tcPr>
          <w:p w14:paraId="29A151EE" w14:textId="77777777" w:rsidR="00E05AE4" w:rsidRPr="0083602C" w:rsidRDefault="00E05AE4" w:rsidP="00E05AE4">
            <w:pPr>
              <w:spacing w:after="0" w:line="240" w:lineRule="auto"/>
              <w:contextualSpacing/>
              <w:rPr>
                <w:rFonts w:asciiTheme="minorHAnsi" w:hAnsiTheme="minorHAnsi" w:cstheme="minorHAnsi"/>
                <w:szCs w:val="18"/>
              </w:rPr>
            </w:pPr>
            <w:r w:rsidRPr="0083602C">
              <w:rPr>
                <w:rFonts w:asciiTheme="minorHAnsi" w:hAnsiTheme="minorHAnsi" w:cs="Arial"/>
                <w:color w:val="000000"/>
                <w:kern w:val="28"/>
                <w:szCs w:val="18"/>
              </w:rPr>
              <w:t>Worked with Knowledge Exchange Provider and CEWH to update content for the refreshed Flow-MER website</w:t>
            </w:r>
          </w:p>
        </w:tc>
        <w:tc>
          <w:tcPr>
            <w:tcW w:w="1113" w:type="pct"/>
          </w:tcPr>
          <w:p w14:paraId="520F8348" w14:textId="77777777" w:rsidR="00E05AE4" w:rsidRPr="0083602C" w:rsidRDefault="00E05AE4" w:rsidP="00E05AE4">
            <w:pPr>
              <w:spacing w:after="0" w:line="240" w:lineRule="auto"/>
              <w:contextualSpacing/>
              <w:rPr>
                <w:rFonts w:asciiTheme="minorHAnsi" w:hAnsiTheme="minorHAnsi" w:cs="Calibri"/>
                <w:szCs w:val="18"/>
              </w:rPr>
            </w:pPr>
            <w:r w:rsidRPr="0083602C">
              <w:rPr>
                <w:rFonts w:asciiTheme="minorHAnsi" w:hAnsiTheme="minorHAnsi" w:cs="Calibri"/>
                <w:szCs w:val="18"/>
              </w:rPr>
              <w:t>Audiences use and promote website as a central location for sharing Flow-MER knowledge. High satisfaction among website users (e.g. accessing information, finding contacts).</w:t>
            </w:r>
          </w:p>
          <w:p w14:paraId="07C9AA43" w14:textId="2BB078B5" w:rsidR="00E05AE4" w:rsidRPr="0083602C" w:rsidRDefault="00E05AE4" w:rsidP="00E05AE4">
            <w:pPr>
              <w:spacing w:after="0" w:line="240" w:lineRule="auto"/>
              <w:contextualSpacing/>
              <w:rPr>
                <w:rFonts w:asciiTheme="minorHAnsi" w:hAnsiTheme="minorHAnsi" w:cs="Calibri"/>
                <w:szCs w:val="18"/>
              </w:rPr>
            </w:pPr>
            <w:r w:rsidRPr="0083602C">
              <w:rPr>
                <w:rFonts w:asciiTheme="minorHAnsi" w:hAnsiTheme="minorHAnsi" w:cs="Calibri"/>
                <w:szCs w:val="18"/>
              </w:rPr>
              <w:t>Website Analytics:</w:t>
            </w:r>
          </w:p>
          <w:p w14:paraId="5E9577B9" w14:textId="77777777" w:rsidR="00E05AE4" w:rsidRPr="0083602C" w:rsidRDefault="00E05AE4" w:rsidP="00E05AE4">
            <w:pPr>
              <w:spacing w:after="0" w:line="240" w:lineRule="auto"/>
              <w:contextualSpacing/>
              <w:rPr>
                <w:rFonts w:asciiTheme="minorHAnsi" w:hAnsiTheme="minorHAnsi" w:cs="Calibri"/>
                <w:szCs w:val="18"/>
              </w:rPr>
            </w:pPr>
            <w:r w:rsidRPr="0083602C">
              <w:rPr>
                <w:rFonts w:asciiTheme="minorHAnsi" w:hAnsiTheme="minorHAnsi" w:cs="Calibri"/>
                <w:szCs w:val="18"/>
              </w:rPr>
              <w:t>Lower Murray Pages (combined)</w:t>
            </w:r>
          </w:p>
          <w:p w14:paraId="271ED491" w14:textId="48862626" w:rsidR="00E05AE4" w:rsidRPr="0083602C" w:rsidRDefault="00E05AE4" w:rsidP="0083602C">
            <w:pPr>
              <w:spacing w:after="0" w:line="240" w:lineRule="auto"/>
              <w:ind w:left="349"/>
              <w:contextualSpacing/>
              <w:rPr>
                <w:rFonts w:asciiTheme="minorHAnsi" w:hAnsiTheme="minorHAnsi" w:cs="Calibri"/>
                <w:szCs w:val="18"/>
              </w:rPr>
            </w:pPr>
            <w:r w:rsidRPr="0083602C">
              <w:rPr>
                <w:rFonts w:asciiTheme="minorHAnsi" w:hAnsiTheme="minorHAnsi" w:cs="Calibri"/>
                <w:szCs w:val="18"/>
              </w:rPr>
              <w:t>Page views – 2</w:t>
            </w:r>
            <w:r w:rsidR="0083602C" w:rsidRPr="0083602C">
              <w:rPr>
                <w:rFonts w:asciiTheme="minorHAnsi" w:hAnsiTheme="minorHAnsi" w:cs="Calibri"/>
                <w:szCs w:val="18"/>
              </w:rPr>
              <w:t>,</w:t>
            </w:r>
            <w:r w:rsidRPr="0083602C">
              <w:rPr>
                <w:rFonts w:asciiTheme="minorHAnsi" w:hAnsiTheme="minorHAnsi" w:cs="Calibri"/>
                <w:szCs w:val="18"/>
              </w:rPr>
              <w:t>427</w:t>
            </w:r>
          </w:p>
          <w:p w14:paraId="3C052CC9" w14:textId="5D726D46" w:rsidR="00E05AE4" w:rsidRPr="0083602C" w:rsidRDefault="00E05AE4" w:rsidP="0083602C">
            <w:pPr>
              <w:spacing w:after="0" w:line="240" w:lineRule="auto"/>
              <w:ind w:left="349"/>
              <w:contextualSpacing/>
              <w:rPr>
                <w:rFonts w:asciiTheme="minorHAnsi" w:hAnsiTheme="minorHAnsi" w:cs="Calibri"/>
                <w:szCs w:val="18"/>
              </w:rPr>
            </w:pPr>
            <w:r w:rsidRPr="0083602C">
              <w:rPr>
                <w:rFonts w:asciiTheme="minorHAnsi" w:hAnsiTheme="minorHAnsi" w:cs="Calibri"/>
                <w:szCs w:val="18"/>
              </w:rPr>
              <w:t>Users – 1</w:t>
            </w:r>
            <w:r w:rsidR="0083602C" w:rsidRPr="0083602C">
              <w:rPr>
                <w:rFonts w:asciiTheme="minorHAnsi" w:hAnsiTheme="minorHAnsi" w:cs="Calibri"/>
                <w:szCs w:val="18"/>
              </w:rPr>
              <w:t>,</w:t>
            </w:r>
            <w:r w:rsidRPr="0083602C">
              <w:rPr>
                <w:rFonts w:asciiTheme="minorHAnsi" w:hAnsiTheme="minorHAnsi" w:cs="Calibri"/>
                <w:szCs w:val="18"/>
              </w:rPr>
              <w:t>848</w:t>
            </w:r>
          </w:p>
          <w:p w14:paraId="1D8A8B9A" w14:textId="77777777" w:rsidR="00E05AE4" w:rsidRPr="0083602C" w:rsidRDefault="00E05AE4" w:rsidP="00E05AE4">
            <w:pPr>
              <w:spacing w:after="0" w:line="240" w:lineRule="auto"/>
              <w:contextualSpacing/>
              <w:rPr>
                <w:rFonts w:asciiTheme="minorHAnsi" w:hAnsiTheme="minorHAnsi" w:cs="Calibri"/>
                <w:szCs w:val="18"/>
              </w:rPr>
            </w:pPr>
            <w:r w:rsidRPr="0083602C">
              <w:rPr>
                <w:rFonts w:asciiTheme="minorHAnsi" w:hAnsiTheme="minorHAnsi" w:cs="Calibri"/>
                <w:szCs w:val="18"/>
              </w:rPr>
              <w:t>Videos (combined)</w:t>
            </w:r>
          </w:p>
          <w:p w14:paraId="671A42F9" w14:textId="09D6FEBC" w:rsidR="00E05AE4" w:rsidRPr="0083602C" w:rsidRDefault="00E05AE4" w:rsidP="0083602C">
            <w:pPr>
              <w:spacing w:after="0" w:line="240" w:lineRule="auto"/>
              <w:ind w:left="720" w:hanging="371"/>
              <w:contextualSpacing/>
              <w:rPr>
                <w:rFonts w:asciiTheme="minorHAnsi" w:hAnsiTheme="minorHAnsi" w:cs="Calibri"/>
                <w:szCs w:val="18"/>
              </w:rPr>
            </w:pPr>
            <w:r w:rsidRPr="0083602C">
              <w:rPr>
                <w:rFonts w:asciiTheme="minorHAnsi" w:hAnsiTheme="minorHAnsi" w:cs="Calibri"/>
                <w:szCs w:val="18"/>
              </w:rPr>
              <w:t>Impressions – 5</w:t>
            </w:r>
            <w:r w:rsidR="0083602C" w:rsidRPr="0083602C">
              <w:rPr>
                <w:rFonts w:asciiTheme="minorHAnsi" w:hAnsiTheme="minorHAnsi" w:cs="Calibri"/>
                <w:szCs w:val="18"/>
              </w:rPr>
              <w:t>,</w:t>
            </w:r>
            <w:r w:rsidRPr="0083602C">
              <w:rPr>
                <w:rFonts w:asciiTheme="minorHAnsi" w:hAnsiTheme="minorHAnsi" w:cs="Calibri"/>
                <w:szCs w:val="18"/>
              </w:rPr>
              <w:t>525</w:t>
            </w:r>
          </w:p>
          <w:p w14:paraId="2CD0E730" w14:textId="744F43BD" w:rsidR="00E05AE4" w:rsidRPr="0083602C" w:rsidRDefault="00E05AE4" w:rsidP="0083602C">
            <w:pPr>
              <w:spacing w:after="0" w:line="240" w:lineRule="auto"/>
              <w:ind w:left="720" w:hanging="371"/>
              <w:contextualSpacing/>
              <w:rPr>
                <w:rFonts w:asciiTheme="minorHAnsi" w:hAnsiTheme="minorHAnsi" w:cs="Calibri"/>
                <w:szCs w:val="18"/>
              </w:rPr>
            </w:pPr>
            <w:r w:rsidRPr="0083602C">
              <w:rPr>
                <w:rFonts w:asciiTheme="minorHAnsi" w:hAnsiTheme="minorHAnsi" w:cs="Calibri"/>
                <w:szCs w:val="18"/>
              </w:rPr>
              <w:t>Views-113</w:t>
            </w:r>
          </w:p>
        </w:tc>
      </w:tr>
      <w:tr w:rsidR="00E05AE4" w:rsidRPr="00C123F7" w14:paraId="5953AD28" w14:textId="77777777" w:rsidTr="00E05AE4">
        <w:tc>
          <w:tcPr>
            <w:tcW w:w="621" w:type="pct"/>
          </w:tcPr>
          <w:p w14:paraId="2A590418" w14:textId="77777777" w:rsidR="00E05AE4" w:rsidRPr="00C123F7" w:rsidRDefault="00E05AE4" w:rsidP="00E05AE4">
            <w:pPr>
              <w:spacing w:after="0" w:line="240" w:lineRule="auto"/>
              <w:contextualSpacing/>
              <w:rPr>
                <w:rFonts w:asciiTheme="minorHAnsi" w:hAnsiTheme="minorHAnsi" w:cstheme="minorHAnsi"/>
                <w:szCs w:val="18"/>
              </w:rPr>
            </w:pPr>
            <w:r w:rsidRPr="00C123F7">
              <w:rPr>
                <w:rFonts w:asciiTheme="minorHAnsi" w:hAnsiTheme="minorHAnsi" w:cstheme="minorHAnsi"/>
                <w:szCs w:val="18"/>
              </w:rPr>
              <w:t>Knowledge exchange community engagement</w:t>
            </w:r>
          </w:p>
        </w:tc>
        <w:tc>
          <w:tcPr>
            <w:tcW w:w="553" w:type="pct"/>
          </w:tcPr>
          <w:p w14:paraId="33FECEBB" w14:textId="77777777" w:rsidR="00E05AE4" w:rsidRPr="00C123F7" w:rsidRDefault="00E05AE4" w:rsidP="00E05AE4">
            <w:pPr>
              <w:spacing w:after="0" w:line="240" w:lineRule="auto"/>
              <w:contextualSpacing/>
              <w:rPr>
                <w:rFonts w:asciiTheme="minorHAnsi" w:hAnsiTheme="minorHAnsi" w:cstheme="minorHAnsi"/>
                <w:szCs w:val="18"/>
              </w:rPr>
            </w:pPr>
            <w:r w:rsidRPr="00C123F7">
              <w:rPr>
                <w:rFonts w:asciiTheme="minorHAnsi" w:hAnsiTheme="minorHAnsi" w:cstheme="minorHAnsi"/>
                <w:szCs w:val="18"/>
              </w:rPr>
              <w:t xml:space="preserve">Gather valuable insights from the community. </w:t>
            </w:r>
          </w:p>
          <w:p w14:paraId="514DB6BF" w14:textId="77777777" w:rsidR="00E05AE4" w:rsidRPr="00C123F7" w:rsidRDefault="00E05AE4" w:rsidP="00E05AE4">
            <w:pPr>
              <w:spacing w:after="0" w:line="240" w:lineRule="auto"/>
              <w:contextualSpacing/>
              <w:rPr>
                <w:rFonts w:asciiTheme="minorHAnsi" w:hAnsiTheme="minorHAnsi" w:cstheme="minorHAnsi"/>
                <w:szCs w:val="18"/>
              </w:rPr>
            </w:pPr>
            <w:r w:rsidRPr="00C123F7">
              <w:rPr>
                <w:rFonts w:asciiTheme="minorHAnsi" w:hAnsiTheme="minorHAnsi" w:cstheme="minorHAnsi"/>
                <w:szCs w:val="18"/>
              </w:rPr>
              <w:t>Foster stewardship and collaboration.</w:t>
            </w:r>
          </w:p>
          <w:p w14:paraId="2D689CEC" w14:textId="77777777" w:rsidR="00E05AE4" w:rsidRPr="00C123F7" w:rsidRDefault="00E05AE4" w:rsidP="00E05AE4">
            <w:pPr>
              <w:spacing w:after="0" w:line="240" w:lineRule="auto"/>
              <w:contextualSpacing/>
              <w:rPr>
                <w:rFonts w:asciiTheme="minorHAnsi" w:hAnsiTheme="minorHAnsi" w:cstheme="minorHAnsi"/>
                <w:szCs w:val="18"/>
              </w:rPr>
            </w:pPr>
            <w:r w:rsidRPr="00C123F7">
              <w:rPr>
                <w:rFonts w:asciiTheme="minorHAnsi" w:hAnsiTheme="minorHAnsi" w:cstheme="minorHAnsi"/>
                <w:szCs w:val="18"/>
              </w:rPr>
              <w:lastRenderedPageBreak/>
              <w:t>Communicate project outcomes.</w:t>
            </w:r>
          </w:p>
        </w:tc>
        <w:tc>
          <w:tcPr>
            <w:tcW w:w="577" w:type="pct"/>
          </w:tcPr>
          <w:p w14:paraId="34533FE1" w14:textId="3A02733E" w:rsidR="00E05AE4" w:rsidRDefault="00E05AE4" w:rsidP="00E05AE4">
            <w:pPr>
              <w:spacing w:after="0" w:line="240" w:lineRule="auto"/>
              <w:contextualSpacing/>
              <w:rPr>
                <w:rFonts w:asciiTheme="minorHAnsi" w:hAnsiTheme="minorHAnsi" w:cstheme="minorHAnsi"/>
                <w:szCs w:val="18"/>
              </w:rPr>
            </w:pPr>
            <w:r>
              <w:rPr>
                <w:rFonts w:asciiTheme="minorHAnsi" w:hAnsiTheme="minorHAnsi" w:cstheme="minorHAnsi"/>
                <w:szCs w:val="18"/>
              </w:rPr>
              <w:lastRenderedPageBreak/>
              <w:t xml:space="preserve">Project Leader, scientists, managers, industry leads, community members with a </w:t>
            </w:r>
            <w:r>
              <w:rPr>
                <w:rFonts w:asciiTheme="minorHAnsi" w:hAnsiTheme="minorHAnsi" w:cstheme="minorHAnsi"/>
                <w:szCs w:val="18"/>
              </w:rPr>
              <w:lastRenderedPageBreak/>
              <w:t>diverse attendees.</w:t>
            </w:r>
          </w:p>
          <w:p w14:paraId="2158D3EA" w14:textId="453D00CA" w:rsidR="00E05AE4" w:rsidRPr="00C123F7" w:rsidRDefault="00E05AE4" w:rsidP="00E05AE4">
            <w:pPr>
              <w:spacing w:after="0" w:line="240" w:lineRule="auto"/>
              <w:contextualSpacing/>
              <w:rPr>
                <w:rFonts w:asciiTheme="minorHAnsi" w:hAnsiTheme="minorHAnsi" w:cstheme="minorHAnsi"/>
                <w:szCs w:val="18"/>
              </w:rPr>
            </w:pPr>
          </w:p>
        </w:tc>
        <w:tc>
          <w:tcPr>
            <w:tcW w:w="626" w:type="pct"/>
          </w:tcPr>
          <w:p w14:paraId="67C68B1A" w14:textId="014EF290" w:rsidR="00E05AE4" w:rsidRPr="00C123F7" w:rsidRDefault="00E05AE4" w:rsidP="00E05AE4">
            <w:pPr>
              <w:spacing w:after="0" w:line="240" w:lineRule="auto"/>
              <w:contextualSpacing/>
              <w:rPr>
                <w:rFonts w:asciiTheme="minorHAnsi" w:hAnsiTheme="minorHAnsi" w:cstheme="minorHAnsi"/>
                <w:szCs w:val="18"/>
              </w:rPr>
            </w:pPr>
            <w:r>
              <w:rPr>
                <w:rFonts w:asciiTheme="minorHAnsi" w:hAnsiTheme="minorHAnsi" w:cstheme="minorHAnsi"/>
                <w:szCs w:val="18"/>
              </w:rPr>
              <w:lastRenderedPageBreak/>
              <w:t xml:space="preserve">Promote </w:t>
            </w:r>
            <w:r w:rsidRPr="00C123F7">
              <w:rPr>
                <w:rFonts w:asciiTheme="minorHAnsi" w:hAnsiTheme="minorHAnsi" w:cstheme="minorHAnsi"/>
                <w:szCs w:val="18"/>
              </w:rPr>
              <w:t>knowledge sharing and collaboration events.</w:t>
            </w:r>
          </w:p>
          <w:p w14:paraId="46D34F25" w14:textId="77777777" w:rsidR="00E05AE4" w:rsidRPr="00C123F7" w:rsidRDefault="00E05AE4" w:rsidP="00E05AE4">
            <w:pPr>
              <w:spacing w:after="0" w:line="240" w:lineRule="auto"/>
              <w:contextualSpacing/>
              <w:rPr>
                <w:rFonts w:asciiTheme="minorHAnsi" w:hAnsiTheme="minorHAnsi" w:cstheme="minorHAnsi"/>
                <w:szCs w:val="18"/>
              </w:rPr>
            </w:pPr>
            <w:r w:rsidRPr="00C123F7">
              <w:rPr>
                <w:rFonts w:asciiTheme="minorHAnsi" w:hAnsiTheme="minorHAnsi" w:cstheme="minorHAnsi"/>
                <w:szCs w:val="18"/>
              </w:rPr>
              <w:t>Disseminate project information.</w:t>
            </w:r>
          </w:p>
        </w:tc>
        <w:tc>
          <w:tcPr>
            <w:tcW w:w="1510" w:type="pct"/>
          </w:tcPr>
          <w:p w14:paraId="706140F3" w14:textId="75F8F3B2" w:rsidR="00E05AE4" w:rsidRDefault="00E05AE4" w:rsidP="00E05AE4">
            <w:pPr>
              <w:spacing w:after="0" w:line="240" w:lineRule="auto"/>
              <w:contextualSpacing/>
              <w:rPr>
                <w:rFonts w:asciiTheme="minorHAnsi" w:hAnsiTheme="minorHAnsi" w:cstheme="minorHAnsi"/>
                <w:szCs w:val="18"/>
              </w:rPr>
            </w:pPr>
            <w:r>
              <w:rPr>
                <w:rFonts w:asciiTheme="minorHAnsi" w:hAnsiTheme="minorHAnsi" w:cstheme="minorHAnsi"/>
                <w:szCs w:val="18"/>
              </w:rPr>
              <w:t xml:space="preserve">Project Leader attended </w:t>
            </w:r>
            <w:r w:rsidRPr="00D71CAA">
              <w:rPr>
                <w:rFonts w:asciiTheme="minorHAnsi" w:hAnsiTheme="minorHAnsi" w:cstheme="minorHAnsi"/>
                <w:szCs w:val="18"/>
              </w:rPr>
              <w:t>the 11</w:t>
            </w:r>
            <w:r w:rsidRPr="00D71CAA">
              <w:rPr>
                <w:rFonts w:asciiTheme="minorHAnsi" w:hAnsiTheme="minorHAnsi" w:cstheme="minorHAnsi"/>
                <w:szCs w:val="18"/>
                <w:vertAlign w:val="superscript"/>
              </w:rPr>
              <w:t>th</w:t>
            </w:r>
            <w:r w:rsidRPr="00D71CAA">
              <w:rPr>
                <w:rFonts w:asciiTheme="minorHAnsi" w:hAnsiTheme="minorHAnsi" w:cstheme="minorHAnsi"/>
                <w:szCs w:val="18"/>
              </w:rPr>
              <w:t xml:space="preserve"> ASMC in Victor Harbour (11-14 August 2024).</w:t>
            </w:r>
            <w:r>
              <w:rPr>
                <w:rFonts w:asciiTheme="minorHAnsi" w:hAnsiTheme="minorHAnsi" w:cstheme="minorHAnsi"/>
                <w:szCs w:val="18"/>
              </w:rPr>
              <w:t xml:space="preserve"> A poster was presented to promote Flow-MER Pr</w:t>
            </w:r>
            <w:r w:rsidR="00CF614E">
              <w:rPr>
                <w:rFonts w:asciiTheme="minorHAnsi" w:hAnsiTheme="minorHAnsi" w:cstheme="minorHAnsi"/>
                <w:szCs w:val="18"/>
              </w:rPr>
              <w:t>ogram</w:t>
            </w:r>
            <w:r>
              <w:rPr>
                <w:rFonts w:asciiTheme="minorHAnsi" w:hAnsiTheme="minorHAnsi" w:cstheme="minorHAnsi"/>
                <w:szCs w:val="18"/>
              </w:rPr>
              <w:t>:</w:t>
            </w:r>
          </w:p>
          <w:p w14:paraId="31FD69F2" w14:textId="77777777" w:rsidR="00E05AE4" w:rsidRDefault="00E05AE4" w:rsidP="00E05AE4">
            <w:pPr>
              <w:spacing w:after="0" w:line="240" w:lineRule="auto"/>
              <w:contextualSpacing/>
              <w:rPr>
                <w:rFonts w:asciiTheme="minorHAnsi" w:hAnsiTheme="minorHAnsi" w:cstheme="minorHAnsi"/>
                <w:szCs w:val="18"/>
              </w:rPr>
            </w:pPr>
          </w:p>
          <w:p w14:paraId="003E1CAB" w14:textId="6562923D" w:rsidR="00E05AE4" w:rsidRPr="000912B6" w:rsidRDefault="00E05AE4" w:rsidP="00E05AE4">
            <w:pPr>
              <w:spacing w:after="0" w:line="240" w:lineRule="auto"/>
              <w:contextualSpacing/>
              <w:rPr>
                <w:rFonts w:asciiTheme="minorHAnsi" w:hAnsiTheme="minorHAnsi" w:cstheme="minorHAnsi"/>
                <w:i/>
                <w:iCs/>
                <w:sz w:val="16"/>
                <w:szCs w:val="16"/>
              </w:rPr>
            </w:pPr>
            <w:r>
              <w:rPr>
                <w:rFonts w:asciiTheme="minorHAnsi" w:hAnsiTheme="minorHAnsi" w:cstheme="minorHAnsi"/>
                <w:szCs w:val="18"/>
              </w:rPr>
              <w:t>-</w:t>
            </w:r>
            <w:r w:rsidRPr="002E16D1">
              <w:rPr>
                <w:rFonts w:asciiTheme="minorHAnsi" w:hAnsiTheme="minorHAnsi" w:cstheme="minorHAnsi"/>
                <w:szCs w:val="18"/>
              </w:rPr>
              <w:t xml:space="preserve"> </w:t>
            </w:r>
            <w:r w:rsidRPr="000912B6">
              <w:rPr>
                <w:rFonts w:asciiTheme="minorHAnsi" w:hAnsiTheme="minorHAnsi" w:cstheme="minorHAnsi"/>
                <w:szCs w:val="18"/>
              </w:rPr>
              <w:t>Monitoring ecological response to C</w:t>
            </w:r>
            <w:r w:rsidR="002D4739">
              <w:rPr>
                <w:rFonts w:asciiTheme="minorHAnsi" w:hAnsiTheme="minorHAnsi" w:cstheme="minorHAnsi"/>
                <w:szCs w:val="18"/>
              </w:rPr>
              <w:t>EW</w:t>
            </w:r>
            <w:r w:rsidRPr="000912B6">
              <w:rPr>
                <w:rFonts w:asciiTheme="minorHAnsi" w:hAnsiTheme="minorHAnsi" w:cstheme="minorHAnsi"/>
                <w:szCs w:val="18"/>
              </w:rPr>
              <w:t xml:space="preserve"> in the Lower Murray River</w:t>
            </w:r>
            <w:r w:rsidRPr="000912B6">
              <w:rPr>
                <w:rFonts w:asciiTheme="minorHAnsi" w:hAnsiTheme="minorHAnsi" w:cstheme="minorHAnsi"/>
                <w:i/>
                <w:iCs/>
                <w:sz w:val="16"/>
                <w:szCs w:val="16"/>
              </w:rPr>
              <w:t xml:space="preserve"> </w:t>
            </w:r>
          </w:p>
          <w:p w14:paraId="1129088A" w14:textId="257CE012" w:rsidR="00E05AE4" w:rsidRPr="00C123F7" w:rsidRDefault="00E05AE4" w:rsidP="00E05AE4">
            <w:pPr>
              <w:spacing w:after="0" w:line="240" w:lineRule="auto"/>
              <w:contextualSpacing/>
              <w:rPr>
                <w:rFonts w:asciiTheme="minorHAnsi" w:hAnsiTheme="minorHAnsi" w:cstheme="minorHAnsi"/>
                <w:szCs w:val="18"/>
              </w:rPr>
            </w:pPr>
          </w:p>
        </w:tc>
        <w:tc>
          <w:tcPr>
            <w:tcW w:w="1113" w:type="pct"/>
          </w:tcPr>
          <w:p w14:paraId="6E395020" w14:textId="77777777" w:rsidR="00E05AE4" w:rsidRPr="00C123F7" w:rsidRDefault="00E05AE4" w:rsidP="00E05AE4">
            <w:pPr>
              <w:spacing w:after="0" w:line="240" w:lineRule="auto"/>
              <w:contextualSpacing/>
              <w:rPr>
                <w:rFonts w:asciiTheme="minorHAnsi" w:hAnsiTheme="minorHAnsi" w:cs="Calibri"/>
                <w:szCs w:val="18"/>
              </w:rPr>
            </w:pPr>
            <w:r w:rsidRPr="00C123F7">
              <w:rPr>
                <w:rFonts w:asciiTheme="minorHAnsi" w:hAnsiTheme="minorHAnsi" w:cs="Calibri"/>
                <w:szCs w:val="18"/>
              </w:rPr>
              <w:t>Raising awareness, project information and outcomes disseminated to wider audience.</w:t>
            </w:r>
          </w:p>
          <w:p w14:paraId="1D7980EC" w14:textId="74AFBAA1" w:rsidR="00E05AE4" w:rsidRPr="00C123F7" w:rsidRDefault="00E05AE4" w:rsidP="00E05AE4">
            <w:pPr>
              <w:rPr>
                <w:rFonts w:asciiTheme="minorHAnsi" w:hAnsiTheme="minorHAnsi" w:cstheme="minorHAnsi"/>
                <w:szCs w:val="18"/>
              </w:rPr>
            </w:pPr>
            <w:r w:rsidRPr="000912B6">
              <w:rPr>
                <w:rFonts w:asciiTheme="minorHAnsi" w:hAnsiTheme="minorHAnsi" w:cstheme="minorHAnsi"/>
                <w:color w:val="000000"/>
                <w:szCs w:val="18"/>
              </w:rPr>
              <w:t xml:space="preserve">The poster we presented at the </w:t>
            </w:r>
            <w:r>
              <w:rPr>
                <w:rFonts w:asciiTheme="minorHAnsi" w:hAnsiTheme="minorHAnsi" w:cstheme="minorHAnsi"/>
                <w:color w:val="000000"/>
                <w:szCs w:val="18"/>
              </w:rPr>
              <w:t>11</w:t>
            </w:r>
            <w:r w:rsidRPr="002E16D1">
              <w:rPr>
                <w:rFonts w:asciiTheme="minorHAnsi" w:hAnsiTheme="minorHAnsi" w:cstheme="minorHAnsi"/>
                <w:color w:val="000000"/>
                <w:szCs w:val="18"/>
                <w:vertAlign w:val="superscript"/>
              </w:rPr>
              <w:t xml:space="preserve">th </w:t>
            </w:r>
            <w:r w:rsidRPr="000912B6">
              <w:rPr>
                <w:rFonts w:asciiTheme="minorHAnsi" w:hAnsiTheme="minorHAnsi" w:cstheme="minorHAnsi"/>
                <w:color w:val="000000"/>
                <w:szCs w:val="18"/>
              </w:rPr>
              <w:t xml:space="preserve">ASMC attracted considerable interest and engagement, and was </w:t>
            </w:r>
            <w:r w:rsidRPr="000912B6">
              <w:rPr>
                <w:rFonts w:asciiTheme="minorHAnsi" w:hAnsiTheme="minorHAnsi" w:cstheme="minorHAnsi"/>
                <w:color w:val="000000"/>
                <w:szCs w:val="18"/>
              </w:rPr>
              <w:lastRenderedPageBreak/>
              <w:t>recogni</w:t>
            </w:r>
            <w:r>
              <w:rPr>
                <w:rFonts w:asciiTheme="minorHAnsi" w:hAnsiTheme="minorHAnsi" w:cstheme="minorHAnsi"/>
                <w:color w:val="000000"/>
                <w:szCs w:val="18"/>
              </w:rPr>
              <w:t>s</w:t>
            </w:r>
            <w:r w:rsidRPr="000912B6">
              <w:rPr>
                <w:rFonts w:asciiTheme="minorHAnsi" w:hAnsiTheme="minorHAnsi" w:cstheme="minorHAnsi"/>
                <w:color w:val="000000"/>
                <w:szCs w:val="18"/>
              </w:rPr>
              <w:t xml:space="preserve">ed with the Best Conference Poster </w:t>
            </w:r>
            <w:r>
              <w:rPr>
                <w:rFonts w:asciiTheme="minorHAnsi" w:hAnsiTheme="minorHAnsi" w:cstheme="minorHAnsi"/>
                <w:color w:val="000000"/>
                <w:szCs w:val="18"/>
              </w:rPr>
              <w:t>a</w:t>
            </w:r>
            <w:r w:rsidRPr="000912B6">
              <w:rPr>
                <w:rFonts w:asciiTheme="minorHAnsi" w:hAnsiTheme="minorHAnsi" w:cstheme="minorHAnsi"/>
                <w:color w:val="000000"/>
                <w:szCs w:val="18"/>
              </w:rPr>
              <w:t>ward.</w:t>
            </w:r>
          </w:p>
        </w:tc>
      </w:tr>
      <w:tr w:rsidR="00E05AE4" w:rsidRPr="00C123F7" w14:paraId="5E5CF917" w14:textId="77777777" w:rsidTr="00E05AE4">
        <w:tc>
          <w:tcPr>
            <w:tcW w:w="621" w:type="pct"/>
          </w:tcPr>
          <w:p w14:paraId="7A26C60C" w14:textId="77777777" w:rsidR="00E05AE4" w:rsidRPr="00C123F7" w:rsidRDefault="00E05AE4" w:rsidP="00E05AE4">
            <w:pPr>
              <w:spacing w:after="0" w:line="240" w:lineRule="auto"/>
              <w:contextualSpacing/>
              <w:rPr>
                <w:rFonts w:asciiTheme="minorHAnsi" w:hAnsiTheme="minorHAnsi" w:cstheme="minorHAnsi"/>
                <w:szCs w:val="18"/>
              </w:rPr>
            </w:pPr>
            <w:r w:rsidRPr="00C123F7">
              <w:rPr>
                <w:rFonts w:asciiTheme="minorHAnsi" w:hAnsiTheme="minorHAnsi" w:cstheme="minorHAnsi"/>
                <w:szCs w:val="18"/>
              </w:rPr>
              <w:lastRenderedPageBreak/>
              <w:t>First Nations people Flow-MER Activities</w:t>
            </w:r>
          </w:p>
        </w:tc>
        <w:tc>
          <w:tcPr>
            <w:tcW w:w="553" w:type="pct"/>
          </w:tcPr>
          <w:p w14:paraId="3C88B77D" w14:textId="77777777" w:rsidR="00E05AE4" w:rsidRPr="00C123F7" w:rsidRDefault="00E05AE4" w:rsidP="00E05AE4">
            <w:pPr>
              <w:spacing w:after="0" w:line="240" w:lineRule="auto"/>
              <w:contextualSpacing/>
              <w:rPr>
                <w:rFonts w:asciiTheme="minorHAnsi" w:hAnsiTheme="minorHAnsi" w:cstheme="minorHAnsi"/>
                <w:szCs w:val="18"/>
              </w:rPr>
            </w:pPr>
            <w:r w:rsidRPr="00C123F7">
              <w:rPr>
                <w:rFonts w:asciiTheme="minorHAnsi" w:hAnsiTheme="minorHAnsi" w:cstheme="minorHAnsi"/>
                <w:szCs w:val="18"/>
              </w:rPr>
              <w:t>Ensure meaningful First Nations engagement and participation in Flow-MER activities</w:t>
            </w:r>
          </w:p>
        </w:tc>
        <w:tc>
          <w:tcPr>
            <w:tcW w:w="577" w:type="pct"/>
          </w:tcPr>
          <w:p w14:paraId="63F41D6F" w14:textId="77777777" w:rsidR="00E05AE4" w:rsidRPr="00C123F7" w:rsidRDefault="00E05AE4" w:rsidP="00E05AE4">
            <w:pPr>
              <w:spacing w:after="0" w:line="240" w:lineRule="auto"/>
              <w:contextualSpacing/>
              <w:rPr>
                <w:rFonts w:asciiTheme="minorHAnsi" w:hAnsiTheme="minorHAnsi" w:cstheme="minorHAnsi"/>
                <w:szCs w:val="18"/>
              </w:rPr>
            </w:pPr>
            <w:r w:rsidRPr="00C123F7">
              <w:rPr>
                <w:rFonts w:asciiTheme="minorHAnsi" w:hAnsiTheme="minorHAnsi" w:cstheme="minorHAnsi"/>
                <w:szCs w:val="18"/>
              </w:rPr>
              <w:t>Cultural Advisors, NAC/Raukkan and RMMAC rangers, Project Team</w:t>
            </w:r>
          </w:p>
        </w:tc>
        <w:tc>
          <w:tcPr>
            <w:tcW w:w="626" w:type="pct"/>
          </w:tcPr>
          <w:p w14:paraId="271A222A" w14:textId="77777777" w:rsidR="00E05AE4" w:rsidRPr="00C123F7" w:rsidRDefault="00E05AE4" w:rsidP="00E05AE4">
            <w:pPr>
              <w:spacing w:after="0" w:line="240" w:lineRule="auto"/>
              <w:contextualSpacing/>
              <w:rPr>
                <w:rFonts w:asciiTheme="minorHAnsi" w:hAnsiTheme="minorHAnsi" w:cstheme="minorHAnsi"/>
                <w:szCs w:val="18"/>
              </w:rPr>
            </w:pPr>
            <w:r w:rsidRPr="00C123F7">
              <w:rPr>
                <w:rFonts w:asciiTheme="minorHAnsi" w:hAnsiTheme="minorHAnsi" w:cstheme="minorHAnsi"/>
                <w:szCs w:val="18"/>
              </w:rPr>
              <w:t>Address cultural values and aspirations</w:t>
            </w:r>
          </w:p>
        </w:tc>
        <w:tc>
          <w:tcPr>
            <w:tcW w:w="1510" w:type="pct"/>
          </w:tcPr>
          <w:p w14:paraId="309D5BE2" w14:textId="77777777" w:rsidR="00E05AE4" w:rsidRPr="00C123F7" w:rsidRDefault="00E05AE4" w:rsidP="00E05AE4">
            <w:pPr>
              <w:spacing w:after="0" w:line="240" w:lineRule="auto"/>
              <w:contextualSpacing/>
              <w:rPr>
                <w:rFonts w:asciiTheme="minorHAnsi" w:hAnsiTheme="minorHAnsi" w:cstheme="minorHAnsi"/>
                <w:szCs w:val="18"/>
              </w:rPr>
            </w:pPr>
            <w:r w:rsidRPr="00C123F7">
              <w:rPr>
                <w:rFonts w:asciiTheme="minorHAnsi" w:hAnsiTheme="minorHAnsi" w:cstheme="minorHAnsi"/>
                <w:szCs w:val="18"/>
              </w:rPr>
              <w:t xml:space="preserve">Numerous meetings and discussion with Cultural Advisors and CEWH managers to develop Pondi monitoring project </w:t>
            </w:r>
          </w:p>
          <w:p w14:paraId="1FDAB08A" w14:textId="77777777" w:rsidR="00E05AE4" w:rsidRPr="00C123F7" w:rsidRDefault="00E05AE4" w:rsidP="00E05AE4">
            <w:pPr>
              <w:spacing w:after="0" w:line="240" w:lineRule="auto"/>
              <w:contextualSpacing/>
              <w:rPr>
                <w:rFonts w:asciiTheme="minorHAnsi" w:hAnsiTheme="minorHAnsi" w:cstheme="minorHAnsi"/>
                <w:szCs w:val="18"/>
              </w:rPr>
            </w:pPr>
            <w:r w:rsidRPr="00C123F7">
              <w:rPr>
                <w:rFonts w:asciiTheme="minorHAnsi" w:hAnsiTheme="minorHAnsi" w:cstheme="minorHAnsi"/>
                <w:szCs w:val="18"/>
              </w:rPr>
              <w:t>3 staff met with NAC and</w:t>
            </w:r>
          </w:p>
          <w:p w14:paraId="23B363E5" w14:textId="4A12F00A" w:rsidR="00E05AE4" w:rsidRPr="00C123F7" w:rsidRDefault="00E05AE4" w:rsidP="00E05AE4">
            <w:pPr>
              <w:spacing w:after="0" w:line="240" w:lineRule="auto"/>
              <w:contextualSpacing/>
              <w:rPr>
                <w:rFonts w:asciiTheme="minorHAnsi" w:hAnsiTheme="minorHAnsi" w:cstheme="minorHAnsi"/>
                <w:szCs w:val="18"/>
              </w:rPr>
            </w:pPr>
            <w:r w:rsidRPr="00C123F7">
              <w:rPr>
                <w:rFonts w:asciiTheme="minorHAnsi" w:hAnsiTheme="minorHAnsi" w:cstheme="minorHAnsi"/>
                <w:szCs w:val="18"/>
              </w:rPr>
              <w:t>2 staff met with RMMAC to co-design and plan for Pondi Monitoring</w:t>
            </w:r>
          </w:p>
          <w:p w14:paraId="340BFFCA" w14:textId="3C5326A3" w:rsidR="00E05AE4" w:rsidRPr="00C123F7" w:rsidRDefault="00E05AE4" w:rsidP="00E05AE4">
            <w:pPr>
              <w:spacing w:after="0" w:line="240" w:lineRule="auto"/>
              <w:contextualSpacing/>
              <w:rPr>
                <w:rFonts w:asciiTheme="minorHAnsi" w:hAnsiTheme="minorHAnsi" w:cstheme="minorHAnsi"/>
                <w:szCs w:val="18"/>
              </w:rPr>
            </w:pPr>
            <w:r w:rsidRPr="00C123F7">
              <w:rPr>
                <w:rFonts w:asciiTheme="minorHAnsi" w:hAnsiTheme="minorHAnsi" w:cstheme="minorHAnsi"/>
                <w:szCs w:val="18"/>
              </w:rPr>
              <w:t xml:space="preserve">6 First Nations rangers and 2 researchers worked collaboratively from 24–28 February 2025 to conduct Pondi monitoring (Section </w:t>
            </w:r>
            <w:r w:rsidRPr="00C123F7">
              <w:rPr>
                <w:rFonts w:cstheme="minorHAnsi"/>
                <w:szCs w:val="18"/>
              </w:rPr>
              <w:fldChar w:fldCharType="begin"/>
            </w:r>
            <w:r w:rsidRPr="00C123F7">
              <w:rPr>
                <w:rFonts w:asciiTheme="minorHAnsi" w:hAnsiTheme="minorHAnsi" w:cstheme="minorHAnsi"/>
                <w:szCs w:val="18"/>
              </w:rPr>
              <w:instrText xml:space="preserve"> REF _Ref223091309 \r \h </w:instrText>
            </w:r>
            <w:r>
              <w:rPr>
                <w:rFonts w:asciiTheme="minorHAnsi" w:hAnsiTheme="minorHAnsi" w:cstheme="minorHAnsi"/>
                <w:szCs w:val="18"/>
              </w:rPr>
              <w:instrText xml:space="preserve"> \* MERGEFORMAT </w:instrText>
            </w:r>
            <w:r w:rsidRPr="00C123F7">
              <w:rPr>
                <w:rFonts w:cstheme="minorHAnsi"/>
                <w:szCs w:val="18"/>
              </w:rPr>
            </w:r>
            <w:r w:rsidRPr="00C123F7">
              <w:rPr>
                <w:rFonts w:cstheme="minorHAnsi"/>
                <w:szCs w:val="18"/>
              </w:rPr>
              <w:fldChar w:fldCharType="separate"/>
            </w:r>
            <w:r w:rsidRPr="00C123F7">
              <w:rPr>
                <w:rFonts w:asciiTheme="minorHAnsi" w:hAnsiTheme="minorHAnsi" w:cstheme="minorHAnsi"/>
                <w:szCs w:val="18"/>
              </w:rPr>
              <w:t>15.7</w:t>
            </w:r>
            <w:r w:rsidRPr="00C123F7">
              <w:rPr>
                <w:rFonts w:cstheme="minorHAnsi"/>
                <w:szCs w:val="18"/>
              </w:rPr>
              <w:fldChar w:fldCharType="end"/>
            </w:r>
            <w:r w:rsidRPr="00C123F7">
              <w:rPr>
                <w:rFonts w:asciiTheme="minorHAnsi" w:hAnsiTheme="minorHAnsi" w:cstheme="minorHAnsi"/>
                <w:szCs w:val="18"/>
              </w:rPr>
              <w:t>, Appendix).</w:t>
            </w:r>
          </w:p>
          <w:p w14:paraId="4B60B9AE" w14:textId="77777777" w:rsidR="00E05AE4" w:rsidRPr="00C123F7" w:rsidRDefault="00E05AE4" w:rsidP="00E05AE4">
            <w:pPr>
              <w:spacing w:after="0" w:line="240" w:lineRule="auto"/>
              <w:contextualSpacing/>
              <w:rPr>
                <w:rFonts w:asciiTheme="minorHAnsi" w:hAnsiTheme="minorHAnsi" w:cstheme="minorHAnsi"/>
                <w:szCs w:val="18"/>
              </w:rPr>
            </w:pPr>
          </w:p>
        </w:tc>
        <w:tc>
          <w:tcPr>
            <w:tcW w:w="1113" w:type="pct"/>
          </w:tcPr>
          <w:p w14:paraId="58C0251F" w14:textId="5CFE0B76" w:rsidR="00E05AE4" w:rsidRPr="00C123F7" w:rsidRDefault="00E05AE4" w:rsidP="00E05AE4">
            <w:pPr>
              <w:spacing w:after="0" w:line="240" w:lineRule="auto"/>
              <w:contextualSpacing/>
              <w:rPr>
                <w:rFonts w:asciiTheme="minorHAnsi" w:hAnsiTheme="minorHAnsi" w:cstheme="minorHAnsi"/>
                <w:szCs w:val="18"/>
              </w:rPr>
            </w:pPr>
            <w:r w:rsidRPr="00C123F7">
              <w:rPr>
                <w:rFonts w:asciiTheme="minorHAnsi" w:hAnsiTheme="minorHAnsi" w:cstheme="minorHAnsi"/>
                <w:szCs w:val="18"/>
              </w:rPr>
              <w:t xml:space="preserve">First Nations initiated Pondi monitoring that involved co-designed and collaborative activities to strengthen relationships, knowledge exchange and meaningful outcomes. The key outcomes of the Pondi Monitoring activity, in relation to the governing principles from the Interim First Nations Peoples MER Strategy (DCCEEW 2024b), are discussed in Section </w:t>
            </w:r>
            <w:r w:rsidRPr="00C123F7">
              <w:rPr>
                <w:rFonts w:cstheme="minorHAnsi"/>
                <w:szCs w:val="18"/>
              </w:rPr>
              <w:fldChar w:fldCharType="begin"/>
            </w:r>
            <w:r w:rsidRPr="00C123F7">
              <w:rPr>
                <w:rFonts w:asciiTheme="minorHAnsi" w:hAnsiTheme="minorHAnsi" w:cstheme="minorHAnsi"/>
                <w:szCs w:val="18"/>
              </w:rPr>
              <w:instrText xml:space="preserve"> REF _Ref223091309 \r \h </w:instrText>
            </w:r>
            <w:r>
              <w:rPr>
                <w:rFonts w:asciiTheme="minorHAnsi" w:hAnsiTheme="minorHAnsi" w:cstheme="minorHAnsi"/>
                <w:szCs w:val="18"/>
              </w:rPr>
              <w:instrText xml:space="preserve"> \* MERGEFORMAT </w:instrText>
            </w:r>
            <w:r w:rsidRPr="00C123F7">
              <w:rPr>
                <w:rFonts w:cstheme="minorHAnsi"/>
                <w:szCs w:val="18"/>
              </w:rPr>
            </w:r>
            <w:r w:rsidRPr="00C123F7">
              <w:rPr>
                <w:rFonts w:cstheme="minorHAnsi"/>
                <w:szCs w:val="18"/>
              </w:rPr>
              <w:fldChar w:fldCharType="separate"/>
            </w:r>
            <w:r w:rsidRPr="00C123F7">
              <w:rPr>
                <w:rFonts w:asciiTheme="minorHAnsi" w:hAnsiTheme="minorHAnsi" w:cstheme="minorHAnsi"/>
                <w:szCs w:val="18"/>
              </w:rPr>
              <w:t>15.7</w:t>
            </w:r>
            <w:r w:rsidRPr="00C123F7">
              <w:rPr>
                <w:rFonts w:cstheme="minorHAnsi"/>
                <w:szCs w:val="18"/>
              </w:rPr>
              <w:fldChar w:fldCharType="end"/>
            </w:r>
            <w:r w:rsidRPr="00C123F7">
              <w:rPr>
                <w:rFonts w:asciiTheme="minorHAnsi" w:hAnsiTheme="minorHAnsi" w:cstheme="minorHAnsi"/>
                <w:szCs w:val="18"/>
              </w:rPr>
              <w:t xml:space="preserve"> of the Appendix.</w:t>
            </w:r>
          </w:p>
        </w:tc>
      </w:tr>
      <w:tr w:rsidR="00E05AE4" w:rsidRPr="00C123F7" w14:paraId="3EF5BCB8" w14:textId="77777777" w:rsidTr="00E05AE4">
        <w:tc>
          <w:tcPr>
            <w:tcW w:w="621" w:type="pct"/>
          </w:tcPr>
          <w:p w14:paraId="2FCCD799" w14:textId="77777777" w:rsidR="00E05AE4" w:rsidRPr="00C123F7" w:rsidRDefault="00E05AE4" w:rsidP="00E05AE4">
            <w:pPr>
              <w:spacing w:after="0" w:line="240" w:lineRule="auto"/>
              <w:contextualSpacing/>
              <w:rPr>
                <w:rFonts w:asciiTheme="minorHAnsi" w:hAnsiTheme="minorHAnsi" w:cstheme="minorHAnsi"/>
                <w:szCs w:val="18"/>
              </w:rPr>
            </w:pPr>
            <w:r w:rsidRPr="00C123F7">
              <w:rPr>
                <w:rFonts w:asciiTheme="minorHAnsi" w:hAnsiTheme="minorHAnsi" w:cstheme="minorHAnsi"/>
                <w:szCs w:val="18"/>
              </w:rPr>
              <w:t>Cultural knowledge exchange in the Area</w:t>
            </w:r>
          </w:p>
        </w:tc>
        <w:tc>
          <w:tcPr>
            <w:tcW w:w="553" w:type="pct"/>
          </w:tcPr>
          <w:p w14:paraId="6077E62A" w14:textId="77777777" w:rsidR="00E05AE4" w:rsidRPr="00C123F7" w:rsidRDefault="00E05AE4" w:rsidP="00E05AE4">
            <w:pPr>
              <w:spacing w:after="0" w:line="240" w:lineRule="auto"/>
              <w:contextualSpacing/>
              <w:rPr>
                <w:rFonts w:asciiTheme="minorHAnsi" w:hAnsiTheme="minorHAnsi" w:cstheme="minorHAnsi"/>
                <w:szCs w:val="18"/>
              </w:rPr>
            </w:pPr>
            <w:r w:rsidRPr="00C123F7">
              <w:rPr>
                <w:rFonts w:asciiTheme="minorHAnsi" w:hAnsiTheme="minorHAnsi" w:cstheme="minorHAnsi"/>
                <w:szCs w:val="18"/>
              </w:rPr>
              <w:t>Foster understanding, knowledge sharing, relationship building with First Nations People</w:t>
            </w:r>
          </w:p>
        </w:tc>
        <w:tc>
          <w:tcPr>
            <w:tcW w:w="577" w:type="pct"/>
          </w:tcPr>
          <w:p w14:paraId="72C5D470" w14:textId="77777777" w:rsidR="00E05AE4" w:rsidRPr="00C123F7" w:rsidRDefault="00E05AE4" w:rsidP="00E05AE4">
            <w:pPr>
              <w:spacing w:after="0" w:line="240" w:lineRule="auto"/>
              <w:contextualSpacing/>
              <w:rPr>
                <w:rFonts w:asciiTheme="minorHAnsi" w:hAnsiTheme="minorHAnsi" w:cstheme="minorHAnsi"/>
                <w:szCs w:val="18"/>
              </w:rPr>
            </w:pPr>
            <w:r w:rsidRPr="00C123F7">
              <w:rPr>
                <w:rFonts w:asciiTheme="minorHAnsi" w:hAnsiTheme="minorHAnsi" w:cstheme="minorHAnsi"/>
                <w:szCs w:val="18"/>
              </w:rPr>
              <w:t>Cultural Advisors, First Nations elders and communities, Project Team</w:t>
            </w:r>
          </w:p>
        </w:tc>
        <w:tc>
          <w:tcPr>
            <w:tcW w:w="626" w:type="pct"/>
          </w:tcPr>
          <w:p w14:paraId="2A73BE35" w14:textId="77777777" w:rsidR="00E05AE4" w:rsidRPr="00C123F7" w:rsidRDefault="00E05AE4" w:rsidP="00E05AE4">
            <w:pPr>
              <w:spacing w:after="0" w:line="240" w:lineRule="auto"/>
              <w:contextualSpacing/>
              <w:rPr>
                <w:rFonts w:asciiTheme="minorHAnsi" w:hAnsiTheme="minorHAnsi" w:cstheme="minorHAnsi"/>
                <w:szCs w:val="18"/>
              </w:rPr>
            </w:pPr>
            <w:r w:rsidRPr="00C123F7">
              <w:rPr>
                <w:rFonts w:asciiTheme="minorHAnsi" w:hAnsiTheme="minorHAnsi" w:cstheme="minorHAnsi"/>
                <w:szCs w:val="18"/>
              </w:rPr>
              <w:t>Cultural knowledge sharing and integration into project</w:t>
            </w:r>
          </w:p>
        </w:tc>
        <w:tc>
          <w:tcPr>
            <w:tcW w:w="1510" w:type="pct"/>
          </w:tcPr>
          <w:p w14:paraId="3554B1EC" w14:textId="77777777" w:rsidR="00E05AE4" w:rsidRPr="00C123F7" w:rsidRDefault="00E05AE4" w:rsidP="00E05AE4">
            <w:pPr>
              <w:spacing w:after="0" w:line="240" w:lineRule="auto"/>
              <w:contextualSpacing/>
              <w:rPr>
                <w:rFonts w:asciiTheme="minorHAnsi" w:hAnsiTheme="minorHAnsi" w:cstheme="minorHAnsi"/>
                <w:szCs w:val="18"/>
              </w:rPr>
            </w:pPr>
            <w:r w:rsidRPr="00C123F7">
              <w:rPr>
                <w:rFonts w:asciiTheme="minorHAnsi" w:hAnsiTheme="minorHAnsi" w:cstheme="minorHAnsi"/>
                <w:szCs w:val="18"/>
              </w:rPr>
              <w:t>Pondi Electrofishing Demonstration Event with 50 elders and community members at Loxton on 26 February 2025.</w:t>
            </w:r>
          </w:p>
          <w:p w14:paraId="0D3A8D32" w14:textId="77777777" w:rsidR="00E05AE4" w:rsidRPr="00C123F7" w:rsidRDefault="00E05AE4" w:rsidP="00E05AE4">
            <w:pPr>
              <w:spacing w:after="0" w:line="240" w:lineRule="auto"/>
              <w:contextualSpacing/>
              <w:rPr>
                <w:rFonts w:asciiTheme="minorHAnsi" w:hAnsiTheme="minorHAnsi" w:cstheme="minorHAnsi"/>
                <w:szCs w:val="18"/>
              </w:rPr>
            </w:pPr>
            <w:r w:rsidRPr="00C123F7">
              <w:rPr>
                <w:rFonts w:asciiTheme="minorHAnsi" w:hAnsiTheme="minorHAnsi" w:cstheme="minorHAnsi"/>
                <w:szCs w:val="18"/>
              </w:rPr>
              <w:t>A yarning circle held with elders and rangers on 26 February 2025.</w:t>
            </w:r>
          </w:p>
        </w:tc>
        <w:tc>
          <w:tcPr>
            <w:tcW w:w="1113" w:type="pct"/>
          </w:tcPr>
          <w:p w14:paraId="1A475E34" w14:textId="77777777" w:rsidR="00E05AE4" w:rsidRPr="00C123F7" w:rsidRDefault="00E05AE4" w:rsidP="00E05AE4">
            <w:pPr>
              <w:spacing w:after="0" w:line="240" w:lineRule="auto"/>
              <w:contextualSpacing/>
              <w:rPr>
                <w:rFonts w:asciiTheme="minorHAnsi" w:hAnsiTheme="minorHAnsi" w:cstheme="minorHAnsi"/>
                <w:szCs w:val="18"/>
              </w:rPr>
            </w:pPr>
            <w:r w:rsidRPr="00C123F7">
              <w:rPr>
                <w:rFonts w:asciiTheme="minorHAnsi" w:hAnsiTheme="minorHAnsi" w:cs="Calibri"/>
                <w:szCs w:val="18"/>
              </w:rPr>
              <w:t>Cultural knowledge and information shared, relationships with First Nations built and strengthened, and collaboration improved. </w:t>
            </w:r>
          </w:p>
        </w:tc>
      </w:tr>
    </w:tbl>
    <w:p w14:paraId="65E1C294" w14:textId="6AE92B2D" w:rsidR="009E7666" w:rsidRPr="009E7666" w:rsidRDefault="009E7666" w:rsidP="009E7666">
      <w:pPr>
        <w:sectPr w:rsidR="009E7666" w:rsidRPr="009E7666" w:rsidSect="009E7666">
          <w:headerReference w:type="even" r:id="rId122"/>
          <w:headerReference w:type="default" r:id="rId123"/>
          <w:footerReference w:type="even" r:id="rId124"/>
          <w:footerReference w:type="default" r:id="rId125"/>
          <w:headerReference w:type="first" r:id="rId126"/>
          <w:footnotePr>
            <w:numFmt w:val="lowerLetter"/>
          </w:footnotePr>
          <w:pgSz w:w="16838" w:h="11906" w:orient="landscape"/>
          <w:pgMar w:top="1418" w:right="1418" w:bottom="1418" w:left="1418" w:header="567" w:footer="284" w:gutter="0"/>
          <w:cols w:space="708"/>
          <w:titlePg/>
          <w:docGrid w:linePitch="360"/>
        </w:sectPr>
      </w:pPr>
    </w:p>
    <w:p w14:paraId="168C64A4" w14:textId="77777777" w:rsidR="00421ABD" w:rsidRDefault="00421ABD" w:rsidP="00F565B8">
      <w:pPr>
        <w:pStyle w:val="Flow-MERHeading"/>
        <w:numPr>
          <w:ilvl w:val="0"/>
          <w:numId w:val="3"/>
        </w:numPr>
      </w:pPr>
      <w:bookmarkStart w:id="387" w:name="_Toc430782162"/>
      <w:bookmarkStart w:id="388" w:name="_Toc199511994"/>
      <w:bookmarkStart w:id="389" w:name="_Toc230527152"/>
      <w:bookmarkStart w:id="390" w:name="_Hlk223676122"/>
      <w:r>
        <w:lastRenderedPageBreak/>
        <w:t>References</w:t>
      </w:r>
      <w:bookmarkEnd w:id="387"/>
      <w:bookmarkEnd w:id="388"/>
      <w:bookmarkEnd w:id="389"/>
    </w:p>
    <w:bookmarkEnd w:id="390"/>
    <w:p w14:paraId="69079E5F" w14:textId="77777777" w:rsidR="00DD4F31" w:rsidRDefault="00DD4F31" w:rsidP="00DD4F31">
      <w:r w:rsidRPr="00344F8F">
        <w:t>Anderson MJ, Gorley</w:t>
      </w:r>
      <w:r>
        <w:t xml:space="preserve"> </w:t>
      </w:r>
      <w:r w:rsidRPr="00344F8F">
        <w:t>RN</w:t>
      </w:r>
      <w:r>
        <w:t xml:space="preserve"> </w:t>
      </w:r>
      <w:r w:rsidRPr="00344F8F">
        <w:t xml:space="preserve">and Clarke KR </w:t>
      </w:r>
      <w:r>
        <w:t>(</w:t>
      </w:r>
      <w:r w:rsidRPr="00344F8F">
        <w:t>2008</w:t>
      </w:r>
      <w:r>
        <w:t>)</w:t>
      </w:r>
      <w:r w:rsidRPr="00344F8F">
        <w:t xml:space="preserve"> </w:t>
      </w:r>
      <w:hyperlink r:id="rId127" w:history="1">
        <w:r w:rsidRPr="00146777">
          <w:rPr>
            <w:rStyle w:val="Hyperlink"/>
            <w:i/>
            <w:iCs/>
          </w:rPr>
          <w:t>PERMANOVA+ for PRIMER: Guide to software and statistical methods</w:t>
        </w:r>
        <w:r w:rsidRPr="00953256">
          <w:rPr>
            <w:rStyle w:val="Hyperlink"/>
          </w:rPr>
          <w:t>.</w:t>
        </w:r>
      </w:hyperlink>
      <w:r w:rsidRPr="00344F8F">
        <w:t xml:space="preserve"> PRIMER-E, Plymouth, UK.</w:t>
      </w:r>
    </w:p>
    <w:p w14:paraId="645386B0" w14:textId="77777777" w:rsidR="00DD4F31" w:rsidRDefault="00DD4F31" w:rsidP="00DD4F31">
      <w:r w:rsidRPr="00EB3D12">
        <w:t>Asha</w:t>
      </w:r>
      <w:r>
        <w:t xml:space="preserve"> </w:t>
      </w:r>
      <w:r w:rsidRPr="00EB3D12">
        <w:t>S and Yamagata K</w:t>
      </w:r>
      <w:r>
        <w:t xml:space="preserve"> </w:t>
      </w:r>
      <w:r w:rsidRPr="00EB3D12">
        <w:t>(2024) Lock 6-Lock 7 model calibration, Technical Notes</w:t>
      </w:r>
      <w:r>
        <w:t>.</w:t>
      </w:r>
      <w:r w:rsidRPr="00EB3D12">
        <w:t xml:space="preserve"> DHI Water &amp; Environment Pty Ltd. </w:t>
      </w:r>
    </w:p>
    <w:p w14:paraId="73630884" w14:textId="3D925229" w:rsidR="00DD4F31" w:rsidRDefault="00DD4F31" w:rsidP="00DD4F31">
      <w:r w:rsidRPr="00F52ADE">
        <w:rPr>
          <w:rStyle w:val="Strong"/>
          <w:b w:val="0"/>
          <w:bCs w:val="0"/>
        </w:rPr>
        <w:t>Bailey P</w:t>
      </w:r>
      <w:r>
        <w:rPr>
          <w:rStyle w:val="Strong"/>
          <w:b w:val="0"/>
          <w:bCs w:val="0"/>
        </w:rPr>
        <w:t xml:space="preserve">, </w:t>
      </w:r>
      <w:r w:rsidRPr="00F52ADE">
        <w:rPr>
          <w:rStyle w:val="Strong"/>
          <w:b w:val="0"/>
          <w:bCs w:val="0"/>
        </w:rPr>
        <w:t>Boon P</w:t>
      </w:r>
      <w:r>
        <w:rPr>
          <w:rStyle w:val="Strong"/>
          <w:b w:val="0"/>
          <w:bCs w:val="0"/>
        </w:rPr>
        <w:t xml:space="preserve"> </w:t>
      </w:r>
      <w:r w:rsidRPr="00F52ADE">
        <w:rPr>
          <w:rStyle w:val="Strong"/>
          <w:b w:val="0"/>
          <w:bCs w:val="0"/>
        </w:rPr>
        <w:t>and Morris</w:t>
      </w:r>
      <w:r>
        <w:rPr>
          <w:rStyle w:val="Strong"/>
          <w:b w:val="0"/>
          <w:bCs w:val="0"/>
        </w:rPr>
        <w:t xml:space="preserve"> </w:t>
      </w:r>
      <w:r w:rsidRPr="00F52ADE">
        <w:rPr>
          <w:rStyle w:val="Strong"/>
          <w:b w:val="0"/>
          <w:bCs w:val="0"/>
        </w:rPr>
        <w:t>K (2002) Salt sensitivity database. Land and Water Australia</w:t>
      </w:r>
      <w:r>
        <w:rPr>
          <w:rStyle w:val="Strong"/>
          <w:b w:val="0"/>
          <w:bCs w:val="0"/>
        </w:rPr>
        <w:t>.</w:t>
      </w:r>
      <w:r w:rsidRPr="00F52ADE">
        <w:rPr>
          <w:rStyle w:val="Strong"/>
          <w:b w:val="0"/>
          <w:bCs w:val="0"/>
        </w:rPr>
        <w:t xml:space="preserve"> </w:t>
      </w:r>
    </w:p>
    <w:p w14:paraId="394AB673" w14:textId="11912573" w:rsidR="00DD4F31" w:rsidRDefault="00DD4F31" w:rsidP="00DD4F31">
      <w:r>
        <w:t>Balcombe SR, Lobegeiger JS, Marshall SM, Marshall JC, Ly D and Jones DN (2012</w:t>
      </w:r>
      <w:hyperlink r:id="rId128" w:history="1">
        <w:r w:rsidRPr="00A36524">
          <w:rPr>
            <w:rStyle w:val="Hyperlink"/>
          </w:rPr>
          <w:t>) Fish body condition and recruitment success reflect antecedent flows in an Australian dryland river</w:t>
        </w:r>
      </w:hyperlink>
      <w:r>
        <w:t xml:space="preserve">, </w:t>
      </w:r>
      <w:r w:rsidRPr="00A41D73">
        <w:rPr>
          <w:i/>
          <w:iCs/>
        </w:rPr>
        <w:t>Fisheries Science</w:t>
      </w:r>
      <w:r>
        <w:t>, 78: 841-847. D</w:t>
      </w:r>
      <w:r w:rsidRPr="00A36524">
        <w:t>oi:10.1007/s12562-012-0519-z</w:t>
      </w:r>
      <w:r>
        <w:t>.</w:t>
      </w:r>
    </w:p>
    <w:p w14:paraId="0246356B" w14:textId="77777777" w:rsidR="00DD4F31" w:rsidRDefault="00DD4F31" w:rsidP="00DD4F31">
      <w:r w:rsidRPr="00CE09F1">
        <w:t>Baumgartner</w:t>
      </w:r>
      <w:r>
        <w:t xml:space="preserve"> </w:t>
      </w:r>
      <w:r w:rsidRPr="00CE09F1">
        <w:t>L, Zampatti B, Jones M, Stuart</w:t>
      </w:r>
      <w:r>
        <w:t xml:space="preserve"> </w:t>
      </w:r>
      <w:r w:rsidRPr="00CE09F1">
        <w:t>I</w:t>
      </w:r>
      <w:r>
        <w:t xml:space="preserve"> and</w:t>
      </w:r>
      <w:r w:rsidRPr="00CE09F1">
        <w:t xml:space="preserve"> Mallen-Cooper M</w:t>
      </w:r>
      <w:r>
        <w:t xml:space="preserve"> </w:t>
      </w:r>
      <w:r w:rsidRPr="00CE09F1">
        <w:t xml:space="preserve">(2014) </w:t>
      </w:r>
      <w:hyperlink r:id="rId129" w:history="1">
        <w:r w:rsidRPr="00953256">
          <w:rPr>
            <w:rStyle w:val="Hyperlink"/>
          </w:rPr>
          <w:t>Fish passage in the Murray-Darling Basin, Australia: Not just an upstream battle</w:t>
        </w:r>
        <w:r>
          <w:rPr>
            <w:rStyle w:val="Hyperlink"/>
          </w:rPr>
          <w:t>,</w:t>
        </w:r>
      </w:hyperlink>
      <w:r>
        <w:t xml:space="preserve"> </w:t>
      </w:r>
      <w:r w:rsidRPr="00A36524">
        <w:rPr>
          <w:i/>
          <w:iCs/>
        </w:rPr>
        <w:t>Ecological Management and Restoration</w:t>
      </w:r>
      <w:r w:rsidRPr="00CE09F1">
        <w:t>, </w:t>
      </w:r>
      <w:r w:rsidRPr="00146777">
        <w:t>15</w:t>
      </w:r>
      <w:r>
        <w:t xml:space="preserve"> </w:t>
      </w:r>
      <w:r w:rsidRPr="00CE09F1">
        <w:t>(SUPPL1)</w:t>
      </w:r>
      <w:r>
        <w:t>:</w:t>
      </w:r>
      <w:r w:rsidRPr="00CE09F1">
        <w:t xml:space="preserve"> 28–</w:t>
      </w:r>
      <w:r>
        <w:t>39. D</w:t>
      </w:r>
      <w:r w:rsidRPr="0014490D">
        <w:t>oi</w:t>
      </w:r>
      <w:r>
        <w:t xml:space="preserve">: </w:t>
      </w:r>
      <w:r w:rsidRPr="0014490D">
        <w:t>10.1111/emr.</w:t>
      </w:r>
      <w:r>
        <w:t>12093.</w:t>
      </w:r>
    </w:p>
    <w:p w14:paraId="5A7C02F7" w14:textId="77777777" w:rsidR="00DD4F31" w:rsidRDefault="00DD4F31" w:rsidP="00DD4F31">
      <w:r w:rsidRPr="00914B4C">
        <w:t>Benjamini</w:t>
      </w:r>
      <w:r>
        <w:t xml:space="preserve"> </w:t>
      </w:r>
      <w:r w:rsidRPr="00914B4C">
        <w:t>Y and Yekutieli</w:t>
      </w:r>
      <w:r>
        <w:t xml:space="preserve"> </w:t>
      </w:r>
      <w:r w:rsidRPr="00914B4C">
        <w:t>D</w:t>
      </w:r>
      <w:r>
        <w:t xml:space="preserve"> </w:t>
      </w:r>
      <w:r w:rsidRPr="00914B4C">
        <w:t xml:space="preserve">(2001) </w:t>
      </w:r>
      <w:hyperlink r:id="rId130" w:history="1">
        <w:r w:rsidRPr="0045098A">
          <w:rPr>
            <w:rStyle w:val="Hyperlink"/>
          </w:rPr>
          <w:t>The control of the false discovery rate in multiple testing under dependency</w:t>
        </w:r>
      </w:hyperlink>
      <w:r>
        <w:t>,</w:t>
      </w:r>
      <w:r w:rsidRPr="00914B4C">
        <w:t xml:space="preserve"> </w:t>
      </w:r>
      <w:r w:rsidRPr="00A36524">
        <w:rPr>
          <w:i/>
          <w:iCs/>
        </w:rPr>
        <w:t>Annals of Statistics</w:t>
      </w:r>
      <w:r>
        <w:rPr>
          <w:i/>
          <w:iCs/>
        </w:rPr>
        <w:t>,</w:t>
      </w:r>
      <w:r w:rsidRPr="00914B4C">
        <w:t xml:space="preserve"> 29</w:t>
      </w:r>
      <w:r>
        <w:t>:</w:t>
      </w:r>
      <w:r w:rsidRPr="00914B4C">
        <w:t xml:space="preserve"> 1165–1188</w:t>
      </w:r>
      <w:r>
        <w:t>. Doi</w:t>
      </w:r>
      <w:r w:rsidRPr="002655D8">
        <w:t>: 10.1214/aos/1013699998</w:t>
      </w:r>
      <w:r>
        <w:t xml:space="preserve">. </w:t>
      </w:r>
    </w:p>
    <w:p w14:paraId="628AA74E" w14:textId="77777777" w:rsidR="00DD4F31" w:rsidRDefault="00DD4F31" w:rsidP="00DD4F31">
      <w:r w:rsidRPr="0020787B">
        <w:t>Bice CM, Butler GL, Fanson</w:t>
      </w:r>
      <w:r>
        <w:t xml:space="preserve"> </w:t>
      </w:r>
      <w:r w:rsidRPr="0020787B">
        <w:t>B, Harding</w:t>
      </w:r>
      <w:r>
        <w:t xml:space="preserve"> </w:t>
      </w:r>
      <w:r w:rsidRPr="0020787B">
        <w:t>D, Hodges</w:t>
      </w:r>
      <w:r>
        <w:t xml:space="preserve"> </w:t>
      </w:r>
      <w:r w:rsidRPr="0020787B">
        <w:t>K, Koster</w:t>
      </w:r>
      <w:r>
        <w:t xml:space="preserve"> </w:t>
      </w:r>
      <w:r w:rsidRPr="0020787B">
        <w:t>W, Thiem JD, Woods</w:t>
      </w:r>
      <w:r>
        <w:t xml:space="preserve"> </w:t>
      </w:r>
      <w:r w:rsidRPr="0020787B">
        <w:t>R and Zampatti BP</w:t>
      </w:r>
      <w:r>
        <w:t xml:space="preserve"> </w:t>
      </w:r>
      <w:r w:rsidRPr="0020787B">
        <w:t>(2021)</w:t>
      </w:r>
      <w:r>
        <w:t xml:space="preserve"> </w:t>
      </w:r>
      <w:hyperlink r:id="rId131" w:history="1">
        <w:r w:rsidRPr="000B5EEA">
          <w:rPr>
            <w:rStyle w:val="Hyperlink"/>
            <w:i/>
            <w:iCs/>
          </w:rPr>
          <w:t>Hydrology and movement of adult golden perch (Macquaria ambigua) in the Murray and Darling rivers determined by acoustic telemetry</w:t>
        </w:r>
      </w:hyperlink>
      <w:r w:rsidRPr="0020787B">
        <w:t>. South Australian Research and Development Institute (Aquatic Sciences), Adelaide. SARDI Publication No. F2021/000076-1. SARDI Research Report Series No. 1104</w:t>
      </w:r>
      <w:r>
        <w:t xml:space="preserve">. </w:t>
      </w:r>
    </w:p>
    <w:p w14:paraId="7C41498D" w14:textId="77777777" w:rsidR="00DD4F31" w:rsidRPr="00957E6F" w:rsidRDefault="00DD4F31" w:rsidP="00DD4F31">
      <w:r w:rsidRPr="0020787B">
        <w:t>Bice</w:t>
      </w:r>
      <w:r>
        <w:t xml:space="preserve"> </w:t>
      </w:r>
      <w:r w:rsidRPr="0020787B">
        <w:t>CM, Wedderburn</w:t>
      </w:r>
      <w:r>
        <w:t xml:space="preserve"> </w:t>
      </w:r>
      <w:r w:rsidRPr="0020787B">
        <w:t xml:space="preserve">SD, Hammer MP, Ye Q and Zampatti BP (2018) </w:t>
      </w:r>
      <w:hyperlink r:id="rId132" w:history="1">
        <w:r w:rsidRPr="005E51C8">
          <w:rPr>
            <w:rStyle w:val="Hyperlink"/>
            <w:i/>
            <w:iCs/>
          </w:rPr>
          <w:t>Fishes of the Lower Lakes and Coorong: A Summary of Life-History, Population Dynamics and Management</w:t>
        </w:r>
      </w:hyperlink>
      <w:r w:rsidRPr="00894406">
        <w:t>. In: Natural History of The Coorong, Lower Lakes, and Murray Mouth Region (Yarluwar-Ruwe)</w:t>
      </w:r>
      <w:r>
        <w:t>,</w:t>
      </w:r>
      <w:r w:rsidRPr="00957E6F">
        <w:t xml:space="preserve"> Mosley L, Ye Q, Shepherd S, Hemming</w:t>
      </w:r>
      <w:r>
        <w:t xml:space="preserve"> S</w:t>
      </w:r>
      <w:r w:rsidRPr="00957E6F">
        <w:t xml:space="preserve"> and Fitzpatrick R</w:t>
      </w:r>
      <w:r>
        <w:t xml:space="preserve"> (eds.).</w:t>
      </w:r>
      <w:r w:rsidRPr="00957E6F">
        <w:t xml:space="preserve"> Royal Society of South Australia, University of Adelaide Press</w:t>
      </w:r>
      <w:r>
        <w:t>,</w:t>
      </w:r>
      <w:r w:rsidRPr="00957E6F">
        <w:t xml:space="preserve"> Adelaide. 371–399.</w:t>
      </w:r>
    </w:p>
    <w:p w14:paraId="6FAFADD7" w14:textId="75B463E7" w:rsidR="00DD4F31" w:rsidRPr="00957E6F" w:rsidRDefault="00DD4F31" w:rsidP="00DD4F31">
      <w:r w:rsidRPr="00957E6F">
        <w:t>Bice CM, Zampatti BP and Fredberg</w:t>
      </w:r>
      <w:r>
        <w:t xml:space="preserve"> </w:t>
      </w:r>
      <w:r w:rsidRPr="00957E6F">
        <w:t>J</w:t>
      </w:r>
      <w:r>
        <w:t xml:space="preserve"> (</w:t>
      </w:r>
      <w:r w:rsidRPr="00957E6F">
        <w:t>2024</w:t>
      </w:r>
      <w:r>
        <w:t>)</w:t>
      </w:r>
      <w:r w:rsidRPr="00957E6F">
        <w:t xml:space="preserve"> </w:t>
      </w:r>
      <w:hyperlink r:id="rId133" w:history="1">
        <w:r w:rsidRPr="005E51C8">
          <w:rPr>
            <w:rStyle w:val="Hyperlink"/>
            <w:i/>
            <w:iCs/>
          </w:rPr>
          <w:t xml:space="preserve">Condition monitoring of fish movement and recruitment at the Murray Barrages 2022/23, </w:t>
        </w:r>
      </w:hyperlink>
      <w:r w:rsidRPr="00957E6F">
        <w:t>South Australian Research and Development Institute (Aquatic and Livestock Sciences), Adelaide</w:t>
      </w:r>
      <w:r>
        <w:t xml:space="preserve">, </w:t>
      </w:r>
      <w:r w:rsidRPr="00957E6F">
        <w:t xml:space="preserve">SARDI </w:t>
      </w:r>
      <w:r>
        <w:t>P</w:t>
      </w:r>
      <w:r w:rsidRPr="00957E6F">
        <w:t xml:space="preserve">ublication </w:t>
      </w:r>
      <w:r>
        <w:t>N</w:t>
      </w:r>
      <w:r w:rsidRPr="00957E6F">
        <w:t>o. F2011/000186-13</w:t>
      </w:r>
      <w:r>
        <w:t xml:space="preserve">, </w:t>
      </w:r>
      <w:r w:rsidRPr="00957E6F">
        <w:t>SARDI Research Report Series No. 1207.</w:t>
      </w:r>
    </w:p>
    <w:p w14:paraId="41AD089E" w14:textId="77777777" w:rsidR="00DD4F31" w:rsidRPr="002B7680" w:rsidRDefault="00DD4F31" w:rsidP="00DD4F31">
      <w:pPr>
        <w:rPr>
          <w:highlight w:val="yellow"/>
        </w:rPr>
      </w:pPr>
      <w:r w:rsidRPr="001B4CFB">
        <w:t>Bice CM, Schmarr DW, Zampatt</w:t>
      </w:r>
      <w:r>
        <w:t xml:space="preserve">i </w:t>
      </w:r>
      <w:r w:rsidRPr="001B4CFB">
        <w:t>B</w:t>
      </w:r>
      <w:r>
        <w:t xml:space="preserve"> </w:t>
      </w:r>
      <w:r w:rsidRPr="001B4CFB">
        <w:t>and Fredberg</w:t>
      </w:r>
      <w:r>
        <w:t xml:space="preserve"> </w:t>
      </w:r>
      <w:r w:rsidRPr="001B4CFB">
        <w:t>J</w:t>
      </w:r>
      <w:r>
        <w:t xml:space="preserve"> </w:t>
      </w:r>
      <w:r w:rsidRPr="001B4CFB">
        <w:t>(2020)</w:t>
      </w:r>
      <w:r>
        <w:t xml:space="preserve"> </w:t>
      </w:r>
      <w:hyperlink r:id="rId134" w:history="1">
        <w:r w:rsidRPr="005E51C8">
          <w:rPr>
            <w:rStyle w:val="Hyperlink"/>
            <w:i/>
            <w:iCs/>
          </w:rPr>
          <w:t>Fish assemblage structure, movement and recruitment in the Coorong and Lower Lakes in 2019/20</w:t>
        </w:r>
      </w:hyperlink>
      <w:r>
        <w:t xml:space="preserve">, </w:t>
      </w:r>
      <w:r w:rsidRPr="001B4CFB">
        <w:t>South Australian Research and Development Institute (Aquatic Sciences), Adelaide</w:t>
      </w:r>
      <w:r>
        <w:t>,</w:t>
      </w:r>
      <w:r w:rsidRPr="001B4CFB">
        <w:t xml:space="preserve"> SARDI Publication No. F2011/000186-10</w:t>
      </w:r>
      <w:r>
        <w:t>,</w:t>
      </w:r>
      <w:r w:rsidRPr="001B4CFB">
        <w:t xml:space="preserve"> SARDI Research Report Series No. 1081.</w:t>
      </w:r>
    </w:p>
    <w:p w14:paraId="26306473" w14:textId="77777777" w:rsidR="00DD4F31" w:rsidRPr="001B4CFB" w:rsidRDefault="00DD4F31" w:rsidP="00DD4F31">
      <w:r w:rsidRPr="001B4CFB">
        <w:t>Bice</w:t>
      </w:r>
      <w:r>
        <w:t xml:space="preserve"> </w:t>
      </w:r>
      <w:r w:rsidRPr="001B4CFB">
        <w:t>CM, Zampatti</w:t>
      </w:r>
      <w:r>
        <w:t xml:space="preserve"> </w:t>
      </w:r>
      <w:r w:rsidRPr="001B4CFB">
        <w:t>BP, Jennings</w:t>
      </w:r>
      <w:r>
        <w:t xml:space="preserve"> </w:t>
      </w:r>
      <w:r w:rsidRPr="001B4CFB">
        <w:t>PR and Wilson</w:t>
      </w:r>
      <w:r>
        <w:t xml:space="preserve"> </w:t>
      </w:r>
      <w:r w:rsidRPr="001B4CFB">
        <w:t>P</w:t>
      </w:r>
      <w:r>
        <w:t xml:space="preserve"> </w:t>
      </w:r>
      <w:r w:rsidRPr="001B4CFB">
        <w:t xml:space="preserve">(2012) </w:t>
      </w:r>
      <w:hyperlink r:id="rId135" w:history="1">
        <w:r w:rsidRPr="005E51C8">
          <w:rPr>
            <w:rStyle w:val="Hyperlink"/>
            <w:i/>
            <w:iCs/>
          </w:rPr>
          <w:t>Fish assemblage structure, movement and recruitment in the Coorong and Lower Lakes in 2011/12</w:t>
        </w:r>
      </w:hyperlink>
      <w:r>
        <w:t>,</w:t>
      </w:r>
      <w:r w:rsidRPr="001B4CFB">
        <w:t xml:space="preserve"> South Australian Research and Development Institute (Aquatic Sciences), Adelaide</w:t>
      </w:r>
      <w:r>
        <w:t xml:space="preserve">, </w:t>
      </w:r>
      <w:r w:rsidRPr="001B4CFB">
        <w:t>SARDI Publication No. F2011/000186-3</w:t>
      </w:r>
      <w:r>
        <w:t>,</w:t>
      </w:r>
      <w:r w:rsidRPr="001B4CFB">
        <w:t xml:space="preserve"> SARDI Research Report Series No. 680.</w:t>
      </w:r>
    </w:p>
    <w:p w14:paraId="298A5B75" w14:textId="77777777" w:rsidR="00DD4F31" w:rsidRDefault="00DD4F31" w:rsidP="00DD4F31">
      <w:r w:rsidRPr="003C3692">
        <w:lastRenderedPageBreak/>
        <w:t>Bice CM, Gibbs</w:t>
      </w:r>
      <w:r>
        <w:t xml:space="preserve"> </w:t>
      </w:r>
      <w:r w:rsidRPr="003C3692">
        <w:t>MS, Kilsby</w:t>
      </w:r>
      <w:r>
        <w:t xml:space="preserve"> </w:t>
      </w:r>
      <w:r w:rsidRPr="003C3692">
        <w:t>NN, Mallen-Cooper</w:t>
      </w:r>
      <w:r>
        <w:t xml:space="preserve"> </w:t>
      </w:r>
      <w:r w:rsidRPr="003C3692">
        <w:t>M</w:t>
      </w:r>
      <w:r>
        <w:t xml:space="preserve"> and</w:t>
      </w:r>
      <w:r w:rsidRPr="003C3692">
        <w:t xml:space="preserve"> Zampatti</w:t>
      </w:r>
      <w:r>
        <w:t xml:space="preserve"> </w:t>
      </w:r>
      <w:r w:rsidRPr="003C3692">
        <w:t>BP</w:t>
      </w:r>
      <w:r>
        <w:t xml:space="preserve"> </w:t>
      </w:r>
      <w:r w:rsidRPr="003C3692">
        <w:t>(2017)</w:t>
      </w:r>
      <w:r>
        <w:t xml:space="preserve"> </w:t>
      </w:r>
      <w:hyperlink r:id="rId136" w:history="1">
        <w:r w:rsidRPr="00D304DA">
          <w:rPr>
            <w:rStyle w:val="Hyperlink"/>
          </w:rPr>
          <w:t>Putting the “river” back into the Lower River Murray: Quantifying the hydraulic impact of river regulation to guide ecological restoration.</w:t>
        </w:r>
      </w:hyperlink>
      <w:r w:rsidRPr="003C3692">
        <w:t xml:space="preserve"> </w:t>
      </w:r>
      <w:r w:rsidRPr="006216A8">
        <w:rPr>
          <w:i/>
          <w:iCs/>
        </w:rPr>
        <w:t>Transactions of the Royal Society of South Australia,</w:t>
      </w:r>
      <w:r>
        <w:t xml:space="preserve"> </w:t>
      </w:r>
      <w:r w:rsidRPr="003C3692">
        <w:t>141(2)</w:t>
      </w:r>
      <w:r>
        <w:t xml:space="preserve">: </w:t>
      </w:r>
      <w:r w:rsidRPr="003C3692">
        <w:t>108–131</w:t>
      </w:r>
      <w:r>
        <w:t>. D</w:t>
      </w:r>
      <w:r w:rsidRPr="006216A8">
        <w:t>oi:10.1080/03721426.2017.1374909</w:t>
      </w:r>
      <w:r>
        <w:t xml:space="preserve">. </w:t>
      </w:r>
    </w:p>
    <w:p w14:paraId="3BE35C83" w14:textId="77777777" w:rsidR="00DD4F31" w:rsidRPr="0020787B" w:rsidRDefault="00DD4F31" w:rsidP="00DD4F31">
      <w:r w:rsidRPr="0020787B">
        <w:t>Biggs</w:t>
      </w:r>
      <w:r>
        <w:t xml:space="preserve"> </w:t>
      </w:r>
      <w:r w:rsidRPr="0020787B">
        <w:t>BJF, Nikora</w:t>
      </w:r>
      <w:r>
        <w:t xml:space="preserve"> </w:t>
      </w:r>
      <w:r w:rsidRPr="0020787B">
        <w:t>VI and Snelder</w:t>
      </w:r>
      <w:r>
        <w:t xml:space="preserve"> </w:t>
      </w:r>
      <w:r w:rsidRPr="0020787B">
        <w:t>TH</w:t>
      </w:r>
      <w:r>
        <w:t xml:space="preserve"> </w:t>
      </w:r>
      <w:r w:rsidRPr="0020787B">
        <w:t>(2005)</w:t>
      </w:r>
      <w:r>
        <w:t xml:space="preserve"> </w:t>
      </w:r>
      <w:hyperlink r:id="rId137" w:history="1">
        <w:r w:rsidRPr="00D304DA">
          <w:rPr>
            <w:rStyle w:val="Hyperlink"/>
          </w:rPr>
          <w:t>Linking scales of flow variability to lotic ecosystem structure and function</w:t>
        </w:r>
      </w:hyperlink>
      <w:r>
        <w:t>,</w:t>
      </w:r>
      <w:r w:rsidRPr="0020787B">
        <w:t xml:space="preserve"> </w:t>
      </w:r>
      <w:r w:rsidRPr="0020787B">
        <w:rPr>
          <w:i/>
        </w:rPr>
        <w:t>Regulated Rivers: Research &amp; Management</w:t>
      </w:r>
      <w:r>
        <w:rPr>
          <w:i/>
        </w:rPr>
        <w:t>,</w:t>
      </w:r>
      <w:r w:rsidRPr="0020787B">
        <w:t xml:space="preserve"> </w:t>
      </w:r>
      <w:r w:rsidRPr="006216A8">
        <w:rPr>
          <w:bCs/>
        </w:rPr>
        <w:t>21</w:t>
      </w:r>
      <w:r>
        <w:t>:</w:t>
      </w:r>
      <w:r w:rsidRPr="0020787B">
        <w:t xml:space="preserve"> 283–298</w:t>
      </w:r>
      <w:r>
        <w:t xml:space="preserve">. Doi: </w:t>
      </w:r>
      <w:r w:rsidRPr="006216A8">
        <w:t>10.1002/rra.847</w:t>
      </w:r>
      <w:r>
        <w:t xml:space="preserve">. </w:t>
      </w:r>
    </w:p>
    <w:p w14:paraId="1C60F298" w14:textId="77777777" w:rsidR="00DD4F31" w:rsidRDefault="00DD4F31" w:rsidP="00DD4F31">
      <w:r w:rsidRPr="00090171">
        <w:t>Blanch SJ, Walker</w:t>
      </w:r>
      <w:r>
        <w:t xml:space="preserve"> </w:t>
      </w:r>
      <w:r w:rsidRPr="00090171">
        <w:t>KF</w:t>
      </w:r>
      <w:r>
        <w:t xml:space="preserve"> </w:t>
      </w:r>
      <w:r w:rsidRPr="00090171">
        <w:t>and Ganf</w:t>
      </w:r>
      <w:r>
        <w:t xml:space="preserve"> </w:t>
      </w:r>
      <w:r w:rsidRPr="00090171">
        <w:t>GG</w:t>
      </w:r>
      <w:r>
        <w:t xml:space="preserve"> </w:t>
      </w:r>
      <w:r w:rsidRPr="00090171">
        <w:t xml:space="preserve">(2000) </w:t>
      </w:r>
      <w:hyperlink r:id="rId138" w:history="1">
        <w:r w:rsidRPr="00D304DA">
          <w:rPr>
            <w:rStyle w:val="Hyperlink"/>
          </w:rPr>
          <w:t>Water regimes and littoral plants in four weir pools of the River Murray, Australia</w:t>
        </w:r>
      </w:hyperlink>
      <w:r w:rsidRPr="00090171">
        <w:t xml:space="preserve">. </w:t>
      </w:r>
      <w:r w:rsidRPr="006216A8">
        <w:rPr>
          <w:i/>
          <w:iCs/>
        </w:rPr>
        <w:t>Regul. Rivers: Res. Mgmt.,</w:t>
      </w:r>
      <w:r w:rsidRPr="00090171">
        <w:t xml:space="preserve"> 16: 445-456</w:t>
      </w:r>
      <w:r>
        <w:t>. Doi:</w:t>
      </w:r>
      <w:r w:rsidRPr="00090171">
        <w:t> </w:t>
      </w:r>
      <w:r w:rsidRPr="006216A8">
        <w:t>10.1002/1099-1646(200009/10)16:5&lt;445::AID-RRR596&gt;3.0.CO;2-L</w:t>
      </w:r>
      <w:r>
        <w:t xml:space="preserve">. </w:t>
      </w:r>
    </w:p>
    <w:p w14:paraId="4E47855D" w14:textId="77777777" w:rsidR="00DD4F31" w:rsidRDefault="00DD4F31" w:rsidP="00DD4F31">
      <w:r w:rsidRPr="00F52ADE">
        <w:rPr>
          <w:rStyle w:val="Strong"/>
          <w:b w:val="0"/>
          <w:bCs w:val="0"/>
        </w:rPr>
        <w:t>Brandle</w:t>
      </w:r>
      <w:r>
        <w:rPr>
          <w:rStyle w:val="Strong"/>
          <w:b w:val="0"/>
          <w:bCs w:val="0"/>
        </w:rPr>
        <w:t xml:space="preserve"> </w:t>
      </w:r>
      <w:r w:rsidRPr="00F52ADE">
        <w:rPr>
          <w:rStyle w:val="Strong"/>
          <w:b w:val="0"/>
          <w:bCs w:val="0"/>
        </w:rPr>
        <w:t>R, Hammer</w:t>
      </w:r>
      <w:r>
        <w:rPr>
          <w:rStyle w:val="Strong"/>
          <w:b w:val="0"/>
          <w:bCs w:val="0"/>
        </w:rPr>
        <w:t xml:space="preserve"> </w:t>
      </w:r>
      <w:r w:rsidRPr="00F52ADE">
        <w:rPr>
          <w:rStyle w:val="Strong"/>
          <w:b w:val="0"/>
          <w:bCs w:val="0"/>
        </w:rPr>
        <w:t>M, Wedderburn</w:t>
      </w:r>
      <w:r>
        <w:rPr>
          <w:rStyle w:val="Strong"/>
          <w:b w:val="0"/>
          <w:bCs w:val="0"/>
        </w:rPr>
        <w:t xml:space="preserve"> </w:t>
      </w:r>
      <w:r w:rsidRPr="00F52ADE">
        <w:rPr>
          <w:rStyle w:val="Strong"/>
          <w:b w:val="0"/>
          <w:bCs w:val="0"/>
        </w:rPr>
        <w:t>S, Seaman</w:t>
      </w:r>
      <w:r>
        <w:rPr>
          <w:rStyle w:val="Strong"/>
          <w:b w:val="0"/>
          <w:bCs w:val="0"/>
        </w:rPr>
        <w:t xml:space="preserve"> </w:t>
      </w:r>
      <w:r w:rsidRPr="00F52ADE">
        <w:rPr>
          <w:rStyle w:val="Strong"/>
          <w:b w:val="0"/>
          <w:bCs w:val="0"/>
        </w:rPr>
        <w:t>R, Noye</w:t>
      </w:r>
      <w:r>
        <w:rPr>
          <w:rStyle w:val="Strong"/>
          <w:b w:val="0"/>
          <w:bCs w:val="0"/>
        </w:rPr>
        <w:t xml:space="preserve"> </w:t>
      </w:r>
      <w:r w:rsidRPr="00F52ADE">
        <w:rPr>
          <w:rStyle w:val="Strong"/>
          <w:b w:val="0"/>
          <w:bCs w:val="0"/>
        </w:rPr>
        <w:t>R</w:t>
      </w:r>
      <w:r>
        <w:rPr>
          <w:rStyle w:val="Strong"/>
          <w:b w:val="0"/>
          <w:bCs w:val="0"/>
        </w:rPr>
        <w:t xml:space="preserve"> </w:t>
      </w:r>
      <w:r w:rsidRPr="00F52ADE">
        <w:rPr>
          <w:rStyle w:val="Strong"/>
          <w:b w:val="0"/>
          <w:bCs w:val="0"/>
        </w:rPr>
        <w:t>and Queale</w:t>
      </w:r>
      <w:r>
        <w:rPr>
          <w:rStyle w:val="Strong"/>
          <w:b w:val="0"/>
          <w:bCs w:val="0"/>
        </w:rPr>
        <w:t xml:space="preserve"> </w:t>
      </w:r>
      <w:r w:rsidRPr="00F52ADE">
        <w:rPr>
          <w:rStyle w:val="Strong"/>
          <w:b w:val="0"/>
          <w:bCs w:val="0"/>
        </w:rPr>
        <w:t>L</w:t>
      </w:r>
      <w:r>
        <w:rPr>
          <w:rStyle w:val="Strong"/>
          <w:b w:val="0"/>
          <w:bCs w:val="0"/>
        </w:rPr>
        <w:t xml:space="preserve"> </w:t>
      </w:r>
      <w:r w:rsidRPr="00F52ADE">
        <w:rPr>
          <w:rStyle w:val="Strong"/>
          <w:b w:val="0"/>
          <w:bCs w:val="0"/>
        </w:rPr>
        <w:t>(2002)</w:t>
      </w:r>
      <w:r w:rsidRPr="005E51C8">
        <w:rPr>
          <w:rStyle w:val="Strong"/>
          <w:b w:val="0"/>
          <w:bCs w:val="0"/>
          <w:i/>
          <w:iCs/>
        </w:rPr>
        <w:t xml:space="preserve"> </w:t>
      </w:r>
      <w:hyperlink r:id="rId139" w:history="1">
        <w:r w:rsidRPr="005E51C8">
          <w:rPr>
            <w:rStyle w:val="Hyperlink"/>
            <w:i/>
            <w:iCs/>
          </w:rPr>
          <w:t>A biological survey of the Murray Mouth Reserves, South Australia March 2002</w:t>
        </w:r>
      </w:hyperlink>
      <w:r w:rsidRPr="00F52ADE">
        <w:rPr>
          <w:rStyle w:val="Strong"/>
          <w:b w:val="0"/>
          <w:bCs w:val="0"/>
        </w:rPr>
        <w:t>. Department for Environment and Heritage, Adelaide</w:t>
      </w:r>
      <w:r>
        <w:rPr>
          <w:rStyle w:val="Strong"/>
          <w:b w:val="0"/>
          <w:bCs w:val="0"/>
        </w:rPr>
        <w:t xml:space="preserve">. </w:t>
      </w:r>
    </w:p>
    <w:p w14:paraId="28D419F4" w14:textId="77777777" w:rsidR="00DD4F31" w:rsidRPr="001B4CFB" w:rsidRDefault="00DD4F31" w:rsidP="00DD4F31">
      <w:r w:rsidRPr="0020787B">
        <w:rPr>
          <w:lang w:val="en-US"/>
        </w:rPr>
        <w:t>Brock</w:t>
      </w:r>
      <w:r>
        <w:rPr>
          <w:lang w:val="en-US"/>
        </w:rPr>
        <w:t xml:space="preserve"> </w:t>
      </w:r>
      <w:r w:rsidRPr="0020787B">
        <w:rPr>
          <w:lang w:val="en-US"/>
        </w:rPr>
        <w:t xml:space="preserve">MA (1981) </w:t>
      </w:r>
      <w:hyperlink r:id="rId140" w:history="1">
        <w:r w:rsidRPr="00D304DA">
          <w:rPr>
            <w:rStyle w:val="Hyperlink"/>
            <w:lang w:val="en-US"/>
          </w:rPr>
          <w:t>The ecology of halophytes in the south-east of South Australia</w:t>
        </w:r>
      </w:hyperlink>
      <w:r w:rsidRPr="0020787B">
        <w:rPr>
          <w:lang w:val="en-US"/>
        </w:rPr>
        <w:t xml:space="preserve">. </w:t>
      </w:r>
      <w:r w:rsidRPr="0020787B">
        <w:rPr>
          <w:i/>
          <w:iCs/>
          <w:lang w:val="en-US"/>
        </w:rPr>
        <w:t>Hydrobiologia</w:t>
      </w:r>
      <w:r>
        <w:rPr>
          <w:i/>
          <w:iCs/>
          <w:lang w:val="en-US"/>
        </w:rPr>
        <w:t>,</w:t>
      </w:r>
      <w:r w:rsidRPr="0020787B">
        <w:rPr>
          <w:lang w:val="en-US"/>
        </w:rPr>
        <w:t xml:space="preserve"> </w:t>
      </w:r>
      <w:r w:rsidRPr="00782120">
        <w:rPr>
          <w:lang w:val="en-US"/>
        </w:rPr>
        <w:t>81</w:t>
      </w:r>
      <w:r>
        <w:rPr>
          <w:lang w:val="en-US"/>
        </w:rPr>
        <w:t>:</w:t>
      </w:r>
      <w:r w:rsidRPr="0020787B">
        <w:rPr>
          <w:lang w:val="en-US"/>
        </w:rPr>
        <w:t xml:space="preserve"> 23–32. </w:t>
      </w:r>
    </w:p>
    <w:p w14:paraId="6BF45EF5" w14:textId="77777777" w:rsidR="00DD4F31" w:rsidRDefault="00DD4F31" w:rsidP="00DD4F31">
      <w:r w:rsidRPr="0020787B">
        <w:rPr>
          <w:lang w:val="en-US"/>
        </w:rPr>
        <w:t>Brookes</w:t>
      </w:r>
      <w:r>
        <w:rPr>
          <w:lang w:val="en-US"/>
        </w:rPr>
        <w:t xml:space="preserve"> </w:t>
      </w:r>
      <w:r w:rsidRPr="0020787B">
        <w:rPr>
          <w:lang w:val="en-US"/>
        </w:rPr>
        <w:t>JD, Lamontagne</w:t>
      </w:r>
      <w:r>
        <w:rPr>
          <w:lang w:val="en-US"/>
        </w:rPr>
        <w:t xml:space="preserve"> </w:t>
      </w:r>
      <w:r w:rsidRPr="0020787B">
        <w:rPr>
          <w:lang w:val="en-US"/>
        </w:rPr>
        <w:t>S, Aldridge</w:t>
      </w:r>
      <w:r>
        <w:rPr>
          <w:lang w:val="en-US"/>
        </w:rPr>
        <w:t xml:space="preserve"> </w:t>
      </w:r>
      <w:r w:rsidRPr="0020787B">
        <w:rPr>
          <w:lang w:val="en-US"/>
        </w:rPr>
        <w:t>K</w:t>
      </w:r>
      <w:r>
        <w:rPr>
          <w:lang w:val="en-US"/>
        </w:rPr>
        <w:t>T</w:t>
      </w:r>
      <w:r w:rsidRPr="0020787B">
        <w:rPr>
          <w:lang w:val="en-US"/>
        </w:rPr>
        <w:t>, Benger S, Bissett A, Bucater</w:t>
      </w:r>
      <w:r>
        <w:rPr>
          <w:lang w:val="en-US"/>
        </w:rPr>
        <w:t xml:space="preserve"> </w:t>
      </w:r>
      <w:r w:rsidRPr="0020787B">
        <w:rPr>
          <w:lang w:val="en-US"/>
        </w:rPr>
        <w:t>L, Cheshire A, Cook PLM, Deegan</w:t>
      </w:r>
      <w:r>
        <w:rPr>
          <w:lang w:val="en-US"/>
        </w:rPr>
        <w:t xml:space="preserve"> </w:t>
      </w:r>
      <w:r w:rsidRPr="0020787B">
        <w:rPr>
          <w:lang w:val="en-US"/>
        </w:rPr>
        <w:t>BM, Dittmann</w:t>
      </w:r>
      <w:r>
        <w:rPr>
          <w:lang w:val="en-US"/>
        </w:rPr>
        <w:t xml:space="preserve"> </w:t>
      </w:r>
      <w:r w:rsidRPr="0020787B">
        <w:rPr>
          <w:lang w:val="en-US"/>
        </w:rPr>
        <w:t>S, Fairweather</w:t>
      </w:r>
      <w:r>
        <w:rPr>
          <w:lang w:val="en-US"/>
        </w:rPr>
        <w:t xml:space="preserve"> </w:t>
      </w:r>
      <w:r w:rsidRPr="0020787B">
        <w:rPr>
          <w:lang w:val="en-US"/>
        </w:rPr>
        <w:t>PG, Fernandes</w:t>
      </w:r>
      <w:r>
        <w:rPr>
          <w:lang w:val="en-US"/>
        </w:rPr>
        <w:t xml:space="preserve"> </w:t>
      </w:r>
      <w:r w:rsidRPr="0020787B">
        <w:rPr>
          <w:lang w:val="en-US"/>
        </w:rPr>
        <w:t>MB, Ford</w:t>
      </w:r>
      <w:r>
        <w:rPr>
          <w:lang w:val="en-US"/>
        </w:rPr>
        <w:t xml:space="preserve"> </w:t>
      </w:r>
      <w:r w:rsidRPr="0020787B">
        <w:rPr>
          <w:lang w:val="en-US"/>
        </w:rPr>
        <w:t>PW, Geddes</w:t>
      </w:r>
      <w:r>
        <w:rPr>
          <w:lang w:val="en-US"/>
        </w:rPr>
        <w:t xml:space="preserve"> </w:t>
      </w:r>
      <w:r w:rsidRPr="0020787B">
        <w:rPr>
          <w:lang w:val="en-US"/>
        </w:rPr>
        <w:t>MC, Gillanders BM, Grigg</w:t>
      </w:r>
      <w:r>
        <w:rPr>
          <w:lang w:val="en-US"/>
        </w:rPr>
        <w:t xml:space="preserve"> </w:t>
      </w:r>
      <w:r w:rsidRPr="0020787B">
        <w:rPr>
          <w:lang w:val="en-US"/>
        </w:rPr>
        <w:t>NJ, Haese</w:t>
      </w:r>
      <w:r>
        <w:rPr>
          <w:lang w:val="en-US"/>
        </w:rPr>
        <w:t xml:space="preserve"> </w:t>
      </w:r>
      <w:r w:rsidRPr="0020787B">
        <w:rPr>
          <w:lang w:val="en-US"/>
        </w:rPr>
        <w:t>RR, Krull</w:t>
      </w:r>
      <w:r>
        <w:rPr>
          <w:lang w:val="en-US"/>
        </w:rPr>
        <w:t xml:space="preserve"> </w:t>
      </w:r>
      <w:r w:rsidRPr="0020787B">
        <w:rPr>
          <w:lang w:val="en-US"/>
        </w:rPr>
        <w:t>E, Langley</w:t>
      </w:r>
      <w:r>
        <w:rPr>
          <w:lang w:val="en-US"/>
        </w:rPr>
        <w:t xml:space="preserve"> </w:t>
      </w:r>
      <w:r w:rsidRPr="0020787B">
        <w:rPr>
          <w:lang w:val="en-US"/>
        </w:rPr>
        <w:t>RA, Lester</w:t>
      </w:r>
      <w:r>
        <w:rPr>
          <w:lang w:val="en-US"/>
        </w:rPr>
        <w:t xml:space="preserve"> </w:t>
      </w:r>
      <w:r w:rsidRPr="0020787B">
        <w:rPr>
          <w:lang w:val="en-US"/>
        </w:rPr>
        <w:t>RF, Loo M, Munro</w:t>
      </w:r>
      <w:r>
        <w:rPr>
          <w:lang w:val="en-US"/>
        </w:rPr>
        <w:t xml:space="preserve"> </w:t>
      </w:r>
      <w:r w:rsidRPr="0020787B">
        <w:rPr>
          <w:lang w:val="en-US"/>
        </w:rPr>
        <w:t>AR, Noell</w:t>
      </w:r>
      <w:r>
        <w:rPr>
          <w:lang w:val="en-US"/>
        </w:rPr>
        <w:t xml:space="preserve"> </w:t>
      </w:r>
      <w:r w:rsidRPr="0020787B">
        <w:rPr>
          <w:lang w:val="en-US"/>
        </w:rPr>
        <w:t>CJ, Nayar</w:t>
      </w:r>
      <w:r>
        <w:rPr>
          <w:lang w:val="en-US"/>
        </w:rPr>
        <w:t xml:space="preserve"> </w:t>
      </w:r>
      <w:r w:rsidRPr="0020787B">
        <w:rPr>
          <w:lang w:val="en-US"/>
        </w:rPr>
        <w:t>S, Paton DC, Revill</w:t>
      </w:r>
      <w:r>
        <w:rPr>
          <w:lang w:val="en-US"/>
        </w:rPr>
        <w:t xml:space="preserve"> </w:t>
      </w:r>
      <w:r w:rsidRPr="0020787B">
        <w:rPr>
          <w:lang w:val="en-US"/>
        </w:rPr>
        <w:t>AT, Rogers</w:t>
      </w:r>
      <w:r>
        <w:rPr>
          <w:lang w:val="en-US"/>
        </w:rPr>
        <w:t xml:space="preserve"> </w:t>
      </w:r>
      <w:r w:rsidRPr="0020787B">
        <w:rPr>
          <w:lang w:val="en-US"/>
        </w:rPr>
        <w:t>DJ, Rolston</w:t>
      </w:r>
      <w:r>
        <w:rPr>
          <w:lang w:val="en-US"/>
        </w:rPr>
        <w:t xml:space="preserve"> </w:t>
      </w:r>
      <w:r w:rsidRPr="0020787B">
        <w:rPr>
          <w:lang w:val="en-US"/>
        </w:rPr>
        <w:t>AN, Sharma</w:t>
      </w:r>
      <w:r>
        <w:rPr>
          <w:lang w:val="en-US"/>
        </w:rPr>
        <w:t xml:space="preserve"> </w:t>
      </w:r>
      <w:r w:rsidRPr="0020787B">
        <w:rPr>
          <w:lang w:val="en-US"/>
        </w:rPr>
        <w:t>SK, Short</w:t>
      </w:r>
      <w:r>
        <w:rPr>
          <w:lang w:val="en-US"/>
        </w:rPr>
        <w:t xml:space="preserve"> </w:t>
      </w:r>
      <w:r w:rsidRPr="0020787B">
        <w:rPr>
          <w:lang w:val="en-US"/>
        </w:rPr>
        <w:t>DA, Tanner</w:t>
      </w:r>
      <w:r>
        <w:rPr>
          <w:lang w:val="en-US"/>
        </w:rPr>
        <w:t xml:space="preserve"> </w:t>
      </w:r>
      <w:r w:rsidRPr="0020787B">
        <w:rPr>
          <w:lang w:val="en-US"/>
        </w:rPr>
        <w:t>JE, Webster</w:t>
      </w:r>
      <w:r>
        <w:rPr>
          <w:lang w:val="en-US"/>
        </w:rPr>
        <w:t xml:space="preserve"> </w:t>
      </w:r>
      <w:r w:rsidRPr="0020787B">
        <w:rPr>
          <w:lang w:val="en-US"/>
        </w:rPr>
        <w:t>IT, Wellmann NR and Ye</w:t>
      </w:r>
      <w:r>
        <w:rPr>
          <w:lang w:val="en-US"/>
        </w:rPr>
        <w:t xml:space="preserve"> </w:t>
      </w:r>
      <w:r w:rsidRPr="0020787B">
        <w:rPr>
          <w:lang w:val="en-US"/>
        </w:rPr>
        <w:t>Q (2009</w:t>
      </w:r>
      <w:hyperlink r:id="rId141" w:history="1">
        <w:r>
          <w:rPr>
            <w:rStyle w:val="Hyperlink"/>
            <w:lang w:val="en-US"/>
          </w:rPr>
          <w:t>)</w:t>
        </w:r>
        <w:r w:rsidRPr="00146A1F">
          <w:rPr>
            <w:rStyle w:val="Hyperlink"/>
            <w:lang w:val="en-US"/>
          </w:rPr>
          <w:t xml:space="preserve"> </w:t>
        </w:r>
        <w:r w:rsidRPr="005E51C8">
          <w:rPr>
            <w:rStyle w:val="Hyperlink"/>
            <w:i/>
            <w:iCs/>
            <w:lang w:val="en-US"/>
          </w:rPr>
          <w:t>An Ecosystem Assessment Framework to Guide Management of the Coorong</w:t>
        </w:r>
      </w:hyperlink>
      <w:r w:rsidRPr="0020787B">
        <w:rPr>
          <w:lang w:val="en-US"/>
        </w:rPr>
        <w:t>. Final Report of the CLLAMMecology Research Cluster. CSIRO: Water for a Healthy Country National Research Flagship, Canberra</w:t>
      </w:r>
      <w:r>
        <w:rPr>
          <w:lang w:val="en-US"/>
        </w:rPr>
        <w:t>.</w:t>
      </w:r>
    </w:p>
    <w:p w14:paraId="18EBDB7C" w14:textId="77777777" w:rsidR="00DD4F31" w:rsidRPr="001B4CFB" w:rsidRDefault="00DD4F31" w:rsidP="00DD4F31">
      <w:r w:rsidRPr="0020787B">
        <w:rPr>
          <w:lang w:val="en-US"/>
        </w:rPr>
        <w:t>Brookes JD, Huang</w:t>
      </w:r>
      <w:r>
        <w:rPr>
          <w:lang w:val="en-US"/>
        </w:rPr>
        <w:t xml:space="preserve"> </w:t>
      </w:r>
      <w:r w:rsidRPr="0020787B">
        <w:rPr>
          <w:lang w:val="en-US"/>
        </w:rPr>
        <w:t>P, Thai</w:t>
      </w:r>
      <w:r>
        <w:rPr>
          <w:lang w:val="en-US"/>
        </w:rPr>
        <w:t xml:space="preserve"> </w:t>
      </w:r>
      <w:r w:rsidRPr="0020787B">
        <w:rPr>
          <w:lang w:val="en-US"/>
        </w:rPr>
        <w:t>SY, Gibbs</w:t>
      </w:r>
      <w:r>
        <w:rPr>
          <w:lang w:val="en-US"/>
        </w:rPr>
        <w:t xml:space="preserve"> </w:t>
      </w:r>
      <w:r w:rsidRPr="0020787B">
        <w:rPr>
          <w:lang w:val="en-US"/>
        </w:rPr>
        <w:t>MS, Ye</w:t>
      </w:r>
      <w:r>
        <w:rPr>
          <w:lang w:val="en-US"/>
        </w:rPr>
        <w:t xml:space="preserve"> </w:t>
      </w:r>
      <w:r w:rsidRPr="0020787B">
        <w:rPr>
          <w:lang w:val="en-US"/>
        </w:rPr>
        <w:t>Q, Aldridge</w:t>
      </w:r>
      <w:r>
        <w:rPr>
          <w:lang w:val="en-US"/>
        </w:rPr>
        <w:t xml:space="preserve"> </w:t>
      </w:r>
      <w:r w:rsidRPr="0020787B">
        <w:rPr>
          <w:lang w:val="en-US"/>
        </w:rPr>
        <w:t>KT, Busch</w:t>
      </w:r>
      <w:r>
        <w:rPr>
          <w:lang w:val="en-US"/>
        </w:rPr>
        <w:t xml:space="preserve"> B</w:t>
      </w:r>
      <w:r w:rsidRPr="0020787B">
        <w:rPr>
          <w:lang w:val="en-US"/>
        </w:rPr>
        <w:t xml:space="preserve"> and Hipsey</w:t>
      </w:r>
      <w:r>
        <w:rPr>
          <w:lang w:val="en-US"/>
        </w:rPr>
        <w:t xml:space="preserve"> </w:t>
      </w:r>
      <w:r w:rsidRPr="0020787B">
        <w:rPr>
          <w:lang w:val="en-US"/>
        </w:rPr>
        <w:t xml:space="preserve">M (2022) </w:t>
      </w:r>
      <w:hyperlink r:id="rId142" w:history="1">
        <w:r w:rsidRPr="00146A1F">
          <w:rPr>
            <w:rStyle w:val="Hyperlink"/>
            <w:lang w:val="en-US"/>
          </w:rPr>
          <w:t>Environmental Flows to estuaries and coastal lagoons shape the salinity gradient and generate suitable fish habitat: Predictions for the Coorong Australia</w:t>
        </w:r>
      </w:hyperlink>
      <w:r>
        <w:rPr>
          <w:lang w:val="en-US"/>
        </w:rPr>
        <w:t xml:space="preserve">, </w:t>
      </w:r>
      <w:r w:rsidRPr="0020787B">
        <w:rPr>
          <w:i/>
          <w:iCs/>
          <w:lang w:val="en-US"/>
        </w:rPr>
        <w:t>Frontiers in Environmental Science</w:t>
      </w:r>
      <w:r>
        <w:rPr>
          <w:i/>
          <w:iCs/>
          <w:lang w:val="en-US"/>
        </w:rPr>
        <w:t>,</w:t>
      </w:r>
      <w:r w:rsidRPr="0020787B">
        <w:rPr>
          <w:lang w:val="en-US"/>
        </w:rPr>
        <w:t xml:space="preserve"> </w:t>
      </w:r>
      <w:r w:rsidRPr="00D45BE5">
        <w:rPr>
          <w:lang w:val="en-US"/>
        </w:rPr>
        <w:t>10</w:t>
      </w:r>
      <w:r>
        <w:rPr>
          <w:lang w:val="en-US"/>
        </w:rPr>
        <w:t>:</w:t>
      </w:r>
      <w:r w:rsidRPr="0020787B">
        <w:rPr>
          <w:lang w:val="en-US"/>
        </w:rPr>
        <w:t xml:space="preserve">20. </w:t>
      </w:r>
      <w:r>
        <w:rPr>
          <w:lang w:val="en-US"/>
        </w:rPr>
        <w:t>D</w:t>
      </w:r>
      <w:r w:rsidRPr="0020787B">
        <w:rPr>
          <w:lang w:val="en-US"/>
        </w:rPr>
        <w:t>oi.org/10.3389/fenvs.2022.796623.</w:t>
      </w:r>
    </w:p>
    <w:p w14:paraId="2B4FEEE7" w14:textId="77777777" w:rsidR="00DD4F31" w:rsidRDefault="00DD4F31" w:rsidP="00DD4F31">
      <w:r>
        <w:t>Brooks S, King A, Pollino C, Thompson R, Bino G, Bond N, Carver J, Cuddy S, Downey-Bechelet M, Dyer F, Flett D, Frost L, Giatas G, Hall A, McCasker N, Mika S, Nolan M, Short D, Tschierschke A, Wealands S, Webb A and Wignell E (2023)</w:t>
      </w:r>
      <w:r w:rsidRPr="00D45BE5">
        <w:rPr>
          <w:i/>
          <w:iCs/>
        </w:rPr>
        <w:t xml:space="preserve"> </w:t>
      </w:r>
      <w:hyperlink r:id="rId143" w:history="1">
        <w:r w:rsidRPr="00D45BE5">
          <w:rPr>
            <w:rStyle w:val="Hyperlink"/>
            <w:i/>
            <w:iCs/>
          </w:rPr>
          <w:t>Flow-MER Data Management Strategy</w:t>
        </w:r>
      </w:hyperlink>
      <w:r>
        <w:t>, CSIRO in partnership with the Flow-MER Data Working Group, for Department of Climate Change, Energy, the Environment and Water, Canberra, 2024.</w:t>
      </w:r>
    </w:p>
    <w:p w14:paraId="348CD901" w14:textId="77777777" w:rsidR="00DD4F31" w:rsidRDefault="00DD4F31" w:rsidP="00DD4F31">
      <w:r w:rsidRPr="00257D9D">
        <w:t>Brown</w:t>
      </w:r>
      <w:r>
        <w:t xml:space="preserve"> </w:t>
      </w:r>
      <w:r w:rsidRPr="00257D9D">
        <w:t>P</w:t>
      </w:r>
      <w:r>
        <w:t xml:space="preserve"> </w:t>
      </w:r>
      <w:r w:rsidRPr="00257D9D">
        <w:t>and Wooden</w:t>
      </w:r>
      <w:r>
        <w:t xml:space="preserve"> </w:t>
      </w:r>
      <w:r w:rsidRPr="00257D9D">
        <w:t>I</w:t>
      </w:r>
      <w:r>
        <w:t xml:space="preserve"> </w:t>
      </w:r>
      <w:r w:rsidRPr="00257D9D">
        <w:t>(2007)</w:t>
      </w:r>
      <w:r>
        <w:t xml:space="preserve"> </w:t>
      </w:r>
      <w:hyperlink r:id="rId144" w:history="1">
        <w:r w:rsidRPr="00146A1F">
          <w:rPr>
            <w:rStyle w:val="Hyperlink"/>
          </w:rPr>
          <w:t>Age at first increment formation and validation of daily growth increments in golden perch (</w:t>
        </w:r>
        <w:r w:rsidRPr="005E51C8">
          <w:rPr>
            <w:rStyle w:val="Hyperlink"/>
            <w:i/>
            <w:iCs/>
          </w:rPr>
          <w:t>Macquaria ambigua</w:t>
        </w:r>
        <w:r w:rsidRPr="00146A1F">
          <w:rPr>
            <w:rStyle w:val="Hyperlink"/>
          </w:rPr>
          <w:t>: Percichthyidae) otoliths</w:t>
        </w:r>
      </w:hyperlink>
      <w:r w:rsidRPr="00257D9D">
        <w:t xml:space="preserve">. </w:t>
      </w:r>
      <w:r w:rsidRPr="00D45BE5">
        <w:rPr>
          <w:i/>
          <w:iCs/>
        </w:rPr>
        <w:t>New Zealand Journal of Marine and Freshwater Research</w:t>
      </w:r>
      <w:r>
        <w:rPr>
          <w:i/>
          <w:iCs/>
        </w:rPr>
        <w:t>,</w:t>
      </w:r>
      <w:r w:rsidRPr="00257D9D">
        <w:t xml:space="preserve"> 47</w:t>
      </w:r>
      <w:r>
        <w:t>:</w:t>
      </w:r>
      <w:r w:rsidRPr="00257D9D">
        <w:t>157–161.</w:t>
      </w:r>
    </w:p>
    <w:p w14:paraId="1A6DC0F9" w14:textId="77777777" w:rsidR="00DD4F31" w:rsidRDefault="00DD4F31" w:rsidP="00DD4F31">
      <w:r w:rsidRPr="00914B4C">
        <w:t xml:space="preserve">Butler F, Palmer G, Bloink C, Ewing A, Halliday B, Walker G, Lewis S, McPhan L (2024) </w:t>
      </w:r>
      <w:r w:rsidRPr="005E51C8">
        <w:rPr>
          <w:i/>
          <w:iCs/>
        </w:rPr>
        <w:t>The Living Murray Condition Monitoring: LMW 2023-24, Part A</w:t>
      </w:r>
      <w:r>
        <w:t>,</w:t>
      </w:r>
      <w:r w:rsidRPr="00914B4C">
        <w:t xml:space="preserve"> </w:t>
      </w:r>
      <w:r>
        <w:t>r</w:t>
      </w:r>
      <w:r w:rsidRPr="00914B4C">
        <w:t>eport to Mallee Catchment Management Authority, Ecology Australia Pty. Ltd., Thomastown, Victoria.</w:t>
      </w:r>
    </w:p>
    <w:p w14:paraId="7F90E07A" w14:textId="77777777" w:rsidR="00DD4F31" w:rsidRDefault="00DD4F31" w:rsidP="00DD4F31">
      <w:r w:rsidRPr="00F56AB0">
        <w:lastRenderedPageBreak/>
        <w:t>Cameron</w:t>
      </w:r>
      <w:r>
        <w:t xml:space="preserve"> </w:t>
      </w:r>
      <w:r w:rsidRPr="00F56AB0">
        <w:t xml:space="preserve">L </w:t>
      </w:r>
      <w:r>
        <w:t xml:space="preserve">(18 September </w:t>
      </w:r>
      <w:r w:rsidRPr="00F56AB0">
        <w:t>2025</w:t>
      </w:r>
      <w:r>
        <w:t>)</w:t>
      </w:r>
      <w:r w:rsidRPr="00F56AB0">
        <w:t xml:space="preserve"> </w:t>
      </w:r>
      <w:hyperlink r:id="rId145" w:history="1">
        <w:r w:rsidRPr="00B52A9D">
          <w:rPr>
            <w:rStyle w:val="Hyperlink"/>
          </w:rPr>
          <w:t>‘Collaboration supports the flow of culture and knowledge’</w:t>
        </w:r>
      </w:hyperlink>
      <w:r w:rsidRPr="00F56AB0">
        <w:t xml:space="preserve"> </w:t>
      </w:r>
      <w:r w:rsidRPr="00D45BE5">
        <w:rPr>
          <w:i/>
          <w:iCs/>
        </w:rPr>
        <w:t>Indaily,</w:t>
      </w:r>
      <w:r w:rsidRPr="00F56AB0">
        <w:t xml:space="preserve"> accessed 16 February 2026</w:t>
      </w:r>
      <w:r>
        <w:t>.</w:t>
      </w:r>
      <w:r w:rsidRPr="00F56AB0">
        <w:t xml:space="preserve"> </w:t>
      </w:r>
      <w:hyperlink r:id="rId146" w:history="1">
        <w:r w:rsidRPr="00030CF5">
          <w:rPr>
            <w:rStyle w:val="Hyperlink"/>
          </w:rPr>
          <w:t>https://www.indailysa.com.au/news/in-depth/2025/09/18/collaboration-supports-the-flow-of-culture-and-knowledge</w:t>
        </w:r>
      </w:hyperlink>
      <w:r>
        <w:t xml:space="preserve">. </w:t>
      </w:r>
    </w:p>
    <w:p w14:paraId="7400A838" w14:textId="77777777" w:rsidR="00DD4F31" w:rsidRPr="0020787B" w:rsidRDefault="00DD4F31" w:rsidP="00DD4F31">
      <w:pPr>
        <w:rPr>
          <w:lang w:val="en-US"/>
        </w:rPr>
      </w:pPr>
      <w:r w:rsidRPr="0020787B">
        <w:rPr>
          <w:lang w:val="en-US"/>
        </w:rPr>
        <w:t>Chilton</w:t>
      </w:r>
      <w:r>
        <w:rPr>
          <w:lang w:val="en-US"/>
        </w:rPr>
        <w:t xml:space="preserve"> </w:t>
      </w:r>
      <w:r w:rsidRPr="0020787B">
        <w:rPr>
          <w:lang w:val="en-US"/>
        </w:rPr>
        <w:t>D, Hamilton</w:t>
      </w:r>
      <w:r>
        <w:rPr>
          <w:lang w:val="en-US"/>
        </w:rPr>
        <w:t xml:space="preserve"> </w:t>
      </w:r>
      <w:r w:rsidRPr="0020787B">
        <w:rPr>
          <w:lang w:val="en-US"/>
        </w:rPr>
        <w:t>DP, Nagelkerken</w:t>
      </w:r>
      <w:r>
        <w:rPr>
          <w:lang w:val="en-US"/>
        </w:rPr>
        <w:t xml:space="preserve"> </w:t>
      </w:r>
      <w:r w:rsidRPr="0020787B">
        <w:rPr>
          <w:lang w:val="en-US"/>
        </w:rPr>
        <w:t>I, Cook</w:t>
      </w:r>
      <w:r>
        <w:rPr>
          <w:lang w:val="en-US"/>
        </w:rPr>
        <w:t xml:space="preserve"> </w:t>
      </w:r>
      <w:r w:rsidRPr="0020787B">
        <w:rPr>
          <w:lang w:val="en-US"/>
        </w:rPr>
        <w:t>P, Hipsey</w:t>
      </w:r>
      <w:r>
        <w:rPr>
          <w:lang w:val="en-US"/>
        </w:rPr>
        <w:t xml:space="preserve"> </w:t>
      </w:r>
      <w:r w:rsidRPr="0020787B">
        <w:rPr>
          <w:lang w:val="en-US"/>
        </w:rPr>
        <w:t>MR, Reid</w:t>
      </w:r>
      <w:r>
        <w:rPr>
          <w:lang w:val="en-US"/>
        </w:rPr>
        <w:t xml:space="preserve"> </w:t>
      </w:r>
      <w:r w:rsidRPr="0020787B">
        <w:rPr>
          <w:lang w:val="en-US"/>
        </w:rPr>
        <w:t>R, Sheaves</w:t>
      </w:r>
      <w:r>
        <w:rPr>
          <w:lang w:val="en-US"/>
        </w:rPr>
        <w:t xml:space="preserve"> </w:t>
      </w:r>
      <w:r w:rsidRPr="0020787B">
        <w:rPr>
          <w:lang w:val="en-US"/>
        </w:rPr>
        <w:t>M, Waltham</w:t>
      </w:r>
      <w:r>
        <w:rPr>
          <w:lang w:val="en-US"/>
        </w:rPr>
        <w:t xml:space="preserve"> </w:t>
      </w:r>
      <w:r w:rsidRPr="0020787B">
        <w:rPr>
          <w:lang w:val="en-US"/>
        </w:rPr>
        <w:t>NJ</w:t>
      </w:r>
      <w:r>
        <w:rPr>
          <w:lang w:val="en-US"/>
        </w:rPr>
        <w:t xml:space="preserve"> </w:t>
      </w:r>
      <w:r w:rsidRPr="0020787B">
        <w:rPr>
          <w:lang w:val="en-US"/>
        </w:rPr>
        <w:t>and Brookes</w:t>
      </w:r>
      <w:r>
        <w:rPr>
          <w:lang w:val="en-US"/>
        </w:rPr>
        <w:t xml:space="preserve"> </w:t>
      </w:r>
      <w:r w:rsidRPr="0020787B">
        <w:rPr>
          <w:lang w:val="en-US"/>
        </w:rPr>
        <w:t>JD</w:t>
      </w:r>
      <w:r>
        <w:rPr>
          <w:lang w:val="en-US"/>
        </w:rPr>
        <w:t xml:space="preserve"> </w:t>
      </w:r>
      <w:r w:rsidRPr="0020787B">
        <w:rPr>
          <w:lang w:val="en-US"/>
        </w:rPr>
        <w:t>(2021)</w:t>
      </w:r>
      <w:r>
        <w:rPr>
          <w:lang w:val="en-US"/>
        </w:rPr>
        <w:t xml:space="preserve"> </w:t>
      </w:r>
      <w:hyperlink r:id="rId147" w:history="1">
        <w:r w:rsidRPr="00B52A9D">
          <w:rPr>
            <w:rStyle w:val="Hyperlink"/>
            <w:lang w:val="en-US"/>
          </w:rPr>
          <w:t>Environmental Flow requirements of estuaries: providing resilience to current and future climate change and direct anthropogenic changes</w:t>
        </w:r>
      </w:hyperlink>
      <w:r w:rsidRPr="0020787B">
        <w:rPr>
          <w:lang w:val="en-US"/>
        </w:rPr>
        <w:t xml:space="preserve">. </w:t>
      </w:r>
      <w:r w:rsidRPr="0020787B">
        <w:rPr>
          <w:i/>
          <w:iCs/>
          <w:lang w:val="en-US"/>
        </w:rPr>
        <w:t>Frontiers in Environmental Science</w:t>
      </w:r>
      <w:r>
        <w:rPr>
          <w:i/>
          <w:iCs/>
          <w:lang w:val="en-US"/>
        </w:rPr>
        <w:t>,</w:t>
      </w:r>
      <w:r w:rsidRPr="0020787B">
        <w:rPr>
          <w:lang w:val="en-US"/>
        </w:rPr>
        <w:t xml:space="preserve"> </w:t>
      </w:r>
      <w:r w:rsidRPr="00194317">
        <w:rPr>
          <w:lang w:val="en-US"/>
        </w:rPr>
        <w:t>9</w:t>
      </w:r>
      <w:r>
        <w:rPr>
          <w:lang w:val="en-US"/>
        </w:rPr>
        <w:t xml:space="preserve">: </w:t>
      </w:r>
      <w:r w:rsidRPr="0020787B">
        <w:rPr>
          <w:lang w:val="en-US"/>
        </w:rPr>
        <w:t xml:space="preserve">764218. </w:t>
      </w:r>
      <w:r>
        <w:rPr>
          <w:lang w:val="en-US"/>
        </w:rPr>
        <w:t>D</w:t>
      </w:r>
      <w:r w:rsidRPr="0020787B">
        <w:rPr>
          <w:lang w:val="en-US"/>
        </w:rPr>
        <w:t>oi: 10.3389/fenvs.2021.764218.</w:t>
      </w:r>
    </w:p>
    <w:p w14:paraId="58426EF1" w14:textId="77777777" w:rsidR="00DD4F31" w:rsidRDefault="00DD4F31" w:rsidP="00DD4F31">
      <w:r>
        <w:t xml:space="preserve">Chow VT, Maidment DR and Mays LW (1988) </w:t>
      </w:r>
      <w:hyperlink r:id="rId148" w:history="1">
        <w:r w:rsidRPr="00194317">
          <w:rPr>
            <w:rStyle w:val="Hyperlink"/>
            <w:i/>
            <w:iCs/>
          </w:rPr>
          <w:t>Applied Hydrology</w:t>
        </w:r>
      </w:hyperlink>
      <w:r w:rsidRPr="00194317">
        <w:rPr>
          <w:i/>
          <w:iCs/>
        </w:rPr>
        <w:t>.</w:t>
      </w:r>
      <w:r>
        <w:t xml:space="preserve"> McGraw Hill International Editions, Singapore.</w:t>
      </w:r>
    </w:p>
    <w:p w14:paraId="07A70479" w14:textId="77777777" w:rsidR="00DD4F31" w:rsidRDefault="00DD4F31" w:rsidP="00DD4F31">
      <w:r w:rsidRPr="00594102">
        <w:t>Clarke</w:t>
      </w:r>
      <w:r>
        <w:t xml:space="preserve"> </w:t>
      </w:r>
      <w:r w:rsidRPr="00594102">
        <w:t>KR</w:t>
      </w:r>
      <w:r>
        <w:t xml:space="preserve"> </w:t>
      </w:r>
      <w:r w:rsidRPr="00594102">
        <w:t>and Gorley</w:t>
      </w:r>
      <w:r>
        <w:t xml:space="preserve"> </w:t>
      </w:r>
      <w:r w:rsidRPr="00594102">
        <w:t>RN</w:t>
      </w:r>
      <w:r>
        <w:t xml:space="preserve"> </w:t>
      </w:r>
      <w:r w:rsidRPr="00594102">
        <w:t>(2015)</w:t>
      </w:r>
      <w:r>
        <w:t xml:space="preserve"> </w:t>
      </w:r>
      <w:hyperlink r:id="rId149" w:history="1">
        <w:r w:rsidRPr="00127E6A">
          <w:rPr>
            <w:rStyle w:val="Hyperlink"/>
          </w:rPr>
          <w:t>PRIMER Version 7.0.12: User Manual/Tutorial</w:t>
        </w:r>
      </w:hyperlink>
      <w:r w:rsidRPr="00594102">
        <w:t>, PRIMER-E, Plymouth.</w:t>
      </w:r>
    </w:p>
    <w:p w14:paraId="2D633F2B" w14:textId="2469834A" w:rsidR="00DD4F31" w:rsidRPr="0020787B" w:rsidRDefault="00DD4F31" w:rsidP="00DD4F31">
      <w:pPr>
        <w:rPr>
          <w:lang w:val="en-US"/>
        </w:rPr>
      </w:pPr>
      <w:r w:rsidRPr="0020787B">
        <w:rPr>
          <w:lang w:val="en-US"/>
        </w:rPr>
        <w:t>Collier</w:t>
      </w:r>
      <w:r>
        <w:rPr>
          <w:lang w:val="en-US"/>
        </w:rPr>
        <w:t xml:space="preserve"> </w:t>
      </w:r>
      <w:r w:rsidRPr="0020787B">
        <w:rPr>
          <w:lang w:val="en-US"/>
        </w:rPr>
        <w:t>C, van Dijk</w:t>
      </w:r>
      <w:r>
        <w:rPr>
          <w:lang w:val="en-US"/>
        </w:rPr>
        <w:t xml:space="preserve"> </w:t>
      </w:r>
      <w:r w:rsidRPr="0020787B">
        <w:rPr>
          <w:lang w:val="en-US"/>
        </w:rPr>
        <w:t>KJ, Erftemeijer</w:t>
      </w:r>
      <w:r>
        <w:rPr>
          <w:lang w:val="en-US"/>
        </w:rPr>
        <w:t xml:space="preserve"> </w:t>
      </w:r>
      <w:r w:rsidRPr="0020787B">
        <w:rPr>
          <w:lang w:val="en-US"/>
        </w:rPr>
        <w:t>P, Foster</w:t>
      </w:r>
      <w:r>
        <w:rPr>
          <w:lang w:val="en-US"/>
        </w:rPr>
        <w:t xml:space="preserve"> </w:t>
      </w:r>
      <w:r w:rsidRPr="0020787B">
        <w:rPr>
          <w:lang w:val="en-US"/>
        </w:rPr>
        <w:t>N, Hipsey</w:t>
      </w:r>
      <w:r>
        <w:rPr>
          <w:lang w:val="en-US"/>
        </w:rPr>
        <w:t xml:space="preserve"> </w:t>
      </w:r>
      <w:r w:rsidRPr="0020787B">
        <w:rPr>
          <w:lang w:val="en-US"/>
        </w:rPr>
        <w:t>M, O'Loughlin</w:t>
      </w:r>
      <w:r>
        <w:rPr>
          <w:lang w:val="en-US"/>
        </w:rPr>
        <w:t xml:space="preserve"> </w:t>
      </w:r>
      <w:r w:rsidRPr="0020787B">
        <w:rPr>
          <w:lang w:val="en-US"/>
        </w:rPr>
        <w:t>E, Ticli</w:t>
      </w:r>
      <w:r>
        <w:rPr>
          <w:lang w:val="en-US"/>
        </w:rPr>
        <w:t xml:space="preserve"> </w:t>
      </w:r>
      <w:r w:rsidRPr="0020787B">
        <w:rPr>
          <w:lang w:val="en-US"/>
        </w:rPr>
        <w:t>K</w:t>
      </w:r>
      <w:r>
        <w:rPr>
          <w:lang w:val="en-US"/>
        </w:rPr>
        <w:t xml:space="preserve"> </w:t>
      </w:r>
      <w:r w:rsidRPr="0020787B">
        <w:rPr>
          <w:lang w:val="en-US"/>
        </w:rPr>
        <w:t>and Waycott</w:t>
      </w:r>
      <w:r>
        <w:rPr>
          <w:lang w:val="en-US"/>
        </w:rPr>
        <w:t xml:space="preserve"> </w:t>
      </w:r>
      <w:r w:rsidRPr="0020787B">
        <w:rPr>
          <w:lang w:val="en-US"/>
        </w:rPr>
        <w:t xml:space="preserve">M (2017) </w:t>
      </w:r>
      <w:r w:rsidRPr="005E51C8">
        <w:rPr>
          <w:i/>
          <w:iCs/>
          <w:lang w:val="en-US"/>
        </w:rPr>
        <w:t>Optimising Coorong Ruppia habitat: Strategies to improve habitat conditions for Ruppia tuberosa in the Coorong (South Australia) based on literature review, manipulative experiments and predictive modelling</w:t>
      </w:r>
      <w:r>
        <w:rPr>
          <w:i/>
          <w:iCs/>
          <w:lang w:val="en-US"/>
        </w:rPr>
        <w:t xml:space="preserve">, </w:t>
      </w:r>
      <w:r w:rsidRPr="0020787B">
        <w:rPr>
          <w:lang w:val="en-US"/>
        </w:rPr>
        <w:t>In: Waycott</w:t>
      </w:r>
      <w:r>
        <w:rPr>
          <w:lang w:val="en-US"/>
        </w:rPr>
        <w:t xml:space="preserve"> </w:t>
      </w:r>
      <w:r w:rsidRPr="0020787B">
        <w:rPr>
          <w:lang w:val="en-US"/>
        </w:rPr>
        <w:t>M</w:t>
      </w:r>
      <w:r>
        <w:rPr>
          <w:lang w:val="en-US"/>
        </w:rPr>
        <w:t xml:space="preserve"> </w:t>
      </w:r>
      <w:r w:rsidRPr="0020787B">
        <w:rPr>
          <w:lang w:val="en-US"/>
        </w:rPr>
        <w:t>(</w:t>
      </w:r>
      <w:r>
        <w:rPr>
          <w:lang w:val="en-US"/>
        </w:rPr>
        <w:t>e</w:t>
      </w:r>
      <w:r w:rsidRPr="0020787B">
        <w:rPr>
          <w:lang w:val="en-US"/>
        </w:rPr>
        <w:t>d</w:t>
      </w:r>
      <w:r>
        <w:rPr>
          <w:lang w:val="en-US"/>
        </w:rPr>
        <w:t>s</w:t>
      </w:r>
      <w:r w:rsidRPr="0020787B">
        <w:rPr>
          <w:lang w:val="en-US"/>
        </w:rPr>
        <w:t>.), Reports to Department of Environment and Natural Resources (DEWNR)</w:t>
      </w:r>
      <w:r>
        <w:rPr>
          <w:lang w:val="en-US"/>
        </w:rPr>
        <w:t xml:space="preserve">, </w:t>
      </w:r>
      <w:r w:rsidRPr="0020787B">
        <w:rPr>
          <w:lang w:val="en-US"/>
        </w:rPr>
        <w:t>The University of Adelaide, School of Biological Sciences, Adelaide, South Australia, p. 169 pp.</w:t>
      </w:r>
    </w:p>
    <w:p w14:paraId="537B2AB6" w14:textId="77777777" w:rsidR="00DD4F31" w:rsidRDefault="00DD4F31" w:rsidP="00DD4F31">
      <w:r>
        <w:t xml:space="preserve">Commonwealth Environmental Water Office (2013) </w:t>
      </w:r>
      <w:hyperlink r:id="rId150" w:history="1">
        <w:r w:rsidRPr="005E51C8">
          <w:rPr>
            <w:rStyle w:val="Hyperlink"/>
            <w:i/>
            <w:iCs/>
          </w:rPr>
          <w:t>Commonwealth Environmental Water - Monitoring, Evaluation, Reporting and Improvement Framework</w:t>
        </w:r>
      </w:hyperlink>
      <w:r w:rsidRPr="005E51C8">
        <w:rPr>
          <w:i/>
          <w:iCs/>
        </w:rPr>
        <w:t>,</w:t>
      </w:r>
      <w:r>
        <w:t xml:space="preserve"> Version2.0, Commonwealth Environmental Water. </w:t>
      </w:r>
    </w:p>
    <w:p w14:paraId="37227D02" w14:textId="77777777" w:rsidR="00DD4F31" w:rsidRDefault="00DD4F31" w:rsidP="00DD4F31">
      <w:r>
        <w:t xml:space="preserve">Commonwealth of Australia (2023) </w:t>
      </w:r>
      <w:hyperlink r:id="rId151" w:history="1">
        <w:r w:rsidRPr="005E51C8">
          <w:rPr>
            <w:rStyle w:val="Hyperlink"/>
            <w:i/>
            <w:iCs/>
          </w:rPr>
          <w:t>Commonwealth Environmental Water Holder Water Management Plan 2023–24</w:t>
        </w:r>
      </w:hyperlink>
      <w:r w:rsidRPr="00E054A5">
        <w:t>: Murray River Valley Water Plan, Canberra.</w:t>
      </w:r>
    </w:p>
    <w:p w14:paraId="412276FD" w14:textId="77777777" w:rsidR="00DD4F31" w:rsidRDefault="00DD4F31" w:rsidP="00DD4F31">
      <w:r w:rsidRPr="00914B4C">
        <w:t>Davis</w:t>
      </w:r>
      <w:r>
        <w:t xml:space="preserve"> </w:t>
      </w:r>
      <w:r w:rsidRPr="00914B4C">
        <w:t xml:space="preserve">TLO (1977) </w:t>
      </w:r>
      <w:hyperlink r:id="rId152" w:history="1">
        <w:r w:rsidRPr="0043495E">
          <w:rPr>
            <w:rStyle w:val="Hyperlink"/>
          </w:rPr>
          <w:t>Reproductive biology of the freshwater catfish, Tandanus tandanus Mitchell, in the Gwydir River, Australia. II. Gonadal cycle and fecundity</w:t>
        </w:r>
      </w:hyperlink>
      <w:r w:rsidRPr="00914B4C">
        <w:t xml:space="preserve">. </w:t>
      </w:r>
      <w:r w:rsidRPr="003166C0">
        <w:rPr>
          <w:i/>
          <w:iCs/>
        </w:rPr>
        <w:t>Australian Journal of Marine and Freshwater Research</w:t>
      </w:r>
      <w:r>
        <w:rPr>
          <w:i/>
          <w:iCs/>
        </w:rPr>
        <w:t>,</w:t>
      </w:r>
      <w:r w:rsidRPr="00914B4C">
        <w:t xml:space="preserve"> 28</w:t>
      </w:r>
      <w:r>
        <w:t xml:space="preserve">(2): </w:t>
      </w:r>
      <w:r w:rsidRPr="00914B4C">
        <w:t>159–169.</w:t>
      </w:r>
      <w:r>
        <w:t xml:space="preserve"> Doi: </w:t>
      </w:r>
      <w:r w:rsidRPr="003166C0">
        <w:t>10.1071/MF9770139</w:t>
      </w:r>
      <w:r>
        <w:t xml:space="preserve">. </w:t>
      </w:r>
    </w:p>
    <w:p w14:paraId="623BA9C4" w14:textId="77777777" w:rsidR="00DD4F31" w:rsidRDefault="00DD4F31" w:rsidP="00DD4F31">
      <w:r>
        <w:t xml:space="preserve">DCCEEW (2023) </w:t>
      </w:r>
      <w:hyperlink r:id="rId153" w:history="1">
        <w:r w:rsidRPr="005E51C8">
          <w:rPr>
            <w:rStyle w:val="Hyperlink"/>
            <w:i/>
            <w:iCs/>
          </w:rPr>
          <w:t>Flow-MER2.0: Program Framework, Department of Climate Change, Energy, the Environment and Water</w:t>
        </w:r>
      </w:hyperlink>
      <w:r>
        <w:t>, Canberra.</w:t>
      </w:r>
    </w:p>
    <w:p w14:paraId="0FAAD438" w14:textId="327EAE18" w:rsidR="00EB5803" w:rsidRDefault="00EB5803" w:rsidP="00DD0B3F">
      <w:r>
        <w:t>DCCEEW (2024a)</w:t>
      </w:r>
      <w:r w:rsidR="00DD0B3F">
        <w:t xml:space="preserve"> </w:t>
      </w:r>
      <w:hyperlink r:id="rId154" w:history="1">
        <w:r w:rsidR="00DD0B3F" w:rsidRPr="00DD0B3F">
          <w:rPr>
            <w:rStyle w:val="Hyperlink"/>
            <w:i/>
            <w:iCs/>
          </w:rPr>
          <w:t>Knowledge Exchange Strategy</w:t>
        </w:r>
      </w:hyperlink>
      <w:r w:rsidR="00DD0B3F">
        <w:t>, Flow-MER Program, Department of Climate Change, Energy, the Environment and Water, Canberra.</w:t>
      </w:r>
    </w:p>
    <w:p w14:paraId="02BF8EEE" w14:textId="77777777" w:rsidR="00DD4F31" w:rsidRDefault="00DD4F31" w:rsidP="00DD4F31">
      <w:r w:rsidRPr="00090A3C">
        <w:t>DCCEEW (2024</w:t>
      </w:r>
      <w:r>
        <w:t>b</w:t>
      </w:r>
      <w:r w:rsidRPr="00090A3C">
        <w:t>)</w:t>
      </w:r>
      <w:r w:rsidRPr="005E51C8">
        <w:rPr>
          <w:i/>
          <w:iCs/>
        </w:rPr>
        <w:t xml:space="preserve"> </w:t>
      </w:r>
      <w:hyperlink r:id="rId155" w:history="1">
        <w:r w:rsidRPr="005E51C8">
          <w:rPr>
            <w:rStyle w:val="Hyperlink"/>
            <w:i/>
            <w:iCs/>
          </w:rPr>
          <w:t>Interim First Nations People MER Strategy, Flow-MER Program</w:t>
        </w:r>
      </w:hyperlink>
      <w:r w:rsidRPr="00090A3C">
        <w:t>, Department of Climate Change, Energy, the Environment and Water, Canberra.</w:t>
      </w:r>
      <w:r>
        <w:t xml:space="preserve"> </w:t>
      </w:r>
    </w:p>
    <w:p w14:paraId="09DAEA0D" w14:textId="77777777" w:rsidR="00DD4F31" w:rsidRDefault="00DD4F31" w:rsidP="00DD4F31">
      <w:r w:rsidRPr="00560CD2">
        <w:t xml:space="preserve">DEW (2020) </w:t>
      </w:r>
      <w:hyperlink r:id="rId156" w:history="1">
        <w:r w:rsidRPr="005E51C8">
          <w:rPr>
            <w:rStyle w:val="Hyperlink"/>
            <w:i/>
            <w:iCs/>
          </w:rPr>
          <w:t>Long-term environmental watering plan for the South Australian River Murray water resource plan area</w:t>
        </w:r>
      </w:hyperlink>
      <w:r>
        <w:t xml:space="preserve">, </w:t>
      </w:r>
      <w:r w:rsidRPr="00560CD2">
        <w:t>Department for Environment and Water Government of South Australia, Adelaide.</w:t>
      </w:r>
    </w:p>
    <w:p w14:paraId="2E51A0EF" w14:textId="77777777" w:rsidR="00DD4F31" w:rsidRDefault="00DD4F31" w:rsidP="00DD4F31">
      <w:r w:rsidRPr="00E054A5">
        <w:t xml:space="preserve">DEW (2023) </w:t>
      </w:r>
      <w:hyperlink r:id="rId157" w:history="1">
        <w:r w:rsidRPr="005E51C8">
          <w:rPr>
            <w:rStyle w:val="Hyperlink"/>
            <w:i/>
            <w:iCs/>
          </w:rPr>
          <w:t>2023-24 Water for the Environment Annual Plan For the South Australian River Murray</w:t>
        </w:r>
      </w:hyperlink>
      <w:r>
        <w:t xml:space="preserve">, </w:t>
      </w:r>
      <w:r w:rsidRPr="00E054A5">
        <w:t>South Australian Department for Environment and Water</w:t>
      </w:r>
      <w:r>
        <w:t xml:space="preserve">, </w:t>
      </w:r>
      <w:r w:rsidRPr="00E054A5">
        <w:t>Government of South Australia</w:t>
      </w:r>
    </w:p>
    <w:p w14:paraId="0C97C1BE" w14:textId="77777777" w:rsidR="00DD4F31" w:rsidRDefault="00DD4F31" w:rsidP="00DD4F31">
      <w:r>
        <w:lastRenderedPageBreak/>
        <w:t xml:space="preserve">DEW (2025) </w:t>
      </w:r>
      <w:hyperlink r:id="rId158" w:history="1">
        <w:r w:rsidRPr="005E51C8">
          <w:rPr>
            <w:rStyle w:val="Hyperlink"/>
            <w:i/>
            <w:iCs/>
          </w:rPr>
          <w:t>South Australian River Murray Water for the Environment Report 2023-24,</w:t>
        </w:r>
      </w:hyperlink>
      <w:r>
        <w:t xml:space="preserve"> Department for Environment and Water, Government of South Australia.</w:t>
      </w:r>
    </w:p>
    <w:p w14:paraId="34F040D9" w14:textId="7EDE76C9" w:rsidR="00DD4F31" w:rsidRDefault="00DD4F31" w:rsidP="00DD4F31">
      <w:r>
        <w:t xml:space="preserve">DEW (2026) </w:t>
      </w:r>
      <w:r w:rsidRPr="005E51C8">
        <w:rPr>
          <w:i/>
          <w:iCs/>
        </w:rPr>
        <w:t>South Australian River Murray Water for the Environment Report 2024-25</w:t>
      </w:r>
      <w:r>
        <w:t xml:space="preserve">, Department for Environment and Water, Government of South Australia. </w:t>
      </w:r>
    </w:p>
    <w:p w14:paraId="7FF4841B" w14:textId="77777777" w:rsidR="00DD4F31" w:rsidRDefault="00DD4F31" w:rsidP="00DD4F31">
      <w:r w:rsidRPr="00CA7ECA">
        <w:t>DHI</w:t>
      </w:r>
      <w:r>
        <w:t xml:space="preserve"> (</w:t>
      </w:r>
      <w:r w:rsidRPr="00CA7ECA">
        <w:t>2014</w:t>
      </w:r>
      <w:r>
        <w:t>)</w:t>
      </w:r>
      <w:r w:rsidRPr="00CA7ECA">
        <w:t xml:space="preserve"> </w:t>
      </w:r>
      <w:r w:rsidRPr="005E51C8">
        <w:rPr>
          <w:i/>
          <w:iCs/>
        </w:rPr>
        <w:t>Lower Murray Hydrodynamic Model: Model Development and Calibration Report</w:t>
      </w:r>
      <w:r w:rsidRPr="00CA7ECA">
        <w:t>.</w:t>
      </w:r>
    </w:p>
    <w:p w14:paraId="7D2DDEC3" w14:textId="6A8CA0EB" w:rsidR="001E70EE" w:rsidRDefault="001E70EE" w:rsidP="00DD4F31">
      <w:pPr>
        <w:rPr>
          <w:rStyle w:val="Strong"/>
          <w:b w:val="0"/>
          <w:bCs w:val="0"/>
        </w:rPr>
      </w:pPr>
      <w:r w:rsidRPr="001E70EE">
        <w:rPr>
          <w:rStyle w:val="Strong"/>
          <w:b w:val="0"/>
          <w:bCs w:val="0"/>
        </w:rPr>
        <w:t xml:space="preserve">Environmental Watering Unit (2025). </w:t>
      </w:r>
      <w:hyperlink r:id="rId159" w:history="1">
        <w:r w:rsidRPr="001E70EE">
          <w:rPr>
            <w:rStyle w:val="Hyperlink"/>
            <w:i/>
            <w:iCs/>
          </w:rPr>
          <w:t>Long-Term Environmental Watering Plan for the South Australian River Murray Water Resource Plan Area</w:t>
        </w:r>
      </w:hyperlink>
      <w:r w:rsidRPr="001E70EE">
        <w:rPr>
          <w:rStyle w:val="Strong"/>
          <w:b w:val="0"/>
          <w:bCs w:val="0"/>
        </w:rPr>
        <w:t xml:space="preserve">, DEW Technical report 2025-2, Government of South Australia, Department for Environment and Water, Adelaide. </w:t>
      </w:r>
    </w:p>
    <w:p w14:paraId="627CFC00" w14:textId="1A7E5FCC" w:rsidR="00DD4F31" w:rsidRDefault="00DD4F31" w:rsidP="00DD4F31">
      <w:r w:rsidRPr="00F52ADE">
        <w:rPr>
          <w:rStyle w:val="Strong"/>
          <w:b w:val="0"/>
          <w:bCs w:val="0"/>
        </w:rPr>
        <w:t>Fairweather</w:t>
      </w:r>
      <w:r>
        <w:rPr>
          <w:rStyle w:val="Strong"/>
          <w:b w:val="0"/>
          <w:bCs w:val="0"/>
        </w:rPr>
        <w:t xml:space="preserve"> </w:t>
      </w:r>
      <w:r w:rsidRPr="00F52ADE">
        <w:rPr>
          <w:rStyle w:val="Strong"/>
          <w:b w:val="0"/>
          <w:bCs w:val="0"/>
        </w:rPr>
        <w:t>PG, Whitmarsh</w:t>
      </w:r>
      <w:r>
        <w:rPr>
          <w:rStyle w:val="Strong"/>
          <w:b w:val="0"/>
          <w:bCs w:val="0"/>
        </w:rPr>
        <w:t xml:space="preserve"> </w:t>
      </w:r>
      <w:r w:rsidRPr="00F52ADE">
        <w:rPr>
          <w:rStyle w:val="Strong"/>
          <w:b w:val="0"/>
          <w:bCs w:val="0"/>
        </w:rPr>
        <w:t>SK</w:t>
      </w:r>
      <w:r>
        <w:rPr>
          <w:rStyle w:val="Strong"/>
          <w:b w:val="0"/>
          <w:bCs w:val="0"/>
        </w:rPr>
        <w:t xml:space="preserve"> </w:t>
      </w:r>
      <w:r w:rsidRPr="00F52ADE">
        <w:rPr>
          <w:rStyle w:val="Strong"/>
          <w:b w:val="0"/>
          <w:bCs w:val="0"/>
        </w:rPr>
        <w:t>and Hall</w:t>
      </w:r>
      <w:r>
        <w:rPr>
          <w:rStyle w:val="Strong"/>
          <w:b w:val="0"/>
          <w:bCs w:val="0"/>
        </w:rPr>
        <w:t xml:space="preserve"> S</w:t>
      </w:r>
      <w:r w:rsidRPr="00F52ADE">
        <w:rPr>
          <w:rStyle w:val="Strong"/>
          <w:b w:val="0"/>
          <w:bCs w:val="0"/>
        </w:rPr>
        <w:t>G</w:t>
      </w:r>
      <w:r>
        <w:rPr>
          <w:rStyle w:val="Strong"/>
          <w:b w:val="0"/>
          <w:bCs w:val="0"/>
        </w:rPr>
        <w:t xml:space="preserve"> </w:t>
      </w:r>
      <w:r w:rsidRPr="00F52ADE">
        <w:rPr>
          <w:rStyle w:val="Strong"/>
          <w:b w:val="0"/>
          <w:bCs w:val="0"/>
        </w:rPr>
        <w:t xml:space="preserve">(2013) </w:t>
      </w:r>
      <w:hyperlink r:id="rId160" w:history="1">
        <w:r w:rsidRPr="005E51C8">
          <w:rPr>
            <w:rStyle w:val="Hyperlink"/>
            <w:i/>
            <w:iCs/>
          </w:rPr>
          <w:t>Habitat assessment monitoring of revegetated areas in the Lower Lakes: a pilot study in autumn 2013</w:t>
        </w:r>
      </w:hyperlink>
      <w:r>
        <w:rPr>
          <w:rStyle w:val="Strong"/>
          <w:b w:val="0"/>
          <w:bCs w:val="0"/>
        </w:rPr>
        <w:t xml:space="preserve">, </w:t>
      </w:r>
      <w:r w:rsidRPr="00F52ADE">
        <w:rPr>
          <w:rStyle w:val="Strong"/>
          <w:b w:val="0"/>
          <w:bCs w:val="0"/>
        </w:rPr>
        <w:t>School of Biological Sciences, Flinders University, Adelaide</w:t>
      </w:r>
      <w:r>
        <w:rPr>
          <w:rStyle w:val="Strong"/>
          <w:b w:val="0"/>
          <w:bCs w:val="0"/>
        </w:rPr>
        <w:t xml:space="preserve">. </w:t>
      </w:r>
    </w:p>
    <w:p w14:paraId="6FDC7BB7" w14:textId="77777777" w:rsidR="00DD4F31" w:rsidRDefault="00DD4F31" w:rsidP="00DD4F31">
      <w:r w:rsidRPr="00FD0891">
        <w:t xml:space="preserve">Fanson B (2024) </w:t>
      </w:r>
      <w:hyperlink r:id="rId161" w:history="1">
        <w:r w:rsidRPr="005E51C8">
          <w:rPr>
            <w:rStyle w:val="Hyperlink"/>
            <w:i/>
            <w:iCs/>
          </w:rPr>
          <w:t>Technical supplement to Basin-scale evaluation of 2022–23 Commonwealth environmental water: Fish. Flow-MER Program</w:t>
        </w:r>
      </w:hyperlink>
      <w:r>
        <w:t xml:space="preserve">, </w:t>
      </w:r>
      <w:r w:rsidRPr="00FD0891">
        <w:t xml:space="preserve">Commonwealth Environmental Water Holder (CEWH): Monitoring, Evaluation and Research Program, Department of Climate Change, Energy, Environment and Water, </w:t>
      </w:r>
      <w:r>
        <w:t>Australia</w:t>
      </w:r>
      <w:r w:rsidRPr="00FD0891">
        <w:t xml:space="preserve">, </w:t>
      </w:r>
      <w:r>
        <w:t>Canberra,</w:t>
      </w:r>
      <w:r w:rsidRPr="00FD0891">
        <w:t xml:space="preserve"> 84pp</w:t>
      </w:r>
      <w:r>
        <w:t xml:space="preserve">. </w:t>
      </w:r>
    </w:p>
    <w:p w14:paraId="78831503" w14:textId="77777777" w:rsidR="00DD4F31" w:rsidRDefault="00DD4F31" w:rsidP="00DD4F31">
      <w:r>
        <w:t xml:space="preserve">Fredberg J and Bice CM (2025a) </w:t>
      </w:r>
      <w:hyperlink r:id="rId162" w:history="1">
        <w:r w:rsidRPr="005E51C8">
          <w:rPr>
            <w:rStyle w:val="Hyperlink"/>
            <w:i/>
            <w:iCs/>
          </w:rPr>
          <w:t>Katarapko Fish Assemblage Condition Monitoring 2025</w:t>
        </w:r>
      </w:hyperlink>
      <w:r w:rsidRPr="005E51C8">
        <w:rPr>
          <w:i/>
          <w:iCs/>
        </w:rPr>
        <w:t>,</w:t>
      </w:r>
      <w:r>
        <w:t xml:space="preserve"> South Australian Research and Development Institute (Aquatic and Livestock Sciences), Adelaide, SARDI Publication No. F2021/000517-5, SARDI Research Report Series No. 1260, 47pp.</w:t>
      </w:r>
    </w:p>
    <w:p w14:paraId="57CA05E8" w14:textId="77777777" w:rsidR="00DD4F31" w:rsidRDefault="00DD4F31" w:rsidP="00DD4F31">
      <w:r>
        <w:t xml:space="preserve">Fredberg J. and Bice CM (2025b) </w:t>
      </w:r>
      <w:hyperlink r:id="rId163" w:history="1">
        <w:r w:rsidRPr="005E51C8">
          <w:rPr>
            <w:rStyle w:val="Hyperlink"/>
            <w:i/>
            <w:iCs/>
          </w:rPr>
          <w:t>Pike Fish Assemblage Condition Monitoring 2025</w:t>
        </w:r>
      </w:hyperlink>
      <w:r>
        <w:t>, South Australian Research and Development Institute (Aquatic and Livestock Sciences), Adelaide, SARDI Publication No. F2021/000433-5, SARDI Research Report Series No. 1259. 49pp.</w:t>
      </w:r>
    </w:p>
    <w:p w14:paraId="7C516BD2" w14:textId="25308304" w:rsidR="00DD4F31" w:rsidRDefault="007B4431" w:rsidP="00DD4F31">
      <w:bookmarkStart w:id="391" w:name="_Hlk224822262"/>
      <w:r w:rsidRPr="007B4431">
        <w:t>Fredberg J, Bice CM and Zampatti BP (2026) Chowilla Icon Site Fish Assemblage Condition Monitoring 2025, South Australian Research and Development Institute (Aquatic and Livestock Sciences), Adelaide. SARDI Publication No. F2008/000907-16. SARDI Research Report Series No. 1283. 67pp.</w:t>
      </w:r>
    </w:p>
    <w:bookmarkEnd w:id="391"/>
    <w:p w14:paraId="5AA24F9F" w14:textId="77777777" w:rsidR="00DD4F31" w:rsidRDefault="00DD4F31" w:rsidP="00DD4F31">
      <w:r>
        <w:t xml:space="preserve">Geddes MC (1987) </w:t>
      </w:r>
      <w:hyperlink r:id="rId164" w:anchor="page/189/mode/1up" w:history="1">
        <w:r w:rsidRPr="00A034EB">
          <w:rPr>
            <w:rStyle w:val="Hyperlink"/>
          </w:rPr>
          <w:t>Changes in salinity and in the distribution of macrophytes, macrobenthos and fish in the Coorong Lagoons, South Australia, following a period of River Murray flow</w:t>
        </w:r>
      </w:hyperlink>
      <w:r>
        <w:t xml:space="preserve">, </w:t>
      </w:r>
      <w:r w:rsidRPr="00F61BA8">
        <w:rPr>
          <w:i/>
          <w:iCs/>
        </w:rPr>
        <w:t>Transactions of the Royal Society of South Australia</w:t>
      </w:r>
      <w:r>
        <w:rPr>
          <w:i/>
          <w:iCs/>
        </w:rPr>
        <w:t>,</w:t>
      </w:r>
      <w:r>
        <w:t xml:space="preserve"> 111: 173–181. </w:t>
      </w:r>
    </w:p>
    <w:p w14:paraId="1FD57C2D" w14:textId="77777777" w:rsidR="00DD4F31" w:rsidRDefault="00DD4F31" w:rsidP="00DD4F31">
      <w:r>
        <w:t xml:space="preserve">Geddes MC and Butler AJ (1984) Physiochemical and biological studies on the Coorong Lagoons, South Australia, and the effect of salinity on the distribution of the macrobenthos, </w:t>
      </w:r>
      <w:r w:rsidRPr="00F61BA8">
        <w:rPr>
          <w:i/>
          <w:iCs/>
        </w:rPr>
        <w:t>Transactions of the Royal Society of South Australia</w:t>
      </w:r>
      <w:r>
        <w:rPr>
          <w:i/>
          <w:iCs/>
        </w:rPr>
        <w:t>,</w:t>
      </w:r>
      <w:r>
        <w:t xml:space="preserve"> 108: 51–62.</w:t>
      </w:r>
    </w:p>
    <w:p w14:paraId="725DBCE1" w14:textId="77777777" w:rsidR="007B4431" w:rsidRPr="007B4431" w:rsidRDefault="007B4431" w:rsidP="007B4431">
      <w:r w:rsidRPr="007B4431">
        <w:t xml:space="preserve">Gervais CR, Bice CM, Strawbridge A, Zampatti BP and Fredberg J (2025) </w:t>
      </w:r>
      <w:r w:rsidRPr="007B4431">
        <w:rPr>
          <w:i/>
          <w:iCs/>
        </w:rPr>
        <w:t>Condition monitoring of fish movement and recruitment at the Murray Barrages 2024/25</w:t>
      </w:r>
      <w:r w:rsidRPr="007B4431">
        <w:t>, South Australian Research and Development Institute (Aquatic and Livestock Sciences), Adelaide. SARDI Publication No. F2011/000186-15. SARDI Research Report Series No. 1275. 55pp.</w:t>
      </w:r>
    </w:p>
    <w:p w14:paraId="76CD4F8D" w14:textId="77777777" w:rsidR="00DD4F31" w:rsidRDefault="00DD4F31" w:rsidP="00DD4F31">
      <w:r w:rsidRPr="001B4CFB">
        <w:lastRenderedPageBreak/>
        <w:t>Giatas</w:t>
      </w:r>
      <w:r>
        <w:t xml:space="preserve"> </w:t>
      </w:r>
      <w:r w:rsidRPr="001B4CFB">
        <w:t>G, Catalano</w:t>
      </w:r>
      <w:r>
        <w:t xml:space="preserve"> </w:t>
      </w:r>
      <w:r w:rsidRPr="001B4CFB">
        <w:t>S, Dittmann</w:t>
      </w:r>
      <w:r>
        <w:t xml:space="preserve"> </w:t>
      </w:r>
      <w:r w:rsidRPr="001B4CFB">
        <w:t>S, Ye</w:t>
      </w:r>
      <w:r>
        <w:t xml:space="preserve"> </w:t>
      </w:r>
      <w:r w:rsidRPr="001B4CFB">
        <w:t>Q, Jackson</w:t>
      </w:r>
      <w:r>
        <w:t xml:space="preserve"> </w:t>
      </w:r>
      <w:r w:rsidRPr="001B4CFB">
        <w:t>M, Mott</w:t>
      </w:r>
      <w:r>
        <w:t xml:space="preserve"> </w:t>
      </w:r>
      <w:r w:rsidRPr="001B4CFB">
        <w:t>R</w:t>
      </w:r>
      <w:r>
        <w:t xml:space="preserve"> and </w:t>
      </w:r>
      <w:r w:rsidRPr="001B4CFB">
        <w:t>Markos</w:t>
      </w:r>
      <w:r>
        <w:t xml:space="preserve"> </w:t>
      </w:r>
      <w:r w:rsidRPr="001B4CFB">
        <w:t>K</w:t>
      </w:r>
      <w:r>
        <w:t xml:space="preserve"> </w:t>
      </w:r>
      <w:r w:rsidRPr="001B4CFB">
        <w:t>(2022)</w:t>
      </w:r>
      <w:r>
        <w:t xml:space="preserve"> </w:t>
      </w:r>
      <w:hyperlink r:id="rId165" w:history="1">
        <w:r w:rsidRPr="005E51C8">
          <w:rPr>
            <w:rStyle w:val="Hyperlink"/>
            <w:i/>
            <w:iCs/>
          </w:rPr>
          <w:t>Primary food resources for key waterbirds and benthic fish in the Coorong</w:t>
        </w:r>
      </w:hyperlink>
      <w:r>
        <w:t xml:space="preserve">, </w:t>
      </w:r>
      <w:r w:rsidRPr="001B4CFB">
        <w:t>Goyder Institute for Water Research Technical Report Series No. 22/02</w:t>
      </w:r>
      <w:r>
        <w:t>,</w:t>
      </w:r>
      <w:r w:rsidRPr="001B4CFB">
        <w:t xml:space="preserve"> Goyder Institute for Water Research.</w:t>
      </w:r>
    </w:p>
    <w:p w14:paraId="3D71B93A" w14:textId="77777777" w:rsidR="00DD4F31" w:rsidRDefault="00DD4F31" w:rsidP="00DD4F31">
      <w:r w:rsidRPr="00CA7ECA">
        <w:t>Gibbs</w:t>
      </w:r>
      <w:r>
        <w:t xml:space="preserve"> </w:t>
      </w:r>
      <w:r w:rsidRPr="00CA7ECA">
        <w:t>M, Bice</w:t>
      </w:r>
      <w:r>
        <w:t xml:space="preserve"> </w:t>
      </w:r>
      <w:r w:rsidRPr="00CA7ECA">
        <w:t>C, Furs</w:t>
      </w:r>
      <w:r>
        <w:t>t</w:t>
      </w:r>
      <w:r w:rsidRPr="00CA7ECA">
        <w:t xml:space="preserve"> D, Gao</w:t>
      </w:r>
      <w:r>
        <w:t xml:space="preserve"> </w:t>
      </w:r>
      <w:r w:rsidRPr="00CA7ECA">
        <w:t>L, Joehnk</w:t>
      </w:r>
      <w:r>
        <w:t xml:space="preserve"> </w:t>
      </w:r>
      <w:r w:rsidRPr="00CA7ECA">
        <w:t>K, McCullough</w:t>
      </w:r>
      <w:r>
        <w:t xml:space="preserve"> </w:t>
      </w:r>
      <w:r w:rsidRPr="00CA7ECA">
        <w:t>D, Montazeri</w:t>
      </w:r>
      <w:r>
        <w:t xml:space="preserve"> </w:t>
      </w:r>
      <w:r w:rsidRPr="00CA7ECA">
        <w:t>M, Nicol J, Smart</w:t>
      </w:r>
      <w:r>
        <w:t xml:space="preserve"> </w:t>
      </w:r>
      <w:r w:rsidRPr="00CA7ECA">
        <w:t>J, Wallace</w:t>
      </w:r>
      <w:r>
        <w:t xml:space="preserve"> </w:t>
      </w:r>
      <w:r w:rsidRPr="00CA7ECA">
        <w:t>T, Zampatti</w:t>
      </w:r>
      <w:r>
        <w:t xml:space="preserve"> </w:t>
      </w:r>
      <w:r w:rsidRPr="00CA7ECA">
        <w:t>B</w:t>
      </w:r>
      <w:r>
        <w:t xml:space="preserve"> and</w:t>
      </w:r>
      <w:r w:rsidRPr="00CA7ECA">
        <w:t xml:space="preserve"> Brookes J (2023) </w:t>
      </w:r>
      <w:hyperlink r:id="rId166" w:history="1">
        <w:r w:rsidRPr="00EA395F">
          <w:rPr>
            <w:rStyle w:val="Hyperlink"/>
          </w:rPr>
          <w:t>Using hydraulics to evaluate ecological benefits, risks, and trade-offs from engineered flooding</w:t>
        </w:r>
      </w:hyperlink>
      <w:r>
        <w:t>,</w:t>
      </w:r>
      <w:r w:rsidRPr="00CA7ECA">
        <w:t xml:space="preserve"> </w:t>
      </w:r>
      <w:r w:rsidRPr="00F61BA8">
        <w:rPr>
          <w:i/>
          <w:iCs/>
        </w:rPr>
        <w:t>Hydrological Processes</w:t>
      </w:r>
      <w:r w:rsidRPr="00CA7ECA">
        <w:t>, 37(11)</w:t>
      </w:r>
      <w:r>
        <w:t>:</w:t>
      </w:r>
      <w:r w:rsidRPr="00CA7ECA">
        <w:t xml:space="preserve"> e15024. </w:t>
      </w:r>
      <w:r>
        <w:t xml:space="preserve">Doi: </w:t>
      </w:r>
      <w:r w:rsidRPr="00CA7ECA">
        <w:t>10.1002/hyp.15024</w:t>
      </w:r>
      <w:r>
        <w:t xml:space="preserve">. </w:t>
      </w:r>
    </w:p>
    <w:p w14:paraId="4EDBBA37" w14:textId="77777777" w:rsidR="00DD4F31" w:rsidRDefault="00DD4F31" w:rsidP="00DD4F31">
      <w:r w:rsidRPr="001A418F">
        <w:t>Hale</w:t>
      </w:r>
      <w:r>
        <w:t xml:space="preserve"> </w:t>
      </w:r>
      <w:r w:rsidRPr="001A418F">
        <w:t>J, Stoffels</w:t>
      </w:r>
      <w:r>
        <w:t xml:space="preserve"> </w:t>
      </w:r>
      <w:r w:rsidRPr="001A418F">
        <w:t>R, Butcher</w:t>
      </w:r>
      <w:r>
        <w:t xml:space="preserve"> </w:t>
      </w:r>
      <w:r w:rsidRPr="001A418F">
        <w:t>R, Shackleton</w:t>
      </w:r>
      <w:r>
        <w:t xml:space="preserve"> </w:t>
      </w:r>
      <w:r w:rsidRPr="001A418F">
        <w:t>M, Brooks</w:t>
      </w:r>
      <w:r>
        <w:t xml:space="preserve"> </w:t>
      </w:r>
      <w:r w:rsidRPr="001A418F">
        <w:t>S and Gawne</w:t>
      </w:r>
      <w:r>
        <w:t xml:space="preserve"> </w:t>
      </w:r>
      <w:r w:rsidRPr="001A418F">
        <w:t>B</w:t>
      </w:r>
      <w:r>
        <w:t xml:space="preserve"> </w:t>
      </w:r>
      <w:r w:rsidRPr="001A418F">
        <w:t xml:space="preserve">(2014) </w:t>
      </w:r>
      <w:hyperlink r:id="rId167" w:history="1">
        <w:r w:rsidRPr="005E51C8">
          <w:rPr>
            <w:rStyle w:val="Hyperlink"/>
            <w:i/>
            <w:iCs/>
          </w:rPr>
          <w:t>Commonwealth Environmental Water Office Long Term Intervention Monitoring Project – Standard Methods</w:t>
        </w:r>
      </w:hyperlink>
      <w:r>
        <w:t xml:space="preserve">, </w:t>
      </w:r>
      <w:r w:rsidRPr="001A418F">
        <w:t>Final Report prepared for the Commonwealth Environmental Water Office by The Murray-Darling Freshwater Research Centre</w:t>
      </w:r>
      <w:r>
        <w:t xml:space="preserve"> , </w:t>
      </w:r>
      <w:r w:rsidRPr="001A418F">
        <w:t xml:space="preserve">Murray-Darling Freshwater Research Centre, </w:t>
      </w:r>
      <w:r>
        <w:t xml:space="preserve">175pp. </w:t>
      </w:r>
    </w:p>
    <w:p w14:paraId="5E83A925" w14:textId="429E36D7" w:rsidR="00DD4F31" w:rsidRPr="0020787B" w:rsidRDefault="00DD4F31" w:rsidP="00DD4F31">
      <w:r w:rsidRPr="0020787B">
        <w:t>Herczeg AL, Dogramaci</w:t>
      </w:r>
      <w:r>
        <w:t xml:space="preserve"> </w:t>
      </w:r>
      <w:r w:rsidRPr="0020787B">
        <w:t>SS</w:t>
      </w:r>
      <w:r>
        <w:t xml:space="preserve"> </w:t>
      </w:r>
      <w:r w:rsidRPr="0020787B">
        <w:t>and Leaney</w:t>
      </w:r>
      <w:r>
        <w:t xml:space="preserve"> </w:t>
      </w:r>
      <w:r w:rsidRPr="0020787B">
        <w:t>FWJ</w:t>
      </w:r>
      <w:r>
        <w:t xml:space="preserve"> </w:t>
      </w:r>
      <w:r w:rsidRPr="0020787B">
        <w:t>(2001)</w:t>
      </w:r>
      <w:r>
        <w:t xml:space="preserve"> </w:t>
      </w:r>
      <w:hyperlink r:id="rId168" w:history="1">
        <w:r w:rsidRPr="00EA395F">
          <w:rPr>
            <w:rStyle w:val="Hyperlink"/>
          </w:rPr>
          <w:t>Origin of dissolved salts in a large, semi-arid groundwater system: Murray Basin, Australia</w:t>
        </w:r>
        <w:r>
          <w:rPr>
            <w:rStyle w:val="Hyperlink"/>
          </w:rPr>
          <w:t>,</w:t>
        </w:r>
      </w:hyperlink>
      <w:r w:rsidRPr="0020787B">
        <w:t xml:space="preserve"> </w:t>
      </w:r>
      <w:r w:rsidRPr="0020787B">
        <w:rPr>
          <w:i/>
        </w:rPr>
        <w:t>Marine and Freshwater Research</w:t>
      </w:r>
      <w:r w:rsidRPr="0020787B">
        <w:t xml:space="preserve"> </w:t>
      </w:r>
      <w:r w:rsidRPr="00F61BA8">
        <w:rPr>
          <w:bCs/>
        </w:rPr>
        <w:t>52</w:t>
      </w:r>
      <w:r>
        <w:rPr>
          <w:bCs/>
        </w:rPr>
        <w:t>(1)</w:t>
      </w:r>
      <w:r>
        <w:t xml:space="preserve">: </w:t>
      </w:r>
      <w:r w:rsidRPr="0020787B">
        <w:t>41–5</w:t>
      </w:r>
      <w:r>
        <w:t>2</w:t>
      </w:r>
      <w:r w:rsidRPr="0020787B">
        <w:t>.</w:t>
      </w:r>
      <w:r>
        <w:t xml:space="preserve"> Doi:</w:t>
      </w:r>
      <w:r w:rsidRPr="00F61BA8">
        <w:t xml:space="preserve"> 10.1071/MF00040</w:t>
      </w:r>
      <w:r>
        <w:t>.</w:t>
      </w:r>
    </w:p>
    <w:p w14:paraId="7BFCD01F" w14:textId="77777777" w:rsidR="00DD4F31" w:rsidRPr="0020787B" w:rsidRDefault="00DD4F31" w:rsidP="00DD4F31">
      <w:bookmarkStart w:id="392" w:name="_Hlk127956156"/>
      <w:r w:rsidRPr="0020787B">
        <w:t>Hipsey</w:t>
      </w:r>
      <w:r>
        <w:t xml:space="preserve"> </w:t>
      </w:r>
      <w:r w:rsidRPr="0020787B">
        <w:t>MR, Huang</w:t>
      </w:r>
      <w:r>
        <w:t xml:space="preserve"> </w:t>
      </w:r>
      <w:r w:rsidRPr="0020787B">
        <w:t>P, Zhai</w:t>
      </w:r>
      <w:r>
        <w:t xml:space="preserve"> </w:t>
      </w:r>
      <w:r w:rsidRPr="0020787B">
        <w:t>S, Busch</w:t>
      </w:r>
      <w:r>
        <w:t xml:space="preserve"> </w:t>
      </w:r>
      <w:r w:rsidRPr="0020787B">
        <w:t>B, Paraska</w:t>
      </w:r>
      <w:r>
        <w:t xml:space="preserve"> </w:t>
      </w:r>
      <w:r w:rsidRPr="0020787B">
        <w:t>D</w:t>
      </w:r>
      <w:r>
        <w:t xml:space="preserve"> </w:t>
      </w:r>
      <w:r w:rsidRPr="0020787B">
        <w:t>and Sims</w:t>
      </w:r>
      <w:r>
        <w:t xml:space="preserve"> </w:t>
      </w:r>
      <w:r w:rsidRPr="0020787B">
        <w:t>C</w:t>
      </w:r>
      <w:r>
        <w:t xml:space="preserve"> </w:t>
      </w:r>
      <w:r w:rsidRPr="0020787B">
        <w:t>(2022</w:t>
      </w:r>
      <w:r w:rsidRPr="00EA395F">
        <w:t>)</w:t>
      </w:r>
      <w:hyperlink r:id="rId169" w:history="1">
        <w:r w:rsidRPr="00E721D8">
          <w:rPr>
            <w:rStyle w:val="Hyperlink"/>
            <w:i/>
            <w:iCs/>
          </w:rPr>
          <w:t xml:space="preserve"> The Coorong Dynamics Model (CDM): Model Description and performance assessment.</w:t>
        </w:r>
      </w:hyperlink>
      <w:r w:rsidRPr="00E721D8">
        <w:rPr>
          <w:i/>
          <w:iCs/>
        </w:rPr>
        <w:t xml:space="preserve"> </w:t>
      </w:r>
      <w:r>
        <w:t xml:space="preserve">Doi: </w:t>
      </w:r>
      <w:r w:rsidRPr="00E721D8">
        <w:t>10.5281/zenodo.7778773</w:t>
      </w:r>
    </w:p>
    <w:p w14:paraId="2CC933BE" w14:textId="62CD07F2" w:rsidR="00DD4F31" w:rsidRDefault="00DD17CE" w:rsidP="00DD4F31">
      <w:bookmarkStart w:id="393" w:name="_Hlk224822213"/>
      <w:bookmarkEnd w:id="392"/>
      <w:r w:rsidRPr="00DD17CE">
        <w:t xml:space="preserve">Hladyz S, Bice C, Bond N, Broadhurst B, Butler G, Fanson B, Giatas G, Harding D, Hodges K, Kennard M, Koster W, Lyon J, McCasker N, O’Brien G, Stocks J, Suthers I, Thiem J, Tonkin Z, Ye Q, Yen J, Zampatti B. (2026) </w:t>
      </w:r>
      <w:r w:rsidRPr="007B4431">
        <w:rPr>
          <w:i/>
          <w:iCs/>
        </w:rPr>
        <w:t>Basin-scale evaluation of 2024–25 Commonwealth environmental water: Fish</w:t>
      </w:r>
      <w:r w:rsidRPr="00DD17CE">
        <w:t>. Flow-MER Program, Department of Climate Change, Energy, the Environment and Water, Canberra.</w:t>
      </w:r>
    </w:p>
    <w:bookmarkEnd w:id="393"/>
    <w:p w14:paraId="3DD2CAE1" w14:textId="0B82666C" w:rsidR="00DD4F31" w:rsidRDefault="00DD4F31" w:rsidP="00DD4F31">
      <w:r>
        <w:t xml:space="preserve">Hladyz S, Baumgartner L, Bice C, Broadhurst, B, Butler G, Fanson B, Giatas G, Koster W, Lyon J, McCasker N, Stocks, J, Stuart I, Thiem J, Tonkin Z, Ye Q, Yen J and Zampatti B (2025) </w:t>
      </w:r>
      <w:hyperlink r:id="rId170" w:history="1">
        <w:r w:rsidRPr="005E51C8">
          <w:rPr>
            <w:rStyle w:val="Hyperlink"/>
            <w:i/>
            <w:iCs/>
          </w:rPr>
          <w:t>Basin-scale evaluation of 2023–24 Commonwealth environmental water: Fish.</w:t>
        </w:r>
      </w:hyperlink>
      <w:r w:rsidRPr="005E51C8">
        <w:rPr>
          <w:i/>
          <w:iCs/>
        </w:rPr>
        <w:t xml:space="preserve"> </w:t>
      </w:r>
      <w:r>
        <w:t>Flow-MER Program.</w:t>
      </w:r>
      <w:r w:rsidR="00793B4A">
        <w:t xml:space="preserve"> </w:t>
      </w:r>
      <w:r>
        <w:t>Commonwealth Environmental Water Holder, Department of Climate Change, Energy, the Environment and Water, Australia, 146pp.</w:t>
      </w:r>
    </w:p>
    <w:p w14:paraId="5ABDDED2" w14:textId="77777777" w:rsidR="00DD4F31" w:rsidRPr="0020787B" w:rsidRDefault="00DD4F31" w:rsidP="00DD4F31">
      <w:r w:rsidRPr="000A7E75">
        <w:t>Huang P, Mosley L, Brookes JD, Sims C, Waycott M, Paraska D, Zhai SY and Hipsey MR (2024</w:t>
      </w:r>
      <w:r w:rsidRPr="0020787B">
        <w:t xml:space="preserve">) </w:t>
      </w:r>
      <w:hyperlink r:id="rId171" w:history="1">
        <w:r w:rsidRPr="0069481F">
          <w:rPr>
            <w:rStyle w:val="Hyperlink"/>
            <w:i/>
            <w:iCs/>
          </w:rPr>
          <w:t>Hydrologic versus biogeochemical control of nutrient dynamics in a shallow hypersaline coastal lagoon: Insight from a coupled hydrodynamic</w:t>
        </w:r>
        <w:r w:rsidRPr="0069481F">
          <w:rPr>
            <w:rStyle w:val="Hyperlink"/>
            <w:rFonts w:ascii="Cambria Math" w:hAnsi="Cambria Math" w:cs="Cambria Math"/>
            <w:i/>
            <w:iCs/>
          </w:rPr>
          <w:t>‐</w:t>
        </w:r>
        <w:r w:rsidRPr="0069481F">
          <w:rPr>
            <w:rStyle w:val="Hyperlink"/>
            <w:i/>
            <w:iCs/>
          </w:rPr>
          <w:t>water quality model</w:t>
        </w:r>
      </w:hyperlink>
      <w:r w:rsidRPr="0020787B">
        <w:t xml:space="preserve">. </w:t>
      </w:r>
      <w:r w:rsidRPr="0020787B">
        <w:rPr>
          <w:i/>
          <w:iCs/>
        </w:rPr>
        <w:t>Journal of Geophysical Research: Biogeosciences</w:t>
      </w:r>
      <w:r w:rsidRPr="0020787B">
        <w:t xml:space="preserve">, </w:t>
      </w:r>
      <w:r w:rsidRPr="00E721D8">
        <w:t>129</w:t>
      </w:r>
      <w:r>
        <w:t xml:space="preserve">: </w:t>
      </w:r>
      <w:r w:rsidRPr="0020787B">
        <w:t xml:space="preserve">e2023JG007497. </w:t>
      </w:r>
      <w:r>
        <w:t xml:space="preserve">Doi: </w:t>
      </w:r>
      <w:r w:rsidRPr="00E721D8">
        <w:t>10.1029/2023JG007497</w:t>
      </w:r>
      <w:r>
        <w:t xml:space="preserve">. </w:t>
      </w:r>
    </w:p>
    <w:p w14:paraId="07B0D70A" w14:textId="77777777" w:rsidR="0069481F" w:rsidRDefault="0069481F" w:rsidP="0069481F">
      <w:r w:rsidRPr="0069481F">
        <w:t xml:space="preserve">Huang J, Welsh D, Erler D, Ferguson A, Brookes J, Keneally C, Chilton D, Dittmann S, Lam-Gordillo O, Southgate M, Simpson S and Mosley LM (2022) </w:t>
      </w:r>
      <w:hyperlink r:id="rId172" w:history="1">
        <w:r w:rsidRPr="0069481F">
          <w:rPr>
            <w:rStyle w:val="Hyperlink"/>
            <w:i/>
            <w:iCs/>
          </w:rPr>
          <w:t>Coorong nutrient cycling and fluxes</w:t>
        </w:r>
      </w:hyperlink>
      <w:r>
        <w:t>,</w:t>
      </w:r>
      <w:r w:rsidRPr="0069481F">
        <w:t xml:space="preserve"> Goyder Institute for Water Research Technical Report Series No. 22/07.</w:t>
      </w:r>
    </w:p>
    <w:p w14:paraId="411A0A43" w14:textId="77777777" w:rsidR="00DD4F31" w:rsidRDefault="00DD4F31" w:rsidP="00DD4F31">
      <w:r w:rsidRPr="00FB7AD0">
        <w:t>Humphries</w:t>
      </w:r>
      <w:r>
        <w:t xml:space="preserve"> P,</w:t>
      </w:r>
      <w:r w:rsidRPr="00FB7AD0">
        <w:t xml:space="preserve"> King</w:t>
      </w:r>
      <w:r>
        <w:t xml:space="preserve"> A,</w:t>
      </w:r>
      <w:r w:rsidRPr="00FB7AD0">
        <w:t xml:space="preserve"> McCasker</w:t>
      </w:r>
      <w:r>
        <w:t xml:space="preserve"> N,</w:t>
      </w:r>
      <w:r w:rsidRPr="00FB7AD0">
        <w:t xml:space="preserve"> Kopf</w:t>
      </w:r>
      <w:r>
        <w:t xml:space="preserve"> RK,</w:t>
      </w:r>
      <w:r w:rsidRPr="00FB7AD0">
        <w:t xml:space="preserve"> Stoffels</w:t>
      </w:r>
      <w:r>
        <w:t xml:space="preserve"> R,</w:t>
      </w:r>
      <w:r w:rsidRPr="00FB7AD0">
        <w:t xml:space="preserve"> Zampatti</w:t>
      </w:r>
      <w:r>
        <w:t xml:space="preserve"> B </w:t>
      </w:r>
      <w:r w:rsidRPr="00FB7AD0">
        <w:t>and Price</w:t>
      </w:r>
      <w:r>
        <w:t xml:space="preserve"> A (</w:t>
      </w:r>
      <w:r w:rsidRPr="00FB7AD0">
        <w:t>2020</w:t>
      </w:r>
      <w:r>
        <w:t>)</w:t>
      </w:r>
      <w:r w:rsidRPr="00FB7AD0">
        <w:t xml:space="preserve"> </w:t>
      </w:r>
      <w:hyperlink r:id="rId173" w:history="1">
        <w:r w:rsidRPr="00C10345">
          <w:rPr>
            <w:rStyle w:val="Hyperlink"/>
          </w:rPr>
          <w:t>Riverscape recruitment: a conceptual synthesis of drivers of fish recruitment in rivers</w:t>
        </w:r>
      </w:hyperlink>
      <w:r>
        <w:t>,</w:t>
      </w:r>
      <w:r w:rsidRPr="00FB7AD0">
        <w:t xml:space="preserve"> </w:t>
      </w:r>
      <w:r w:rsidRPr="00E721D8">
        <w:rPr>
          <w:i/>
          <w:iCs/>
        </w:rPr>
        <w:t>Canadian Journal of Fisheries and Aquatic Sciences</w:t>
      </w:r>
      <w:r>
        <w:t xml:space="preserve">, </w:t>
      </w:r>
      <w:r w:rsidRPr="00FB7AD0">
        <w:t xml:space="preserve">77(2): 213-225. </w:t>
      </w:r>
      <w:r>
        <w:t xml:space="preserve">Doi: </w:t>
      </w:r>
      <w:r w:rsidRPr="00FB7AD0">
        <w:t>10.1139/cjfas-2018-0138</w:t>
      </w:r>
      <w:r>
        <w:t xml:space="preserve">. </w:t>
      </w:r>
    </w:p>
    <w:p w14:paraId="1F087C5E" w14:textId="77777777" w:rsidR="00DD4F31" w:rsidRDefault="00DD4F31" w:rsidP="00DD4F31">
      <w:r>
        <w:t xml:space="preserve">Koehn JD and Lintermans M (2012) </w:t>
      </w:r>
      <w:hyperlink r:id="rId174" w:history="1">
        <w:r w:rsidRPr="00C10345">
          <w:rPr>
            <w:rStyle w:val="Hyperlink"/>
          </w:rPr>
          <w:t>A strategy to rehabilitate fishes of the Murray-Darling Basin, south-eastern Australia</w:t>
        </w:r>
      </w:hyperlink>
      <w:r>
        <w:t xml:space="preserve">, </w:t>
      </w:r>
      <w:r w:rsidRPr="00E721D8">
        <w:rPr>
          <w:i/>
          <w:iCs/>
        </w:rPr>
        <w:t>Endangered Species Research</w:t>
      </w:r>
      <w:r>
        <w:t xml:space="preserve">, 16: 165–181. Doi: </w:t>
      </w:r>
      <w:r w:rsidRPr="00E721D8">
        <w:t>10.3354/esr00398</w:t>
      </w:r>
      <w:r>
        <w:t xml:space="preserve">. </w:t>
      </w:r>
    </w:p>
    <w:p w14:paraId="2397D554" w14:textId="77777777" w:rsidR="00DD4F31" w:rsidRDefault="00DD4F31" w:rsidP="00DD4F31">
      <w:r w:rsidRPr="00DF657F">
        <w:lastRenderedPageBreak/>
        <w:t>Koehn</w:t>
      </w:r>
      <w:r>
        <w:t xml:space="preserve"> </w:t>
      </w:r>
      <w:r w:rsidRPr="00DF657F">
        <w:t>JD, Raymond</w:t>
      </w:r>
      <w:r>
        <w:t xml:space="preserve"> </w:t>
      </w:r>
      <w:r w:rsidRPr="00DF657F">
        <w:t>SA, Stuart</w:t>
      </w:r>
      <w:r>
        <w:t xml:space="preserve"> </w:t>
      </w:r>
      <w:r w:rsidRPr="00DF657F">
        <w:t>I, Todd</w:t>
      </w:r>
      <w:r>
        <w:t xml:space="preserve"> </w:t>
      </w:r>
      <w:r w:rsidRPr="00DF657F">
        <w:t>CR, Balcombe</w:t>
      </w:r>
      <w:r>
        <w:t xml:space="preserve"> </w:t>
      </w:r>
      <w:r w:rsidRPr="00DF657F">
        <w:t>SR, Zampatti</w:t>
      </w:r>
      <w:r>
        <w:t xml:space="preserve"> </w:t>
      </w:r>
      <w:r w:rsidRPr="00DF657F">
        <w:t>B</w:t>
      </w:r>
      <w:r>
        <w:t>P</w:t>
      </w:r>
      <w:r w:rsidRPr="00DF657F">
        <w:t>, Bamford</w:t>
      </w:r>
      <w:r>
        <w:t xml:space="preserve"> </w:t>
      </w:r>
      <w:r w:rsidRPr="00DF657F">
        <w:t>H, Ingram</w:t>
      </w:r>
      <w:r>
        <w:t xml:space="preserve"> </w:t>
      </w:r>
      <w:r w:rsidRPr="00DF657F">
        <w:t>BA, Bice</w:t>
      </w:r>
      <w:r>
        <w:t xml:space="preserve"> </w:t>
      </w:r>
      <w:r w:rsidRPr="00DF657F">
        <w:t>C, Burndred</w:t>
      </w:r>
      <w:r>
        <w:t xml:space="preserve"> </w:t>
      </w:r>
      <w:r w:rsidRPr="00DF657F">
        <w:t>K, Butler</w:t>
      </w:r>
      <w:r>
        <w:t xml:space="preserve"> </w:t>
      </w:r>
      <w:r w:rsidRPr="00DF657F">
        <w:t>G, Baumgartner</w:t>
      </w:r>
      <w:r>
        <w:t xml:space="preserve"> </w:t>
      </w:r>
      <w:r w:rsidRPr="00DF657F">
        <w:t>L, Clunie</w:t>
      </w:r>
      <w:r>
        <w:t xml:space="preserve"> </w:t>
      </w:r>
      <w:r w:rsidRPr="00DF657F">
        <w:t>P, Ellis</w:t>
      </w:r>
      <w:r>
        <w:t xml:space="preserve"> </w:t>
      </w:r>
      <w:r w:rsidRPr="00DF657F">
        <w:t>I, Forbes</w:t>
      </w:r>
      <w:r>
        <w:t xml:space="preserve"> </w:t>
      </w:r>
      <w:r w:rsidRPr="00DF657F">
        <w:t>J, Hutchison</w:t>
      </w:r>
      <w:r>
        <w:t xml:space="preserve"> </w:t>
      </w:r>
      <w:r w:rsidRPr="00DF657F">
        <w:t>M, Koster</w:t>
      </w:r>
      <w:r>
        <w:t xml:space="preserve"> </w:t>
      </w:r>
      <w:r w:rsidRPr="00DF657F">
        <w:t>W, Lintermans</w:t>
      </w:r>
      <w:r>
        <w:t xml:space="preserve"> </w:t>
      </w:r>
      <w:r w:rsidRPr="00DF657F">
        <w:t>M, Lyon</w:t>
      </w:r>
      <w:r>
        <w:t xml:space="preserve"> </w:t>
      </w:r>
      <w:r w:rsidRPr="00DF657F">
        <w:t>JP, Mallen-Cooper</w:t>
      </w:r>
      <w:r>
        <w:t xml:space="preserve"> </w:t>
      </w:r>
      <w:r w:rsidRPr="00DF657F">
        <w:t>M, McLellan</w:t>
      </w:r>
      <w:r>
        <w:t xml:space="preserve"> </w:t>
      </w:r>
      <w:r w:rsidRPr="00DF657F">
        <w:t>M, Pearce L, Ryall J, Sharpe</w:t>
      </w:r>
      <w:r>
        <w:t xml:space="preserve"> </w:t>
      </w:r>
      <w:r w:rsidRPr="00DF657F">
        <w:t>C, Stoessel DJ, Thiem</w:t>
      </w:r>
      <w:r>
        <w:t xml:space="preserve"> </w:t>
      </w:r>
      <w:r w:rsidRPr="00DF657F">
        <w:t>JD, Tonkin Z, Townsend</w:t>
      </w:r>
      <w:r>
        <w:t xml:space="preserve"> </w:t>
      </w:r>
      <w:r w:rsidRPr="00DF657F">
        <w:t>A</w:t>
      </w:r>
      <w:r>
        <w:t xml:space="preserve"> </w:t>
      </w:r>
      <w:r w:rsidRPr="00DF657F">
        <w:t>and Ye</w:t>
      </w:r>
      <w:r>
        <w:t xml:space="preserve"> </w:t>
      </w:r>
      <w:r w:rsidRPr="00DF657F">
        <w:t>Q</w:t>
      </w:r>
      <w:r>
        <w:t xml:space="preserve"> </w:t>
      </w:r>
      <w:r w:rsidRPr="00DF657F">
        <w:t xml:space="preserve">(2020) </w:t>
      </w:r>
      <w:hyperlink r:id="rId175" w:history="1">
        <w:r w:rsidRPr="002F770E">
          <w:rPr>
            <w:rStyle w:val="Hyperlink"/>
          </w:rPr>
          <w:t>A compendium of ecological knowledge for restoration of freshwater fishes in the Murray– Darling Basin</w:t>
        </w:r>
        <w:r>
          <w:rPr>
            <w:rStyle w:val="Hyperlink"/>
          </w:rPr>
          <w:t>,</w:t>
        </w:r>
      </w:hyperlink>
      <w:r w:rsidRPr="00DF657F">
        <w:t xml:space="preserve"> </w:t>
      </w:r>
      <w:r w:rsidRPr="00E721D8">
        <w:rPr>
          <w:i/>
          <w:iCs/>
        </w:rPr>
        <w:t>Marine and Freshwater Research</w:t>
      </w:r>
      <w:r>
        <w:t>,</w:t>
      </w:r>
      <w:r w:rsidRPr="00DF657F">
        <w:t xml:space="preserve"> 71</w:t>
      </w:r>
      <w:r>
        <w:t xml:space="preserve">: </w:t>
      </w:r>
      <w:r w:rsidRPr="00DF657F">
        <w:t xml:space="preserve">1391–1463. </w:t>
      </w:r>
      <w:r>
        <w:t>D</w:t>
      </w:r>
      <w:r w:rsidRPr="00DF657F">
        <w:t>oi:10.1071/MF20127.</w:t>
      </w:r>
    </w:p>
    <w:p w14:paraId="12DFAD51" w14:textId="77777777" w:rsidR="00DD4F31" w:rsidRDefault="00DD4F31" w:rsidP="00DD4F31">
      <w:r w:rsidRPr="0020787B">
        <w:t>Kim</w:t>
      </w:r>
      <w:r>
        <w:t xml:space="preserve"> </w:t>
      </w:r>
      <w:r w:rsidRPr="0020787B">
        <w:t>DH, Aldridge</w:t>
      </w:r>
      <w:r>
        <w:t xml:space="preserve"> </w:t>
      </w:r>
      <w:r w:rsidRPr="0020787B">
        <w:t>KT, Brookes</w:t>
      </w:r>
      <w:r>
        <w:t xml:space="preserve"> </w:t>
      </w:r>
      <w:r w:rsidRPr="0020787B">
        <w:t>JD</w:t>
      </w:r>
      <w:r>
        <w:t xml:space="preserve"> </w:t>
      </w:r>
      <w:r w:rsidRPr="0020787B">
        <w:t>and Ganf</w:t>
      </w:r>
      <w:r>
        <w:t xml:space="preserve"> </w:t>
      </w:r>
      <w:r w:rsidRPr="0020787B">
        <w:t>G</w:t>
      </w:r>
      <w:r>
        <w:t xml:space="preserve"> </w:t>
      </w:r>
      <w:r w:rsidRPr="0020787B">
        <w:t xml:space="preserve">(2013) </w:t>
      </w:r>
      <w:hyperlink r:id="rId176" w:history="1">
        <w:r w:rsidRPr="002F770E">
          <w:rPr>
            <w:rStyle w:val="Hyperlink"/>
          </w:rPr>
          <w:t xml:space="preserve">The effect of salinity on the germination of </w:t>
        </w:r>
        <w:r w:rsidRPr="002F770E">
          <w:rPr>
            <w:rStyle w:val="Hyperlink"/>
            <w:i/>
            <w:iCs/>
          </w:rPr>
          <w:t>Ruppia tuberosa</w:t>
        </w:r>
        <w:r w:rsidRPr="002F770E">
          <w:rPr>
            <w:rStyle w:val="Hyperlink"/>
          </w:rPr>
          <w:t xml:space="preserve"> and </w:t>
        </w:r>
        <w:r w:rsidRPr="002F770E">
          <w:rPr>
            <w:rStyle w:val="Hyperlink"/>
            <w:i/>
            <w:iCs/>
          </w:rPr>
          <w:t>Ruppia megacarpa</w:t>
        </w:r>
        <w:r w:rsidRPr="002F770E">
          <w:rPr>
            <w:rStyle w:val="Hyperlink"/>
          </w:rPr>
          <w:t xml:space="preserve"> and implications for the Coorong: A coastal lagoon of southern Australia</w:t>
        </w:r>
      </w:hyperlink>
      <w:r>
        <w:t>,</w:t>
      </w:r>
      <w:r w:rsidRPr="0020787B">
        <w:t xml:space="preserve"> </w:t>
      </w:r>
      <w:r w:rsidRPr="0020787B">
        <w:rPr>
          <w:i/>
          <w:iCs/>
        </w:rPr>
        <w:t>Aquatic Botan</w:t>
      </w:r>
      <w:r>
        <w:rPr>
          <w:i/>
          <w:iCs/>
        </w:rPr>
        <w:t>y,</w:t>
      </w:r>
      <w:r w:rsidRPr="0020787B">
        <w:t xml:space="preserve"> </w:t>
      </w:r>
      <w:r w:rsidRPr="00E721D8">
        <w:t>111</w:t>
      </w:r>
      <w:r>
        <w:t>:</w:t>
      </w:r>
      <w:r w:rsidRPr="0020787B">
        <w:t xml:space="preserve"> 81–88.</w:t>
      </w:r>
      <w:r>
        <w:t xml:space="preserve"> Doi: </w:t>
      </w:r>
      <w:r w:rsidRPr="008D206E">
        <w:t>10.1016/j.aquabot.2013.06.008</w:t>
      </w:r>
      <w:r>
        <w:t xml:space="preserve">. </w:t>
      </w:r>
    </w:p>
    <w:p w14:paraId="2A08BFF0" w14:textId="77777777" w:rsidR="00DD4F31" w:rsidRDefault="00DD4F31" w:rsidP="00DD4F31">
      <w:r>
        <w:t xml:space="preserve">King AJ, Pollino C, Thompson R, Brooks S, Campbell C, Duncan P, Dyer F, Flett D, Hale J, McGinness H, McInerney P, Sengupta A, Thurgate N and Zampatti B (2023) </w:t>
      </w:r>
      <w:hyperlink r:id="rId177" w:history="1">
        <w:r w:rsidRPr="005E51C8">
          <w:rPr>
            <w:rStyle w:val="Hyperlink"/>
            <w:i/>
            <w:iCs/>
          </w:rPr>
          <w:t>Flow-MER Research Strategy,</w:t>
        </w:r>
      </w:hyperlink>
      <w:r>
        <w:t xml:space="preserve"> CSIRO in consortium with partners, for Department of Climate Change, Energy, the Environment and Water, Canberra.</w:t>
      </w:r>
    </w:p>
    <w:p w14:paraId="401CB48D" w14:textId="15AEF899" w:rsidR="00585011" w:rsidRDefault="00585011" w:rsidP="00DD4F31">
      <w:pPr>
        <w:rPr>
          <w:rStyle w:val="Strong"/>
          <w:b w:val="0"/>
          <w:bCs w:val="0"/>
        </w:rPr>
      </w:pPr>
      <w:r w:rsidRPr="00585011">
        <w:rPr>
          <w:rStyle w:val="Strong"/>
          <w:b w:val="0"/>
          <w:bCs w:val="0"/>
        </w:rPr>
        <w:t>Kingsford RT, Walker KF, Lester RE, Young WJ, Fairweather PG, Sammut J,</w:t>
      </w:r>
      <w:r>
        <w:rPr>
          <w:rStyle w:val="Strong"/>
          <w:b w:val="0"/>
          <w:bCs w:val="0"/>
        </w:rPr>
        <w:t xml:space="preserve"> and</w:t>
      </w:r>
      <w:r w:rsidRPr="00585011">
        <w:rPr>
          <w:rStyle w:val="Strong"/>
          <w:b w:val="0"/>
          <w:bCs w:val="0"/>
        </w:rPr>
        <w:t xml:space="preserve"> Geddes MC (2011) </w:t>
      </w:r>
      <w:hyperlink r:id="rId178" w:history="1">
        <w:r w:rsidRPr="00585011">
          <w:rPr>
            <w:rStyle w:val="Hyperlink"/>
          </w:rPr>
          <w:t>A Ramsar wetland in crisis – the Coorong, Lower Lakes and Murray Mouth, Australia</w:t>
        </w:r>
      </w:hyperlink>
      <w:r w:rsidRPr="00585011">
        <w:rPr>
          <w:rStyle w:val="Strong"/>
          <w:b w:val="0"/>
          <w:bCs w:val="0"/>
        </w:rPr>
        <w:t>. </w:t>
      </w:r>
      <w:r w:rsidRPr="00C13D3B">
        <w:rPr>
          <w:rStyle w:val="Strong"/>
          <w:b w:val="0"/>
          <w:bCs w:val="0"/>
          <w:i/>
          <w:iCs/>
        </w:rPr>
        <w:t>Marine and Freshwater Research</w:t>
      </w:r>
      <w:r>
        <w:rPr>
          <w:rStyle w:val="Strong"/>
          <w:b w:val="0"/>
          <w:bCs w:val="0"/>
        </w:rPr>
        <w:t xml:space="preserve">, </w:t>
      </w:r>
      <w:r w:rsidRPr="00585011">
        <w:rPr>
          <w:rStyle w:val="Strong"/>
          <w:b w:val="0"/>
          <w:bCs w:val="0"/>
        </w:rPr>
        <w:t>62</w:t>
      </w:r>
      <w:r>
        <w:rPr>
          <w:rStyle w:val="Strong"/>
          <w:b w:val="0"/>
          <w:bCs w:val="0"/>
        </w:rPr>
        <w:t>:</w:t>
      </w:r>
      <w:r w:rsidRPr="00585011">
        <w:rPr>
          <w:rStyle w:val="Strong"/>
          <w:b w:val="0"/>
          <w:bCs w:val="0"/>
        </w:rPr>
        <w:t xml:space="preserve"> 255–265. </w:t>
      </w:r>
      <w:r>
        <w:rPr>
          <w:rStyle w:val="Strong"/>
          <w:b w:val="0"/>
          <w:bCs w:val="0"/>
        </w:rPr>
        <w:t>D</w:t>
      </w:r>
      <w:r w:rsidRPr="00585011">
        <w:rPr>
          <w:rStyle w:val="Strong"/>
          <w:b w:val="0"/>
          <w:bCs w:val="0"/>
        </w:rPr>
        <w:t>oi</w:t>
      </w:r>
      <w:r>
        <w:rPr>
          <w:rStyle w:val="Strong"/>
          <w:b w:val="0"/>
          <w:bCs w:val="0"/>
        </w:rPr>
        <w:t xml:space="preserve">: </w:t>
      </w:r>
      <w:r w:rsidRPr="00585011">
        <w:rPr>
          <w:rStyle w:val="Strong"/>
          <w:b w:val="0"/>
          <w:bCs w:val="0"/>
        </w:rPr>
        <w:t>10.1071/MF09315</w:t>
      </w:r>
      <w:r>
        <w:rPr>
          <w:rStyle w:val="Strong"/>
          <w:b w:val="0"/>
          <w:bCs w:val="0"/>
        </w:rPr>
        <w:t>.</w:t>
      </w:r>
    </w:p>
    <w:p w14:paraId="2CB826EA" w14:textId="249FF668" w:rsidR="00DD4F31" w:rsidRPr="00F52ADE" w:rsidRDefault="00DD4F31" w:rsidP="00DD4F31">
      <w:pPr>
        <w:rPr>
          <w:rStyle w:val="Strong"/>
          <w:b w:val="0"/>
          <w:bCs w:val="0"/>
        </w:rPr>
      </w:pPr>
      <w:r w:rsidRPr="00F52ADE">
        <w:rPr>
          <w:rStyle w:val="Strong"/>
          <w:b w:val="0"/>
          <w:bCs w:val="0"/>
        </w:rPr>
        <w:t>Lester</w:t>
      </w:r>
      <w:r>
        <w:rPr>
          <w:rStyle w:val="Strong"/>
          <w:b w:val="0"/>
          <w:bCs w:val="0"/>
        </w:rPr>
        <w:t xml:space="preserve"> </w:t>
      </w:r>
      <w:r w:rsidRPr="00F52ADE">
        <w:rPr>
          <w:rStyle w:val="Strong"/>
          <w:b w:val="0"/>
          <w:bCs w:val="0"/>
        </w:rPr>
        <w:t>RE</w:t>
      </w:r>
      <w:r>
        <w:rPr>
          <w:rStyle w:val="Strong"/>
          <w:b w:val="0"/>
          <w:bCs w:val="0"/>
        </w:rPr>
        <w:t xml:space="preserve"> </w:t>
      </w:r>
      <w:r w:rsidRPr="00F52ADE">
        <w:rPr>
          <w:rStyle w:val="Strong"/>
          <w:b w:val="0"/>
          <w:bCs w:val="0"/>
        </w:rPr>
        <w:t>and Fairweather</w:t>
      </w:r>
      <w:r>
        <w:rPr>
          <w:rStyle w:val="Strong"/>
          <w:b w:val="0"/>
          <w:bCs w:val="0"/>
        </w:rPr>
        <w:t xml:space="preserve"> </w:t>
      </w:r>
      <w:r w:rsidRPr="00F52ADE">
        <w:rPr>
          <w:rStyle w:val="Strong"/>
          <w:b w:val="0"/>
          <w:bCs w:val="0"/>
        </w:rPr>
        <w:t xml:space="preserve">PG (2009) </w:t>
      </w:r>
      <w:hyperlink r:id="rId179" w:history="1">
        <w:r w:rsidRPr="002F770E">
          <w:rPr>
            <w:rStyle w:val="Hyperlink"/>
          </w:rPr>
          <w:t>Modelling future conditions in the degraded semi-arid estuary of Australia's largest river using ecosystem states</w:t>
        </w:r>
      </w:hyperlink>
      <w:r>
        <w:rPr>
          <w:rStyle w:val="Strong"/>
          <w:b w:val="0"/>
          <w:bCs w:val="0"/>
        </w:rPr>
        <w:t>,</w:t>
      </w:r>
      <w:r w:rsidRPr="00F52ADE">
        <w:rPr>
          <w:rStyle w:val="Strong"/>
          <w:b w:val="0"/>
          <w:bCs w:val="0"/>
        </w:rPr>
        <w:t xml:space="preserve"> </w:t>
      </w:r>
      <w:r w:rsidRPr="008D206E">
        <w:rPr>
          <w:rStyle w:val="Strong"/>
          <w:b w:val="0"/>
          <w:bCs w:val="0"/>
          <w:i/>
          <w:iCs/>
        </w:rPr>
        <w:t>Estuarine, Coastal and Shelf Science</w:t>
      </w:r>
      <w:r>
        <w:rPr>
          <w:rStyle w:val="Strong"/>
          <w:b w:val="0"/>
          <w:bCs w:val="0"/>
          <w:i/>
          <w:iCs/>
        </w:rPr>
        <w:t xml:space="preserve">, </w:t>
      </w:r>
      <w:r w:rsidRPr="00F52ADE">
        <w:rPr>
          <w:rStyle w:val="Strong"/>
          <w:b w:val="0"/>
          <w:bCs w:val="0"/>
        </w:rPr>
        <w:t>85</w:t>
      </w:r>
      <w:r>
        <w:rPr>
          <w:rStyle w:val="Strong"/>
          <w:b w:val="0"/>
          <w:bCs w:val="0"/>
        </w:rPr>
        <w:t xml:space="preserve">(1): </w:t>
      </w:r>
      <w:r w:rsidRPr="00F52ADE">
        <w:rPr>
          <w:rStyle w:val="Strong"/>
          <w:b w:val="0"/>
          <w:bCs w:val="0"/>
        </w:rPr>
        <w:t>1-11.</w:t>
      </w:r>
      <w:r>
        <w:rPr>
          <w:rStyle w:val="Strong"/>
          <w:b w:val="0"/>
          <w:bCs w:val="0"/>
        </w:rPr>
        <w:t xml:space="preserve"> Doi: </w:t>
      </w:r>
      <w:r w:rsidRPr="008F054D">
        <w:t>10.1016/j.ecss.2009.04.018</w:t>
      </w:r>
      <w:r>
        <w:t xml:space="preserve">. </w:t>
      </w:r>
    </w:p>
    <w:p w14:paraId="2FB9B8D9" w14:textId="77777777" w:rsidR="00DD4F31" w:rsidRPr="00F52ADE" w:rsidRDefault="00DD4F31" w:rsidP="00DD4F31">
      <w:pPr>
        <w:rPr>
          <w:rStyle w:val="Strong"/>
          <w:b w:val="0"/>
          <w:bCs w:val="0"/>
        </w:rPr>
      </w:pPr>
      <w:r w:rsidRPr="00F52ADE">
        <w:rPr>
          <w:rStyle w:val="Strong"/>
          <w:b w:val="0"/>
          <w:bCs w:val="0"/>
        </w:rPr>
        <w:t>Lester</w:t>
      </w:r>
      <w:r>
        <w:rPr>
          <w:rStyle w:val="Strong"/>
          <w:b w:val="0"/>
          <w:bCs w:val="0"/>
        </w:rPr>
        <w:t xml:space="preserve"> </w:t>
      </w:r>
      <w:r w:rsidRPr="00F52ADE">
        <w:rPr>
          <w:rStyle w:val="Strong"/>
          <w:b w:val="0"/>
          <w:bCs w:val="0"/>
        </w:rPr>
        <w:t>RE</w:t>
      </w:r>
      <w:r>
        <w:rPr>
          <w:rStyle w:val="Strong"/>
          <w:b w:val="0"/>
          <w:bCs w:val="0"/>
        </w:rPr>
        <w:t xml:space="preserve"> </w:t>
      </w:r>
      <w:r w:rsidRPr="00F52ADE">
        <w:rPr>
          <w:rStyle w:val="Strong"/>
          <w:b w:val="0"/>
          <w:bCs w:val="0"/>
        </w:rPr>
        <w:t>and Fairweather</w:t>
      </w:r>
      <w:r>
        <w:rPr>
          <w:rStyle w:val="Strong"/>
          <w:b w:val="0"/>
          <w:bCs w:val="0"/>
        </w:rPr>
        <w:t xml:space="preserve"> </w:t>
      </w:r>
      <w:r w:rsidRPr="00F52ADE">
        <w:rPr>
          <w:rStyle w:val="Strong"/>
          <w:b w:val="0"/>
          <w:bCs w:val="0"/>
        </w:rPr>
        <w:t>PG</w:t>
      </w:r>
      <w:r>
        <w:rPr>
          <w:rStyle w:val="Strong"/>
          <w:b w:val="0"/>
          <w:bCs w:val="0"/>
        </w:rPr>
        <w:t xml:space="preserve"> </w:t>
      </w:r>
      <w:r w:rsidRPr="00F52ADE">
        <w:rPr>
          <w:rStyle w:val="Strong"/>
          <w:b w:val="0"/>
          <w:bCs w:val="0"/>
        </w:rPr>
        <w:t>(2010</w:t>
      </w:r>
      <w:r w:rsidRPr="005E51C8">
        <w:rPr>
          <w:rStyle w:val="Strong"/>
          <w:b w:val="0"/>
          <w:bCs w:val="0"/>
          <w:i/>
          <w:iCs/>
        </w:rPr>
        <w:t xml:space="preserve">) </w:t>
      </w:r>
      <w:hyperlink r:id="rId180" w:history="1">
        <w:r w:rsidRPr="005E51C8">
          <w:rPr>
            <w:rStyle w:val="Hyperlink"/>
            <w:i/>
            <w:iCs/>
          </w:rPr>
          <w:t>Ecosystem response modelling of the Murray Mouth and Coorong Lagoons</w:t>
        </w:r>
      </w:hyperlink>
      <w:r>
        <w:rPr>
          <w:rStyle w:val="Strong"/>
          <w:b w:val="0"/>
          <w:bCs w:val="0"/>
        </w:rPr>
        <w:t xml:space="preserve">, In: </w:t>
      </w:r>
      <w:r w:rsidRPr="00F52ADE">
        <w:rPr>
          <w:rStyle w:val="Strong"/>
          <w:b w:val="0"/>
          <w:bCs w:val="0"/>
        </w:rPr>
        <w:t>Saintilan</w:t>
      </w:r>
      <w:r>
        <w:rPr>
          <w:rStyle w:val="Strong"/>
          <w:b w:val="0"/>
          <w:bCs w:val="0"/>
        </w:rPr>
        <w:t xml:space="preserve"> N</w:t>
      </w:r>
      <w:r w:rsidRPr="00F52ADE">
        <w:rPr>
          <w:rStyle w:val="Strong"/>
          <w:b w:val="0"/>
          <w:bCs w:val="0"/>
        </w:rPr>
        <w:t xml:space="preserve"> and Overton</w:t>
      </w:r>
      <w:r>
        <w:rPr>
          <w:rStyle w:val="Strong"/>
          <w:b w:val="0"/>
          <w:bCs w:val="0"/>
        </w:rPr>
        <w:t xml:space="preserve"> I (eds.), </w:t>
      </w:r>
      <w:r w:rsidRPr="005E51C8">
        <w:rPr>
          <w:rStyle w:val="Strong"/>
          <w:b w:val="0"/>
          <w:bCs w:val="0"/>
        </w:rPr>
        <w:t>Ecosystem Response Modelling in the Murray Darling Basin</w:t>
      </w:r>
      <w:r>
        <w:rPr>
          <w:rStyle w:val="Strong"/>
          <w:b w:val="0"/>
          <w:bCs w:val="0"/>
          <w:i/>
          <w:iCs/>
        </w:rPr>
        <w:t xml:space="preserve">, </w:t>
      </w:r>
      <w:r>
        <w:rPr>
          <w:rStyle w:val="Strong"/>
          <w:b w:val="0"/>
          <w:bCs w:val="0"/>
        </w:rPr>
        <w:t>CSIRO Publishing,</w:t>
      </w:r>
      <w:r w:rsidRPr="00F52ADE">
        <w:rPr>
          <w:rStyle w:val="Strong"/>
          <w:b w:val="0"/>
          <w:bCs w:val="0"/>
        </w:rPr>
        <w:t xml:space="preserve"> Collingwood, Victoria. 373-390.</w:t>
      </w:r>
    </w:p>
    <w:p w14:paraId="02F52E82" w14:textId="2EC0454D" w:rsidR="00DD4F31" w:rsidRDefault="00DD4F31" w:rsidP="00DD4F31">
      <w:r w:rsidRPr="00F52ADE">
        <w:rPr>
          <w:rStyle w:val="Strong"/>
          <w:b w:val="0"/>
          <w:bCs w:val="0"/>
        </w:rPr>
        <w:t>Lester</w:t>
      </w:r>
      <w:r>
        <w:rPr>
          <w:rStyle w:val="Strong"/>
          <w:b w:val="0"/>
          <w:bCs w:val="0"/>
        </w:rPr>
        <w:t xml:space="preserve"> </w:t>
      </w:r>
      <w:r w:rsidRPr="00F52ADE">
        <w:rPr>
          <w:rStyle w:val="Strong"/>
          <w:b w:val="0"/>
          <w:bCs w:val="0"/>
        </w:rPr>
        <w:t>RE, Fairweather</w:t>
      </w:r>
      <w:r>
        <w:rPr>
          <w:rStyle w:val="Strong"/>
          <w:b w:val="0"/>
          <w:bCs w:val="0"/>
        </w:rPr>
        <w:t xml:space="preserve"> </w:t>
      </w:r>
      <w:r w:rsidRPr="00F52ADE">
        <w:rPr>
          <w:rStyle w:val="Strong"/>
          <w:b w:val="0"/>
          <w:bCs w:val="0"/>
        </w:rPr>
        <w:t>PG, Webster</w:t>
      </w:r>
      <w:r>
        <w:rPr>
          <w:rStyle w:val="Strong"/>
          <w:b w:val="0"/>
          <w:bCs w:val="0"/>
        </w:rPr>
        <w:t xml:space="preserve"> </w:t>
      </w:r>
      <w:r w:rsidRPr="00F52ADE">
        <w:rPr>
          <w:rStyle w:val="Strong"/>
          <w:b w:val="0"/>
          <w:bCs w:val="0"/>
        </w:rPr>
        <w:t>IT</w:t>
      </w:r>
      <w:r>
        <w:rPr>
          <w:rStyle w:val="Strong"/>
          <w:b w:val="0"/>
          <w:bCs w:val="0"/>
        </w:rPr>
        <w:t xml:space="preserve"> </w:t>
      </w:r>
      <w:r w:rsidRPr="00F52ADE">
        <w:rPr>
          <w:rStyle w:val="Strong"/>
          <w:b w:val="0"/>
          <w:bCs w:val="0"/>
        </w:rPr>
        <w:t>and Quin</w:t>
      </w:r>
      <w:r>
        <w:rPr>
          <w:rStyle w:val="Strong"/>
          <w:b w:val="0"/>
          <w:bCs w:val="0"/>
        </w:rPr>
        <w:t xml:space="preserve"> </w:t>
      </w:r>
      <w:r w:rsidRPr="00F52ADE">
        <w:rPr>
          <w:rStyle w:val="Strong"/>
          <w:b w:val="0"/>
          <w:bCs w:val="0"/>
        </w:rPr>
        <w:t xml:space="preserve">RA (2013) </w:t>
      </w:r>
      <w:hyperlink r:id="rId181" w:history="1">
        <w:r w:rsidRPr="00030CF5">
          <w:rPr>
            <w:rStyle w:val="Hyperlink"/>
          </w:rPr>
          <w:t>Scenarios involving future climate and water extraction: ecosystem states in the estuary of Australia's largest river,</w:t>
        </w:r>
      </w:hyperlink>
      <w:r w:rsidRPr="00F52ADE">
        <w:rPr>
          <w:rStyle w:val="Strong"/>
          <w:b w:val="0"/>
          <w:bCs w:val="0"/>
        </w:rPr>
        <w:t xml:space="preserve"> </w:t>
      </w:r>
      <w:r w:rsidRPr="00A00EF5">
        <w:rPr>
          <w:rStyle w:val="Strong"/>
          <w:b w:val="0"/>
          <w:bCs w:val="0"/>
          <w:i/>
          <w:iCs/>
        </w:rPr>
        <w:t>Ecological Applications</w:t>
      </w:r>
      <w:r>
        <w:rPr>
          <w:rStyle w:val="Strong"/>
          <w:b w:val="0"/>
          <w:bCs w:val="0"/>
          <w:i/>
          <w:iCs/>
        </w:rPr>
        <w:t xml:space="preserve">, </w:t>
      </w:r>
      <w:r w:rsidRPr="00F52ADE">
        <w:rPr>
          <w:rStyle w:val="Strong"/>
          <w:b w:val="0"/>
          <w:bCs w:val="0"/>
        </w:rPr>
        <w:t>23</w:t>
      </w:r>
      <w:r>
        <w:rPr>
          <w:rStyle w:val="Strong"/>
          <w:b w:val="0"/>
          <w:bCs w:val="0"/>
        </w:rPr>
        <w:t xml:space="preserve">: </w:t>
      </w:r>
      <w:r w:rsidRPr="00F52ADE">
        <w:rPr>
          <w:rStyle w:val="Strong"/>
          <w:b w:val="0"/>
          <w:bCs w:val="0"/>
        </w:rPr>
        <w:t>984-998.</w:t>
      </w:r>
      <w:r>
        <w:rPr>
          <w:rStyle w:val="Strong"/>
          <w:b w:val="0"/>
          <w:bCs w:val="0"/>
        </w:rPr>
        <w:t xml:space="preserve"> </w:t>
      </w:r>
      <w:r>
        <w:t xml:space="preserve">Doi: </w:t>
      </w:r>
      <w:r w:rsidRPr="008F054D">
        <w:t>10.1890/12-1331.1</w:t>
      </w:r>
      <w:r>
        <w:t xml:space="preserve">. </w:t>
      </w:r>
    </w:p>
    <w:p w14:paraId="1305E441" w14:textId="77777777" w:rsidR="00DD4F31" w:rsidRDefault="00DD4F31" w:rsidP="00DD4F31">
      <w:r w:rsidRPr="00A42574">
        <w:t>Lintermans</w:t>
      </w:r>
      <w:r>
        <w:t xml:space="preserve"> </w:t>
      </w:r>
      <w:r w:rsidRPr="00A42574">
        <w:t>M</w:t>
      </w:r>
      <w:r>
        <w:t xml:space="preserve"> </w:t>
      </w:r>
      <w:r w:rsidRPr="00A42574">
        <w:t>and Phillips</w:t>
      </w:r>
      <w:r>
        <w:t xml:space="preserve"> </w:t>
      </w:r>
      <w:r w:rsidRPr="00A42574">
        <w:t>B</w:t>
      </w:r>
      <w:r>
        <w:t xml:space="preserve"> </w:t>
      </w:r>
      <w:r w:rsidRPr="00A42574">
        <w:t xml:space="preserve">(2005) </w:t>
      </w:r>
      <w:hyperlink r:id="rId182" w:history="1">
        <w:r w:rsidRPr="005E51C8">
          <w:rPr>
            <w:rStyle w:val="Hyperlink"/>
            <w:i/>
            <w:iCs/>
          </w:rPr>
          <w:t>Management of Murray Cod in the Murray-Darling Basin</w:t>
        </w:r>
      </w:hyperlink>
      <w:r w:rsidRPr="005E51C8">
        <w:rPr>
          <w:i/>
          <w:iCs/>
        </w:rPr>
        <w:t>,</w:t>
      </w:r>
      <w:r w:rsidRPr="00A42574">
        <w:t xml:space="preserve"> Australia: Murray-Darling Basin Commission</w:t>
      </w:r>
      <w:r>
        <w:t xml:space="preserve">, Canberra. </w:t>
      </w:r>
      <w:r w:rsidRPr="00A42574">
        <w:t>64–69</w:t>
      </w:r>
    </w:p>
    <w:p w14:paraId="64125FD7" w14:textId="6A04EE90" w:rsidR="00DD4F31" w:rsidRDefault="00DD4F31" w:rsidP="00DD4F31">
      <w:r>
        <w:t xml:space="preserve">Maheshwari BL, Walker KF and McMahon TA (1995) </w:t>
      </w:r>
      <w:hyperlink r:id="rId183" w:history="1">
        <w:r w:rsidRPr="00746637">
          <w:rPr>
            <w:rStyle w:val="Hyperlink"/>
          </w:rPr>
          <w:t>Effects of regulation on the flow regime of the River Murray, Australia</w:t>
        </w:r>
      </w:hyperlink>
      <w:r>
        <w:t xml:space="preserve">, </w:t>
      </w:r>
      <w:r w:rsidRPr="00A00EF5">
        <w:rPr>
          <w:i/>
          <w:iCs/>
        </w:rPr>
        <w:t>Regulated Rivers Research and Management</w:t>
      </w:r>
      <w:r>
        <w:rPr>
          <w:i/>
          <w:iCs/>
        </w:rPr>
        <w:t>,</w:t>
      </w:r>
      <w:r>
        <w:t xml:space="preserve"> 10 (1):15–38. Doi:</w:t>
      </w:r>
      <w:r w:rsidRPr="00A00EF5">
        <w:t xml:space="preserve"> 10.1002/rrr.3450100103</w:t>
      </w:r>
      <w:r>
        <w:t>.</w:t>
      </w:r>
    </w:p>
    <w:p w14:paraId="2FF39DDD" w14:textId="77777777" w:rsidR="00DD4F31" w:rsidRDefault="00DD4F31" w:rsidP="00DD4F31">
      <w:r w:rsidRPr="00FB2F67">
        <w:t>Mallen-Cooper M</w:t>
      </w:r>
      <w:r>
        <w:t xml:space="preserve"> </w:t>
      </w:r>
      <w:r w:rsidRPr="00FB2F67">
        <w:t>and Stuart</w:t>
      </w:r>
      <w:r>
        <w:t xml:space="preserve"> </w:t>
      </w:r>
      <w:r w:rsidRPr="00FB2F67">
        <w:t xml:space="preserve">IG (2003) </w:t>
      </w:r>
      <w:hyperlink r:id="rId184" w:history="1">
        <w:r w:rsidRPr="00746637">
          <w:rPr>
            <w:rStyle w:val="Hyperlink"/>
          </w:rPr>
          <w:t>Age, growth and non-flood recruitment of two potamodromous fishes in a large semi-arid/temperate river system</w:t>
        </w:r>
      </w:hyperlink>
      <w:r>
        <w:rPr>
          <w:i/>
          <w:iCs/>
        </w:rPr>
        <w:t>,</w:t>
      </w:r>
      <w:r w:rsidRPr="00A00EF5">
        <w:rPr>
          <w:i/>
          <w:iCs/>
        </w:rPr>
        <w:t xml:space="preserve"> River Research and Applications</w:t>
      </w:r>
      <w:r>
        <w:rPr>
          <w:i/>
          <w:iCs/>
        </w:rPr>
        <w:t>,</w:t>
      </w:r>
      <w:r w:rsidRPr="00FB2F67">
        <w:t xml:space="preserve"> 19</w:t>
      </w:r>
      <w:r>
        <w:t>(7):</w:t>
      </w:r>
      <w:r w:rsidRPr="00FB2F67">
        <w:t>697–719.</w:t>
      </w:r>
      <w:r>
        <w:t xml:space="preserve"> Doi: </w:t>
      </w:r>
      <w:r w:rsidRPr="00A00EF5">
        <w:t>10.1002/rra.714</w:t>
      </w:r>
      <w:r>
        <w:t xml:space="preserve">. </w:t>
      </w:r>
    </w:p>
    <w:p w14:paraId="2FFBEA33" w14:textId="77777777" w:rsidR="00DD4F31" w:rsidRDefault="00DD4F31" w:rsidP="00DD4F31">
      <w:r w:rsidRPr="00FB2F67">
        <w:t>Mallen-Cooper</w:t>
      </w:r>
      <w:r>
        <w:t xml:space="preserve"> </w:t>
      </w:r>
      <w:r w:rsidRPr="00FB2F67">
        <w:t>M</w:t>
      </w:r>
      <w:r>
        <w:t xml:space="preserve"> </w:t>
      </w:r>
      <w:r w:rsidRPr="00FB2F67">
        <w:t>and Zampatti</w:t>
      </w:r>
      <w:r>
        <w:t xml:space="preserve"> </w:t>
      </w:r>
      <w:r w:rsidRPr="00FB2F67">
        <w:t>BP</w:t>
      </w:r>
      <w:r>
        <w:t xml:space="preserve"> </w:t>
      </w:r>
      <w:r w:rsidRPr="00FB2F67">
        <w:t xml:space="preserve">(2018) </w:t>
      </w:r>
      <w:hyperlink r:id="rId185" w:history="1">
        <w:r w:rsidRPr="006D1634">
          <w:rPr>
            <w:rStyle w:val="Hyperlink"/>
          </w:rPr>
          <w:t>History, hydrology and hydraulics: Rethinking the ecological management of large rivers</w:t>
        </w:r>
        <w:r>
          <w:rPr>
            <w:rStyle w:val="Hyperlink"/>
          </w:rPr>
          <w:t>,</w:t>
        </w:r>
      </w:hyperlink>
      <w:r w:rsidRPr="00FB2F67">
        <w:t xml:space="preserve"> </w:t>
      </w:r>
      <w:r w:rsidRPr="00A00EF5">
        <w:rPr>
          <w:i/>
          <w:iCs/>
        </w:rPr>
        <w:t>Ecohydrology</w:t>
      </w:r>
      <w:r>
        <w:t>,</w:t>
      </w:r>
      <w:r w:rsidRPr="00FB2F67">
        <w:t xml:space="preserve"> 11</w:t>
      </w:r>
      <w:r>
        <w:t>(5):</w:t>
      </w:r>
      <w:r w:rsidRPr="00FB2F67">
        <w:t>e1965</w:t>
      </w:r>
      <w:r>
        <w:t xml:space="preserve">. Doi: </w:t>
      </w:r>
      <w:r w:rsidRPr="00FB2F67">
        <w:t>10.1002/eco.1965.</w:t>
      </w:r>
    </w:p>
    <w:p w14:paraId="6E5461DE" w14:textId="77777777" w:rsidR="00DD4F31" w:rsidRDefault="00DD4F31" w:rsidP="00DD4F31">
      <w:r w:rsidRPr="0069481F">
        <w:t xml:space="preserve">Mallett MC, Thiem JD, Butler GL, Carpenter-Bundhoo L and Kennard MJ (2025) </w:t>
      </w:r>
      <w:hyperlink r:id="rId186" w:history="1">
        <w:r w:rsidRPr="0069481F">
          <w:rPr>
            <w:rStyle w:val="Hyperlink"/>
          </w:rPr>
          <w:t>Freshwater fish condition responses to hydrological disturbance are species- and scale dependent</w:t>
        </w:r>
      </w:hyperlink>
      <w:r w:rsidRPr="0069481F">
        <w:t xml:space="preserve">, </w:t>
      </w:r>
      <w:r w:rsidRPr="0069481F">
        <w:rPr>
          <w:i/>
          <w:iCs/>
        </w:rPr>
        <w:t>Journal of Fish Biology</w:t>
      </w:r>
      <w:r w:rsidRPr="0069481F">
        <w:t>, 107(2):493–510. Doi: 10.1111/jfb.70033</w:t>
      </w:r>
      <w:r>
        <w:t xml:space="preserve">. </w:t>
      </w:r>
    </w:p>
    <w:p w14:paraId="363B7C75" w14:textId="77777777" w:rsidR="00DD4F31" w:rsidRPr="00C9613A" w:rsidRDefault="00DD4F31" w:rsidP="00DD4F31">
      <w:r w:rsidRPr="00C9613A">
        <w:lastRenderedPageBreak/>
        <w:t>McDowall</w:t>
      </w:r>
      <w:r>
        <w:t xml:space="preserve"> </w:t>
      </w:r>
      <w:r w:rsidRPr="00C9613A">
        <w:t>RM</w:t>
      </w:r>
      <w:r>
        <w:t xml:space="preserve"> </w:t>
      </w:r>
      <w:r w:rsidRPr="00C9613A">
        <w:t>(1988)</w:t>
      </w:r>
      <w:r>
        <w:t xml:space="preserve"> </w:t>
      </w:r>
      <w:hyperlink r:id="rId187" w:history="1">
        <w:r w:rsidRPr="005E51C8">
          <w:rPr>
            <w:rStyle w:val="Hyperlink"/>
            <w:i/>
            <w:iCs/>
          </w:rPr>
          <w:t>Diadromy in Fishes - Migrations between Freshwater and Marine Environments</w:t>
        </w:r>
      </w:hyperlink>
      <w:r w:rsidRPr="005E51C8">
        <w:rPr>
          <w:i/>
          <w:iCs/>
        </w:rPr>
        <w:t xml:space="preserve">, </w:t>
      </w:r>
      <w:r w:rsidRPr="00C9613A">
        <w:t>Croom Helm, London, UK.</w:t>
      </w:r>
    </w:p>
    <w:p w14:paraId="23226341" w14:textId="77777777" w:rsidR="00DD4F31" w:rsidRDefault="00DD4F31" w:rsidP="00DD4F31">
      <w:r w:rsidRPr="00EB3D12">
        <w:t xml:space="preserve">McCullough DP (2025) </w:t>
      </w:r>
      <w:hyperlink r:id="rId188" w:history="1">
        <w:r w:rsidRPr="005E51C8">
          <w:rPr>
            <w:rStyle w:val="Hyperlink"/>
            <w:i/>
            <w:iCs/>
          </w:rPr>
          <w:t>SA River Murray flood inundation modelling from Wellington to Lock 7 – Updated modelling informed by the 2022–23 flood event</w:t>
        </w:r>
      </w:hyperlink>
      <w:r w:rsidRPr="005E51C8">
        <w:rPr>
          <w:i/>
          <w:iCs/>
        </w:rPr>
        <w:t>,</w:t>
      </w:r>
      <w:r w:rsidRPr="00EB3D12">
        <w:t xml:space="preserve"> DEW Technical report DEW-TR-2025-13, Government of South Australia, Department for Environment and Water, Adelaide.</w:t>
      </w:r>
    </w:p>
    <w:p w14:paraId="79468AC7" w14:textId="77777777" w:rsidR="00DD4F31" w:rsidRDefault="00DD4F31" w:rsidP="00DD4F31">
      <w:r>
        <w:t xml:space="preserve">McInerney P, King A, Brandis K, Brooks S, Campbell C, Doody T, Duncan P, Dyer F, Flett D, Hladyz S, Lovett S, McGinness H, O’Sullivan J, Pollino C, Sengupta A, Thompson R, Thurgate N, Tonkin Z and Zampatti B (2024) </w:t>
      </w:r>
      <w:r w:rsidRPr="005E51C8">
        <w:rPr>
          <w:i/>
          <w:iCs/>
        </w:rPr>
        <w:t>Flow-MER Basin-scale Evaluation Approach, Commonwealth Environmental Water Holder’s Science Program</w:t>
      </w:r>
      <w:r>
        <w:t>: Monitoring, Evaluation and Research Program, DCCEEW, Australia.</w:t>
      </w:r>
    </w:p>
    <w:p w14:paraId="2246F027" w14:textId="77777777" w:rsidR="00DD4F31" w:rsidRDefault="00DD4F31" w:rsidP="00DD4F31">
      <w:r>
        <w:t xml:space="preserve">McMahon TA, Finlayson B L, Haines AT and Srikanthan R (1992) </w:t>
      </w:r>
      <w:r w:rsidRPr="0069355B">
        <w:rPr>
          <w:i/>
          <w:iCs/>
        </w:rPr>
        <w:t>Global Runoff: Continental Comparisons of Annual Flows and Peak Discharges</w:t>
      </w:r>
      <w:r>
        <w:t>, Catena Paperback, Cremlingen-Destedt.</w:t>
      </w:r>
    </w:p>
    <w:p w14:paraId="1677C563" w14:textId="77777777" w:rsidR="00DD4F31" w:rsidRPr="0020787B" w:rsidRDefault="00DD4F31" w:rsidP="00DD4F31">
      <w:pPr>
        <w:rPr>
          <w:bCs/>
        </w:rPr>
      </w:pPr>
      <w:r w:rsidRPr="0020787B">
        <w:rPr>
          <w:bCs/>
        </w:rPr>
        <w:t>McNeil</w:t>
      </w:r>
      <w:r>
        <w:rPr>
          <w:bCs/>
        </w:rPr>
        <w:t xml:space="preserve"> </w:t>
      </w:r>
      <w:r w:rsidRPr="0020787B">
        <w:rPr>
          <w:bCs/>
        </w:rPr>
        <w:t>DG, Westergaard</w:t>
      </w:r>
      <w:r>
        <w:rPr>
          <w:bCs/>
        </w:rPr>
        <w:t xml:space="preserve"> </w:t>
      </w:r>
      <w:r w:rsidRPr="0020787B">
        <w:rPr>
          <w:bCs/>
        </w:rPr>
        <w:t>S, Cheshire</w:t>
      </w:r>
      <w:r>
        <w:rPr>
          <w:bCs/>
        </w:rPr>
        <w:t xml:space="preserve"> </w:t>
      </w:r>
      <w:r w:rsidRPr="0020787B">
        <w:rPr>
          <w:bCs/>
        </w:rPr>
        <w:t>KJM, Noell</w:t>
      </w:r>
      <w:r>
        <w:rPr>
          <w:bCs/>
        </w:rPr>
        <w:t xml:space="preserve"> </w:t>
      </w:r>
      <w:r w:rsidRPr="0020787B">
        <w:rPr>
          <w:bCs/>
        </w:rPr>
        <w:t>CJ and Ye</w:t>
      </w:r>
      <w:r>
        <w:rPr>
          <w:bCs/>
        </w:rPr>
        <w:t xml:space="preserve"> </w:t>
      </w:r>
      <w:r w:rsidRPr="0020787B">
        <w:rPr>
          <w:bCs/>
        </w:rPr>
        <w:t xml:space="preserve">Q (2013) </w:t>
      </w:r>
      <w:hyperlink r:id="rId189" w:history="1">
        <w:r w:rsidRPr="005E51C8">
          <w:rPr>
            <w:rStyle w:val="Hyperlink"/>
            <w:bCs/>
            <w:i/>
            <w:iCs/>
          </w:rPr>
          <w:t>Effects of hypersaline conditions upon six estuarine fish species from the Coorong and Murray Mouth</w:t>
        </w:r>
        <w:r>
          <w:rPr>
            <w:rStyle w:val="Hyperlink"/>
            <w:bCs/>
          </w:rPr>
          <w:t>,</w:t>
        </w:r>
      </w:hyperlink>
      <w:r w:rsidRPr="0020787B">
        <w:rPr>
          <w:bCs/>
        </w:rPr>
        <w:t xml:space="preserve"> South Australian Research and Development Institute (Aquatic Sciences), Adelaide</w:t>
      </w:r>
      <w:r>
        <w:rPr>
          <w:bCs/>
        </w:rPr>
        <w:t>,</w:t>
      </w:r>
      <w:r w:rsidRPr="0020787B">
        <w:rPr>
          <w:bCs/>
        </w:rPr>
        <w:t xml:space="preserve"> SARDI Publication No. F2009/000014-4</w:t>
      </w:r>
      <w:r>
        <w:rPr>
          <w:bCs/>
        </w:rPr>
        <w:t>,</w:t>
      </w:r>
      <w:r w:rsidRPr="0020787B">
        <w:rPr>
          <w:bCs/>
        </w:rPr>
        <w:t xml:space="preserve"> SARDI Research Report Series No. 700</w:t>
      </w:r>
      <w:r>
        <w:rPr>
          <w:bCs/>
        </w:rPr>
        <w:t>,</w:t>
      </w:r>
      <w:r w:rsidRPr="0020787B">
        <w:rPr>
          <w:bCs/>
        </w:rPr>
        <w:t xml:space="preserve"> 27pp.</w:t>
      </w:r>
    </w:p>
    <w:p w14:paraId="0BDC29CE" w14:textId="77777777" w:rsidR="00DD4F31" w:rsidRPr="0020787B" w:rsidRDefault="00DD4F31" w:rsidP="00DD4F31">
      <w:pPr>
        <w:rPr>
          <w:bCs/>
        </w:rPr>
      </w:pPr>
      <w:r w:rsidRPr="0020787B">
        <w:rPr>
          <w:bCs/>
        </w:rPr>
        <w:t xml:space="preserve">Murray–Darling Basin Authority (2011) </w:t>
      </w:r>
      <w:hyperlink r:id="rId190" w:history="1">
        <w:r w:rsidRPr="005E51C8">
          <w:rPr>
            <w:rStyle w:val="Hyperlink"/>
            <w:bCs/>
            <w:i/>
            <w:iCs/>
          </w:rPr>
          <w:t>The proposed “environmentally sustainable level of take” for surface water of the Murray-Darling Basin: Methods and outcomes</w:t>
        </w:r>
      </w:hyperlink>
      <w:r w:rsidRPr="005E51C8">
        <w:rPr>
          <w:bCs/>
          <w:i/>
          <w:iCs/>
        </w:rPr>
        <w:t>,</w:t>
      </w:r>
      <w:r w:rsidRPr="0020787B">
        <w:rPr>
          <w:bCs/>
        </w:rPr>
        <w:t xml:space="preserve"> MDBA Publication No. 226/11, Murray Darling Basin Authority, Canberra.</w:t>
      </w:r>
    </w:p>
    <w:p w14:paraId="183C7837" w14:textId="77777777" w:rsidR="00DD4F31" w:rsidRDefault="00DD4F31" w:rsidP="00DD4F31">
      <w:r w:rsidRPr="00CA7ECA">
        <w:t xml:space="preserve">MDBA </w:t>
      </w:r>
      <w:r>
        <w:t>(</w:t>
      </w:r>
      <w:r w:rsidRPr="00CA7ECA">
        <w:t>2016</w:t>
      </w:r>
      <w:r>
        <w:t>)</w:t>
      </w:r>
      <w:r w:rsidRPr="00CA7ECA">
        <w:t xml:space="preserve"> </w:t>
      </w:r>
      <w:r w:rsidRPr="005E51C8">
        <w:rPr>
          <w:i/>
          <w:iCs/>
        </w:rPr>
        <w:t>The impact of varying flows and weir levels on channel velocities</w:t>
      </w:r>
      <w:r w:rsidRPr="00CA7ECA">
        <w:t>, unpublished.</w:t>
      </w:r>
    </w:p>
    <w:p w14:paraId="62DC882E" w14:textId="77777777" w:rsidR="00DD4F31" w:rsidRDefault="00DD4F31" w:rsidP="00DD4F31">
      <w:r>
        <w:t xml:space="preserve">MDBA (2025a) </w:t>
      </w:r>
      <w:hyperlink r:id="rId191" w:history="1">
        <w:r w:rsidRPr="00F04B72">
          <w:rPr>
            <w:rStyle w:val="Hyperlink"/>
          </w:rPr>
          <w:t>Basin-wide environmental watering strategy</w:t>
        </w:r>
      </w:hyperlink>
      <w:r>
        <w:t>, Murray</w:t>
      </w:r>
      <w:r>
        <w:rPr>
          <w:rFonts w:ascii="Arial" w:hAnsi="Arial" w:cs="Arial"/>
        </w:rPr>
        <w:t>‒</w:t>
      </w:r>
      <w:r>
        <w:t xml:space="preserve">Darling Basin Authority Canberra. </w:t>
      </w:r>
    </w:p>
    <w:p w14:paraId="41614160" w14:textId="77777777" w:rsidR="00DD4F31" w:rsidRDefault="00DD4F31" w:rsidP="00DD4F31">
      <w:r w:rsidRPr="003C3692">
        <w:t>MDBA (2025</w:t>
      </w:r>
      <w:r>
        <w:t>b</w:t>
      </w:r>
      <w:r w:rsidRPr="003C3692">
        <w:t xml:space="preserve">) </w:t>
      </w:r>
      <w:hyperlink r:id="rId192" w:history="1">
        <w:r w:rsidRPr="005E51C8">
          <w:rPr>
            <w:rStyle w:val="Hyperlink"/>
            <w:i/>
            <w:iCs/>
          </w:rPr>
          <w:t>River Murray Annual Operating Outlook</w:t>
        </w:r>
      </w:hyperlink>
      <w:r>
        <w:t xml:space="preserve">, </w:t>
      </w:r>
      <w:r w:rsidRPr="003C3692">
        <w:t>MDBA publication no: 18/25</w:t>
      </w:r>
      <w:r>
        <w:t xml:space="preserve">, </w:t>
      </w:r>
      <w:r w:rsidRPr="003C3692">
        <w:t>Murray</w:t>
      </w:r>
      <w:r w:rsidRPr="003C3692">
        <w:rPr>
          <w:rFonts w:ascii="Arial" w:hAnsi="Arial" w:cs="Arial"/>
        </w:rPr>
        <w:t>‒</w:t>
      </w:r>
      <w:r w:rsidRPr="003C3692">
        <w:t>Darling Basin Authority</w:t>
      </w:r>
      <w:r>
        <w:t xml:space="preserve">, </w:t>
      </w:r>
      <w:r w:rsidRPr="003C3692">
        <w:t>Canberra</w:t>
      </w:r>
      <w:r>
        <w:t xml:space="preserve">. </w:t>
      </w:r>
    </w:p>
    <w:p w14:paraId="552D8676" w14:textId="0DA62CF5" w:rsidR="005B24D1" w:rsidRDefault="005B24D1" w:rsidP="00DD4F31">
      <w:r w:rsidRPr="005B24D1">
        <w:t xml:space="preserve">MDBC (2002). </w:t>
      </w:r>
      <w:r w:rsidRPr="005B24D1">
        <w:rPr>
          <w:i/>
          <w:iCs/>
          <w:color w:val="156082" w:themeColor="accent1"/>
          <w:u w:val="single"/>
        </w:rPr>
        <w:t>Lake Victoria Operating Strategy</w:t>
      </w:r>
      <w:r w:rsidRPr="005B24D1">
        <w:t>. MDBC Technical Report No. 2002/01. Murray–Darling Basin Council, Canberra.</w:t>
      </w:r>
    </w:p>
    <w:p w14:paraId="4B15D298" w14:textId="20A42BB5" w:rsidR="00DD4F31" w:rsidRDefault="00DD4F31" w:rsidP="00DD4F31">
      <w:r w:rsidRPr="001B4CFB">
        <w:t>Meckley</w:t>
      </w:r>
      <w:r>
        <w:t xml:space="preserve"> </w:t>
      </w:r>
      <w:r w:rsidRPr="001B4CFB">
        <w:t>TD, Wagner</w:t>
      </w:r>
      <w:r>
        <w:t xml:space="preserve"> </w:t>
      </w:r>
      <w:r w:rsidRPr="001B4CFB">
        <w:t>C</w:t>
      </w:r>
      <w:r>
        <w:t>M and</w:t>
      </w:r>
      <w:r w:rsidRPr="001B4CFB">
        <w:t xml:space="preserve"> Gurarie</w:t>
      </w:r>
      <w:r>
        <w:t xml:space="preserve"> </w:t>
      </w:r>
      <w:r w:rsidRPr="001B4CFB">
        <w:t>E</w:t>
      </w:r>
      <w:r>
        <w:t xml:space="preserve"> </w:t>
      </w:r>
      <w:r w:rsidRPr="001B4CFB">
        <w:t xml:space="preserve">(2014) </w:t>
      </w:r>
      <w:hyperlink r:id="rId193" w:history="1">
        <w:r w:rsidRPr="002F1C22">
          <w:rPr>
            <w:rStyle w:val="Hyperlink"/>
          </w:rPr>
          <w:t>Coastal movements of migrating sea lamprey (</w:t>
        </w:r>
        <w:r w:rsidRPr="002F1C22">
          <w:rPr>
            <w:rStyle w:val="Hyperlink"/>
            <w:i/>
            <w:iCs/>
          </w:rPr>
          <w:t>Petromyzon marinus</w:t>
        </w:r>
        <w:r w:rsidRPr="002F1C22">
          <w:rPr>
            <w:rStyle w:val="Hyperlink"/>
          </w:rPr>
          <w:t>) in response to partial pheromone added to river water: Implications for management of invasive populations</w:t>
        </w:r>
      </w:hyperlink>
      <w:r w:rsidRPr="001B4CFB">
        <w:t xml:space="preserve">. </w:t>
      </w:r>
      <w:r w:rsidRPr="001B4CFB">
        <w:rPr>
          <w:i/>
          <w:iCs/>
        </w:rPr>
        <w:t xml:space="preserve">Canadian Journal of Fisheries and Aquatic Sciences, </w:t>
      </w:r>
      <w:r w:rsidRPr="008F2F02">
        <w:t>71(5)</w:t>
      </w:r>
      <w:r>
        <w:t>:</w:t>
      </w:r>
      <w:r w:rsidRPr="001B4CFB">
        <w:t xml:space="preserve"> 533–544. </w:t>
      </w:r>
      <w:r>
        <w:t xml:space="preserve">Doi: </w:t>
      </w:r>
      <w:r w:rsidRPr="001B4CFB">
        <w:t>10.1139/cjfas-2013-0453</w:t>
      </w:r>
      <w:r>
        <w:t xml:space="preserve">. </w:t>
      </w:r>
    </w:p>
    <w:p w14:paraId="1F3CFF71" w14:textId="77777777" w:rsidR="00DD4F31" w:rsidRDefault="00DD4F31" w:rsidP="00DD4F31">
      <w:r w:rsidRPr="007325C5">
        <w:t>Moser</w:t>
      </w:r>
      <w:r>
        <w:t xml:space="preserve"> </w:t>
      </w:r>
      <w:r w:rsidRPr="007325C5">
        <w:t>ML, Almeida</w:t>
      </w:r>
      <w:r>
        <w:t xml:space="preserve"> PR,</w:t>
      </w:r>
      <w:r w:rsidRPr="007325C5">
        <w:t xml:space="preserve"> Kemp</w:t>
      </w:r>
      <w:r>
        <w:t xml:space="preserve"> </w:t>
      </w:r>
      <w:r w:rsidRPr="007325C5">
        <w:t>PS and Sorenson</w:t>
      </w:r>
      <w:r>
        <w:t xml:space="preserve"> </w:t>
      </w:r>
      <w:r w:rsidRPr="007325C5">
        <w:t>PW</w:t>
      </w:r>
      <w:r>
        <w:t xml:space="preserve"> </w:t>
      </w:r>
      <w:r w:rsidRPr="007325C5">
        <w:t xml:space="preserve">(2015) </w:t>
      </w:r>
      <w:hyperlink r:id="rId194" w:history="1">
        <w:r w:rsidRPr="002F1C22">
          <w:rPr>
            <w:rStyle w:val="Hyperlink"/>
          </w:rPr>
          <w:t>Lamprey spawning migration. Lampreys: biology, conservation and control</w:t>
        </w:r>
      </w:hyperlink>
      <w:r>
        <w:t xml:space="preserve">, In: Docker MF (eds.), </w:t>
      </w:r>
      <w:r w:rsidRPr="007F4E20">
        <w:rPr>
          <w:i/>
          <w:iCs/>
        </w:rPr>
        <w:t>Fish &amp; Fisheries Series</w:t>
      </w:r>
      <w:r>
        <w:t xml:space="preserve">, </w:t>
      </w:r>
      <w:r w:rsidRPr="007325C5">
        <w:t>Springer</w:t>
      </w:r>
      <w:r>
        <w:t>, 1</w:t>
      </w:r>
      <w:r w:rsidRPr="007325C5">
        <w:t>: 215-263</w:t>
      </w:r>
      <w:r>
        <w:t>.</w:t>
      </w:r>
    </w:p>
    <w:p w14:paraId="2889D733" w14:textId="3255EFBF" w:rsidR="0069481F" w:rsidRDefault="0069481F" w:rsidP="00DD4F31">
      <w:r w:rsidRPr="0069481F">
        <w:t xml:space="preserve">Mosley LM, Brookes J, Dittmann S, Huang L, Lam-Gordillo O, Priestley S, Simpson S, Welsh D and Waycott M (2022) </w:t>
      </w:r>
      <w:hyperlink r:id="rId195" w:history="1">
        <w:r w:rsidRPr="00870630">
          <w:rPr>
            <w:rStyle w:val="Hyperlink"/>
            <w:i/>
            <w:iCs/>
          </w:rPr>
          <w:t>A scientific evaluation to inform nutrient removal options for the Coorong</w:t>
        </w:r>
      </w:hyperlink>
      <w:r>
        <w:t>,</w:t>
      </w:r>
      <w:r w:rsidRPr="0069481F">
        <w:t xml:space="preserve"> Goyder Institute for Water Research Technical Report Series No. 22/06.</w:t>
      </w:r>
    </w:p>
    <w:p w14:paraId="02204CF3" w14:textId="77777777" w:rsidR="00DD4F31" w:rsidRPr="00183A8C" w:rsidRDefault="00DD4F31" w:rsidP="00DD4F31">
      <w:r w:rsidRPr="001B4CFB">
        <w:lastRenderedPageBreak/>
        <w:t>Mosley L, Ye</w:t>
      </w:r>
      <w:r>
        <w:t xml:space="preserve"> </w:t>
      </w:r>
      <w:r w:rsidRPr="001B4CFB">
        <w:t>Q, Shepherd</w:t>
      </w:r>
      <w:r>
        <w:t xml:space="preserve"> </w:t>
      </w:r>
      <w:r w:rsidRPr="001B4CFB">
        <w:t>S, Hemming</w:t>
      </w:r>
      <w:r>
        <w:t xml:space="preserve"> </w:t>
      </w:r>
      <w:r w:rsidRPr="001B4CFB">
        <w:t>S</w:t>
      </w:r>
      <w:r>
        <w:t xml:space="preserve"> and </w:t>
      </w:r>
      <w:r w:rsidRPr="001B4CFB">
        <w:t>Fitzpatrick</w:t>
      </w:r>
      <w:r>
        <w:t xml:space="preserve"> </w:t>
      </w:r>
      <w:r w:rsidRPr="001B4CFB">
        <w:t>R</w:t>
      </w:r>
      <w:r>
        <w:t xml:space="preserve"> </w:t>
      </w:r>
      <w:r w:rsidRPr="001B4CFB">
        <w:t>(2018)</w:t>
      </w:r>
      <w:r>
        <w:t xml:space="preserve"> </w:t>
      </w:r>
      <w:hyperlink r:id="rId196" w:history="1">
        <w:r w:rsidRPr="005E51C8">
          <w:rPr>
            <w:rStyle w:val="Hyperlink"/>
            <w:i/>
            <w:iCs/>
          </w:rPr>
          <w:t>Natural History of the Coorong. Lower Lakes and Murray Mouth Region (Yarluwar-Ruwe),</w:t>
        </w:r>
      </w:hyperlink>
      <w:r w:rsidRPr="001B4CFB">
        <w:rPr>
          <w:i/>
          <w:iCs/>
        </w:rPr>
        <w:t xml:space="preserve"> </w:t>
      </w:r>
      <w:r>
        <w:t xml:space="preserve">In: </w:t>
      </w:r>
      <w:r w:rsidRPr="001B4CFB">
        <w:t>Mosley L, Ye Q, Shepherd S, Hemming S and Fitzpatrick R (eds.), South Australia: University of Adelaide Press</w:t>
      </w:r>
      <w:r>
        <w:t xml:space="preserve">, </w:t>
      </w:r>
      <w:r w:rsidRPr="001B4CFB">
        <w:t>Adelaide</w:t>
      </w:r>
      <w:r>
        <w:t xml:space="preserve">. </w:t>
      </w:r>
    </w:p>
    <w:p w14:paraId="2C34B0EA" w14:textId="77777777" w:rsidR="00DD4F31" w:rsidRDefault="00DD4F31" w:rsidP="00DD4F31">
      <w:r w:rsidRPr="00AC4033">
        <w:t xml:space="preserve">New South Wales Department of Planning, Industry and Environment (2020) </w:t>
      </w:r>
      <w:hyperlink r:id="rId197" w:history="1">
        <w:r w:rsidRPr="005E51C8">
          <w:rPr>
            <w:rStyle w:val="Hyperlink"/>
            <w:i/>
            <w:iCs/>
          </w:rPr>
          <w:t>Murray–Lower Darling Long Term Water Plan. Part A: Murray–Lower Darling catchment</w:t>
        </w:r>
      </w:hyperlink>
      <w:r w:rsidRPr="005E51C8">
        <w:rPr>
          <w:i/>
          <w:iCs/>
        </w:rPr>
        <w:t xml:space="preserve">. </w:t>
      </w:r>
    </w:p>
    <w:p w14:paraId="7C73C20B" w14:textId="77777777" w:rsidR="00DD4F31" w:rsidRPr="00F52ADE" w:rsidRDefault="00DD4F31" w:rsidP="00DD4F31">
      <w:pPr>
        <w:rPr>
          <w:rStyle w:val="Strong"/>
          <w:b w:val="0"/>
          <w:bCs w:val="0"/>
        </w:rPr>
      </w:pPr>
      <w:r w:rsidRPr="00F52ADE">
        <w:rPr>
          <w:rStyle w:val="Strong"/>
          <w:b w:val="0"/>
          <w:bCs w:val="0"/>
        </w:rPr>
        <w:t>Nicol J</w:t>
      </w:r>
      <w:r>
        <w:rPr>
          <w:rStyle w:val="Strong"/>
          <w:b w:val="0"/>
          <w:bCs w:val="0"/>
        </w:rPr>
        <w:t xml:space="preserve"> </w:t>
      </w:r>
      <w:r w:rsidRPr="00F52ADE">
        <w:rPr>
          <w:rStyle w:val="Strong"/>
          <w:b w:val="0"/>
          <w:bCs w:val="0"/>
        </w:rPr>
        <w:t>and Ward</w:t>
      </w:r>
      <w:r>
        <w:rPr>
          <w:rStyle w:val="Strong"/>
          <w:b w:val="0"/>
          <w:bCs w:val="0"/>
        </w:rPr>
        <w:t xml:space="preserve"> </w:t>
      </w:r>
      <w:r w:rsidRPr="00F52ADE">
        <w:rPr>
          <w:rStyle w:val="Strong"/>
          <w:b w:val="0"/>
          <w:bCs w:val="0"/>
        </w:rPr>
        <w:t>R (2010</w:t>
      </w:r>
      <w:r>
        <w:rPr>
          <w:rStyle w:val="Strong"/>
          <w:b w:val="0"/>
          <w:bCs w:val="0"/>
        </w:rPr>
        <w:t>a</w:t>
      </w:r>
      <w:r w:rsidRPr="00F52ADE">
        <w:rPr>
          <w:rStyle w:val="Strong"/>
          <w:b w:val="0"/>
          <w:bCs w:val="0"/>
        </w:rPr>
        <w:t xml:space="preserve">) </w:t>
      </w:r>
      <w:hyperlink r:id="rId198" w:history="1">
        <w:r w:rsidRPr="005E51C8">
          <w:rPr>
            <w:rStyle w:val="Hyperlink"/>
            <w:i/>
            <w:iCs/>
          </w:rPr>
          <w:t>Seed bank assessment of Dunn’s and Shadow’s Lagoons,</w:t>
        </w:r>
      </w:hyperlink>
      <w:r w:rsidRPr="00F52ADE">
        <w:rPr>
          <w:rStyle w:val="Strong"/>
          <w:b w:val="0"/>
          <w:bCs w:val="0"/>
        </w:rPr>
        <w:t xml:space="preserve"> South Australian Research and Development Institute (Aquatic Sciences), Adelaide</w:t>
      </w:r>
      <w:r>
        <w:rPr>
          <w:rStyle w:val="Strong"/>
          <w:b w:val="0"/>
          <w:bCs w:val="0"/>
        </w:rPr>
        <w:t>,</w:t>
      </w:r>
      <w:r w:rsidRPr="00F52ADE">
        <w:rPr>
          <w:rStyle w:val="Strong"/>
          <w:b w:val="0"/>
          <w:bCs w:val="0"/>
        </w:rPr>
        <w:t xml:space="preserve"> SARDI Publication Number F2010/000594-1</w:t>
      </w:r>
      <w:r>
        <w:rPr>
          <w:rStyle w:val="Strong"/>
          <w:b w:val="0"/>
          <w:bCs w:val="0"/>
        </w:rPr>
        <w:t xml:space="preserve">, </w:t>
      </w:r>
      <w:r w:rsidRPr="00F52ADE">
        <w:rPr>
          <w:rStyle w:val="Strong"/>
          <w:b w:val="0"/>
          <w:bCs w:val="0"/>
        </w:rPr>
        <w:t>SARDI Research Report Series No. 472</w:t>
      </w:r>
      <w:r>
        <w:rPr>
          <w:rStyle w:val="Strong"/>
          <w:b w:val="0"/>
          <w:bCs w:val="0"/>
        </w:rPr>
        <w:t xml:space="preserve">, </w:t>
      </w:r>
      <w:r w:rsidRPr="00F52ADE">
        <w:rPr>
          <w:rStyle w:val="Strong"/>
          <w:b w:val="0"/>
          <w:bCs w:val="0"/>
        </w:rPr>
        <w:t>21pp</w:t>
      </w:r>
      <w:r>
        <w:rPr>
          <w:rStyle w:val="Strong"/>
          <w:b w:val="0"/>
          <w:bCs w:val="0"/>
        </w:rPr>
        <w:t xml:space="preserve">. </w:t>
      </w:r>
    </w:p>
    <w:p w14:paraId="7FE82A4F" w14:textId="77777777" w:rsidR="00DD4F31" w:rsidRPr="00F52ADE" w:rsidRDefault="00DD4F31" w:rsidP="00DD4F31">
      <w:pPr>
        <w:rPr>
          <w:rStyle w:val="Strong"/>
          <w:b w:val="0"/>
          <w:bCs w:val="0"/>
        </w:rPr>
      </w:pPr>
      <w:r w:rsidRPr="00F52ADE">
        <w:rPr>
          <w:rStyle w:val="Strong"/>
          <w:b w:val="0"/>
          <w:bCs w:val="0"/>
        </w:rPr>
        <w:t>Nicol J and Ward</w:t>
      </w:r>
      <w:r>
        <w:rPr>
          <w:rStyle w:val="Strong"/>
          <w:b w:val="0"/>
          <w:bCs w:val="0"/>
        </w:rPr>
        <w:t xml:space="preserve"> </w:t>
      </w:r>
      <w:r w:rsidRPr="00F52ADE">
        <w:rPr>
          <w:rStyle w:val="Strong"/>
          <w:b w:val="0"/>
          <w:bCs w:val="0"/>
        </w:rPr>
        <w:t>R (2010</w:t>
      </w:r>
      <w:r>
        <w:rPr>
          <w:rStyle w:val="Strong"/>
          <w:b w:val="0"/>
          <w:bCs w:val="0"/>
        </w:rPr>
        <w:t>b</w:t>
      </w:r>
      <w:r w:rsidRPr="00F52ADE">
        <w:rPr>
          <w:rStyle w:val="Strong"/>
          <w:b w:val="0"/>
          <w:bCs w:val="0"/>
        </w:rPr>
        <w:t xml:space="preserve">) </w:t>
      </w:r>
      <w:hyperlink r:id="rId199" w:history="1">
        <w:r w:rsidRPr="005E51C8">
          <w:rPr>
            <w:rStyle w:val="Hyperlink"/>
            <w:i/>
            <w:iCs/>
          </w:rPr>
          <w:t>Seed bank assessment of Goolwa Channel, Lower Finniss River and Lower Currency Creek,</w:t>
        </w:r>
      </w:hyperlink>
      <w:r w:rsidRPr="00F52ADE">
        <w:rPr>
          <w:rStyle w:val="Strong"/>
          <w:b w:val="0"/>
          <w:bCs w:val="0"/>
        </w:rPr>
        <w:t xml:space="preserve"> South Australian Research and Development Institute (Aquatic Sciences), Adelaide, SARDI Publication No. F2010/000303-1</w:t>
      </w:r>
      <w:r>
        <w:rPr>
          <w:rStyle w:val="Strong"/>
          <w:b w:val="0"/>
          <w:bCs w:val="0"/>
        </w:rPr>
        <w:t xml:space="preserve">, </w:t>
      </w:r>
      <w:r w:rsidRPr="00FD30CD">
        <w:rPr>
          <w:rStyle w:val="Strong"/>
          <w:b w:val="0"/>
          <w:bCs w:val="0"/>
        </w:rPr>
        <w:t>SARDI Research Report Series No. 489</w:t>
      </w:r>
      <w:r>
        <w:rPr>
          <w:rStyle w:val="Strong"/>
          <w:b w:val="0"/>
          <w:bCs w:val="0"/>
        </w:rPr>
        <w:t xml:space="preserve">, </w:t>
      </w:r>
      <w:r w:rsidRPr="00F52ADE">
        <w:rPr>
          <w:rStyle w:val="Strong"/>
          <w:b w:val="0"/>
          <w:bCs w:val="0"/>
        </w:rPr>
        <w:t>39pp</w:t>
      </w:r>
      <w:r>
        <w:rPr>
          <w:rStyle w:val="Strong"/>
          <w:b w:val="0"/>
          <w:bCs w:val="0"/>
        </w:rPr>
        <w:t xml:space="preserve">. </w:t>
      </w:r>
    </w:p>
    <w:p w14:paraId="08AC24E5" w14:textId="77777777" w:rsidR="00DD4F31" w:rsidRPr="00F52ADE" w:rsidRDefault="00DD4F31" w:rsidP="00DD4F31">
      <w:pPr>
        <w:rPr>
          <w:rStyle w:val="Strong"/>
          <w:b w:val="0"/>
          <w:bCs w:val="0"/>
        </w:rPr>
      </w:pPr>
      <w:r w:rsidRPr="00F52ADE">
        <w:rPr>
          <w:rStyle w:val="Strong"/>
          <w:b w:val="0"/>
          <w:bCs w:val="0"/>
        </w:rPr>
        <w:t>Nicol JM</w:t>
      </w:r>
      <w:r>
        <w:rPr>
          <w:rStyle w:val="Strong"/>
          <w:b w:val="0"/>
          <w:bCs w:val="0"/>
        </w:rPr>
        <w:t xml:space="preserve"> </w:t>
      </w:r>
      <w:r w:rsidRPr="00F52ADE">
        <w:rPr>
          <w:rStyle w:val="Strong"/>
          <w:b w:val="0"/>
          <w:bCs w:val="0"/>
        </w:rPr>
        <w:t>(2016)</w:t>
      </w:r>
      <w:r w:rsidRPr="005E51C8">
        <w:rPr>
          <w:rStyle w:val="Strong"/>
          <w:b w:val="0"/>
          <w:bCs w:val="0"/>
          <w:i/>
          <w:iCs/>
        </w:rPr>
        <w:t xml:space="preserve"> </w:t>
      </w:r>
      <w:hyperlink r:id="rId200" w:history="1">
        <w:r w:rsidRPr="005E51C8">
          <w:rPr>
            <w:rStyle w:val="Hyperlink"/>
            <w:i/>
            <w:iCs/>
          </w:rPr>
          <w:t>An assessment of Ramsar criteria and Limits of Acceptable Change for aquatic and littoral vegetation in the Coorong and Lakes Alexandrina and Albert Ramsar Wetland</w:t>
        </w:r>
      </w:hyperlink>
      <w:r>
        <w:rPr>
          <w:rStyle w:val="Strong"/>
          <w:b w:val="0"/>
          <w:bCs w:val="0"/>
        </w:rPr>
        <w:t xml:space="preserve">, </w:t>
      </w:r>
      <w:r w:rsidRPr="00F52ADE">
        <w:rPr>
          <w:rStyle w:val="Strong"/>
          <w:b w:val="0"/>
          <w:bCs w:val="0"/>
        </w:rPr>
        <w:t>South Australian Research and Development Institute (Aquatic Sciences), Adelaide, SARDI Publication No. F2016/000262-1.</w:t>
      </w:r>
      <w:r>
        <w:rPr>
          <w:rStyle w:val="Strong"/>
          <w:b w:val="0"/>
          <w:bCs w:val="0"/>
        </w:rPr>
        <w:t xml:space="preserve"> </w:t>
      </w:r>
      <w:r w:rsidRPr="00FD30CD">
        <w:rPr>
          <w:rStyle w:val="Strong"/>
          <w:b w:val="0"/>
          <w:bCs w:val="0"/>
        </w:rPr>
        <w:t>SARDI Research Report Series No. 910</w:t>
      </w:r>
      <w:r>
        <w:rPr>
          <w:rStyle w:val="Strong"/>
          <w:b w:val="0"/>
          <w:bCs w:val="0"/>
        </w:rPr>
        <w:t xml:space="preserve">, </w:t>
      </w:r>
      <w:r w:rsidRPr="00F52ADE">
        <w:rPr>
          <w:rStyle w:val="Strong"/>
          <w:b w:val="0"/>
          <w:bCs w:val="0"/>
        </w:rPr>
        <w:t>63pp</w:t>
      </w:r>
      <w:r>
        <w:rPr>
          <w:rStyle w:val="Strong"/>
          <w:b w:val="0"/>
          <w:bCs w:val="0"/>
        </w:rPr>
        <w:t xml:space="preserve">. </w:t>
      </w:r>
    </w:p>
    <w:p w14:paraId="4F1012F9" w14:textId="77777777" w:rsidR="00DD4F31" w:rsidRDefault="00DD4F31" w:rsidP="00DD4F31">
      <w:r w:rsidRPr="00F52ADE">
        <w:rPr>
          <w:rStyle w:val="Strong"/>
          <w:b w:val="0"/>
          <w:bCs w:val="0"/>
        </w:rPr>
        <w:t>Nicol</w:t>
      </w:r>
      <w:r>
        <w:rPr>
          <w:rStyle w:val="Strong"/>
          <w:b w:val="0"/>
          <w:bCs w:val="0"/>
        </w:rPr>
        <w:t xml:space="preserve"> </w:t>
      </w:r>
      <w:r w:rsidRPr="00F52ADE">
        <w:rPr>
          <w:rStyle w:val="Strong"/>
          <w:b w:val="0"/>
          <w:bCs w:val="0"/>
        </w:rPr>
        <w:t>JM, Frahn KA, Gehrig</w:t>
      </w:r>
      <w:r>
        <w:rPr>
          <w:rStyle w:val="Strong"/>
          <w:b w:val="0"/>
          <w:bCs w:val="0"/>
        </w:rPr>
        <w:t xml:space="preserve"> </w:t>
      </w:r>
      <w:r w:rsidRPr="00F52ADE">
        <w:rPr>
          <w:rStyle w:val="Strong"/>
          <w:b w:val="0"/>
          <w:bCs w:val="0"/>
        </w:rPr>
        <w:t>SL, Marsland</w:t>
      </w:r>
      <w:r>
        <w:rPr>
          <w:rStyle w:val="Strong"/>
          <w:b w:val="0"/>
          <w:bCs w:val="0"/>
        </w:rPr>
        <w:t xml:space="preserve"> </w:t>
      </w:r>
      <w:r w:rsidRPr="00F52ADE">
        <w:rPr>
          <w:rStyle w:val="Strong"/>
          <w:b w:val="0"/>
          <w:bCs w:val="0"/>
        </w:rPr>
        <w:t>KB and Bucater</w:t>
      </w:r>
      <w:r>
        <w:rPr>
          <w:rStyle w:val="Strong"/>
          <w:b w:val="0"/>
          <w:bCs w:val="0"/>
        </w:rPr>
        <w:t xml:space="preserve"> </w:t>
      </w:r>
      <w:r w:rsidRPr="00F52ADE">
        <w:rPr>
          <w:rStyle w:val="Strong"/>
          <w:b w:val="0"/>
          <w:bCs w:val="0"/>
        </w:rPr>
        <w:t>L (2026</w:t>
      </w:r>
      <w:r w:rsidRPr="009A3D2F">
        <w:rPr>
          <w:rStyle w:val="Strong"/>
          <w:b w:val="0"/>
          <w:bCs w:val="0"/>
          <w:i/>
          <w:iCs/>
        </w:rPr>
        <w:t>) Lower Lakes Vegetation Condition Monitoring 2024-25</w:t>
      </w:r>
      <w:r>
        <w:rPr>
          <w:rStyle w:val="Strong"/>
          <w:b w:val="0"/>
          <w:bCs w:val="0"/>
        </w:rPr>
        <w:t>, r</w:t>
      </w:r>
      <w:r w:rsidRPr="00F52ADE">
        <w:rPr>
          <w:rStyle w:val="Strong"/>
          <w:b w:val="0"/>
          <w:bCs w:val="0"/>
        </w:rPr>
        <w:t>eport to the Department for Environment and Water</w:t>
      </w:r>
      <w:r>
        <w:rPr>
          <w:rStyle w:val="Strong"/>
          <w:b w:val="0"/>
          <w:bCs w:val="0"/>
        </w:rPr>
        <w:t>,</w:t>
      </w:r>
      <w:r w:rsidRPr="00F52ADE">
        <w:rPr>
          <w:rStyle w:val="Strong"/>
          <w:b w:val="0"/>
          <w:bCs w:val="0"/>
        </w:rPr>
        <w:t xml:space="preserve"> South Australian Research and Development Institute (Aquatic and Livestock Sciences), Adelaide, SARDI Publication No. F2009/000370-16</w:t>
      </w:r>
      <w:r>
        <w:rPr>
          <w:rStyle w:val="Strong"/>
          <w:b w:val="0"/>
          <w:bCs w:val="0"/>
        </w:rPr>
        <w:t>.</w:t>
      </w:r>
      <w:r w:rsidRPr="00F52ADE">
        <w:rPr>
          <w:rStyle w:val="Strong"/>
          <w:b w:val="0"/>
          <w:bCs w:val="0"/>
        </w:rPr>
        <w:t xml:space="preserve"> SARDI Research Report Series No. 1273</w:t>
      </w:r>
      <w:r>
        <w:rPr>
          <w:rStyle w:val="Strong"/>
          <w:b w:val="0"/>
          <w:bCs w:val="0"/>
        </w:rPr>
        <w:t>,</w:t>
      </w:r>
      <w:r w:rsidRPr="00AC4033">
        <w:t xml:space="preserve"> </w:t>
      </w:r>
      <w:r w:rsidRPr="00F52ADE">
        <w:rPr>
          <w:rStyle w:val="Strong"/>
          <w:b w:val="0"/>
          <w:bCs w:val="0"/>
        </w:rPr>
        <w:t>115pp</w:t>
      </w:r>
      <w:r>
        <w:rPr>
          <w:rStyle w:val="Strong"/>
          <w:b w:val="0"/>
          <w:bCs w:val="0"/>
        </w:rPr>
        <w:t>.</w:t>
      </w:r>
    </w:p>
    <w:p w14:paraId="36B4B39F" w14:textId="77777777" w:rsidR="00DD4F31" w:rsidRPr="0020787B" w:rsidRDefault="00DD4F31" w:rsidP="00DD4F31">
      <w:pPr>
        <w:rPr>
          <w:lang w:val="en-US"/>
        </w:rPr>
      </w:pPr>
      <w:r w:rsidRPr="0020787B">
        <w:rPr>
          <w:lang w:val="en-US"/>
        </w:rPr>
        <w:t>Phillips W</w:t>
      </w:r>
      <w:r>
        <w:rPr>
          <w:lang w:val="en-US"/>
        </w:rPr>
        <w:t xml:space="preserve"> </w:t>
      </w:r>
      <w:r w:rsidRPr="0020787B">
        <w:rPr>
          <w:lang w:val="en-US"/>
        </w:rPr>
        <w:t>and Muller</w:t>
      </w:r>
      <w:r>
        <w:rPr>
          <w:lang w:val="en-US"/>
        </w:rPr>
        <w:t xml:space="preserve"> </w:t>
      </w:r>
      <w:r w:rsidRPr="0020787B">
        <w:rPr>
          <w:lang w:val="en-US"/>
        </w:rPr>
        <w:t xml:space="preserve">K (2006) </w:t>
      </w:r>
      <w:hyperlink r:id="rId201" w:history="1">
        <w:r w:rsidRPr="009A3D2F">
          <w:rPr>
            <w:rStyle w:val="Hyperlink"/>
            <w:i/>
            <w:iCs/>
            <w:lang w:val="en-US"/>
          </w:rPr>
          <w:t>Ecological character of the Coorong, Lakes Alexandrina and Albert Wetland of International Importance</w:t>
        </w:r>
      </w:hyperlink>
      <w:r>
        <w:rPr>
          <w:lang w:val="en-US"/>
        </w:rPr>
        <w:t>,</w:t>
      </w:r>
      <w:r w:rsidRPr="0020787B">
        <w:rPr>
          <w:lang w:val="en-US"/>
        </w:rPr>
        <w:t xml:space="preserve"> </w:t>
      </w:r>
      <w:r>
        <w:rPr>
          <w:lang w:val="en-US"/>
        </w:rPr>
        <w:t xml:space="preserve">report prepared by the </w:t>
      </w:r>
      <w:r w:rsidRPr="0020787B">
        <w:rPr>
          <w:lang w:val="en-US"/>
        </w:rPr>
        <w:t>South Australian Department for Environment and Heritage.</w:t>
      </w:r>
    </w:p>
    <w:p w14:paraId="4D5BBA72" w14:textId="77777777" w:rsidR="00DD4F31" w:rsidRDefault="00DD4F31" w:rsidP="00DD4F31">
      <w:r w:rsidRPr="00F52ADE">
        <w:rPr>
          <w:rStyle w:val="Strong"/>
          <w:b w:val="0"/>
          <w:bCs w:val="0"/>
        </w:rPr>
        <w:t>P.S.I</w:t>
      </w:r>
      <w:r>
        <w:rPr>
          <w:rStyle w:val="Strong"/>
          <w:b w:val="0"/>
          <w:bCs w:val="0"/>
        </w:rPr>
        <w:t xml:space="preserve"> (PIRSA Spatial Information </w:t>
      </w:r>
      <w:r w:rsidRPr="00F52ADE">
        <w:rPr>
          <w:rStyle w:val="Strong"/>
          <w:b w:val="0"/>
          <w:bCs w:val="0"/>
        </w:rPr>
        <w:t>Services</w:t>
      </w:r>
      <w:r>
        <w:rPr>
          <w:rStyle w:val="Strong"/>
          <w:b w:val="0"/>
          <w:bCs w:val="0"/>
        </w:rPr>
        <w:t>)</w:t>
      </w:r>
      <w:r w:rsidRPr="00F52ADE">
        <w:rPr>
          <w:rStyle w:val="Strong"/>
          <w:b w:val="0"/>
          <w:bCs w:val="0"/>
        </w:rPr>
        <w:t xml:space="preserve"> (2009) </w:t>
      </w:r>
      <w:r w:rsidRPr="005E51C8">
        <w:rPr>
          <w:rStyle w:val="Strong"/>
          <w:b w:val="0"/>
          <w:bCs w:val="0"/>
          <w:i/>
          <w:iCs/>
        </w:rPr>
        <w:t xml:space="preserve">Erosion mapping of the shorelines of Lakes Alexandrina and Albert, </w:t>
      </w:r>
      <w:r w:rsidRPr="00F52ADE">
        <w:rPr>
          <w:rStyle w:val="Strong"/>
          <w:b w:val="0"/>
          <w:bCs w:val="0"/>
        </w:rPr>
        <w:t>Primary Industries and Resources South Australia (Spatial Information Services) and Goolwa to Wellington Local Action Planning Board Adelaide, 17pp</w:t>
      </w:r>
      <w:r>
        <w:rPr>
          <w:rStyle w:val="Strong"/>
          <w:b w:val="0"/>
          <w:bCs w:val="0"/>
        </w:rPr>
        <w:t>.</w:t>
      </w:r>
      <w:r w:rsidRPr="00F52ADE">
        <w:rPr>
          <w:rStyle w:val="Strong"/>
          <w:b w:val="0"/>
          <w:bCs w:val="0"/>
        </w:rPr>
        <w:t xml:space="preserve"> </w:t>
      </w:r>
    </w:p>
    <w:p w14:paraId="530C7F87" w14:textId="77777777" w:rsidR="00DD4F31" w:rsidRPr="0020787B" w:rsidRDefault="00DD4F31" w:rsidP="00DD4F31">
      <w:r w:rsidRPr="0020787B">
        <w:t>Poff</w:t>
      </w:r>
      <w:r>
        <w:t xml:space="preserve"> </w:t>
      </w:r>
      <w:r w:rsidRPr="0020787B">
        <w:t>NL, Allan</w:t>
      </w:r>
      <w:r>
        <w:t xml:space="preserve"> </w:t>
      </w:r>
      <w:r w:rsidRPr="0020787B">
        <w:t>JD, Bain</w:t>
      </w:r>
      <w:r>
        <w:t xml:space="preserve"> </w:t>
      </w:r>
      <w:r w:rsidRPr="0020787B">
        <w:t>MB, Karr</w:t>
      </w:r>
      <w:r>
        <w:t xml:space="preserve"> </w:t>
      </w:r>
      <w:r w:rsidRPr="0020787B">
        <w:t>JR, Prestegaard</w:t>
      </w:r>
      <w:r>
        <w:t xml:space="preserve"> </w:t>
      </w:r>
      <w:r w:rsidRPr="0020787B">
        <w:t>KL, Richter</w:t>
      </w:r>
      <w:r>
        <w:t xml:space="preserve"> </w:t>
      </w:r>
      <w:r w:rsidRPr="0020787B">
        <w:t>BD, Sparks</w:t>
      </w:r>
      <w:r>
        <w:t xml:space="preserve"> </w:t>
      </w:r>
      <w:r w:rsidRPr="0020787B">
        <w:t>RE</w:t>
      </w:r>
      <w:r>
        <w:t xml:space="preserve"> </w:t>
      </w:r>
      <w:r w:rsidRPr="0020787B">
        <w:t>and Stromberg</w:t>
      </w:r>
      <w:r>
        <w:t xml:space="preserve"> </w:t>
      </w:r>
      <w:r w:rsidRPr="0020787B">
        <w:t xml:space="preserve">JC (1997) </w:t>
      </w:r>
      <w:hyperlink r:id="rId202" w:history="1">
        <w:r w:rsidRPr="00420F40">
          <w:rPr>
            <w:rStyle w:val="Hyperlink"/>
          </w:rPr>
          <w:t>The natural flow regime: A paradigm for river conservation and restoration</w:t>
        </w:r>
      </w:hyperlink>
      <w:r>
        <w:t>,</w:t>
      </w:r>
      <w:r w:rsidRPr="0020787B">
        <w:t xml:space="preserve"> </w:t>
      </w:r>
      <w:r w:rsidRPr="0020787B">
        <w:rPr>
          <w:i/>
        </w:rPr>
        <w:t>BioScience</w:t>
      </w:r>
      <w:r w:rsidRPr="0020787B">
        <w:t xml:space="preserve"> </w:t>
      </w:r>
      <w:r w:rsidRPr="009A3D2F">
        <w:rPr>
          <w:bCs/>
        </w:rPr>
        <w:t>47</w:t>
      </w:r>
      <w:r>
        <w:t xml:space="preserve">: </w:t>
      </w:r>
      <w:r w:rsidRPr="0020787B">
        <w:t>769–784.</w:t>
      </w:r>
    </w:p>
    <w:p w14:paraId="21854F43" w14:textId="77777777" w:rsidR="00DD4F31" w:rsidRDefault="00DD4F31" w:rsidP="00DD4F31">
      <w:pPr>
        <w:rPr>
          <w:rStyle w:val="Strong"/>
          <w:b w:val="0"/>
          <w:bCs w:val="0"/>
        </w:rPr>
      </w:pPr>
      <w:r w:rsidRPr="00F52ADE">
        <w:rPr>
          <w:rStyle w:val="Strong"/>
          <w:b w:val="0"/>
          <w:bCs w:val="0"/>
        </w:rPr>
        <w:t>Renfrey</w:t>
      </w:r>
      <w:r>
        <w:rPr>
          <w:rStyle w:val="Strong"/>
          <w:b w:val="0"/>
          <w:bCs w:val="0"/>
        </w:rPr>
        <w:t xml:space="preserve"> </w:t>
      </w:r>
      <w:r w:rsidRPr="00F52ADE">
        <w:rPr>
          <w:rStyle w:val="Strong"/>
          <w:b w:val="0"/>
          <w:bCs w:val="0"/>
        </w:rPr>
        <w:t>APC, Rea</w:t>
      </w:r>
      <w:r>
        <w:rPr>
          <w:rStyle w:val="Strong"/>
          <w:b w:val="0"/>
          <w:bCs w:val="0"/>
        </w:rPr>
        <w:t xml:space="preserve"> </w:t>
      </w:r>
      <w:r w:rsidRPr="00F52ADE">
        <w:rPr>
          <w:rStyle w:val="Strong"/>
          <w:b w:val="0"/>
          <w:bCs w:val="0"/>
        </w:rPr>
        <w:t>N</w:t>
      </w:r>
      <w:r>
        <w:rPr>
          <w:rStyle w:val="Strong"/>
          <w:b w:val="0"/>
          <w:bCs w:val="0"/>
        </w:rPr>
        <w:t xml:space="preserve"> </w:t>
      </w:r>
      <w:r w:rsidRPr="00F52ADE">
        <w:rPr>
          <w:rStyle w:val="Strong"/>
          <w:b w:val="0"/>
          <w:bCs w:val="0"/>
        </w:rPr>
        <w:t>and Ganf</w:t>
      </w:r>
      <w:r>
        <w:rPr>
          <w:rStyle w:val="Strong"/>
          <w:b w:val="0"/>
          <w:bCs w:val="0"/>
        </w:rPr>
        <w:t xml:space="preserve"> </w:t>
      </w:r>
      <w:r w:rsidRPr="00F52ADE">
        <w:rPr>
          <w:rStyle w:val="Strong"/>
          <w:b w:val="0"/>
          <w:bCs w:val="0"/>
        </w:rPr>
        <w:t>G</w:t>
      </w:r>
      <w:r>
        <w:rPr>
          <w:rStyle w:val="Strong"/>
          <w:b w:val="0"/>
          <w:bCs w:val="0"/>
        </w:rPr>
        <w:t>G</w:t>
      </w:r>
      <w:r w:rsidRPr="00F52ADE">
        <w:rPr>
          <w:rStyle w:val="Strong"/>
          <w:b w:val="0"/>
          <w:bCs w:val="0"/>
        </w:rPr>
        <w:t xml:space="preserve"> (1989) </w:t>
      </w:r>
      <w:r w:rsidRPr="005E51C8">
        <w:rPr>
          <w:rStyle w:val="Strong"/>
          <w:b w:val="0"/>
          <w:bCs w:val="0"/>
          <w:i/>
          <w:iCs/>
        </w:rPr>
        <w:t>The aquatic flora of Hindmarsh Island, South Australia</w:t>
      </w:r>
      <w:r>
        <w:rPr>
          <w:rStyle w:val="Strong"/>
          <w:b w:val="0"/>
          <w:bCs w:val="0"/>
        </w:rPr>
        <w:t>,</w:t>
      </w:r>
      <w:r w:rsidRPr="00F52ADE">
        <w:rPr>
          <w:rStyle w:val="Strong"/>
          <w:b w:val="0"/>
          <w:bCs w:val="0"/>
        </w:rPr>
        <w:t xml:space="preserve"> Department of Environment and Planning, Adelaide</w:t>
      </w:r>
      <w:r>
        <w:rPr>
          <w:rStyle w:val="Strong"/>
          <w:b w:val="0"/>
          <w:bCs w:val="0"/>
        </w:rPr>
        <w:t>.</w:t>
      </w:r>
    </w:p>
    <w:p w14:paraId="123E826D" w14:textId="3812E4CF" w:rsidR="00DD4F31" w:rsidRDefault="00DD4F31" w:rsidP="00DD4F31">
      <w:pPr>
        <w:rPr>
          <w:rStyle w:val="Strong"/>
          <w:b w:val="0"/>
          <w:bCs w:val="0"/>
        </w:rPr>
      </w:pPr>
      <w:r w:rsidRPr="00FF33F6">
        <w:rPr>
          <w:rStyle w:val="Strong"/>
          <w:b w:val="0"/>
          <w:bCs w:val="0"/>
        </w:rPr>
        <w:t xml:space="preserve">RMMAC (2025). </w:t>
      </w:r>
      <w:r w:rsidR="00FF33F6">
        <w:rPr>
          <w:rStyle w:val="Strong"/>
          <w:b w:val="0"/>
          <w:bCs w:val="0"/>
        </w:rPr>
        <w:t xml:space="preserve">River Murray and Mallee Aboriginal Corporation </w:t>
      </w:r>
      <w:r w:rsidRPr="00FF33F6">
        <w:rPr>
          <w:rStyle w:val="Strong"/>
          <w:b w:val="0"/>
          <w:bCs w:val="0"/>
        </w:rPr>
        <w:t>Rangers Report.</w:t>
      </w:r>
    </w:p>
    <w:p w14:paraId="031E5536" w14:textId="77777777" w:rsidR="00DD4F31" w:rsidRDefault="00DD4F31" w:rsidP="00DD4F31">
      <w:r w:rsidRPr="00F52ADE">
        <w:rPr>
          <w:rStyle w:val="Strong"/>
          <w:b w:val="0"/>
          <w:bCs w:val="0"/>
        </w:rPr>
        <w:t>Robinson</w:t>
      </w:r>
      <w:r>
        <w:rPr>
          <w:rStyle w:val="Strong"/>
          <w:b w:val="0"/>
          <w:bCs w:val="0"/>
        </w:rPr>
        <w:t xml:space="preserve"> </w:t>
      </w:r>
      <w:r w:rsidRPr="00F52ADE">
        <w:rPr>
          <w:rStyle w:val="Strong"/>
          <w:b w:val="0"/>
          <w:bCs w:val="0"/>
        </w:rPr>
        <w:t>WA</w:t>
      </w:r>
      <w:r>
        <w:rPr>
          <w:rStyle w:val="Strong"/>
          <w:b w:val="0"/>
          <w:bCs w:val="0"/>
        </w:rPr>
        <w:t xml:space="preserve"> </w:t>
      </w:r>
      <w:r w:rsidRPr="00F52ADE">
        <w:rPr>
          <w:rStyle w:val="Strong"/>
          <w:b w:val="0"/>
          <w:bCs w:val="0"/>
        </w:rPr>
        <w:t xml:space="preserve">(2014) </w:t>
      </w:r>
      <w:r w:rsidRPr="005E51C8">
        <w:rPr>
          <w:rStyle w:val="Strong"/>
          <w:b w:val="0"/>
          <w:bCs w:val="0"/>
          <w:i/>
          <w:iCs/>
        </w:rPr>
        <w:t>The Living Murray Condition Monitoring Plan Refinement Project: Summary Report</w:t>
      </w:r>
      <w:r>
        <w:rPr>
          <w:rStyle w:val="Strong"/>
          <w:b w:val="0"/>
          <w:bCs w:val="0"/>
        </w:rPr>
        <w:t>,</w:t>
      </w:r>
      <w:r w:rsidRPr="00F52ADE">
        <w:rPr>
          <w:rStyle w:val="Strong"/>
          <w:b w:val="0"/>
          <w:bCs w:val="0"/>
        </w:rPr>
        <w:t xml:space="preserve"> Technical Report to the MDBA</w:t>
      </w:r>
      <w:r>
        <w:rPr>
          <w:rStyle w:val="Strong"/>
          <w:b w:val="0"/>
          <w:bCs w:val="0"/>
        </w:rPr>
        <w:t>,</w:t>
      </w:r>
      <w:r w:rsidRPr="00F52ADE">
        <w:rPr>
          <w:rStyle w:val="Strong"/>
          <w:b w:val="0"/>
          <w:bCs w:val="0"/>
        </w:rPr>
        <w:t xml:space="preserve"> Murray-Darling Basin Authority, 95pp</w:t>
      </w:r>
      <w:r>
        <w:rPr>
          <w:rStyle w:val="Strong"/>
          <w:b w:val="0"/>
          <w:bCs w:val="0"/>
        </w:rPr>
        <w:t>.</w:t>
      </w:r>
      <w:r w:rsidRPr="00F52ADE">
        <w:rPr>
          <w:rStyle w:val="Strong"/>
          <w:b w:val="0"/>
          <w:bCs w:val="0"/>
        </w:rPr>
        <w:t xml:space="preserve"> </w:t>
      </w:r>
    </w:p>
    <w:p w14:paraId="3DB7A247" w14:textId="77777777" w:rsidR="00DD4F31" w:rsidRDefault="00DD4F31" w:rsidP="00DD4F31">
      <w:r w:rsidRPr="008E5A76">
        <w:t>Rowland</w:t>
      </w:r>
      <w:r>
        <w:t xml:space="preserve"> </w:t>
      </w:r>
      <w:r w:rsidRPr="008E5A76">
        <w:t>S</w:t>
      </w:r>
      <w:r>
        <w:t xml:space="preserve"> </w:t>
      </w:r>
      <w:r w:rsidRPr="008E5A76">
        <w:t xml:space="preserve">(1998) </w:t>
      </w:r>
      <w:hyperlink r:id="rId203" w:history="1">
        <w:r w:rsidRPr="009A3D2F">
          <w:rPr>
            <w:rStyle w:val="Hyperlink"/>
            <w:i/>
            <w:iCs/>
          </w:rPr>
          <w:t>Aspects of the reproductive biology of Murray cod, Maccullochella peelii peelii</w:t>
        </w:r>
        <w:r w:rsidRPr="00C544E5">
          <w:rPr>
            <w:rStyle w:val="Hyperlink"/>
          </w:rPr>
          <w:t>.</w:t>
        </w:r>
      </w:hyperlink>
      <w:r w:rsidRPr="008E5A76">
        <w:t xml:space="preserve"> In: Proceedings-Linnean Society of New South Wales 1998</w:t>
      </w:r>
      <w:r>
        <w:t>,</w:t>
      </w:r>
      <w:r w:rsidRPr="008E5A76">
        <w:t xml:space="preserve"> Linnean Society of New South Wales, </w:t>
      </w:r>
      <w:r>
        <w:t xml:space="preserve">120: </w:t>
      </w:r>
      <w:r w:rsidRPr="008E5A76">
        <w:t>147–162.</w:t>
      </w:r>
    </w:p>
    <w:p w14:paraId="48D95756" w14:textId="77777777" w:rsidR="00DD4F31" w:rsidRDefault="00DD4F31" w:rsidP="00DD4F31">
      <w:r w:rsidRPr="00F52ADE">
        <w:rPr>
          <w:rStyle w:val="Strong"/>
          <w:b w:val="0"/>
          <w:bCs w:val="0"/>
        </w:rPr>
        <w:lastRenderedPageBreak/>
        <w:t>Seaman</w:t>
      </w:r>
      <w:r>
        <w:rPr>
          <w:rStyle w:val="Strong"/>
          <w:b w:val="0"/>
          <w:bCs w:val="0"/>
        </w:rPr>
        <w:t xml:space="preserve"> </w:t>
      </w:r>
      <w:r w:rsidRPr="00F52ADE">
        <w:rPr>
          <w:rStyle w:val="Strong"/>
          <w:b w:val="0"/>
          <w:bCs w:val="0"/>
        </w:rPr>
        <w:t>RL</w:t>
      </w:r>
      <w:r>
        <w:rPr>
          <w:rStyle w:val="Strong"/>
          <w:b w:val="0"/>
          <w:bCs w:val="0"/>
        </w:rPr>
        <w:t xml:space="preserve"> </w:t>
      </w:r>
      <w:r w:rsidRPr="00F52ADE">
        <w:rPr>
          <w:rStyle w:val="Strong"/>
          <w:b w:val="0"/>
          <w:bCs w:val="0"/>
        </w:rPr>
        <w:t xml:space="preserve">(2003) </w:t>
      </w:r>
      <w:hyperlink r:id="rId204" w:history="1">
        <w:r w:rsidRPr="00CD262C">
          <w:rPr>
            <w:rStyle w:val="Hyperlink"/>
            <w:i/>
            <w:iCs/>
          </w:rPr>
          <w:t>Coorong and Lower Lakes Ramsar habitat mapping program</w:t>
        </w:r>
      </w:hyperlink>
      <w:r>
        <w:rPr>
          <w:rStyle w:val="Strong"/>
          <w:b w:val="0"/>
          <w:bCs w:val="0"/>
        </w:rPr>
        <w:t>,</w:t>
      </w:r>
      <w:r w:rsidRPr="00F52ADE">
        <w:rPr>
          <w:rStyle w:val="Strong"/>
          <w:b w:val="0"/>
          <w:bCs w:val="0"/>
        </w:rPr>
        <w:t xml:space="preserve"> South Australian Department for Environment and Heritage, Adelaide, 100pp</w:t>
      </w:r>
      <w:r>
        <w:rPr>
          <w:rStyle w:val="Strong"/>
          <w:b w:val="0"/>
          <w:bCs w:val="0"/>
        </w:rPr>
        <w:t>.</w:t>
      </w:r>
      <w:r w:rsidRPr="00F52ADE">
        <w:rPr>
          <w:rStyle w:val="Strong"/>
          <w:b w:val="0"/>
          <w:bCs w:val="0"/>
        </w:rPr>
        <w:t xml:space="preserve"> </w:t>
      </w:r>
    </w:p>
    <w:p w14:paraId="54F84B0B" w14:textId="78A0DB1F" w:rsidR="00DD4F31" w:rsidRDefault="00DD4F31" w:rsidP="00DD4F31">
      <w:r w:rsidRPr="00534069">
        <w:t>Serafini</w:t>
      </w:r>
      <w:r>
        <w:t xml:space="preserve"> </w:t>
      </w:r>
      <w:r w:rsidRPr="00534069">
        <w:t>LG</w:t>
      </w:r>
      <w:r>
        <w:t xml:space="preserve"> </w:t>
      </w:r>
      <w:r w:rsidRPr="00534069">
        <w:t>and Humphries</w:t>
      </w:r>
      <w:r>
        <w:t xml:space="preserve"> </w:t>
      </w:r>
      <w:r w:rsidRPr="00534069">
        <w:t>P</w:t>
      </w:r>
      <w:r>
        <w:t xml:space="preserve"> </w:t>
      </w:r>
      <w:r w:rsidRPr="00534069">
        <w:t xml:space="preserve">(2004) </w:t>
      </w:r>
      <w:r w:rsidRPr="00CD262C">
        <w:rPr>
          <w:i/>
          <w:iCs/>
        </w:rPr>
        <w:t>Preliminary guide to the identification of larvae of fish, with a bibliography of their studies, from the Murray-Darling basin</w:t>
      </w:r>
      <w:r w:rsidRPr="00534069">
        <w:t>,</w:t>
      </w:r>
      <w:r>
        <w:t xml:space="preserve"> </w:t>
      </w:r>
      <w:r w:rsidRPr="00534069">
        <w:t>Identification and Ecology Guide</w:t>
      </w:r>
      <w:r>
        <w:t xml:space="preserve"> No. 48, </w:t>
      </w:r>
      <w:r w:rsidRPr="00534069">
        <w:t>Murray-Darling Freshwater Research</w:t>
      </w:r>
      <w:r>
        <w:t xml:space="preserve"> Centre</w:t>
      </w:r>
      <w:r w:rsidRPr="00534069">
        <w:t>, Albury and Monash University, Clayton</w:t>
      </w:r>
      <w:r>
        <w:t xml:space="preserve">. </w:t>
      </w:r>
    </w:p>
    <w:p w14:paraId="5463C5CD" w14:textId="77777777" w:rsidR="00DD4F31" w:rsidRDefault="00DD4F31" w:rsidP="00DD4F31">
      <w:r w:rsidRPr="00F52ADE">
        <w:rPr>
          <w:rStyle w:val="Strong"/>
          <w:b w:val="0"/>
          <w:bCs w:val="0"/>
        </w:rPr>
        <w:t>Sim</w:t>
      </w:r>
      <w:r>
        <w:rPr>
          <w:rStyle w:val="Strong"/>
          <w:b w:val="0"/>
          <w:bCs w:val="0"/>
        </w:rPr>
        <w:t xml:space="preserve"> </w:t>
      </w:r>
      <w:r w:rsidRPr="00F52ADE">
        <w:rPr>
          <w:rStyle w:val="Strong"/>
          <w:b w:val="0"/>
          <w:bCs w:val="0"/>
        </w:rPr>
        <w:t>T</w:t>
      </w:r>
      <w:r>
        <w:rPr>
          <w:rStyle w:val="Strong"/>
          <w:b w:val="0"/>
          <w:bCs w:val="0"/>
        </w:rPr>
        <w:t xml:space="preserve"> </w:t>
      </w:r>
      <w:r w:rsidRPr="00F52ADE">
        <w:rPr>
          <w:rStyle w:val="Strong"/>
          <w:b w:val="0"/>
          <w:bCs w:val="0"/>
        </w:rPr>
        <w:t>and Muller</w:t>
      </w:r>
      <w:r>
        <w:rPr>
          <w:rStyle w:val="Strong"/>
          <w:b w:val="0"/>
          <w:bCs w:val="0"/>
        </w:rPr>
        <w:t xml:space="preserve"> </w:t>
      </w:r>
      <w:r w:rsidRPr="00F52ADE">
        <w:rPr>
          <w:rStyle w:val="Strong"/>
          <w:b w:val="0"/>
          <w:bCs w:val="0"/>
        </w:rPr>
        <w:t>K</w:t>
      </w:r>
      <w:r>
        <w:rPr>
          <w:rStyle w:val="Strong"/>
          <w:b w:val="0"/>
          <w:bCs w:val="0"/>
        </w:rPr>
        <w:t xml:space="preserve"> </w:t>
      </w:r>
      <w:r w:rsidRPr="00F52ADE">
        <w:rPr>
          <w:rStyle w:val="Strong"/>
          <w:b w:val="0"/>
          <w:bCs w:val="0"/>
        </w:rPr>
        <w:t>(2004</w:t>
      </w:r>
      <w:r w:rsidRPr="00815D13">
        <w:rPr>
          <w:rStyle w:val="Strong"/>
          <w:b w:val="0"/>
          <w:bCs w:val="0"/>
        </w:rPr>
        <w:t>)</w:t>
      </w:r>
      <w:r w:rsidRPr="00815D13">
        <w:rPr>
          <w:rStyle w:val="Strong"/>
          <w:b w:val="0"/>
          <w:bCs w:val="0"/>
          <w:i/>
          <w:iCs/>
        </w:rPr>
        <w:t xml:space="preserve"> </w:t>
      </w:r>
      <w:hyperlink r:id="rId205" w:history="1">
        <w:r w:rsidRPr="00815D13">
          <w:rPr>
            <w:rStyle w:val="Hyperlink"/>
            <w:i/>
            <w:iCs/>
          </w:rPr>
          <w:t>A fresh history of the lakes: Wellington to the Murray Mouth 1800s to 1935</w:t>
        </w:r>
      </w:hyperlink>
      <w:r>
        <w:rPr>
          <w:rStyle w:val="Strong"/>
          <w:b w:val="0"/>
          <w:bCs w:val="0"/>
        </w:rPr>
        <w:t>,</w:t>
      </w:r>
      <w:r w:rsidRPr="00F52ADE">
        <w:rPr>
          <w:rStyle w:val="Strong"/>
          <w:b w:val="0"/>
          <w:bCs w:val="0"/>
        </w:rPr>
        <w:t xml:space="preserve"> River Murray Catchment Water Management Board, Strathalbyn, 70pp</w:t>
      </w:r>
      <w:r>
        <w:rPr>
          <w:rStyle w:val="Strong"/>
          <w:b w:val="0"/>
          <w:bCs w:val="0"/>
        </w:rPr>
        <w:t>.</w:t>
      </w:r>
      <w:r w:rsidRPr="00F52ADE">
        <w:rPr>
          <w:rStyle w:val="Strong"/>
          <w:b w:val="0"/>
          <w:bCs w:val="0"/>
        </w:rPr>
        <w:t xml:space="preserve"> </w:t>
      </w:r>
    </w:p>
    <w:p w14:paraId="12A83D64" w14:textId="77777777" w:rsidR="00DD4F31" w:rsidRDefault="00DD4F31" w:rsidP="00DD4F31">
      <w:r w:rsidRPr="00E82214">
        <w:t>Southern Connected Basin Environmental Watering Committee (2021)</w:t>
      </w:r>
      <w:r w:rsidRPr="00815D13">
        <w:rPr>
          <w:i/>
          <w:iCs/>
        </w:rPr>
        <w:t xml:space="preserve"> </w:t>
      </w:r>
      <w:hyperlink r:id="rId206" w:history="1">
        <w:r w:rsidRPr="00815D13">
          <w:rPr>
            <w:rStyle w:val="Hyperlink"/>
            <w:i/>
            <w:iCs/>
          </w:rPr>
          <w:t>River Murray Channel Five-Year Monitoring Plan 2021-22 to 2025-26,</w:t>
        </w:r>
      </w:hyperlink>
      <w:r w:rsidRPr="00E82214">
        <w:t xml:space="preserve"> SCBEWC Monitoring sub-group, Canberra. </w:t>
      </w:r>
    </w:p>
    <w:p w14:paraId="5B47D8BA" w14:textId="77777777" w:rsidR="00DD4F31" w:rsidRPr="0020787B" w:rsidRDefault="00DD4F31" w:rsidP="00DD4F31">
      <w:r w:rsidRPr="0020787B">
        <w:t>Statzner</w:t>
      </w:r>
      <w:r>
        <w:t xml:space="preserve"> </w:t>
      </w:r>
      <w:r w:rsidRPr="0020787B">
        <w:t>B</w:t>
      </w:r>
      <w:r>
        <w:t xml:space="preserve"> </w:t>
      </w:r>
      <w:r w:rsidRPr="0020787B">
        <w:t>and Higler</w:t>
      </w:r>
      <w:r>
        <w:t xml:space="preserve"> </w:t>
      </w:r>
      <w:r w:rsidRPr="0020787B">
        <w:t>B</w:t>
      </w:r>
      <w:r>
        <w:t xml:space="preserve"> </w:t>
      </w:r>
      <w:r w:rsidRPr="0020787B">
        <w:t xml:space="preserve">(1986) </w:t>
      </w:r>
      <w:hyperlink r:id="rId207" w:history="1">
        <w:r w:rsidRPr="00E45D3F">
          <w:rPr>
            <w:rStyle w:val="Hyperlink"/>
          </w:rPr>
          <w:t>Stream hydraulics as a major determinant of benthic invertebrate zonation patterns</w:t>
        </w:r>
      </w:hyperlink>
      <w:r w:rsidRPr="0020787B">
        <w:t xml:space="preserve">. </w:t>
      </w:r>
      <w:r w:rsidRPr="0020787B">
        <w:rPr>
          <w:i/>
        </w:rPr>
        <w:t>Freshwater Biology</w:t>
      </w:r>
      <w:r>
        <w:t>, 16:</w:t>
      </w:r>
      <w:r w:rsidRPr="0020787B">
        <w:t>127–139.</w:t>
      </w:r>
    </w:p>
    <w:p w14:paraId="6E5248A2" w14:textId="054CF7BC" w:rsidR="00DD4F31" w:rsidRDefault="00DD4F31" w:rsidP="00DD4F31">
      <w:r w:rsidRPr="00CA7ECA">
        <w:t>Teng</w:t>
      </w:r>
      <w:r>
        <w:t xml:space="preserve"> </w:t>
      </w:r>
      <w:r w:rsidRPr="00CA7ECA">
        <w:t>J</w:t>
      </w:r>
      <w:r>
        <w:t>,</w:t>
      </w:r>
      <w:r w:rsidRPr="00CA7ECA">
        <w:t xml:space="preserve"> Ticehurst</w:t>
      </w:r>
      <w:r>
        <w:t xml:space="preserve"> </w:t>
      </w:r>
      <w:r w:rsidRPr="00CA7ECA">
        <w:t>C</w:t>
      </w:r>
      <w:r>
        <w:t>,</w:t>
      </w:r>
      <w:r w:rsidRPr="00CA7ECA">
        <w:t xml:space="preserve"> Bridgart</w:t>
      </w:r>
      <w:r>
        <w:t xml:space="preserve"> R,</w:t>
      </w:r>
      <w:r w:rsidRPr="00CA7ECA">
        <w:t xml:space="preserve"> Yang</w:t>
      </w:r>
      <w:r>
        <w:t xml:space="preserve"> </w:t>
      </w:r>
      <w:r w:rsidRPr="00CA7ECA">
        <w:t>A</w:t>
      </w:r>
      <w:r>
        <w:t>,</w:t>
      </w:r>
      <w:r w:rsidRPr="00CA7ECA">
        <w:t xml:space="preserve"> Marvanek</w:t>
      </w:r>
      <w:r>
        <w:t xml:space="preserve"> S,</w:t>
      </w:r>
      <w:r w:rsidRPr="00CA7ECA">
        <w:t xml:space="preserve"> Penton</w:t>
      </w:r>
      <w:r>
        <w:t xml:space="preserve"> D,</w:t>
      </w:r>
      <w:r w:rsidRPr="00CA7ECA">
        <w:t xml:space="preserve"> Austin</w:t>
      </w:r>
      <w:r>
        <w:t xml:space="preserve"> J,</w:t>
      </w:r>
      <w:r w:rsidRPr="00CA7ECA">
        <w:t xml:space="preserve"> Vaze</w:t>
      </w:r>
      <w:r>
        <w:t xml:space="preserve"> J,</w:t>
      </w:r>
      <w:r w:rsidRPr="00CA7ECA">
        <w:t xml:space="preserve"> Khanam</w:t>
      </w:r>
      <w:r>
        <w:t xml:space="preserve"> </w:t>
      </w:r>
      <w:r w:rsidRPr="00CA7ECA">
        <w:t>F</w:t>
      </w:r>
      <w:r>
        <w:t>,</w:t>
      </w:r>
      <w:r w:rsidRPr="00CA7ECA">
        <w:t xml:space="preserve"> Brennan</w:t>
      </w:r>
      <w:r>
        <w:t xml:space="preserve"> E,</w:t>
      </w:r>
      <w:r w:rsidRPr="00CA7ECA">
        <w:t xml:space="preserve"> Davis</w:t>
      </w:r>
      <w:r>
        <w:t xml:space="preserve"> S,</w:t>
      </w:r>
      <w:r w:rsidRPr="00CA7ECA">
        <w:t xml:space="preserve"> Townsend</w:t>
      </w:r>
      <w:r>
        <w:t xml:space="preserve"> A,</w:t>
      </w:r>
      <w:r w:rsidRPr="00CA7ECA">
        <w:t xml:space="preserve"> Price</w:t>
      </w:r>
      <w:r>
        <w:t xml:space="preserve"> R and </w:t>
      </w:r>
      <w:r w:rsidRPr="00CA7ECA">
        <w:t>Miles</w:t>
      </w:r>
      <w:r>
        <w:t xml:space="preserve"> </w:t>
      </w:r>
      <w:r w:rsidRPr="00CA7ECA">
        <w:t>M</w:t>
      </w:r>
      <w:r>
        <w:t xml:space="preserve"> </w:t>
      </w:r>
      <w:r w:rsidRPr="00CA7ECA">
        <w:t>(2024</w:t>
      </w:r>
      <w:hyperlink r:id="rId208" w:history="1">
        <w:r w:rsidR="00793B4A" w:rsidRPr="00FD5E94">
          <w:rPr>
            <w:rStyle w:val="Hyperlink"/>
          </w:rPr>
          <w:t>)</w:t>
        </w:r>
        <w:r w:rsidR="00793B4A" w:rsidRPr="00FD5E94">
          <w:rPr>
            <w:rStyle w:val="Hyperlink"/>
            <w:i/>
            <w:iCs/>
          </w:rPr>
          <w:t xml:space="preserve"> Two-monthly Maximum Flood Water Depth Spatial Timeseries for the Murray-Darling Basin Version 2024</w:t>
        </w:r>
      </w:hyperlink>
      <w:r>
        <w:t xml:space="preserve"> </w:t>
      </w:r>
      <w:r w:rsidRPr="00CA7ECA">
        <w:t>v1</w:t>
      </w:r>
      <w:r>
        <w:t>,</w:t>
      </w:r>
      <w:r w:rsidRPr="00CA7ECA">
        <w:t xml:space="preserve"> CSIRO.</w:t>
      </w:r>
      <w:r>
        <w:t xml:space="preserve"> </w:t>
      </w:r>
      <w:r w:rsidRPr="00CA7ECA">
        <w:t xml:space="preserve">https://doi.org/10.25919/t3rv-zx73 </w:t>
      </w:r>
    </w:p>
    <w:p w14:paraId="65B972B9" w14:textId="77777777" w:rsidR="00DD4F31" w:rsidRDefault="00DD4F31" w:rsidP="00DD4F31">
      <w:r w:rsidRPr="00FB2F67">
        <w:t>Tonkin</w:t>
      </w:r>
      <w:r>
        <w:t xml:space="preserve"> </w:t>
      </w:r>
      <w:r w:rsidRPr="00FB2F67">
        <w:t>Z, Stuart</w:t>
      </w:r>
      <w:r>
        <w:t xml:space="preserve"> </w:t>
      </w:r>
      <w:r w:rsidRPr="00FB2F67">
        <w:t>I, Kitchingman A, Thiem</w:t>
      </w:r>
      <w:r>
        <w:t xml:space="preserve"> </w:t>
      </w:r>
      <w:r w:rsidRPr="00FB2F67">
        <w:t>JD, Zampatti</w:t>
      </w:r>
      <w:r>
        <w:t xml:space="preserve"> </w:t>
      </w:r>
      <w:r w:rsidRPr="00FB2F67">
        <w:t>B, Hackett</w:t>
      </w:r>
      <w:r>
        <w:t xml:space="preserve"> </w:t>
      </w:r>
      <w:r w:rsidRPr="00FB2F67">
        <w:t>G, Koster</w:t>
      </w:r>
      <w:r>
        <w:t xml:space="preserve"> </w:t>
      </w:r>
      <w:r w:rsidRPr="00FB2F67">
        <w:t>W, Koehn</w:t>
      </w:r>
      <w:r>
        <w:t xml:space="preserve"> </w:t>
      </w:r>
      <w:r w:rsidRPr="00FB2F67">
        <w:t>J, Morrongiello</w:t>
      </w:r>
      <w:r>
        <w:t xml:space="preserve"> </w:t>
      </w:r>
      <w:r w:rsidRPr="00FB2F67">
        <w:t>J, Mallen-Cooper</w:t>
      </w:r>
      <w:r>
        <w:t xml:space="preserve"> </w:t>
      </w:r>
      <w:r w:rsidRPr="00FB2F67">
        <w:t>M</w:t>
      </w:r>
      <w:r>
        <w:t xml:space="preserve"> </w:t>
      </w:r>
      <w:r w:rsidRPr="00FB2F67">
        <w:t>and Lyon</w:t>
      </w:r>
      <w:r>
        <w:t xml:space="preserve"> </w:t>
      </w:r>
      <w:r w:rsidRPr="00FB2F67">
        <w:t>J</w:t>
      </w:r>
      <w:r>
        <w:t xml:space="preserve"> </w:t>
      </w:r>
      <w:r w:rsidRPr="00FB2F67">
        <w:t xml:space="preserve">(2019) </w:t>
      </w:r>
      <w:hyperlink r:id="rId209" w:history="1">
        <w:r w:rsidRPr="00E45D3F">
          <w:rPr>
            <w:rStyle w:val="Hyperlink"/>
          </w:rPr>
          <w:t>Hydrology and water temperature influence recruitment dynamics of the threatened silver perch</w:t>
        </w:r>
        <w:r w:rsidRPr="00815D13">
          <w:rPr>
            <w:rStyle w:val="Hyperlink"/>
            <w:i/>
            <w:iCs/>
          </w:rPr>
          <w:t xml:space="preserve"> Bidyanus bidyanus</w:t>
        </w:r>
        <w:r w:rsidRPr="00E45D3F">
          <w:rPr>
            <w:rStyle w:val="Hyperlink"/>
          </w:rPr>
          <w:t xml:space="preserve"> in a regulated lowland river</w:t>
        </w:r>
      </w:hyperlink>
      <w:r>
        <w:t>,</w:t>
      </w:r>
      <w:r w:rsidRPr="00FB2F67">
        <w:t xml:space="preserve"> </w:t>
      </w:r>
      <w:r w:rsidRPr="00815D13">
        <w:rPr>
          <w:i/>
          <w:iCs/>
        </w:rPr>
        <w:t>Marine and Freshwater Research</w:t>
      </w:r>
      <w:r w:rsidRPr="00FB2F67">
        <w:t xml:space="preserve"> 70</w:t>
      </w:r>
      <w:r>
        <w:t>:</w:t>
      </w:r>
      <w:r w:rsidRPr="00FB2F67">
        <w:t>1333–1344.</w:t>
      </w:r>
    </w:p>
    <w:p w14:paraId="1673176C" w14:textId="77777777" w:rsidR="00DD4F31" w:rsidRDefault="00DD4F31" w:rsidP="00DD4F31">
      <w:r w:rsidRPr="005E51C8">
        <w:t>Victorian Department of Environment, Land, Water and Planning</w:t>
      </w:r>
      <w:r w:rsidRPr="00AC4033">
        <w:t xml:space="preserve"> (2021</w:t>
      </w:r>
      <w:r>
        <w:t>)</w:t>
      </w:r>
      <w:r w:rsidRPr="00AC4033">
        <w:t xml:space="preserve"> </w:t>
      </w:r>
      <w:hyperlink r:id="rId210" w:history="1">
        <w:r w:rsidRPr="005E51C8">
          <w:rPr>
            <w:rStyle w:val="Hyperlink"/>
            <w:i/>
            <w:iCs/>
          </w:rPr>
          <w:t>Victorian Murray Long-term Watering Plan</w:t>
        </w:r>
      </w:hyperlink>
      <w:r w:rsidRPr="005E51C8">
        <w:rPr>
          <w:i/>
          <w:iCs/>
        </w:rPr>
        <w:t>.</w:t>
      </w:r>
      <w:r w:rsidRPr="00AC4033">
        <w:t xml:space="preserve"> </w:t>
      </w:r>
    </w:p>
    <w:p w14:paraId="12DD91AE" w14:textId="229E6201" w:rsidR="00AE47A6" w:rsidRDefault="00AE47A6" w:rsidP="00AE47A6">
      <w:bookmarkStart w:id="394" w:name="_Hlk127956113"/>
      <w:r>
        <w:t>Water Technology (2019)</w:t>
      </w:r>
      <w:r w:rsidRPr="00AE47A6">
        <w:rPr>
          <w:i/>
          <w:iCs/>
        </w:rPr>
        <w:t xml:space="preserve"> MIKE FLOOD Model Conversion to Flexible Mesh – Lindsay, Wallpolla and Mulcra Islands</w:t>
      </w:r>
      <w:r>
        <w:t>, Report to Malley Catchment Management Authority.</w:t>
      </w:r>
    </w:p>
    <w:bookmarkEnd w:id="394"/>
    <w:p w14:paraId="03B4B0D0" w14:textId="77777777" w:rsidR="00DD4F31" w:rsidRDefault="00DD4F31" w:rsidP="00DD4F31">
      <w:r>
        <w:t xml:space="preserve">Walker KF (2006) </w:t>
      </w:r>
      <w:hyperlink r:id="rId211" w:history="1">
        <w:r w:rsidRPr="005E51C8">
          <w:rPr>
            <w:rStyle w:val="Hyperlink"/>
            <w:i/>
            <w:iCs/>
          </w:rPr>
          <w:t>Serial weirs, cumulative effects: the Lower Murray River, Australia. In: Ecology of Desert Rivers</w:t>
        </w:r>
      </w:hyperlink>
      <w:r>
        <w:t>, In: Kingsford R (eds.), Cambridge University Press, Cambridge, 248–279.</w:t>
      </w:r>
    </w:p>
    <w:p w14:paraId="45EFD435" w14:textId="77777777" w:rsidR="00DD4F31" w:rsidRDefault="00DD4F31" w:rsidP="00DD4F31">
      <w:r w:rsidRPr="003C3692">
        <w:t>Walker</w:t>
      </w:r>
      <w:r>
        <w:t xml:space="preserve"> </w:t>
      </w:r>
      <w:r w:rsidRPr="003C3692">
        <w:t>K</w:t>
      </w:r>
      <w:r>
        <w:t xml:space="preserve">F </w:t>
      </w:r>
      <w:r w:rsidRPr="003C3692">
        <w:t>and Thoms</w:t>
      </w:r>
      <w:r>
        <w:t xml:space="preserve"> </w:t>
      </w:r>
      <w:r w:rsidRPr="003C3692">
        <w:t xml:space="preserve">MC (1993) </w:t>
      </w:r>
      <w:hyperlink r:id="rId212" w:history="1">
        <w:r w:rsidRPr="00C5002A">
          <w:rPr>
            <w:rStyle w:val="Hyperlink"/>
          </w:rPr>
          <w:t>Environmental effects of flow regulation on the lower river Murray, Australia</w:t>
        </w:r>
        <w:r>
          <w:rPr>
            <w:rStyle w:val="Hyperlink"/>
          </w:rPr>
          <w:t>,</w:t>
        </w:r>
      </w:hyperlink>
      <w:r w:rsidRPr="003C3692">
        <w:t xml:space="preserve"> </w:t>
      </w:r>
      <w:r w:rsidRPr="002B1A5F">
        <w:rPr>
          <w:i/>
          <w:iCs/>
        </w:rPr>
        <w:t>Regul. Rivers: Res. Mgmt</w:t>
      </w:r>
      <w:r w:rsidRPr="003C3692">
        <w:t>., 8: 103-19. </w:t>
      </w:r>
      <w:r>
        <w:t xml:space="preserve">Doi: </w:t>
      </w:r>
      <w:hyperlink r:id="rId213" w:history="1">
        <w:r w:rsidRPr="00C65A60">
          <w:rPr>
            <w:rStyle w:val="Hyperlink"/>
          </w:rPr>
          <w:t>10.1002/rrr.3450080114</w:t>
        </w:r>
      </w:hyperlink>
      <w:r>
        <w:t>.</w:t>
      </w:r>
    </w:p>
    <w:p w14:paraId="56B50AD7" w14:textId="77777777" w:rsidR="00AE47A6" w:rsidRPr="0020787B" w:rsidRDefault="00AE47A6" w:rsidP="00AE47A6">
      <w:r w:rsidRPr="0020787B">
        <w:t>Waycott</w:t>
      </w:r>
      <w:r>
        <w:t xml:space="preserve"> </w:t>
      </w:r>
      <w:r w:rsidRPr="0020787B">
        <w:t>M, Lewis</w:t>
      </w:r>
      <w:r>
        <w:t xml:space="preserve"> </w:t>
      </w:r>
      <w:r w:rsidRPr="0020787B">
        <w:t>R, O’Loughlin</w:t>
      </w:r>
      <w:r>
        <w:t xml:space="preserve"> </w:t>
      </w:r>
      <w:r w:rsidRPr="0020787B">
        <w:t>EJ, Urgl</w:t>
      </w:r>
      <w:r>
        <w:t xml:space="preserve"> </w:t>
      </w:r>
      <w:r w:rsidRPr="0020787B">
        <w:t>C, van Dijk</w:t>
      </w:r>
      <w:r>
        <w:t xml:space="preserve"> </w:t>
      </w:r>
      <w:r w:rsidRPr="0020787B">
        <w:t>KJ, Calladine</w:t>
      </w:r>
      <w:r>
        <w:t xml:space="preserve"> </w:t>
      </w:r>
      <w:r w:rsidRPr="0020787B">
        <w:t>A, Collier</w:t>
      </w:r>
      <w:r>
        <w:t xml:space="preserve"> </w:t>
      </w:r>
      <w:r w:rsidRPr="0020787B">
        <w:t>C, Mosley</w:t>
      </w:r>
      <w:r>
        <w:t xml:space="preserve"> </w:t>
      </w:r>
      <w:r w:rsidRPr="0020787B">
        <w:t>L, Priestley S, Leterme</w:t>
      </w:r>
      <w:r>
        <w:t xml:space="preserve"> </w:t>
      </w:r>
      <w:r w:rsidRPr="0020787B">
        <w:t>S, Conran</w:t>
      </w:r>
      <w:r>
        <w:t xml:space="preserve"> </w:t>
      </w:r>
      <w:r w:rsidRPr="0020787B">
        <w:t>JG, Thornhill</w:t>
      </w:r>
      <w:r>
        <w:t xml:space="preserve"> </w:t>
      </w:r>
      <w:r w:rsidRPr="0020787B">
        <w:t>A, Hipsey</w:t>
      </w:r>
      <w:r>
        <w:t xml:space="preserve"> </w:t>
      </w:r>
      <w:r w:rsidRPr="0020787B">
        <w:t>M</w:t>
      </w:r>
      <w:r>
        <w:t xml:space="preserve"> </w:t>
      </w:r>
      <w:r w:rsidRPr="0020787B">
        <w:t>and Nicol</w:t>
      </w:r>
      <w:r>
        <w:t xml:space="preserve"> </w:t>
      </w:r>
      <w:r w:rsidRPr="0020787B">
        <w:t xml:space="preserve">J (2022) </w:t>
      </w:r>
      <w:hyperlink r:id="rId214" w:history="1">
        <w:r w:rsidRPr="005E51C8">
          <w:rPr>
            <w:rStyle w:val="Hyperlink"/>
            <w:i/>
            <w:iCs/>
          </w:rPr>
          <w:t>Growth, phenology, nutrient responses and ecological limits of the Ruppia Community and associated filamentous algal blooms of the southern Coorong</w:t>
        </w:r>
      </w:hyperlink>
      <w:r w:rsidRPr="005E51C8">
        <w:rPr>
          <w:i/>
          <w:iCs/>
        </w:rPr>
        <w:t xml:space="preserve">, </w:t>
      </w:r>
      <w:r w:rsidRPr="0020787B">
        <w:t>Goyder Institute for Water Research Technical Report Series No. 23/01.</w:t>
      </w:r>
    </w:p>
    <w:p w14:paraId="1CACDB62" w14:textId="77777777" w:rsidR="00DD4F31" w:rsidRPr="00F0480A" w:rsidRDefault="00DD4F31" w:rsidP="00DD4F31">
      <w:r w:rsidRPr="00911101">
        <w:t>Webb</w:t>
      </w:r>
      <w:r>
        <w:t xml:space="preserve"> </w:t>
      </w:r>
      <w:r w:rsidRPr="00911101">
        <w:t>JA, Guo</w:t>
      </w:r>
      <w:r>
        <w:t xml:space="preserve"> </w:t>
      </w:r>
      <w:r w:rsidRPr="00911101">
        <w:t>D, Koster</w:t>
      </w:r>
      <w:r>
        <w:t xml:space="preserve"> </w:t>
      </w:r>
      <w:r w:rsidRPr="00911101">
        <w:t>WM, Lauchlan-Arrowsmith</w:t>
      </w:r>
      <w:r>
        <w:t xml:space="preserve"> </w:t>
      </w:r>
      <w:r w:rsidRPr="00911101">
        <w:t>C</w:t>
      </w:r>
      <w:r>
        <w:t xml:space="preserve"> and</w:t>
      </w:r>
      <w:r w:rsidRPr="00911101">
        <w:t xml:space="preserve"> Vietz</w:t>
      </w:r>
      <w:r>
        <w:t xml:space="preserve"> </w:t>
      </w:r>
      <w:r w:rsidRPr="00911101">
        <w:t>GJ</w:t>
      </w:r>
      <w:r>
        <w:t xml:space="preserve"> </w:t>
      </w:r>
      <w:r w:rsidRPr="00911101">
        <w:t xml:space="preserve">(2022) </w:t>
      </w:r>
      <w:hyperlink r:id="rId215" w:history="1">
        <w:r w:rsidRPr="00C5002A">
          <w:rPr>
            <w:rStyle w:val="Hyperlink"/>
          </w:rPr>
          <w:t>Can hydraulic measures of river conditions improve our ability to predict ecological responses to changing flows? Flow velocity and spawning of an iconic native Australian fish</w:t>
        </w:r>
      </w:hyperlink>
      <w:r w:rsidRPr="00F0480A">
        <w:t xml:space="preserve">. </w:t>
      </w:r>
      <w:r w:rsidRPr="00920CD9">
        <w:rPr>
          <w:i/>
          <w:iCs/>
        </w:rPr>
        <w:t>Frontiers in Environmental Science</w:t>
      </w:r>
      <w:r>
        <w:rPr>
          <w:i/>
          <w:iCs/>
        </w:rPr>
        <w:t>,</w:t>
      </w:r>
      <w:r w:rsidRPr="00F0480A">
        <w:t xml:space="preserve"> </w:t>
      </w:r>
      <w:r w:rsidRPr="002B1A5F">
        <w:t>10</w:t>
      </w:r>
      <w:r>
        <w:t xml:space="preserve">: </w:t>
      </w:r>
      <w:r w:rsidRPr="00F0480A">
        <w:t xml:space="preserve">882495. </w:t>
      </w:r>
      <w:r>
        <w:t>Doi:</w:t>
      </w:r>
      <w:r w:rsidRPr="00F0480A">
        <w:t>10.3389/fenvs.2022.882495</w:t>
      </w:r>
    </w:p>
    <w:p w14:paraId="2E69082F" w14:textId="77777777" w:rsidR="00DD4F31" w:rsidRPr="00F52ADE" w:rsidRDefault="00DD4F31" w:rsidP="00DD4F31">
      <w:pPr>
        <w:rPr>
          <w:rStyle w:val="Strong"/>
          <w:b w:val="0"/>
          <w:bCs w:val="0"/>
        </w:rPr>
      </w:pPr>
      <w:r w:rsidRPr="00F52ADE">
        <w:rPr>
          <w:rStyle w:val="Strong"/>
          <w:b w:val="0"/>
          <w:bCs w:val="0"/>
        </w:rPr>
        <w:lastRenderedPageBreak/>
        <w:t>Wedderburn</w:t>
      </w:r>
      <w:r>
        <w:rPr>
          <w:rStyle w:val="Strong"/>
          <w:b w:val="0"/>
          <w:bCs w:val="0"/>
        </w:rPr>
        <w:t xml:space="preserve"> </w:t>
      </w:r>
      <w:r w:rsidRPr="00F52ADE">
        <w:rPr>
          <w:rStyle w:val="Strong"/>
          <w:b w:val="0"/>
          <w:bCs w:val="0"/>
        </w:rPr>
        <w:t>S, Nicol</w:t>
      </w:r>
      <w:r>
        <w:rPr>
          <w:rStyle w:val="Strong"/>
          <w:b w:val="0"/>
          <w:bCs w:val="0"/>
        </w:rPr>
        <w:t xml:space="preserve"> </w:t>
      </w:r>
      <w:r w:rsidRPr="00F52ADE">
        <w:rPr>
          <w:rStyle w:val="Strong"/>
          <w:b w:val="0"/>
          <w:bCs w:val="0"/>
        </w:rPr>
        <w:t>J and Shiel</w:t>
      </w:r>
      <w:r>
        <w:rPr>
          <w:rStyle w:val="Strong"/>
          <w:b w:val="0"/>
          <w:bCs w:val="0"/>
        </w:rPr>
        <w:t xml:space="preserve"> R </w:t>
      </w:r>
      <w:r w:rsidRPr="00F52ADE">
        <w:rPr>
          <w:rStyle w:val="Strong"/>
          <w:b w:val="0"/>
          <w:bCs w:val="0"/>
        </w:rPr>
        <w:t xml:space="preserve">(2017) </w:t>
      </w:r>
      <w:hyperlink r:id="rId216" w:history="1">
        <w:r w:rsidRPr="002B1A5F">
          <w:rPr>
            <w:rStyle w:val="Hyperlink"/>
            <w:i/>
            <w:iCs/>
          </w:rPr>
          <w:t>Assessing obligate habitat of threatened pygmy perches in Lake Alexandrina</w:t>
        </w:r>
      </w:hyperlink>
      <w:r>
        <w:rPr>
          <w:rStyle w:val="Strong"/>
          <w:b w:val="0"/>
          <w:bCs w:val="0"/>
        </w:rPr>
        <w:t>,</w:t>
      </w:r>
      <w:r w:rsidRPr="00F52ADE">
        <w:rPr>
          <w:rStyle w:val="Strong"/>
          <w:b w:val="0"/>
          <w:bCs w:val="0"/>
        </w:rPr>
        <w:t xml:space="preserve"> The University of Adelaide and the Department of Environment, Water and Natural Resources, Adelaide, 15pp</w:t>
      </w:r>
      <w:r>
        <w:rPr>
          <w:rStyle w:val="Strong"/>
          <w:b w:val="0"/>
          <w:bCs w:val="0"/>
        </w:rPr>
        <w:t>.</w:t>
      </w:r>
    </w:p>
    <w:p w14:paraId="0E6BB4CA" w14:textId="77777777" w:rsidR="00DD4F31" w:rsidRDefault="00DD4F31" w:rsidP="00DD4F31">
      <w:pPr>
        <w:rPr>
          <w:rStyle w:val="Strong"/>
          <w:b w:val="0"/>
          <w:bCs w:val="0"/>
        </w:rPr>
      </w:pPr>
      <w:r w:rsidRPr="00F52ADE">
        <w:rPr>
          <w:rStyle w:val="Strong"/>
          <w:b w:val="0"/>
          <w:bCs w:val="0"/>
        </w:rPr>
        <w:t>Wedderburn</w:t>
      </w:r>
      <w:r>
        <w:rPr>
          <w:rStyle w:val="Strong"/>
          <w:b w:val="0"/>
          <w:bCs w:val="0"/>
        </w:rPr>
        <w:t xml:space="preserve"> </w:t>
      </w:r>
      <w:r w:rsidRPr="00F52ADE">
        <w:rPr>
          <w:rStyle w:val="Strong"/>
          <w:b w:val="0"/>
          <w:bCs w:val="0"/>
        </w:rPr>
        <w:t>SD, Walker</w:t>
      </w:r>
      <w:r>
        <w:rPr>
          <w:rStyle w:val="Strong"/>
          <w:b w:val="0"/>
          <w:bCs w:val="0"/>
        </w:rPr>
        <w:t xml:space="preserve"> </w:t>
      </w:r>
      <w:r w:rsidRPr="00F52ADE">
        <w:rPr>
          <w:rStyle w:val="Strong"/>
          <w:b w:val="0"/>
          <w:bCs w:val="0"/>
        </w:rPr>
        <w:t>KF</w:t>
      </w:r>
      <w:r>
        <w:rPr>
          <w:rStyle w:val="Strong"/>
          <w:b w:val="0"/>
          <w:bCs w:val="0"/>
        </w:rPr>
        <w:t xml:space="preserve"> </w:t>
      </w:r>
      <w:r w:rsidRPr="00F52ADE">
        <w:rPr>
          <w:rStyle w:val="Strong"/>
          <w:b w:val="0"/>
          <w:bCs w:val="0"/>
        </w:rPr>
        <w:t>and Zampatti</w:t>
      </w:r>
      <w:r>
        <w:rPr>
          <w:rStyle w:val="Strong"/>
          <w:b w:val="0"/>
          <w:bCs w:val="0"/>
        </w:rPr>
        <w:t xml:space="preserve"> </w:t>
      </w:r>
      <w:r w:rsidRPr="00F52ADE">
        <w:rPr>
          <w:rStyle w:val="Strong"/>
          <w:b w:val="0"/>
          <w:bCs w:val="0"/>
        </w:rPr>
        <w:t>BP</w:t>
      </w:r>
      <w:r>
        <w:rPr>
          <w:rStyle w:val="Strong"/>
          <w:b w:val="0"/>
          <w:bCs w:val="0"/>
        </w:rPr>
        <w:t xml:space="preserve"> </w:t>
      </w:r>
      <w:r w:rsidRPr="00F52ADE">
        <w:rPr>
          <w:rStyle w:val="Strong"/>
          <w:b w:val="0"/>
          <w:bCs w:val="0"/>
        </w:rPr>
        <w:t xml:space="preserve">(2007) </w:t>
      </w:r>
      <w:hyperlink r:id="rId217" w:history="1">
        <w:r w:rsidRPr="00C5002A">
          <w:rPr>
            <w:rStyle w:val="Hyperlink"/>
          </w:rPr>
          <w:t>Habitat separation of Craterocephalus (</w:t>
        </w:r>
        <w:r w:rsidRPr="002B1A5F">
          <w:rPr>
            <w:rStyle w:val="Hyperlink"/>
            <w:i/>
            <w:iCs/>
          </w:rPr>
          <w:t>Atherinidae</w:t>
        </w:r>
        <w:r w:rsidRPr="00C5002A">
          <w:rPr>
            <w:rStyle w:val="Hyperlink"/>
          </w:rPr>
          <w:t>) species and populations in off-channel areas of the lower River Murray, Australia</w:t>
        </w:r>
      </w:hyperlink>
      <w:r>
        <w:rPr>
          <w:rStyle w:val="Strong"/>
          <w:b w:val="0"/>
          <w:bCs w:val="0"/>
        </w:rPr>
        <w:t>,</w:t>
      </w:r>
      <w:r w:rsidRPr="00F52ADE">
        <w:rPr>
          <w:rStyle w:val="Strong"/>
          <w:b w:val="0"/>
          <w:bCs w:val="0"/>
        </w:rPr>
        <w:t xml:space="preserve"> </w:t>
      </w:r>
      <w:r w:rsidRPr="002B1A5F">
        <w:rPr>
          <w:rStyle w:val="Strong"/>
          <w:b w:val="0"/>
          <w:bCs w:val="0"/>
          <w:i/>
          <w:iCs/>
        </w:rPr>
        <w:t>Ecology of Freshwater Fish</w:t>
      </w:r>
      <w:r>
        <w:rPr>
          <w:rStyle w:val="Strong"/>
          <w:b w:val="0"/>
          <w:bCs w:val="0"/>
        </w:rPr>
        <w:t>,</w:t>
      </w:r>
      <w:r w:rsidRPr="00F52ADE">
        <w:rPr>
          <w:rStyle w:val="Strong"/>
          <w:b w:val="0"/>
          <w:bCs w:val="0"/>
        </w:rPr>
        <w:t xml:space="preserve"> 16</w:t>
      </w:r>
      <w:r>
        <w:rPr>
          <w:rStyle w:val="Strong"/>
          <w:b w:val="0"/>
          <w:bCs w:val="0"/>
        </w:rPr>
        <w:t>:</w:t>
      </w:r>
      <w:r w:rsidRPr="00F52ADE">
        <w:rPr>
          <w:rStyle w:val="Strong"/>
          <w:b w:val="0"/>
          <w:bCs w:val="0"/>
        </w:rPr>
        <w:t>442</w:t>
      </w:r>
      <w:r>
        <w:rPr>
          <w:rStyle w:val="Strong"/>
          <w:b w:val="0"/>
          <w:bCs w:val="0"/>
        </w:rPr>
        <w:t>-</w:t>
      </w:r>
      <w:r w:rsidRPr="00F52ADE">
        <w:rPr>
          <w:rStyle w:val="Strong"/>
          <w:b w:val="0"/>
          <w:bCs w:val="0"/>
        </w:rPr>
        <w:t>449</w:t>
      </w:r>
      <w:r>
        <w:rPr>
          <w:rStyle w:val="Strong"/>
          <w:b w:val="0"/>
          <w:bCs w:val="0"/>
        </w:rPr>
        <w:t xml:space="preserve">. </w:t>
      </w:r>
      <w:r>
        <w:t xml:space="preserve">Doi: </w:t>
      </w:r>
      <w:r w:rsidRPr="00A248C6">
        <w:rPr>
          <w:rStyle w:val="Strong"/>
          <w:b w:val="0"/>
          <w:bCs w:val="0"/>
        </w:rPr>
        <w:t>10.1111/j.1600-0633.2007.00243.x</w:t>
      </w:r>
      <w:r>
        <w:rPr>
          <w:rStyle w:val="Strong"/>
          <w:b w:val="0"/>
          <w:bCs w:val="0"/>
        </w:rPr>
        <w:t xml:space="preserve">. </w:t>
      </w:r>
    </w:p>
    <w:p w14:paraId="55036852" w14:textId="77777777" w:rsidR="00DD4F31" w:rsidRDefault="00DD4F31" w:rsidP="00DD4F31">
      <w:r w:rsidRPr="008E5A76">
        <w:t>Ye Q</w:t>
      </w:r>
      <w:r>
        <w:t xml:space="preserve"> </w:t>
      </w:r>
      <w:r w:rsidRPr="008E5A76">
        <w:t>and Zampatti</w:t>
      </w:r>
      <w:r>
        <w:t xml:space="preserve"> </w:t>
      </w:r>
      <w:r w:rsidRPr="008E5A76">
        <w:t>B</w:t>
      </w:r>
      <w:r>
        <w:t xml:space="preserve"> </w:t>
      </w:r>
      <w:r w:rsidRPr="008E5A76">
        <w:t xml:space="preserve">(2007) </w:t>
      </w:r>
      <w:hyperlink r:id="rId218" w:history="1">
        <w:r w:rsidRPr="005E51C8">
          <w:rPr>
            <w:rStyle w:val="Hyperlink"/>
            <w:i/>
            <w:iCs/>
          </w:rPr>
          <w:t>Murray cod stock status – the Lower River Murray, South Australia. Stock status report to PIRSA Fisheries</w:t>
        </w:r>
      </w:hyperlink>
      <w:r>
        <w:t xml:space="preserve">, </w:t>
      </w:r>
      <w:r w:rsidRPr="008E5A76">
        <w:t>South Australian Research and Development Institute (Aquatic Sciences), Adelaide</w:t>
      </w:r>
      <w:r>
        <w:t>,</w:t>
      </w:r>
      <w:r w:rsidRPr="008E5A76">
        <w:t xml:space="preserve"> SARDI Publication No. F2007-000211-1</w:t>
      </w:r>
      <w:r>
        <w:t>,</w:t>
      </w:r>
      <w:r w:rsidRPr="008E5A76">
        <w:t xml:space="preserve"> SARDI Report Series No. 208.</w:t>
      </w:r>
    </w:p>
    <w:p w14:paraId="7EC601CE" w14:textId="77777777" w:rsidR="00DD4F31" w:rsidRDefault="00DD4F31" w:rsidP="00DD4F31">
      <w:r>
        <w:t xml:space="preserve">Ye Q, Aldridge K, Bucater L, Bice C, Busch B, Cheshire KJM, Fleer D, Hipsey M, Leigh SJ, Livore JP, Nicol J, Wilson PJ and Zampatti BP (2015a) </w:t>
      </w:r>
      <w:hyperlink r:id="rId219" w:history="1">
        <w:r w:rsidRPr="005E51C8">
          <w:rPr>
            <w:rStyle w:val="Hyperlink"/>
            <w:i/>
            <w:iCs/>
          </w:rPr>
          <w:t>Monitoring of ecological responses to the delivery of Commonwealth environmental water in the lower River Murray, during 2011-12</w:t>
        </w:r>
      </w:hyperlink>
      <w:r w:rsidRPr="005E51C8">
        <w:rPr>
          <w:i/>
          <w:iCs/>
        </w:rPr>
        <w:t>,</w:t>
      </w:r>
      <w:r>
        <w:t xml:space="preserve"> final report prepared for Commonwealth Environmental Water Office, South Australian Research and Development Institute, Aquatic Sciences.</w:t>
      </w:r>
    </w:p>
    <w:p w14:paraId="0D402AE2" w14:textId="77777777" w:rsidR="00DD4F31" w:rsidRDefault="00DD4F31" w:rsidP="00DD4F31">
      <w:r w:rsidRPr="00783B01">
        <w:t>Ye</w:t>
      </w:r>
      <w:r>
        <w:t xml:space="preserve"> </w:t>
      </w:r>
      <w:r w:rsidRPr="00783B01">
        <w:t>Q, Beitzel</w:t>
      </w:r>
      <w:r>
        <w:t xml:space="preserve"> </w:t>
      </w:r>
      <w:r w:rsidRPr="00783B01">
        <w:t>S, Hart</w:t>
      </w:r>
      <w:r>
        <w:t xml:space="preserve"> </w:t>
      </w:r>
      <w:r w:rsidRPr="00783B01">
        <w:t>T, Miles</w:t>
      </w:r>
      <w:r>
        <w:t xml:space="preserve"> </w:t>
      </w:r>
      <w:r w:rsidRPr="00783B01">
        <w:t>N, Victorian Fisheries Authority, Giatas</w:t>
      </w:r>
      <w:r>
        <w:t xml:space="preserve"> </w:t>
      </w:r>
      <w:r w:rsidRPr="00783B01">
        <w:t>G, Lintermans</w:t>
      </w:r>
      <w:r>
        <w:t xml:space="preserve"> </w:t>
      </w:r>
      <w:r w:rsidRPr="00783B01">
        <w:t>M</w:t>
      </w:r>
      <w:r>
        <w:t>,</w:t>
      </w:r>
      <w:r w:rsidRPr="00783B01">
        <w:t xml:space="preserve"> Lyon</w:t>
      </w:r>
      <w:r>
        <w:t xml:space="preserve"> J</w:t>
      </w:r>
      <w:r w:rsidRPr="00783B01">
        <w:t xml:space="preserve"> and Zampatti</w:t>
      </w:r>
      <w:r>
        <w:t xml:space="preserve"> </w:t>
      </w:r>
      <w:r w:rsidRPr="00783B01">
        <w:t>B</w:t>
      </w:r>
      <w:r>
        <w:t xml:space="preserve"> </w:t>
      </w:r>
      <w:r w:rsidRPr="00783B01">
        <w:t>(2024</w:t>
      </w:r>
      <w:r>
        <w:t>c</w:t>
      </w:r>
      <w:r w:rsidRPr="00783B01">
        <w:t xml:space="preserve">) </w:t>
      </w:r>
      <w:hyperlink r:id="rId220" w:history="1">
        <w:r w:rsidRPr="005E51C8">
          <w:rPr>
            <w:rStyle w:val="Hyperlink"/>
            <w:i/>
            <w:iCs/>
          </w:rPr>
          <w:t>Murray Cod</w:t>
        </w:r>
        <w:r w:rsidRPr="002B1A5F">
          <w:rPr>
            <w:rStyle w:val="Hyperlink"/>
          </w:rPr>
          <w:t xml:space="preserve"> </w:t>
        </w:r>
        <w:r w:rsidRPr="002B1A5F">
          <w:rPr>
            <w:rStyle w:val="Hyperlink"/>
            <w:i/>
            <w:iCs/>
          </w:rPr>
          <w:t>Maccullochella peelii</w:t>
        </w:r>
      </w:hyperlink>
      <w:r w:rsidRPr="002B1A5F">
        <w:t xml:space="preserve">, In: Status of key Australian fish stocks reports </w:t>
      </w:r>
      <w:r>
        <w:t>(</w:t>
      </w:r>
      <w:r w:rsidRPr="002B1A5F">
        <w:t>2024</w:t>
      </w:r>
      <w:r>
        <w:t xml:space="preserve">) </w:t>
      </w:r>
      <w:r w:rsidRPr="00783B01">
        <w:t>Roelofs</w:t>
      </w:r>
      <w:r>
        <w:t xml:space="preserve"> </w:t>
      </w:r>
      <w:r w:rsidRPr="00783B01">
        <w:t>A, Piddocke</w:t>
      </w:r>
      <w:r>
        <w:t xml:space="preserve"> </w:t>
      </w:r>
      <w:r w:rsidRPr="00783B01">
        <w:t>T, Ashby</w:t>
      </w:r>
      <w:r>
        <w:t xml:space="preserve"> </w:t>
      </w:r>
      <w:r w:rsidRPr="00783B01">
        <w:t>C, Conron</w:t>
      </w:r>
      <w:r>
        <w:t xml:space="preserve"> </w:t>
      </w:r>
      <w:r w:rsidRPr="00783B01">
        <w:t>S, Hartmann</w:t>
      </w:r>
      <w:r>
        <w:t xml:space="preserve"> </w:t>
      </w:r>
      <w:r w:rsidRPr="00783B01">
        <w:t>K, Hesp</w:t>
      </w:r>
      <w:r>
        <w:t xml:space="preserve"> </w:t>
      </w:r>
      <w:r w:rsidRPr="00783B01">
        <w:t>A, Hone</w:t>
      </w:r>
      <w:r>
        <w:t xml:space="preserve"> </w:t>
      </w:r>
      <w:r w:rsidRPr="00783B01">
        <w:t>P, Jacobsen</w:t>
      </w:r>
      <w:r>
        <w:t xml:space="preserve"> </w:t>
      </w:r>
      <w:r w:rsidRPr="00783B01">
        <w:t>I, Jesson-Kerr</w:t>
      </w:r>
      <w:r>
        <w:t xml:space="preserve"> </w:t>
      </w:r>
      <w:r w:rsidRPr="00783B01">
        <w:t>M, Mayfield</w:t>
      </w:r>
      <w:r>
        <w:t xml:space="preserve"> </w:t>
      </w:r>
      <w:r w:rsidRPr="00783B01">
        <w:t>S, Stewart</w:t>
      </w:r>
      <w:r>
        <w:t xml:space="preserve"> </w:t>
      </w:r>
      <w:r w:rsidRPr="00783B01">
        <w:t>J, Usher</w:t>
      </w:r>
      <w:r>
        <w:t xml:space="preserve"> </w:t>
      </w:r>
      <w:r w:rsidRPr="00783B01">
        <w:t>M, Woodhams</w:t>
      </w:r>
      <w:r>
        <w:t xml:space="preserve"> </w:t>
      </w:r>
      <w:r w:rsidRPr="00783B01">
        <w:t>J</w:t>
      </w:r>
      <w:r>
        <w:t xml:space="preserve"> </w:t>
      </w:r>
      <w:r w:rsidRPr="00783B01">
        <w:t>and Wright D</w:t>
      </w:r>
      <w:r>
        <w:t xml:space="preserve"> (eds.),</w:t>
      </w:r>
      <w:r w:rsidRPr="00783B01">
        <w:t xml:space="preserve"> Fisheries Research and Development Corporation, Canberra.</w:t>
      </w:r>
    </w:p>
    <w:p w14:paraId="755E9606" w14:textId="6201016C" w:rsidR="00DD4F31" w:rsidRDefault="00DD4F31" w:rsidP="00DD4F31">
      <w:r w:rsidRPr="00DD4F31">
        <w:t>Ye Q, Giatas GC</w:t>
      </w:r>
      <w:r>
        <w:t>,</w:t>
      </w:r>
      <w:r w:rsidRPr="00DD4F31">
        <w:t xml:space="preserve"> Aldridge KT, Benger SN, Bice CM, Brookes JD, Bucater LB, Cheshire KJM, Cummings CR, Doody TM, Fairweather PG, Frahn KA</w:t>
      </w:r>
      <w:r>
        <w:t>,</w:t>
      </w:r>
      <w:r w:rsidRPr="00DD4F31">
        <w:t xml:space="preserve"> Fredberg JF</w:t>
      </w:r>
      <w:r>
        <w:t>,</w:t>
      </w:r>
      <w:r w:rsidRPr="00DD4F31">
        <w:t xml:space="preserve"> Gehrig SL, Holland KL, Leigh SJ, Lester RE, Lorenz Z, Marsland KB, Nicol JM, Oliver RL, Overton IC, Pritchard JL, Strawbridge AD, Thwaites LA</w:t>
      </w:r>
      <w:r>
        <w:t>,</w:t>
      </w:r>
      <w:r w:rsidRPr="00DD4F31">
        <w:t xml:space="preserve"> Turnadge</w:t>
      </w:r>
      <w:r>
        <w:t xml:space="preserve"> </w:t>
      </w:r>
      <w:r w:rsidRPr="00DD4F31">
        <w:t xml:space="preserve">CJ, Wilson PJ and Zampatti BP (2014) </w:t>
      </w:r>
      <w:hyperlink r:id="rId221" w:history="1">
        <w:r w:rsidRPr="00DD4F31">
          <w:rPr>
            <w:rStyle w:val="Hyperlink"/>
          </w:rPr>
          <w:t>Ecological responses to flooding in the lower River Murray following an extended drought</w:t>
        </w:r>
        <w:r>
          <w:rPr>
            <w:rStyle w:val="Hyperlink"/>
          </w:rPr>
          <w:t xml:space="preserve">: </w:t>
        </w:r>
        <w:r w:rsidRPr="00DD4F31">
          <w:rPr>
            <w:rStyle w:val="Hyperlink"/>
          </w:rPr>
          <w:t>Synthesis report of the Murray Flood Ecology Project</w:t>
        </w:r>
      </w:hyperlink>
      <w:r>
        <w:t xml:space="preserve">, </w:t>
      </w:r>
      <w:r w:rsidRPr="00DD4F31">
        <w:t>South Australian Research and Development Institute (Aquatic Sciences), Adelaide. Goyder Institute for Water Research Technical Report Series No. 14/6.</w:t>
      </w:r>
    </w:p>
    <w:p w14:paraId="02161982" w14:textId="40ABA5CE" w:rsidR="00DD4F31" w:rsidRPr="00D440B0" w:rsidRDefault="00DD4F31" w:rsidP="00DD4F31">
      <w:r w:rsidRPr="00D440B0">
        <w:t>Ye Q, Giatas</w:t>
      </w:r>
      <w:r>
        <w:t xml:space="preserve"> </w:t>
      </w:r>
      <w:r w:rsidRPr="00D440B0">
        <w:t>G, Bice</w:t>
      </w:r>
      <w:r>
        <w:t xml:space="preserve"> </w:t>
      </w:r>
      <w:r w:rsidRPr="00D440B0">
        <w:t>C, Brookes</w:t>
      </w:r>
      <w:r>
        <w:t xml:space="preserve"> </w:t>
      </w:r>
      <w:r w:rsidRPr="00D440B0">
        <w:t>J, Furst</w:t>
      </w:r>
      <w:r>
        <w:t xml:space="preserve"> </w:t>
      </w:r>
      <w:r w:rsidRPr="00D440B0">
        <w:t>D, Gibbs</w:t>
      </w:r>
      <w:r>
        <w:t xml:space="preserve"> </w:t>
      </w:r>
      <w:r w:rsidRPr="00D440B0">
        <w:t>M, Nicol J, Oliver</w:t>
      </w:r>
      <w:r>
        <w:t xml:space="preserve"> </w:t>
      </w:r>
      <w:r w:rsidRPr="00D440B0">
        <w:t>R, Zampatti</w:t>
      </w:r>
      <w:r>
        <w:t xml:space="preserve"> </w:t>
      </w:r>
      <w:r w:rsidRPr="00D440B0">
        <w:t>B, Bucater</w:t>
      </w:r>
      <w:r>
        <w:t xml:space="preserve"> </w:t>
      </w:r>
      <w:r w:rsidRPr="00D440B0">
        <w:t>L, Deane</w:t>
      </w:r>
      <w:r>
        <w:t xml:space="preserve"> </w:t>
      </w:r>
      <w:r w:rsidRPr="00D440B0">
        <w:t>D, Frahn</w:t>
      </w:r>
      <w:r>
        <w:t xml:space="preserve"> </w:t>
      </w:r>
      <w:r w:rsidRPr="00D440B0">
        <w:t>K, Hipsey</w:t>
      </w:r>
      <w:r>
        <w:t xml:space="preserve"> </w:t>
      </w:r>
      <w:r w:rsidRPr="00D440B0">
        <w:t>M, Kok</w:t>
      </w:r>
      <w:r>
        <w:t xml:space="preserve"> </w:t>
      </w:r>
      <w:r w:rsidRPr="00D440B0">
        <w:t>C, Huang</w:t>
      </w:r>
      <w:r>
        <w:t xml:space="preserve"> </w:t>
      </w:r>
      <w:r w:rsidRPr="00D440B0">
        <w:t>P, Lorenz</w:t>
      </w:r>
      <w:r>
        <w:t xml:space="preserve"> </w:t>
      </w:r>
      <w:r w:rsidRPr="00D440B0">
        <w:t>Z, Mills</w:t>
      </w:r>
      <w:r>
        <w:t xml:space="preserve"> </w:t>
      </w:r>
      <w:r w:rsidRPr="00D440B0">
        <w:t>J, Shiel</w:t>
      </w:r>
      <w:r>
        <w:t xml:space="preserve"> </w:t>
      </w:r>
      <w:r w:rsidRPr="00D440B0">
        <w:t>R</w:t>
      </w:r>
      <w:r>
        <w:t xml:space="preserve"> </w:t>
      </w:r>
      <w:r w:rsidRPr="00D440B0">
        <w:t>and Zhai</w:t>
      </w:r>
      <w:r>
        <w:t xml:space="preserve"> </w:t>
      </w:r>
      <w:r w:rsidRPr="00D440B0">
        <w:t>S</w:t>
      </w:r>
      <w:r>
        <w:t xml:space="preserve"> </w:t>
      </w:r>
      <w:r w:rsidRPr="00D440B0">
        <w:t>(2024</w:t>
      </w:r>
      <w:r w:rsidR="00FF33F6">
        <w:t>d</w:t>
      </w:r>
      <w:r w:rsidRPr="00D440B0">
        <w:t xml:space="preserve">) </w:t>
      </w:r>
      <w:r w:rsidRPr="00347421">
        <w:rPr>
          <w:i/>
          <w:iCs/>
        </w:rPr>
        <w:t>Commonwealth Environmental Water Office Monitoring, Evaluation and Research Project: Lower Murray 2022-23 Technical Report</w:t>
      </w:r>
      <w:r>
        <w:t>,</w:t>
      </w:r>
      <w:r w:rsidRPr="00D440B0">
        <w:t xml:space="preserve"> report prepared for the Commonwealth Environmental Water Office by the South Australian Research and Development Institute, Aquatic Sciences.</w:t>
      </w:r>
    </w:p>
    <w:p w14:paraId="24DD4D4C" w14:textId="7ADC38D6" w:rsidR="00DD4F31" w:rsidRDefault="00DD4F31" w:rsidP="00DD4F31">
      <w:r w:rsidRPr="00586D77">
        <w:t>Ye</w:t>
      </w:r>
      <w:r>
        <w:t xml:space="preserve"> </w:t>
      </w:r>
      <w:r w:rsidRPr="00586D77">
        <w:t>Q, Bucater</w:t>
      </w:r>
      <w:r>
        <w:t xml:space="preserve"> </w:t>
      </w:r>
      <w:r w:rsidRPr="00586D77">
        <w:t>L</w:t>
      </w:r>
      <w:r>
        <w:t xml:space="preserve"> </w:t>
      </w:r>
      <w:r w:rsidRPr="00586D77">
        <w:t>and Short</w:t>
      </w:r>
      <w:r>
        <w:t xml:space="preserve"> </w:t>
      </w:r>
      <w:r w:rsidRPr="00586D77">
        <w:t xml:space="preserve">D (2011) </w:t>
      </w:r>
      <w:hyperlink r:id="rId222" w:history="1">
        <w:r w:rsidRPr="002B1A5F">
          <w:rPr>
            <w:rStyle w:val="Hyperlink"/>
            <w:i/>
            <w:iCs/>
          </w:rPr>
          <w:t>Coorong fish intervention monitoring during barrage releases in 2010/11</w:t>
        </w:r>
      </w:hyperlink>
      <w:r w:rsidRPr="002B1A5F">
        <w:rPr>
          <w:i/>
          <w:iCs/>
        </w:rPr>
        <w:t>,</w:t>
      </w:r>
      <w:r>
        <w:t xml:space="preserve"> </w:t>
      </w:r>
      <w:r w:rsidRPr="00586D77">
        <w:t>South Australian Research and Development Institute (Aquatic Sciences), Adelaide</w:t>
      </w:r>
      <w:r>
        <w:t xml:space="preserve">, </w:t>
      </w:r>
      <w:r w:rsidRPr="00586D77">
        <w:t>SARDI Publication No. F2011/000309-1. SARDI Research Report Series No. 559.</w:t>
      </w:r>
    </w:p>
    <w:p w14:paraId="58EB1183" w14:textId="77777777" w:rsidR="00DD4F31" w:rsidRPr="00FB3245" w:rsidRDefault="00DD4F31" w:rsidP="00DD4F31">
      <w:r w:rsidRPr="00A90645">
        <w:t>Ye</w:t>
      </w:r>
      <w:r>
        <w:t xml:space="preserve"> </w:t>
      </w:r>
      <w:r w:rsidRPr="00A90645">
        <w:t>Q, Giatas</w:t>
      </w:r>
      <w:r>
        <w:t xml:space="preserve"> </w:t>
      </w:r>
      <w:r w:rsidRPr="00A90645">
        <w:t>G, Dittmann</w:t>
      </w:r>
      <w:r>
        <w:t xml:space="preserve"> </w:t>
      </w:r>
      <w:r w:rsidRPr="00A90645">
        <w:t>S, Baring</w:t>
      </w:r>
      <w:r>
        <w:t xml:space="preserve"> </w:t>
      </w:r>
      <w:r w:rsidRPr="00A90645">
        <w:t>R, Bucater</w:t>
      </w:r>
      <w:r>
        <w:t xml:space="preserve"> </w:t>
      </w:r>
      <w:r w:rsidRPr="00A90645">
        <w:t>L, Deane</w:t>
      </w:r>
      <w:r>
        <w:t xml:space="preserve"> </w:t>
      </w:r>
      <w:r w:rsidRPr="00A90645">
        <w:t>D, Furst</w:t>
      </w:r>
      <w:r>
        <w:t xml:space="preserve"> </w:t>
      </w:r>
      <w:r w:rsidRPr="00A90645">
        <w:t>D, Brookes</w:t>
      </w:r>
      <w:r>
        <w:t xml:space="preserve"> </w:t>
      </w:r>
      <w:r w:rsidRPr="00A90645">
        <w:t>J, Rogers</w:t>
      </w:r>
      <w:r>
        <w:t xml:space="preserve"> </w:t>
      </w:r>
      <w:r w:rsidRPr="00A90645">
        <w:t>D</w:t>
      </w:r>
      <w:r>
        <w:t xml:space="preserve"> </w:t>
      </w:r>
      <w:r w:rsidRPr="00A90645">
        <w:t>and Goldsworthy</w:t>
      </w:r>
      <w:r>
        <w:t xml:space="preserve"> </w:t>
      </w:r>
      <w:r w:rsidRPr="00A90645">
        <w:t>S</w:t>
      </w:r>
      <w:r>
        <w:t xml:space="preserve"> </w:t>
      </w:r>
      <w:r w:rsidRPr="00A90645">
        <w:t xml:space="preserve">(2020b) </w:t>
      </w:r>
      <w:hyperlink r:id="rId223" w:history="1">
        <w:r w:rsidRPr="002B1A5F">
          <w:rPr>
            <w:rStyle w:val="Hyperlink"/>
            <w:i/>
            <w:iCs/>
          </w:rPr>
          <w:t>A synthesis of current knowledge of the food web and food resources for waterbird and fish populations in the Coorong</w:t>
        </w:r>
      </w:hyperlink>
      <w:r>
        <w:t>,</w:t>
      </w:r>
      <w:r w:rsidRPr="00A90645">
        <w:t xml:space="preserve"> Goyder Institute for Water Research Technical Report Series No. 20/11. </w:t>
      </w:r>
    </w:p>
    <w:p w14:paraId="4D0BA236" w14:textId="77777777" w:rsidR="00DD4F31" w:rsidRDefault="00DD4F31" w:rsidP="00DD4F31">
      <w:r w:rsidRPr="00447F39">
        <w:lastRenderedPageBreak/>
        <w:t>Ye</w:t>
      </w:r>
      <w:r>
        <w:t xml:space="preserve"> </w:t>
      </w:r>
      <w:r w:rsidRPr="00447F39">
        <w:t>Q, Livore</w:t>
      </w:r>
      <w:r>
        <w:t xml:space="preserve"> </w:t>
      </w:r>
      <w:r w:rsidRPr="00447F39">
        <w:t>J, Aldridge</w:t>
      </w:r>
      <w:r>
        <w:t xml:space="preserve"> </w:t>
      </w:r>
      <w:r w:rsidRPr="00447F39">
        <w:t>K, Giatas</w:t>
      </w:r>
      <w:r>
        <w:t xml:space="preserve"> </w:t>
      </w:r>
      <w:r w:rsidRPr="00447F39">
        <w:t>G, Hipsey</w:t>
      </w:r>
      <w:r>
        <w:t xml:space="preserve"> </w:t>
      </w:r>
      <w:r w:rsidRPr="00447F39">
        <w:t>M, Joehnk</w:t>
      </w:r>
      <w:r>
        <w:t xml:space="preserve"> </w:t>
      </w:r>
      <w:r w:rsidRPr="00447F39">
        <w:t>K, Nico</w:t>
      </w:r>
      <w:r>
        <w:t>l</w:t>
      </w:r>
      <w:r w:rsidRPr="00447F39">
        <w:t xml:space="preserve"> J, Wilson</w:t>
      </w:r>
      <w:r>
        <w:t xml:space="preserve"> </w:t>
      </w:r>
      <w:r w:rsidRPr="00447F39">
        <w:t>P</w:t>
      </w:r>
      <w:r>
        <w:t xml:space="preserve"> </w:t>
      </w:r>
      <w:r w:rsidRPr="00447F39">
        <w:t>and Zampatti</w:t>
      </w:r>
      <w:r>
        <w:t xml:space="preserve"> </w:t>
      </w:r>
      <w:r w:rsidRPr="00447F39">
        <w:t>B (2016a</w:t>
      </w:r>
      <w:r>
        <w:t>)</w:t>
      </w:r>
      <w:r w:rsidRPr="00447F39">
        <w:t xml:space="preserve"> </w:t>
      </w:r>
      <w:hyperlink r:id="rId224" w:history="1">
        <w:r w:rsidRPr="00347421">
          <w:rPr>
            <w:rStyle w:val="Hyperlink"/>
            <w:i/>
            <w:iCs/>
          </w:rPr>
          <w:t>Monitoring ecological response to Commonwealth environmental water delivered to the Lower Murray River in 2013-14</w:t>
        </w:r>
      </w:hyperlink>
      <w:r>
        <w:t>, f</w:t>
      </w:r>
      <w:r w:rsidRPr="00447F39">
        <w:t>inal Report prepared for the Commonwealth Environmental Water Office</w:t>
      </w:r>
      <w:r>
        <w:t xml:space="preserve">, </w:t>
      </w:r>
      <w:r w:rsidRPr="00447F39">
        <w:t>South Australian Research and Development Institute.</w:t>
      </w:r>
    </w:p>
    <w:p w14:paraId="525AC05E" w14:textId="77777777" w:rsidR="00DD4F31" w:rsidRDefault="00DD4F31" w:rsidP="00DD4F31">
      <w:r w:rsidRPr="007017AD">
        <w:t>Ye</w:t>
      </w:r>
      <w:r>
        <w:t xml:space="preserve"> </w:t>
      </w:r>
      <w:r w:rsidRPr="007017AD">
        <w:t>Q, Bucater</w:t>
      </w:r>
      <w:r>
        <w:t xml:space="preserve"> </w:t>
      </w:r>
      <w:r w:rsidRPr="007017AD">
        <w:t>L, Zampatti</w:t>
      </w:r>
      <w:r>
        <w:t xml:space="preserve"> </w:t>
      </w:r>
      <w:r w:rsidRPr="007017AD">
        <w:t>B, Bice</w:t>
      </w:r>
      <w:r>
        <w:t xml:space="preserve"> </w:t>
      </w:r>
      <w:r w:rsidRPr="007017AD">
        <w:t>C, Wilson</w:t>
      </w:r>
      <w:r>
        <w:t xml:space="preserve"> </w:t>
      </w:r>
      <w:r w:rsidRPr="007017AD">
        <w:t>P, Suitor</w:t>
      </w:r>
      <w:r>
        <w:t xml:space="preserve"> </w:t>
      </w:r>
      <w:r w:rsidRPr="007017AD">
        <w:t>L, Wegener</w:t>
      </w:r>
      <w:r>
        <w:t xml:space="preserve"> </w:t>
      </w:r>
      <w:r w:rsidRPr="007017AD">
        <w:t>I, Short</w:t>
      </w:r>
      <w:r>
        <w:t xml:space="preserve"> </w:t>
      </w:r>
      <w:r w:rsidRPr="007017AD">
        <w:t>D</w:t>
      </w:r>
      <w:r>
        <w:t xml:space="preserve"> </w:t>
      </w:r>
      <w:r w:rsidRPr="007017AD">
        <w:t>and Fleer</w:t>
      </w:r>
      <w:r>
        <w:t xml:space="preserve"> </w:t>
      </w:r>
      <w:r w:rsidRPr="007017AD">
        <w:t>D</w:t>
      </w:r>
      <w:r>
        <w:t xml:space="preserve"> </w:t>
      </w:r>
      <w:r w:rsidRPr="007017AD">
        <w:t xml:space="preserve">(2015c) </w:t>
      </w:r>
      <w:hyperlink r:id="rId225" w:history="1">
        <w:r w:rsidRPr="00347421">
          <w:rPr>
            <w:rStyle w:val="Hyperlink"/>
            <w:i/>
            <w:iCs/>
          </w:rPr>
          <w:t>Population dynamics and status of freshwater catfish (Tandanus tandanus) in the lower River Murray, South Australia</w:t>
        </w:r>
      </w:hyperlink>
      <w:r>
        <w:t>,</w:t>
      </w:r>
      <w:r w:rsidRPr="007017AD">
        <w:t xml:space="preserve"> South Australian Research and Development Institute (SARDI) Aquatic Sciences, Adelaide</w:t>
      </w:r>
      <w:r>
        <w:t>,</w:t>
      </w:r>
      <w:r w:rsidRPr="007017AD">
        <w:t xml:space="preserve"> SARDI Publication No. F2014/000903-1. SARDI Research Report Series No. 841.</w:t>
      </w:r>
    </w:p>
    <w:p w14:paraId="7E92AC50" w14:textId="77777777" w:rsidR="00DD4F31" w:rsidRDefault="00DD4F31" w:rsidP="00DD4F31">
      <w:r w:rsidRPr="00383CA1">
        <w:t>Ye</w:t>
      </w:r>
      <w:r>
        <w:t xml:space="preserve"> </w:t>
      </w:r>
      <w:r w:rsidRPr="00383CA1">
        <w:t>Q, Giatas</w:t>
      </w:r>
      <w:r>
        <w:t xml:space="preserve"> </w:t>
      </w:r>
      <w:r w:rsidRPr="00383CA1">
        <w:t>G, Aldridge</w:t>
      </w:r>
      <w:r>
        <w:t xml:space="preserve"> </w:t>
      </w:r>
      <w:r w:rsidRPr="00383CA1">
        <w:t>KT, Busch</w:t>
      </w:r>
      <w:r>
        <w:t xml:space="preserve"> </w:t>
      </w:r>
      <w:r w:rsidRPr="00383CA1">
        <w:t>B, Gibbs</w:t>
      </w:r>
      <w:r>
        <w:t xml:space="preserve"> </w:t>
      </w:r>
      <w:r w:rsidRPr="00383CA1">
        <w:t>M, Hipsey</w:t>
      </w:r>
      <w:r>
        <w:t xml:space="preserve"> </w:t>
      </w:r>
      <w:r w:rsidRPr="00383CA1">
        <w:t>MR, Lorenz</w:t>
      </w:r>
      <w:r>
        <w:t xml:space="preserve"> </w:t>
      </w:r>
      <w:r w:rsidRPr="00383CA1">
        <w:t>Z, Oliver</w:t>
      </w:r>
      <w:r>
        <w:t xml:space="preserve"> </w:t>
      </w:r>
      <w:r w:rsidRPr="00383CA1">
        <w:t>R, Shiel</w:t>
      </w:r>
      <w:r>
        <w:t xml:space="preserve"> </w:t>
      </w:r>
      <w:r w:rsidRPr="00383CA1">
        <w:t>RJ</w:t>
      </w:r>
      <w:r>
        <w:t xml:space="preserve"> </w:t>
      </w:r>
      <w:r w:rsidRPr="00383CA1">
        <w:t>and Zampatti</w:t>
      </w:r>
      <w:r>
        <w:t xml:space="preserve"> </w:t>
      </w:r>
      <w:r w:rsidRPr="00383CA1">
        <w:t>B</w:t>
      </w:r>
      <w:r>
        <w:t xml:space="preserve"> </w:t>
      </w:r>
      <w:r w:rsidRPr="00383CA1">
        <w:t>(2016</w:t>
      </w:r>
      <w:r>
        <w:t>b</w:t>
      </w:r>
      <w:r w:rsidRPr="00383CA1">
        <w:t xml:space="preserve">) </w:t>
      </w:r>
      <w:hyperlink r:id="rId226" w:history="1">
        <w:r w:rsidRPr="005E51C8">
          <w:rPr>
            <w:rStyle w:val="Hyperlink"/>
            <w:i/>
            <w:iCs/>
          </w:rPr>
          <w:t>Long-term Intervention Monitoring for the Ecological Responses to Commonwealth Environmental Water Delivered to the Lower Murray River Selected Area in 2014/15</w:t>
        </w:r>
        <w:r>
          <w:rPr>
            <w:rStyle w:val="Hyperlink"/>
          </w:rPr>
          <w:t>,</w:t>
        </w:r>
      </w:hyperlink>
      <w:r w:rsidRPr="00347421">
        <w:t xml:space="preserve"> </w:t>
      </w:r>
      <w:r>
        <w:t>a</w:t>
      </w:r>
      <w:r w:rsidRPr="00347421">
        <w:t xml:space="preserve"> </w:t>
      </w:r>
      <w:r>
        <w:t>r</w:t>
      </w:r>
      <w:r w:rsidRPr="00347421">
        <w:t>eport Prepared for the Commonwealth Environmental Water Office by the South Australian Research and Development Institute</w:t>
      </w:r>
      <w:r w:rsidRPr="00383CA1">
        <w:t>, Aquatic Sciences.</w:t>
      </w:r>
    </w:p>
    <w:p w14:paraId="5BE974EB" w14:textId="6D7D6E96" w:rsidR="00DD4F31" w:rsidRDefault="00DD4F31" w:rsidP="00DD4F31">
      <w:r w:rsidRPr="008E5A76">
        <w:t>Ye</w:t>
      </w:r>
      <w:r>
        <w:t xml:space="preserve"> </w:t>
      </w:r>
      <w:r w:rsidRPr="008E5A76">
        <w:t>Q, Giatas</w:t>
      </w:r>
      <w:r>
        <w:t xml:space="preserve"> </w:t>
      </w:r>
      <w:r w:rsidRPr="008E5A76">
        <w:t>G, Brookes</w:t>
      </w:r>
      <w:r>
        <w:t xml:space="preserve"> </w:t>
      </w:r>
      <w:r w:rsidRPr="008E5A76">
        <w:t>J, Furst</w:t>
      </w:r>
      <w:r>
        <w:t xml:space="preserve"> </w:t>
      </w:r>
      <w:r w:rsidRPr="008E5A76">
        <w:t>D, Gibbs</w:t>
      </w:r>
      <w:r>
        <w:t xml:space="preserve"> </w:t>
      </w:r>
      <w:r w:rsidRPr="008E5A76">
        <w:t>M, Oliver</w:t>
      </w:r>
      <w:r>
        <w:t xml:space="preserve"> </w:t>
      </w:r>
      <w:r w:rsidRPr="008E5A76">
        <w:t>R, Shiel</w:t>
      </w:r>
      <w:r>
        <w:t xml:space="preserve"> </w:t>
      </w:r>
      <w:r w:rsidRPr="008E5A76">
        <w:t>R, Zampatti</w:t>
      </w:r>
      <w:r>
        <w:t xml:space="preserve"> </w:t>
      </w:r>
      <w:r w:rsidRPr="008E5A76">
        <w:t>B, Aldridge</w:t>
      </w:r>
      <w:r>
        <w:t xml:space="preserve"> </w:t>
      </w:r>
      <w:r w:rsidRPr="008E5A76">
        <w:t>K, Bucater</w:t>
      </w:r>
      <w:r>
        <w:t xml:space="preserve"> </w:t>
      </w:r>
      <w:r w:rsidRPr="008E5A76">
        <w:t>L, Busch</w:t>
      </w:r>
      <w:r>
        <w:t xml:space="preserve"> </w:t>
      </w:r>
      <w:r w:rsidRPr="008E5A76">
        <w:t>B, Hipsey</w:t>
      </w:r>
      <w:r>
        <w:t xml:space="preserve"> M</w:t>
      </w:r>
      <w:r w:rsidRPr="008E5A76">
        <w:t>, Lorenz</w:t>
      </w:r>
      <w:r>
        <w:t xml:space="preserve"> </w:t>
      </w:r>
      <w:r w:rsidRPr="008E5A76">
        <w:t>Z, Maas</w:t>
      </w:r>
      <w:r>
        <w:t xml:space="preserve"> </w:t>
      </w:r>
      <w:r w:rsidRPr="008E5A76">
        <w:t>R</w:t>
      </w:r>
      <w:r>
        <w:t xml:space="preserve"> </w:t>
      </w:r>
      <w:r w:rsidRPr="008E5A76">
        <w:t>and Woodhead</w:t>
      </w:r>
      <w:r>
        <w:t xml:space="preserve"> </w:t>
      </w:r>
      <w:r w:rsidRPr="008E5A76">
        <w:t>J</w:t>
      </w:r>
      <w:r>
        <w:t xml:space="preserve"> </w:t>
      </w:r>
      <w:r w:rsidRPr="008E5A76">
        <w:t>(2020</w:t>
      </w:r>
      <w:r>
        <w:t>a</w:t>
      </w:r>
      <w:r w:rsidRPr="008E5A76">
        <w:t xml:space="preserve">) </w:t>
      </w:r>
      <w:hyperlink r:id="rId227" w:history="1">
        <w:r w:rsidRPr="005E51C8">
          <w:rPr>
            <w:rStyle w:val="Hyperlink"/>
            <w:i/>
            <w:iCs/>
          </w:rPr>
          <w:t>Commonwealth Environmental Water Office Long-Term Intervention Monitoring Project 2014–2019: Lower Murray River Technical Report,</w:t>
        </w:r>
      </w:hyperlink>
      <w:r>
        <w:t xml:space="preserve"> a</w:t>
      </w:r>
      <w:r w:rsidRPr="008E5A76">
        <w:t xml:space="preserve"> report prepared for the Commonwealth Environmental Water Office by the South Australian Research and Development Institute, Aquatic Sciences.</w:t>
      </w:r>
    </w:p>
    <w:p w14:paraId="26373EF4" w14:textId="77777777" w:rsidR="00DD4F31" w:rsidRDefault="00DD4F31" w:rsidP="00DD4F31">
      <w:r w:rsidRPr="00CE3EE6">
        <w:t>Ye</w:t>
      </w:r>
      <w:r>
        <w:t xml:space="preserve"> </w:t>
      </w:r>
      <w:r w:rsidRPr="00CE3EE6">
        <w:t>Q, Giatas</w:t>
      </w:r>
      <w:r>
        <w:t xml:space="preserve"> </w:t>
      </w:r>
      <w:r w:rsidRPr="00CE3EE6">
        <w:t>G, Bice</w:t>
      </w:r>
      <w:r>
        <w:t xml:space="preserve"> </w:t>
      </w:r>
      <w:r w:rsidRPr="00CE3EE6">
        <w:t>C, Brookes</w:t>
      </w:r>
      <w:r>
        <w:t xml:space="preserve"> </w:t>
      </w:r>
      <w:r w:rsidRPr="00CE3EE6">
        <w:t>J, Gibbs</w:t>
      </w:r>
      <w:r>
        <w:t xml:space="preserve"> </w:t>
      </w:r>
      <w:r w:rsidRPr="00CE3EE6">
        <w:t xml:space="preserve">M, Nicol </w:t>
      </w:r>
      <w:r>
        <w:t>J</w:t>
      </w:r>
      <w:r w:rsidRPr="00CE3EE6">
        <w:t>, Gervais</w:t>
      </w:r>
      <w:r>
        <w:t xml:space="preserve"> </w:t>
      </w:r>
      <w:r w:rsidRPr="00CE3EE6">
        <w:t>C, Giles</w:t>
      </w:r>
      <w:r>
        <w:t xml:space="preserve"> S</w:t>
      </w:r>
      <w:r w:rsidRPr="00CE3EE6">
        <w:t>, Hipsey</w:t>
      </w:r>
      <w:r>
        <w:t xml:space="preserve"> </w:t>
      </w:r>
      <w:r w:rsidRPr="00CE3EE6">
        <w:t>M, Hoang</w:t>
      </w:r>
      <w:r>
        <w:t xml:space="preserve"> </w:t>
      </w:r>
      <w:r w:rsidRPr="00CE3EE6">
        <w:t>V, Kartinyeri</w:t>
      </w:r>
      <w:r>
        <w:t xml:space="preserve"> </w:t>
      </w:r>
      <w:r w:rsidRPr="00CE3EE6">
        <w:t>A, Kurucz</w:t>
      </w:r>
      <w:r>
        <w:t xml:space="preserve"> </w:t>
      </w:r>
      <w:r w:rsidRPr="00CE3EE6">
        <w:t>K, Montazeri</w:t>
      </w:r>
      <w:r>
        <w:t xml:space="preserve"> </w:t>
      </w:r>
      <w:r w:rsidRPr="00CE3EE6">
        <w:t>M, Sutcliffe</w:t>
      </w:r>
      <w:r>
        <w:t xml:space="preserve"> </w:t>
      </w:r>
      <w:r w:rsidRPr="00CE3EE6">
        <w:t>M, Wallace</w:t>
      </w:r>
      <w:r>
        <w:t xml:space="preserve"> </w:t>
      </w:r>
      <w:r w:rsidRPr="00CE3EE6">
        <w:t>C, Wilson</w:t>
      </w:r>
      <w:r>
        <w:t xml:space="preserve"> </w:t>
      </w:r>
      <w:r w:rsidRPr="00CE3EE6">
        <w:t>W, Zampatti</w:t>
      </w:r>
      <w:r>
        <w:t xml:space="preserve"> </w:t>
      </w:r>
      <w:r w:rsidRPr="00CE3EE6">
        <w:t xml:space="preserve">B and Zhai S </w:t>
      </w:r>
      <w:r w:rsidRPr="00B964F3">
        <w:t xml:space="preserve">(2026) </w:t>
      </w:r>
      <w:r w:rsidRPr="00347421">
        <w:rPr>
          <w:i/>
          <w:iCs/>
        </w:rPr>
        <w:t>Lower Murray and Coorong, Lower Lakes and Murray Mouth Summary Report 2024-2025, Flow-MER Program</w:t>
      </w:r>
      <w:r w:rsidRPr="00B964F3">
        <w:t>, Department of Climate Change, Energy, the Environment and Water, Canberra, 2026.</w:t>
      </w:r>
    </w:p>
    <w:p w14:paraId="3076D97A" w14:textId="000872A6" w:rsidR="00DD4F31" w:rsidRDefault="00DD4F31" w:rsidP="00DD4F31">
      <w:r w:rsidRPr="003C3692">
        <w:t>Ye</w:t>
      </w:r>
      <w:r>
        <w:t xml:space="preserve"> </w:t>
      </w:r>
      <w:r w:rsidRPr="003C3692">
        <w:t>Q, Giatas</w:t>
      </w:r>
      <w:r>
        <w:t xml:space="preserve"> </w:t>
      </w:r>
      <w:r w:rsidRPr="003C3692">
        <w:t>G, Bice</w:t>
      </w:r>
      <w:r>
        <w:t xml:space="preserve"> </w:t>
      </w:r>
      <w:r w:rsidRPr="003C3692">
        <w:t>C, Brookes</w:t>
      </w:r>
      <w:r>
        <w:t xml:space="preserve"> </w:t>
      </w:r>
      <w:r w:rsidRPr="003C3692">
        <w:t>J, Furst</w:t>
      </w:r>
      <w:r>
        <w:t xml:space="preserve"> </w:t>
      </w:r>
      <w:r w:rsidRPr="003C3692">
        <w:t>D, Gibbs</w:t>
      </w:r>
      <w:r>
        <w:t xml:space="preserve"> </w:t>
      </w:r>
      <w:r w:rsidRPr="003C3692">
        <w:t>M, Nicol</w:t>
      </w:r>
      <w:r>
        <w:t xml:space="preserve"> </w:t>
      </w:r>
      <w:r w:rsidRPr="003C3692">
        <w:t>J, Oliver</w:t>
      </w:r>
      <w:r>
        <w:t xml:space="preserve"> </w:t>
      </w:r>
      <w:r w:rsidRPr="003C3692">
        <w:t>R, Shiel</w:t>
      </w:r>
      <w:r>
        <w:t xml:space="preserve"> </w:t>
      </w:r>
      <w:r w:rsidRPr="003C3692">
        <w:t>R, Zampatti</w:t>
      </w:r>
      <w:r>
        <w:t xml:space="preserve"> </w:t>
      </w:r>
      <w:r w:rsidRPr="003C3692">
        <w:t>B, Bucater</w:t>
      </w:r>
      <w:r>
        <w:t xml:space="preserve"> </w:t>
      </w:r>
      <w:r w:rsidRPr="003C3692">
        <w:t>L, Deane</w:t>
      </w:r>
      <w:r>
        <w:t xml:space="preserve"> </w:t>
      </w:r>
      <w:r w:rsidRPr="003C3692">
        <w:t>D, Hipsey</w:t>
      </w:r>
      <w:r>
        <w:t xml:space="preserve"> </w:t>
      </w:r>
      <w:r w:rsidRPr="003C3692">
        <w:t>M, Huang</w:t>
      </w:r>
      <w:r>
        <w:t xml:space="preserve"> </w:t>
      </w:r>
      <w:r w:rsidRPr="003C3692">
        <w:t>P, Lorenz Z</w:t>
      </w:r>
      <w:r>
        <w:t xml:space="preserve"> </w:t>
      </w:r>
      <w:r w:rsidRPr="003C3692">
        <w:t>and Zha</w:t>
      </w:r>
      <w:r>
        <w:t>i</w:t>
      </w:r>
      <w:r w:rsidRPr="003C3692">
        <w:t xml:space="preserve"> S</w:t>
      </w:r>
      <w:r>
        <w:t xml:space="preserve"> </w:t>
      </w:r>
      <w:r w:rsidRPr="003C3692">
        <w:t xml:space="preserve">(2021) </w:t>
      </w:r>
      <w:hyperlink r:id="rId228" w:history="1">
        <w:r w:rsidRPr="00347421">
          <w:rPr>
            <w:rStyle w:val="Hyperlink"/>
            <w:i/>
            <w:iCs/>
          </w:rPr>
          <w:t>Commonwealth Environmental Water Office Monitoring, Evaluation and Research Project: Lower Murray 2019-20 Technical Report</w:t>
        </w:r>
        <w:r>
          <w:rPr>
            <w:rStyle w:val="Hyperlink"/>
            <w:i/>
            <w:iCs/>
          </w:rPr>
          <w:t>,</w:t>
        </w:r>
      </w:hyperlink>
      <w:r w:rsidRPr="003C3692">
        <w:t xml:space="preserve"> </w:t>
      </w:r>
      <w:r>
        <w:t>a</w:t>
      </w:r>
      <w:r w:rsidRPr="003C3692">
        <w:t xml:space="preserve"> report prepared for the Commonwealth Environmental Water Office by the South Australian Research and Development Institute, Aquatic Sciences.</w:t>
      </w:r>
    </w:p>
    <w:p w14:paraId="5A81F80F" w14:textId="77777777" w:rsidR="00DD4F31" w:rsidRDefault="00DD4F31" w:rsidP="00DD4F31">
      <w:r>
        <w:t xml:space="preserve">Ye Q, Giatas G, Bice C, Brookes J, Furst D, Gibbs M, Nicol J, Oliver R, Zampatti B, Bucater L, Deane D, Frahn K, Hipsey M, Huang P, Lorenz Z, Mills J, Shiel R and Zhai S (2025) </w:t>
      </w:r>
      <w:r w:rsidRPr="00347421">
        <w:rPr>
          <w:i/>
          <w:iCs/>
        </w:rPr>
        <w:t>Commonwealth Environmental Water Holder’s Flow Monitoring, Evaluation and Research Project 2019–2024: Lower Murray Technical Report</w:t>
      </w:r>
      <w:r>
        <w:rPr>
          <w:i/>
          <w:iCs/>
        </w:rPr>
        <w:t>,</w:t>
      </w:r>
      <w:r>
        <w:t xml:space="preserve"> a report prepared for the Commonwealth Environmental Water Holder by the South Australian Research and Development Institute, Aquatic and Livestock Sciences. </w:t>
      </w:r>
    </w:p>
    <w:p w14:paraId="63C8E2BA" w14:textId="77777777" w:rsidR="004A2052" w:rsidRDefault="004A2052">
      <w:pPr>
        <w:spacing w:after="160" w:line="259" w:lineRule="auto"/>
      </w:pPr>
      <w:r>
        <w:br w:type="page"/>
      </w:r>
    </w:p>
    <w:p w14:paraId="47163004" w14:textId="297E0D17" w:rsidR="00DD4F31" w:rsidRDefault="00DD4F31" w:rsidP="00DD4F31">
      <w:r w:rsidRPr="00671BB2">
        <w:lastRenderedPageBreak/>
        <w:t>Ye</w:t>
      </w:r>
      <w:r>
        <w:t xml:space="preserve"> </w:t>
      </w:r>
      <w:r w:rsidRPr="00671BB2">
        <w:t xml:space="preserve">Q, Giatas G, Bice C, Brookes </w:t>
      </w:r>
      <w:r>
        <w:t>J</w:t>
      </w:r>
      <w:r w:rsidRPr="00671BB2">
        <w:t xml:space="preserve">, Furst D, Gibbs M, Nicol J, Oliver R, Zampatti B, Bucater L, Deane D, Frahn K, Hipsey M, Kok C, Huang P, Lorenz Z, Mills J, Shiel R and Zhai S (2023) </w:t>
      </w:r>
      <w:hyperlink r:id="rId229" w:history="1">
        <w:r w:rsidRPr="00347421">
          <w:rPr>
            <w:rStyle w:val="Hyperlink"/>
            <w:i/>
            <w:iCs/>
          </w:rPr>
          <w:t>Commonwealth Environmental Water Office Monitoring, Evaluation and Research Project: Lower Murray 2021-22 Technical Report</w:t>
        </w:r>
      </w:hyperlink>
      <w:r>
        <w:t>,</w:t>
      </w:r>
      <w:r w:rsidRPr="00671BB2">
        <w:t xml:space="preserve"> </w:t>
      </w:r>
      <w:r>
        <w:t>a</w:t>
      </w:r>
      <w:r w:rsidRPr="00671BB2">
        <w:t xml:space="preserve"> report prepared for the Commonwealth Environmental Water Office by the South Australian Research and Development Institute, Aquatic Sciences.</w:t>
      </w:r>
    </w:p>
    <w:p w14:paraId="393CD7C1" w14:textId="77777777" w:rsidR="00DD4F31" w:rsidRDefault="00DD4F31" w:rsidP="00DD4F31">
      <w:r>
        <w:t>Ye Q, Giatas G, Brookes J, Furst D, Gibbs M, Oliver R, Shiel R, Zampatti B, Aldridge K, Bucater L, Busch B, Hipsey M, Lorenz Z, Maas R and Woodhead J (2020)</w:t>
      </w:r>
      <w:r w:rsidRPr="00347421">
        <w:rPr>
          <w:i/>
          <w:iCs/>
        </w:rPr>
        <w:t xml:space="preserve"> </w:t>
      </w:r>
      <w:hyperlink r:id="rId230" w:history="1">
        <w:r w:rsidRPr="00347421">
          <w:rPr>
            <w:rStyle w:val="Hyperlink"/>
            <w:i/>
            <w:iCs/>
          </w:rPr>
          <w:t>Commonwealth Environmental Water Office Long-Term Intervention Monitoring Project 2014–2019: Lower Murray River Technical Report</w:t>
        </w:r>
      </w:hyperlink>
      <w:r>
        <w:t>, a report prepared for the Commonwealth Environmental Water Office by the South Australian Research and Development Institute, Aquatic Sciences.</w:t>
      </w:r>
    </w:p>
    <w:p w14:paraId="6E2DD9D5" w14:textId="77777777" w:rsidR="00DD4F31" w:rsidRDefault="00DD4F31" w:rsidP="00DD4F31">
      <w:r>
        <w:t xml:space="preserve">Ye Q, Giatas G, Bucater L, Barker B, Bice C, Brookes J, Furst D, Gibbs M, Herbert T, Hipsey M, Huang P, Nicol J, O’Connor J, Oliver R, Rogers D, Rumbelow A, Sims C, Steggles T, Stokes A, Wallace T, Wedge K, Whittle J, Wilson W, Zampatti B and Zhai S (2024a) </w:t>
      </w:r>
      <w:hyperlink r:id="rId231" w:history="1">
        <w:r w:rsidRPr="009D570F">
          <w:rPr>
            <w:rStyle w:val="Hyperlink"/>
            <w:i/>
            <w:iCs/>
          </w:rPr>
          <w:t>Lower Murray and Coorong, Lower Lakes and Murray Mouth Area Monitoring, Evaluation and Research Plan 2024–2029. Commonwealth Environmental Water Holder’s Science Program: Monitoring, Evaluation and Research Program</w:t>
        </w:r>
      </w:hyperlink>
      <w:r>
        <w:t>, Department of Climate Change, Energy, the Environment and Water, Canberra.</w:t>
      </w:r>
    </w:p>
    <w:p w14:paraId="700AAE99" w14:textId="77777777" w:rsidR="00DD4F31" w:rsidRDefault="00DD4F31" w:rsidP="00DD4F31">
      <w:r>
        <w:t xml:space="preserve">Ye Q, Giatas G, Bucater L, Barker B, Bice C, Brookes J, Furst D, Gibbs M, Herbert T, Hipsey M, Huang P, Nicol J, O’Connor J, Oliver R, Rogers D, Rumbelow A, Sims C, Steggles T, Stokes A, Wallace T, Wedge K, Whittle J, Wilson W, Zampatti B and Zhai S (2024b) </w:t>
      </w:r>
      <w:hyperlink r:id="rId232" w:history="1">
        <w:r w:rsidRPr="009D570F">
          <w:rPr>
            <w:rStyle w:val="Hyperlink"/>
            <w:i/>
            <w:iCs/>
          </w:rPr>
          <w:t>Lower Murray and Coorong, Lower Lakes and Murray Mouth Area Annual Implementation Plan 2024–2025. Commonwealth Environmental Water Holder’s Science Program: Monitoring, Evaluation and Research Program</w:t>
        </w:r>
      </w:hyperlink>
      <w:r>
        <w:t>, Department of Climate Change, Energy, the Environment and Water, Canberra.</w:t>
      </w:r>
    </w:p>
    <w:p w14:paraId="64D904E9" w14:textId="77777777" w:rsidR="00DD4F31" w:rsidRDefault="00DD4F31" w:rsidP="00DD4F31">
      <w:r>
        <w:t xml:space="preserve">Ye Q, Livore JP, Aldridge K, Bradford T, Busch B, Earl J, Hipsey M, Hoffmann E, Joehnk K, Lorenz Z, Nicol J, Oliver R, Shiel R, Suitor L, Tan L, Turner R, Wegener I, Wilson PJ and Zampatti BP (2015b) </w:t>
      </w:r>
      <w:hyperlink r:id="rId233" w:history="1">
        <w:r w:rsidRPr="009D570F">
          <w:rPr>
            <w:rStyle w:val="Hyperlink"/>
            <w:i/>
            <w:iCs/>
          </w:rPr>
          <w:t>Monitoring the ecological responses to Commonwealth environmental water delivered to the Lower Murray River in 2012-13</w:t>
        </w:r>
        <w:r>
          <w:rPr>
            <w:rStyle w:val="Hyperlink"/>
          </w:rPr>
          <w:t>,</w:t>
        </w:r>
      </w:hyperlink>
      <w:r>
        <w:t xml:space="preserve"> Report 3, prepared for Commonwealth Environmental Water Office, South Australian Research and Development Institute, Aquatic Sciences.</w:t>
      </w:r>
    </w:p>
    <w:p w14:paraId="749E5D0C" w14:textId="77777777" w:rsidR="00DD4F31" w:rsidRDefault="00DD4F31" w:rsidP="00DD4F31">
      <w:r>
        <w:t xml:space="preserve">Ye Q, Livore J, Aldridge K, Giatas G, Hipsey M, Joehnk K, Nicol J, Wilson P and Zampatti B (2016) </w:t>
      </w:r>
      <w:hyperlink r:id="rId234" w:history="1">
        <w:r w:rsidRPr="009D570F">
          <w:rPr>
            <w:rStyle w:val="Hyperlink"/>
            <w:i/>
            <w:iCs/>
          </w:rPr>
          <w:t>Monitoring the ecological response to Commonwealth environmental water delivered to the Lower Murray River in 2013-14</w:t>
        </w:r>
      </w:hyperlink>
      <w:r>
        <w:t>, final Report prepared for the Commonwealth Environmental Water Office, South Australian Research and Development Institute.</w:t>
      </w:r>
    </w:p>
    <w:p w14:paraId="7A647F9B" w14:textId="77777777" w:rsidR="00DD4F31" w:rsidRDefault="00DD4F31" w:rsidP="00DD4F31">
      <w:r w:rsidRPr="001B4CFB">
        <w:t>Zampatti BP, Wilson P</w:t>
      </w:r>
      <w:r>
        <w:t xml:space="preserve">J and </w:t>
      </w:r>
      <w:r w:rsidRPr="001B4CFB">
        <w:t>Jennings PR</w:t>
      </w:r>
      <w:r>
        <w:t xml:space="preserve"> </w:t>
      </w:r>
      <w:r w:rsidRPr="001B4CFB">
        <w:t xml:space="preserve">(2010) </w:t>
      </w:r>
      <w:hyperlink r:id="rId235" w:history="1">
        <w:r w:rsidRPr="0023787C">
          <w:rPr>
            <w:rStyle w:val="Hyperlink"/>
          </w:rPr>
          <w:t>Temporal variability in fish assemblage structure and recruitment in a freshwater-deprived estuary: The Coorong, Australia</w:t>
        </w:r>
      </w:hyperlink>
      <w:r w:rsidRPr="001B4CFB">
        <w:t xml:space="preserve">. </w:t>
      </w:r>
      <w:r w:rsidRPr="001B4CFB">
        <w:rPr>
          <w:i/>
          <w:iCs/>
        </w:rPr>
        <w:t>Marine and Freshwater Research</w:t>
      </w:r>
      <w:r w:rsidRPr="001B4CFB">
        <w:t>, 6</w:t>
      </w:r>
      <w:r>
        <w:t xml:space="preserve">1: </w:t>
      </w:r>
      <w:r w:rsidRPr="001B4CFB">
        <w:t>1298–1312.</w:t>
      </w:r>
    </w:p>
    <w:p w14:paraId="7C804D06" w14:textId="77777777" w:rsidR="00DD4F31" w:rsidRPr="00FB2F67" w:rsidRDefault="00DD4F31" w:rsidP="00DD4F31">
      <w:pPr>
        <w:rPr>
          <w:rStyle w:val="Strong"/>
          <w:b w:val="0"/>
          <w:bCs w:val="0"/>
        </w:rPr>
      </w:pPr>
      <w:r w:rsidRPr="00FB2F67">
        <w:rPr>
          <w:rStyle w:val="Strong"/>
          <w:b w:val="0"/>
          <w:bCs w:val="0"/>
        </w:rPr>
        <w:t>Zampatti</w:t>
      </w:r>
      <w:r>
        <w:rPr>
          <w:rStyle w:val="Strong"/>
          <w:b w:val="0"/>
          <w:bCs w:val="0"/>
        </w:rPr>
        <w:t xml:space="preserve"> B</w:t>
      </w:r>
      <w:r w:rsidRPr="00FB2F67">
        <w:rPr>
          <w:rStyle w:val="Strong"/>
          <w:b w:val="0"/>
          <w:bCs w:val="0"/>
        </w:rPr>
        <w:t>P</w:t>
      </w:r>
      <w:r>
        <w:rPr>
          <w:rStyle w:val="Strong"/>
          <w:b w:val="0"/>
          <w:bCs w:val="0"/>
        </w:rPr>
        <w:t xml:space="preserve"> </w:t>
      </w:r>
      <w:r w:rsidRPr="00FB2F67">
        <w:rPr>
          <w:rStyle w:val="Strong"/>
          <w:b w:val="0"/>
          <w:bCs w:val="0"/>
        </w:rPr>
        <w:t xml:space="preserve">and Leigh SJ (2013a) </w:t>
      </w:r>
      <w:hyperlink r:id="rId236" w:history="1">
        <w:r w:rsidRPr="0023787C">
          <w:rPr>
            <w:rStyle w:val="Hyperlink"/>
          </w:rPr>
          <w:t>Effects of flooding on recruitment and abundance of Golden Perch (</w:t>
        </w:r>
        <w:r w:rsidRPr="005E51C8">
          <w:rPr>
            <w:rStyle w:val="Hyperlink"/>
            <w:i/>
            <w:iCs/>
          </w:rPr>
          <w:t>Macquaria ambigua ambigua</w:t>
        </w:r>
        <w:r w:rsidRPr="0023787C">
          <w:rPr>
            <w:rStyle w:val="Hyperlink"/>
          </w:rPr>
          <w:t>) in the lower River Murray</w:t>
        </w:r>
        <w:r>
          <w:rPr>
            <w:rStyle w:val="Hyperlink"/>
          </w:rPr>
          <w:t>,</w:t>
        </w:r>
      </w:hyperlink>
      <w:r w:rsidRPr="00FB2F67">
        <w:rPr>
          <w:rStyle w:val="Strong"/>
          <w:b w:val="0"/>
          <w:bCs w:val="0"/>
        </w:rPr>
        <w:t xml:space="preserve"> </w:t>
      </w:r>
      <w:r w:rsidRPr="009D570F">
        <w:rPr>
          <w:rStyle w:val="Strong"/>
          <w:b w:val="0"/>
          <w:bCs w:val="0"/>
          <w:i/>
          <w:iCs/>
        </w:rPr>
        <w:t>Ecological Management and Restoration</w:t>
      </w:r>
      <w:r>
        <w:rPr>
          <w:rStyle w:val="Strong"/>
          <w:b w:val="0"/>
          <w:bCs w:val="0"/>
          <w:i/>
          <w:iCs/>
        </w:rPr>
        <w:t>,</w:t>
      </w:r>
      <w:r w:rsidRPr="00FB2F67">
        <w:rPr>
          <w:rStyle w:val="Strong"/>
          <w:b w:val="0"/>
          <w:bCs w:val="0"/>
        </w:rPr>
        <w:t xml:space="preserve"> 14</w:t>
      </w:r>
      <w:r>
        <w:rPr>
          <w:rStyle w:val="Strong"/>
          <w:b w:val="0"/>
          <w:bCs w:val="0"/>
        </w:rPr>
        <w:t>:</w:t>
      </w:r>
      <w:r w:rsidRPr="00FB2F67">
        <w:rPr>
          <w:rStyle w:val="Strong"/>
          <w:b w:val="0"/>
          <w:bCs w:val="0"/>
        </w:rPr>
        <w:t xml:space="preserve"> 135–143.</w:t>
      </w:r>
    </w:p>
    <w:p w14:paraId="6117D8C9" w14:textId="77777777" w:rsidR="00DD4F31" w:rsidRDefault="00DD4F31" w:rsidP="00DD4F31">
      <w:pPr>
        <w:rPr>
          <w:rStyle w:val="Strong"/>
          <w:b w:val="0"/>
          <w:bCs w:val="0"/>
        </w:rPr>
      </w:pPr>
      <w:r w:rsidRPr="00FB2F67">
        <w:rPr>
          <w:rStyle w:val="Strong"/>
          <w:b w:val="0"/>
          <w:bCs w:val="0"/>
        </w:rPr>
        <w:lastRenderedPageBreak/>
        <w:t xml:space="preserve">Zampatti BP and Leigh SJ (2013b) </w:t>
      </w:r>
      <w:hyperlink r:id="rId237" w:history="1">
        <w:r w:rsidRPr="0023787C">
          <w:rPr>
            <w:rStyle w:val="Hyperlink"/>
          </w:rPr>
          <w:t xml:space="preserve">Within-channel flows promote spawning and recruitment of golden perch, </w:t>
        </w:r>
        <w:r w:rsidRPr="005E51C8">
          <w:rPr>
            <w:rStyle w:val="Hyperlink"/>
            <w:i/>
            <w:iCs/>
          </w:rPr>
          <w:t>Macquaria ambigua ambigua</w:t>
        </w:r>
        <w:r w:rsidRPr="0023787C">
          <w:rPr>
            <w:rStyle w:val="Hyperlink"/>
          </w:rPr>
          <w:t>: implications for environmental flow management in the River Murray, Australia</w:t>
        </w:r>
      </w:hyperlink>
      <w:r>
        <w:rPr>
          <w:rStyle w:val="Strong"/>
          <w:b w:val="0"/>
          <w:bCs w:val="0"/>
        </w:rPr>
        <w:t>,</w:t>
      </w:r>
      <w:r w:rsidRPr="00FB2F67">
        <w:rPr>
          <w:rStyle w:val="Strong"/>
          <w:b w:val="0"/>
          <w:bCs w:val="0"/>
        </w:rPr>
        <w:t xml:space="preserve"> </w:t>
      </w:r>
      <w:r w:rsidRPr="009D570F">
        <w:rPr>
          <w:rStyle w:val="Strong"/>
          <w:b w:val="0"/>
          <w:bCs w:val="0"/>
          <w:i/>
          <w:iCs/>
        </w:rPr>
        <w:t>Marine and Freshwater Research</w:t>
      </w:r>
      <w:r>
        <w:rPr>
          <w:rStyle w:val="Strong"/>
          <w:b w:val="0"/>
          <w:bCs w:val="0"/>
          <w:i/>
          <w:iCs/>
        </w:rPr>
        <w:t>,</w:t>
      </w:r>
      <w:r w:rsidRPr="00FB2F67">
        <w:rPr>
          <w:rStyle w:val="Strong"/>
          <w:b w:val="0"/>
          <w:bCs w:val="0"/>
        </w:rPr>
        <w:t xml:space="preserve"> 64</w:t>
      </w:r>
      <w:r>
        <w:rPr>
          <w:rStyle w:val="Strong"/>
          <w:b w:val="0"/>
          <w:bCs w:val="0"/>
        </w:rPr>
        <w:t xml:space="preserve">: </w:t>
      </w:r>
      <w:r w:rsidRPr="00FB2F67">
        <w:rPr>
          <w:rStyle w:val="Strong"/>
          <w:b w:val="0"/>
          <w:bCs w:val="0"/>
        </w:rPr>
        <w:t>618–630.</w:t>
      </w:r>
    </w:p>
    <w:p w14:paraId="6AE48FBA" w14:textId="77777777" w:rsidR="00DD4F31" w:rsidRDefault="00DD4F31" w:rsidP="00DD4F31">
      <w:pPr>
        <w:rPr>
          <w:rStyle w:val="Strong"/>
          <w:b w:val="0"/>
          <w:bCs w:val="0"/>
        </w:rPr>
      </w:pPr>
      <w:r w:rsidRPr="00A42574">
        <w:rPr>
          <w:rStyle w:val="Strong"/>
          <w:b w:val="0"/>
          <w:bCs w:val="0"/>
        </w:rPr>
        <w:t>Zampatti</w:t>
      </w:r>
      <w:r>
        <w:rPr>
          <w:rStyle w:val="Strong"/>
          <w:b w:val="0"/>
          <w:bCs w:val="0"/>
        </w:rPr>
        <w:t xml:space="preserve"> </w:t>
      </w:r>
      <w:r w:rsidRPr="00A42574">
        <w:rPr>
          <w:rStyle w:val="Strong"/>
          <w:b w:val="0"/>
          <w:bCs w:val="0"/>
        </w:rPr>
        <w:t xml:space="preserve">BP, Bice CM, Wilson PJ and Ye Q (2014) </w:t>
      </w:r>
      <w:hyperlink r:id="rId238" w:history="1">
        <w:r w:rsidRPr="009D570F">
          <w:rPr>
            <w:rStyle w:val="Hyperlink"/>
            <w:i/>
            <w:iCs/>
          </w:rPr>
          <w:t>Population dynamics of Murray cod (Maccullochella peelii) in the South Australian reaches of the River Murray: A synthesis of data from 2002–2013</w:t>
        </w:r>
      </w:hyperlink>
      <w:r>
        <w:rPr>
          <w:rStyle w:val="Strong"/>
          <w:b w:val="0"/>
          <w:bCs w:val="0"/>
        </w:rPr>
        <w:t>,</w:t>
      </w:r>
      <w:r w:rsidRPr="00A42574">
        <w:rPr>
          <w:rStyle w:val="Strong"/>
          <w:b w:val="0"/>
          <w:bCs w:val="0"/>
        </w:rPr>
        <w:t xml:space="preserve"> South Australian Research and Development Institute (Aquatic Sciences), Adelaide</w:t>
      </w:r>
      <w:r>
        <w:rPr>
          <w:rStyle w:val="Strong"/>
          <w:b w:val="0"/>
          <w:bCs w:val="0"/>
        </w:rPr>
        <w:t>,</w:t>
      </w:r>
      <w:r w:rsidRPr="00A42574">
        <w:rPr>
          <w:rStyle w:val="Strong"/>
          <w:b w:val="0"/>
          <w:bCs w:val="0"/>
        </w:rPr>
        <w:t xml:space="preserve"> SARDI Publication No. F2014-000089-1</w:t>
      </w:r>
      <w:r>
        <w:rPr>
          <w:rStyle w:val="Strong"/>
          <w:b w:val="0"/>
          <w:bCs w:val="0"/>
        </w:rPr>
        <w:t>,</w:t>
      </w:r>
      <w:r w:rsidRPr="00A42574">
        <w:rPr>
          <w:rStyle w:val="Strong"/>
          <w:b w:val="0"/>
          <w:bCs w:val="0"/>
        </w:rPr>
        <w:t xml:space="preserve"> SARDI Research Report Series No. 761.</w:t>
      </w:r>
    </w:p>
    <w:p w14:paraId="5D6AC44F" w14:textId="77777777" w:rsidR="00DD4F31" w:rsidRPr="002B2D62" w:rsidRDefault="00DD4F31" w:rsidP="00DD4F31">
      <w:pPr>
        <w:rPr>
          <w:bCs/>
        </w:rPr>
      </w:pPr>
      <w:r w:rsidRPr="00211E06">
        <w:rPr>
          <w:bCs/>
        </w:rPr>
        <w:t xml:space="preserve">Zampatti B, Fanson </w:t>
      </w:r>
      <w:r>
        <w:rPr>
          <w:bCs/>
        </w:rPr>
        <w:t>B</w:t>
      </w:r>
      <w:r w:rsidRPr="00211E06">
        <w:rPr>
          <w:bCs/>
        </w:rPr>
        <w:t>, Strawbridge A</w:t>
      </w:r>
      <w:r>
        <w:rPr>
          <w:bCs/>
        </w:rPr>
        <w:t>, Tonkin Z, Thiem J, Butler G, Balcombe S, Koster W, King A, Crook D, Woods S, Lyon J, Baumgartner L and Doyle K</w:t>
      </w:r>
      <w:r w:rsidRPr="00211E06">
        <w:rPr>
          <w:bCs/>
        </w:rPr>
        <w:t xml:space="preserve"> (2019)</w:t>
      </w:r>
      <w:r w:rsidRPr="009D570F">
        <w:rPr>
          <w:bCs/>
          <w:i/>
          <w:iCs/>
        </w:rPr>
        <w:t xml:space="preserve"> </w:t>
      </w:r>
      <w:hyperlink r:id="rId239" w:history="1">
        <w:r w:rsidRPr="009D570F">
          <w:rPr>
            <w:rStyle w:val="Hyperlink"/>
            <w:bCs/>
            <w:i/>
            <w:iCs/>
          </w:rPr>
          <w:t>Basin-scale population dynamics of Golden Perch and Murray Cod: Relating flow to provenance, movement and recruitment in the Murray-Darling Basin</w:t>
        </w:r>
      </w:hyperlink>
      <w:r>
        <w:rPr>
          <w:bCs/>
        </w:rPr>
        <w:t>,</w:t>
      </w:r>
      <w:r w:rsidRPr="00211E06">
        <w:rPr>
          <w:bCs/>
        </w:rPr>
        <w:t xml:space="preserve"> In: Murray-Darling Basin Environmental Water Knowledge and Research Project — Fish Theme Research Report</w:t>
      </w:r>
      <w:r>
        <w:rPr>
          <w:bCs/>
        </w:rPr>
        <w:t>,</w:t>
      </w:r>
      <w:r w:rsidRPr="00211E06">
        <w:rPr>
          <w:bCs/>
        </w:rPr>
        <w:t xml:space="preserve"> Price</w:t>
      </w:r>
      <w:r>
        <w:rPr>
          <w:bCs/>
        </w:rPr>
        <w:t xml:space="preserve"> A</w:t>
      </w:r>
      <w:r w:rsidRPr="00211E06">
        <w:rPr>
          <w:bCs/>
        </w:rPr>
        <w:t>, Balcombe</w:t>
      </w:r>
      <w:r>
        <w:rPr>
          <w:bCs/>
        </w:rPr>
        <w:t xml:space="preserve"> S</w:t>
      </w:r>
      <w:r w:rsidRPr="00211E06">
        <w:rPr>
          <w:bCs/>
        </w:rPr>
        <w:t>, Humphries</w:t>
      </w:r>
      <w:r>
        <w:rPr>
          <w:bCs/>
        </w:rPr>
        <w:t xml:space="preserve"> P</w:t>
      </w:r>
      <w:r w:rsidRPr="00211E06">
        <w:rPr>
          <w:bCs/>
        </w:rPr>
        <w:t>, King</w:t>
      </w:r>
      <w:r>
        <w:rPr>
          <w:bCs/>
        </w:rPr>
        <w:t xml:space="preserve"> A</w:t>
      </w:r>
      <w:r w:rsidRPr="00211E06">
        <w:rPr>
          <w:bCs/>
        </w:rPr>
        <w:t xml:space="preserve"> and Zampatti</w:t>
      </w:r>
      <w:r>
        <w:rPr>
          <w:bCs/>
        </w:rPr>
        <w:t xml:space="preserve"> B </w:t>
      </w:r>
      <w:r w:rsidRPr="00211E06">
        <w:rPr>
          <w:bCs/>
        </w:rPr>
        <w:t>(eds</w:t>
      </w:r>
      <w:r>
        <w:rPr>
          <w:bCs/>
        </w:rPr>
        <w:t>.)</w:t>
      </w:r>
      <w:r w:rsidRPr="00211E06">
        <w:rPr>
          <w:bCs/>
        </w:rPr>
        <w:t>, Centre for Freshwater Ecology, La Trobe University, Wodonga, Victoria</w:t>
      </w:r>
      <w:r>
        <w:rPr>
          <w:bCs/>
        </w:rPr>
        <w:t xml:space="preserve"> </w:t>
      </w:r>
      <w:r w:rsidRPr="00211E06">
        <w:rPr>
          <w:bCs/>
        </w:rPr>
        <w:t>p. 42</w:t>
      </w:r>
      <w:r>
        <w:rPr>
          <w:bCs/>
        </w:rPr>
        <w:t xml:space="preserve">. </w:t>
      </w:r>
    </w:p>
    <w:p w14:paraId="63FA00B6" w14:textId="77777777" w:rsidR="00DD4F31" w:rsidRPr="002B2D62" w:rsidRDefault="00DD4F31" w:rsidP="00DD4F31">
      <w:pPr>
        <w:rPr>
          <w:bCs/>
        </w:rPr>
      </w:pPr>
      <w:r w:rsidRPr="002B2D62">
        <w:rPr>
          <w:bCs/>
        </w:rPr>
        <w:t xml:space="preserve">Zampatti BP, Leigh SJ, Bice CM and Rogers PJ (2018a) </w:t>
      </w:r>
      <w:hyperlink r:id="rId240" w:history="1">
        <w:r w:rsidRPr="00031ABA">
          <w:rPr>
            <w:rStyle w:val="Hyperlink"/>
            <w:bCs/>
          </w:rPr>
          <w:t xml:space="preserve">Multiscale movements of golden perch (Percichthyidae: </w:t>
        </w:r>
        <w:r w:rsidRPr="00031ABA">
          <w:rPr>
            <w:rStyle w:val="Hyperlink"/>
            <w:bCs/>
            <w:i/>
            <w:iCs/>
          </w:rPr>
          <w:t>Macquaria ambigua</w:t>
        </w:r>
        <w:r w:rsidRPr="00031ABA">
          <w:rPr>
            <w:rStyle w:val="Hyperlink"/>
            <w:bCs/>
          </w:rPr>
          <w:t>) in the River Murray, Australia</w:t>
        </w:r>
      </w:hyperlink>
      <w:r w:rsidRPr="002B2D62">
        <w:rPr>
          <w:bCs/>
        </w:rPr>
        <w:t xml:space="preserve">. </w:t>
      </w:r>
      <w:r w:rsidRPr="002B2D62">
        <w:rPr>
          <w:bCs/>
          <w:i/>
          <w:iCs/>
        </w:rPr>
        <w:t>Austral Ecology</w:t>
      </w:r>
      <w:r w:rsidRPr="002B2D62">
        <w:rPr>
          <w:bCs/>
        </w:rPr>
        <w:t xml:space="preserve"> </w:t>
      </w:r>
      <w:r w:rsidRPr="009D570F">
        <w:rPr>
          <w:bCs/>
        </w:rPr>
        <w:t>43</w:t>
      </w:r>
      <w:r>
        <w:rPr>
          <w:bCs/>
        </w:rPr>
        <w:t xml:space="preserve">: </w:t>
      </w:r>
      <w:r w:rsidRPr="002B2D62">
        <w:rPr>
          <w:bCs/>
        </w:rPr>
        <w:t>763–774.</w:t>
      </w:r>
    </w:p>
    <w:p w14:paraId="08FA232F" w14:textId="77777777" w:rsidR="00DD4F31" w:rsidRDefault="00DD4F31" w:rsidP="00DD4F31">
      <w:pPr>
        <w:rPr>
          <w:rStyle w:val="Strong"/>
          <w:b w:val="0"/>
          <w:bCs w:val="0"/>
        </w:rPr>
      </w:pPr>
      <w:r w:rsidRPr="00D275DA">
        <w:rPr>
          <w:rStyle w:val="Strong"/>
          <w:b w:val="0"/>
          <w:bCs w:val="0"/>
        </w:rPr>
        <w:t xml:space="preserve">Zampatti BP, Leigh SJ, Wilson </w:t>
      </w:r>
      <w:r>
        <w:rPr>
          <w:rStyle w:val="Strong"/>
          <w:b w:val="0"/>
          <w:bCs w:val="0"/>
        </w:rPr>
        <w:t>P</w:t>
      </w:r>
      <w:r w:rsidRPr="00D275DA">
        <w:rPr>
          <w:rStyle w:val="Strong"/>
          <w:b w:val="0"/>
          <w:bCs w:val="0"/>
        </w:rPr>
        <w:t xml:space="preserve">J, Crook DA, Gillanders BM, Maas R, Macdonald JI and Woodhead J (2021) </w:t>
      </w:r>
      <w:hyperlink r:id="rId241" w:history="1">
        <w:r w:rsidRPr="00031ABA">
          <w:rPr>
            <w:rStyle w:val="Hyperlink"/>
          </w:rPr>
          <w:t>Otolith chemistry delineates the influence of natal origin, dispersal and flow on the population dynamics of golden perch (</w:t>
        </w:r>
        <w:r w:rsidRPr="005E51C8">
          <w:rPr>
            <w:rStyle w:val="Hyperlink"/>
            <w:i/>
            <w:iCs/>
          </w:rPr>
          <w:t>Macquaria ambigua)</w:t>
        </w:r>
        <w:r w:rsidRPr="00031ABA">
          <w:rPr>
            <w:rStyle w:val="Hyperlink"/>
          </w:rPr>
          <w:t xml:space="preserve"> in a regulated river.</w:t>
        </w:r>
      </w:hyperlink>
      <w:r w:rsidRPr="00D275DA">
        <w:rPr>
          <w:rStyle w:val="Strong"/>
          <w:b w:val="0"/>
          <w:bCs w:val="0"/>
        </w:rPr>
        <w:t xml:space="preserve"> </w:t>
      </w:r>
      <w:r w:rsidRPr="009D570F">
        <w:rPr>
          <w:rStyle w:val="Strong"/>
          <w:b w:val="0"/>
          <w:bCs w:val="0"/>
          <w:i/>
          <w:iCs/>
        </w:rPr>
        <w:t>Marine and Freshwater Research</w:t>
      </w:r>
      <w:r>
        <w:rPr>
          <w:rStyle w:val="Strong"/>
          <w:b w:val="0"/>
          <w:bCs w:val="0"/>
          <w:i/>
          <w:iCs/>
        </w:rPr>
        <w:t>,</w:t>
      </w:r>
      <w:r w:rsidRPr="00D275DA">
        <w:rPr>
          <w:rStyle w:val="Strong"/>
          <w:b w:val="0"/>
          <w:bCs w:val="0"/>
        </w:rPr>
        <w:t xml:space="preserve"> 72</w:t>
      </w:r>
      <w:r>
        <w:rPr>
          <w:rStyle w:val="Strong"/>
          <w:b w:val="0"/>
          <w:bCs w:val="0"/>
        </w:rPr>
        <w:t>.</w:t>
      </w:r>
      <w:r w:rsidRPr="00D275DA">
        <w:rPr>
          <w:rStyle w:val="Strong"/>
          <w:b w:val="0"/>
          <w:bCs w:val="0"/>
        </w:rPr>
        <w:t xml:space="preserve"> D</w:t>
      </w:r>
      <w:r>
        <w:rPr>
          <w:rStyle w:val="Strong"/>
          <w:b w:val="0"/>
          <w:bCs w:val="0"/>
        </w:rPr>
        <w:t>oi</w:t>
      </w:r>
      <w:r w:rsidRPr="00D275DA">
        <w:rPr>
          <w:rStyle w:val="Strong"/>
          <w:b w:val="0"/>
          <w:bCs w:val="0"/>
        </w:rPr>
        <w:t>: 10.1071/MF20280.</w:t>
      </w:r>
      <w:r w:rsidRPr="00A42574">
        <w:rPr>
          <w:rStyle w:val="Strong"/>
          <w:b w:val="0"/>
          <w:bCs w:val="0"/>
        </w:rPr>
        <w:t xml:space="preserve"> </w:t>
      </w:r>
    </w:p>
    <w:p w14:paraId="7F24661C" w14:textId="77777777" w:rsidR="00DD4F31" w:rsidRDefault="00DD4F31" w:rsidP="00DD4F31">
      <w:pPr>
        <w:rPr>
          <w:rStyle w:val="Strong"/>
          <w:b w:val="0"/>
          <w:bCs w:val="0"/>
        </w:rPr>
      </w:pPr>
      <w:r w:rsidRPr="00FB2F67">
        <w:rPr>
          <w:rStyle w:val="Strong"/>
          <w:b w:val="0"/>
          <w:bCs w:val="0"/>
        </w:rPr>
        <w:t>Zampatti</w:t>
      </w:r>
      <w:r>
        <w:rPr>
          <w:rStyle w:val="Strong"/>
          <w:b w:val="0"/>
          <w:bCs w:val="0"/>
        </w:rPr>
        <w:t xml:space="preserve"> B</w:t>
      </w:r>
      <w:r w:rsidRPr="00FB2F67">
        <w:rPr>
          <w:rStyle w:val="Strong"/>
          <w:b w:val="0"/>
          <w:bCs w:val="0"/>
        </w:rPr>
        <w:t>P, Strawbridge A, Thiem J, Tonkin Z, Mass R, Woodhead J and Fredberg J (2018</w:t>
      </w:r>
      <w:r>
        <w:rPr>
          <w:rStyle w:val="Strong"/>
          <w:b w:val="0"/>
          <w:bCs w:val="0"/>
        </w:rPr>
        <w:t>b</w:t>
      </w:r>
      <w:r w:rsidRPr="00FB2F67">
        <w:rPr>
          <w:rStyle w:val="Strong"/>
          <w:b w:val="0"/>
          <w:bCs w:val="0"/>
        </w:rPr>
        <w:t xml:space="preserve">) </w:t>
      </w:r>
      <w:hyperlink r:id="rId242" w:history="1">
        <w:r w:rsidRPr="00031ABA">
          <w:rPr>
            <w:rStyle w:val="Hyperlink"/>
          </w:rPr>
          <w:t>Golden perch (</w:t>
        </w:r>
        <w:r w:rsidRPr="009D570F">
          <w:rPr>
            <w:rStyle w:val="Hyperlink"/>
            <w:i/>
            <w:iCs/>
          </w:rPr>
          <w:t>Macquaria ambigua)</w:t>
        </w:r>
        <w:r w:rsidRPr="00031ABA">
          <w:rPr>
            <w:rStyle w:val="Hyperlink"/>
          </w:rPr>
          <w:t xml:space="preserve"> and silver perch </w:t>
        </w:r>
        <w:r w:rsidRPr="009D570F">
          <w:rPr>
            <w:rStyle w:val="Hyperlink"/>
            <w:i/>
            <w:iCs/>
          </w:rPr>
          <w:t>(Bidyanus bidyanus)</w:t>
        </w:r>
        <w:r w:rsidRPr="00031ABA">
          <w:rPr>
            <w:rStyle w:val="Hyperlink"/>
          </w:rPr>
          <w:t xml:space="preserve"> age demographics, natal origin and migration history in the River Murray, Australia</w:t>
        </w:r>
      </w:hyperlink>
      <w:r>
        <w:rPr>
          <w:rStyle w:val="Strong"/>
          <w:b w:val="0"/>
          <w:bCs w:val="0"/>
        </w:rPr>
        <w:t>,</w:t>
      </w:r>
      <w:r w:rsidRPr="00FB2F67">
        <w:rPr>
          <w:rStyle w:val="Strong"/>
          <w:b w:val="0"/>
          <w:bCs w:val="0"/>
        </w:rPr>
        <w:t xml:space="preserve"> South Australian Research and Development Institute (Aquatic Sciences), Adelaide. SARDI Publication No. F2018/000116-1. SARDI Research Report Series No. 993.</w:t>
      </w:r>
    </w:p>
    <w:p w14:paraId="59ABE3E7" w14:textId="326E4E89" w:rsidR="00447F39" w:rsidRDefault="00DD4F31" w:rsidP="00DD4F31">
      <w:pPr>
        <w:rPr>
          <w:rStyle w:val="Strong"/>
          <w:b w:val="0"/>
          <w:bCs w:val="0"/>
        </w:rPr>
      </w:pPr>
      <w:r>
        <w:rPr>
          <w:lang w:eastAsia="en-AU"/>
        </w:rPr>
        <w:t>Z</w:t>
      </w:r>
      <w:r w:rsidRPr="0092175C">
        <w:rPr>
          <w:lang w:eastAsia="en-AU"/>
        </w:rPr>
        <w:t>hai</w:t>
      </w:r>
      <w:r>
        <w:rPr>
          <w:lang w:eastAsia="en-AU"/>
        </w:rPr>
        <w:t xml:space="preserve"> S,</w:t>
      </w:r>
      <w:r w:rsidRPr="0092175C">
        <w:rPr>
          <w:lang w:eastAsia="en-AU"/>
        </w:rPr>
        <w:t xml:space="preserve"> </w:t>
      </w:r>
      <w:r>
        <w:rPr>
          <w:lang w:eastAsia="en-AU"/>
        </w:rPr>
        <w:t>W</w:t>
      </w:r>
      <w:r w:rsidRPr="0092175C">
        <w:rPr>
          <w:lang w:eastAsia="en-AU"/>
        </w:rPr>
        <w:t>aycott</w:t>
      </w:r>
      <w:r>
        <w:rPr>
          <w:lang w:eastAsia="en-AU"/>
        </w:rPr>
        <w:t xml:space="preserve"> M,</w:t>
      </w:r>
      <w:r w:rsidRPr="0092175C">
        <w:rPr>
          <w:lang w:eastAsia="en-AU"/>
        </w:rPr>
        <w:t xml:space="preserve"> </w:t>
      </w:r>
      <w:r>
        <w:rPr>
          <w:lang w:eastAsia="en-AU"/>
        </w:rPr>
        <w:t>L</w:t>
      </w:r>
      <w:r w:rsidRPr="0092175C">
        <w:rPr>
          <w:lang w:eastAsia="en-AU"/>
        </w:rPr>
        <w:t>ewis</w:t>
      </w:r>
      <w:r>
        <w:rPr>
          <w:lang w:eastAsia="en-AU"/>
        </w:rPr>
        <w:t xml:space="preserve"> R,</w:t>
      </w:r>
      <w:r w:rsidRPr="0092175C">
        <w:rPr>
          <w:lang w:eastAsia="en-AU"/>
        </w:rPr>
        <w:t xml:space="preserve"> </w:t>
      </w:r>
      <w:r>
        <w:rPr>
          <w:lang w:eastAsia="en-AU"/>
        </w:rPr>
        <w:t>O</w:t>
      </w:r>
      <w:r w:rsidRPr="0092175C">
        <w:rPr>
          <w:lang w:eastAsia="en-AU"/>
        </w:rPr>
        <w:t>’</w:t>
      </w:r>
      <w:r>
        <w:rPr>
          <w:lang w:eastAsia="en-AU"/>
        </w:rPr>
        <w:t>L</w:t>
      </w:r>
      <w:r w:rsidRPr="0092175C">
        <w:rPr>
          <w:lang w:eastAsia="en-AU"/>
        </w:rPr>
        <w:t>oughlin</w:t>
      </w:r>
      <w:r>
        <w:rPr>
          <w:lang w:eastAsia="en-AU"/>
        </w:rPr>
        <w:t xml:space="preserve"> E,</w:t>
      </w:r>
      <w:r w:rsidRPr="0092175C">
        <w:rPr>
          <w:lang w:eastAsia="en-AU"/>
        </w:rPr>
        <w:t xml:space="preserve"> </w:t>
      </w:r>
      <w:r>
        <w:rPr>
          <w:lang w:eastAsia="en-AU"/>
        </w:rPr>
        <w:t>E</w:t>
      </w:r>
      <w:r w:rsidRPr="0092175C">
        <w:rPr>
          <w:lang w:eastAsia="en-AU"/>
        </w:rPr>
        <w:t>rftemeijer</w:t>
      </w:r>
      <w:r>
        <w:rPr>
          <w:lang w:eastAsia="en-AU"/>
        </w:rPr>
        <w:t xml:space="preserve"> PLA,</w:t>
      </w:r>
      <w:r w:rsidRPr="0092175C">
        <w:rPr>
          <w:lang w:eastAsia="en-AU"/>
        </w:rPr>
        <w:t xml:space="preserve"> </w:t>
      </w:r>
      <w:r>
        <w:rPr>
          <w:lang w:eastAsia="en-AU"/>
        </w:rPr>
        <w:t>H</w:t>
      </w:r>
      <w:r w:rsidRPr="0092175C">
        <w:rPr>
          <w:lang w:eastAsia="en-AU"/>
        </w:rPr>
        <w:t>uang</w:t>
      </w:r>
      <w:r>
        <w:rPr>
          <w:lang w:eastAsia="en-AU"/>
        </w:rPr>
        <w:t xml:space="preserve"> P,</w:t>
      </w:r>
      <w:r w:rsidRPr="0092175C">
        <w:rPr>
          <w:lang w:eastAsia="en-AU"/>
        </w:rPr>
        <w:t xml:space="preserve"> </w:t>
      </w:r>
      <w:r>
        <w:rPr>
          <w:lang w:eastAsia="en-AU"/>
        </w:rPr>
        <w:t>B</w:t>
      </w:r>
      <w:r w:rsidRPr="0092175C">
        <w:rPr>
          <w:lang w:eastAsia="en-AU"/>
        </w:rPr>
        <w:t>rookes</w:t>
      </w:r>
      <w:r>
        <w:rPr>
          <w:lang w:eastAsia="en-AU"/>
        </w:rPr>
        <w:t xml:space="preserve"> JD,</w:t>
      </w:r>
      <w:r w:rsidRPr="0092175C">
        <w:rPr>
          <w:lang w:eastAsia="en-AU"/>
        </w:rPr>
        <w:t xml:space="preserve"> </w:t>
      </w:r>
      <w:r>
        <w:rPr>
          <w:lang w:eastAsia="en-AU"/>
        </w:rPr>
        <w:t>S</w:t>
      </w:r>
      <w:r w:rsidRPr="0092175C">
        <w:rPr>
          <w:lang w:eastAsia="en-AU"/>
        </w:rPr>
        <w:t>ims</w:t>
      </w:r>
      <w:r>
        <w:rPr>
          <w:lang w:eastAsia="en-AU"/>
        </w:rPr>
        <w:t xml:space="preserve"> C,</w:t>
      </w:r>
      <w:r w:rsidRPr="0092175C">
        <w:rPr>
          <w:lang w:eastAsia="en-AU"/>
        </w:rPr>
        <w:t xml:space="preserve"> </w:t>
      </w:r>
      <w:r>
        <w:rPr>
          <w:lang w:eastAsia="en-AU"/>
        </w:rPr>
        <w:t>Z</w:t>
      </w:r>
      <w:r w:rsidRPr="0092175C">
        <w:rPr>
          <w:lang w:eastAsia="en-AU"/>
        </w:rPr>
        <w:t>hang</w:t>
      </w:r>
      <w:r>
        <w:rPr>
          <w:lang w:eastAsia="en-AU"/>
        </w:rPr>
        <w:t xml:space="preserve"> Z and</w:t>
      </w:r>
      <w:r w:rsidRPr="0092175C">
        <w:rPr>
          <w:lang w:eastAsia="en-AU"/>
        </w:rPr>
        <w:t xml:space="preserve"> </w:t>
      </w:r>
      <w:r>
        <w:rPr>
          <w:lang w:eastAsia="en-AU"/>
        </w:rPr>
        <w:t>H</w:t>
      </w:r>
      <w:r w:rsidRPr="0092175C">
        <w:rPr>
          <w:lang w:eastAsia="en-AU"/>
        </w:rPr>
        <w:t>ipsey</w:t>
      </w:r>
      <w:r>
        <w:rPr>
          <w:lang w:eastAsia="en-AU"/>
        </w:rPr>
        <w:t xml:space="preserve"> MR</w:t>
      </w:r>
      <w:r w:rsidRPr="0092175C">
        <w:rPr>
          <w:lang w:eastAsia="en-AU"/>
        </w:rPr>
        <w:t xml:space="preserve"> (2025) </w:t>
      </w:r>
      <w:hyperlink r:id="rId243" w:history="1">
        <w:r w:rsidRPr="00031ABA">
          <w:rPr>
            <w:rStyle w:val="Hyperlink"/>
            <w:lang w:eastAsia="en-AU"/>
          </w:rPr>
          <w:t>A life stage resolved habitat model for guiding seagrass restoration in coastal lagoons</w:t>
        </w:r>
      </w:hyperlink>
      <w:r w:rsidRPr="0092175C">
        <w:rPr>
          <w:lang w:eastAsia="en-AU"/>
        </w:rPr>
        <w:t xml:space="preserve">. </w:t>
      </w:r>
      <w:r w:rsidRPr="0092175C">
        <w:rPr>
          <w:i/>
          <w:iCs/>
          <w:lang w:eastAsia="en-AU"/>
        </w:rPr>
        <w:t>Ecological indicators</w:t>
      </w:r>
      <w:r w:rsidRPr="0092175C">
        <w:rPr>
          <w:lang w:eastAsia="en-AU"/>
        </w:rPr>
        <w:t xml:space="preserve"> </w:t>
      </w:r>
      <w:r w:rsidRPr="005E51C8">
        <w:rPr>
          <w:lang w:eastAsia="en-AU"/>
        </w:rPr>
        <w:t>170</w:t>
      </w:r>
      <w:r>
        <w:rPr>
          <w:lang w:eastAsia="en-AU"/>
        </w:rPr>
        <w:t xml:space="preserve">. Doi: </w:t>
      </w:r>
      <w:r w:rsidRPr="0092175C">
        <w:rPr>
          <w:lang w:eastAsia="en-AU"/>
        </w:rPr>
        <w:t>10.1016/j.ecolind.2025.113095</w:t>
      </w:r>
      <w:r>
        <w:rPr>
          <w:lang w:eastAsia="en-AU"/>
        </w:rPr>
        <w:t>.</w:t>
      </w:r>
    </w:p>
    <w:p w14:paraId="1552E85B" w14:textId="77777777" w:rsidR="00447F39" w:rsidRDefault="00447F39" w:rsidP="00344F8F">
      <w:pPr>
        <w:rPr>
          <w:rStyle w:val="Strong"/>
          <w:b w:val="0"/>
          <w:bCs w:val="0"/>
        </w:rPr>
      </w:pPr>
    </w:p>
    <w:p w14:paraId="17956F8C" w14:textId="52549B2C" w:rsidR="001556FF" w:rsidRDefault="001556FF" w:rsidP="00344F8F">
      <w:pPr>
        <w:rPr>
          <w:rStyle w:val="Strong"/>
          <w:b w:val="0"/>
          <w:bCs w:val="0"/>
        </w:rPr>
        <w:sectPr w:rsidR="001556FF" w:rsidSect="00421ABD">
          <w:footnotePr>
            <w:numFmt w:val="lowerLetter"/>
          </w:footnotePr>
          <w:pgSz w:w="11906" w:h="16838"/>
          <w:pgMar w:top="1418" w:right="1418" w:bottom="1418" w:left="1418" w:header="567" w:footer="283" w:gutter="0"/>
          <w:cols w:space="708"/>
          <w:titlePg/>
          <w:docGrid w:linePitch="360"/>
        </w:sectPr>
      </w:pPr>
    </w:p>
    <w:p w14:paraId="587051BC" w14:textId="77777777" w:rsidR="00EB5803" w:rsidRDefault="00EB5803" w:rsidP="00F565B8">
      <w:pPr>
        <w:pStyle w:val="Flow-MERHeading"/>
        <w:numPr>
          <w:ilvl w:val="0"/>
          <w:numId w:val="3"/>
        </w:numPr>
      </w:pPr>
      <w:bookmarkStart w:id="395" w:name="_Toc224838637"/>
      <w:bookmarkStart w:id="396" w:name="_Toc230527153"/>
      <w:bookmarkStart w:id="397" w:name="_Toc199799472"/>
      <w:r>
        <w:lastRenderedPageBreak/>
        <w:t>Appendices</w:t>
      </w:r>
      <w:bookmarkEnd w:id="395"/>
      <w:bookmarkEnd w:id="396"/>
    </w:p>
    <w:p w14:paraId="6D9321EE" w14:textId="26847AC6" w:rsidR="00EA2075" w:rsidRPr="009E645E" w:rsidRDefault="00EA2075" w:rsidP="00F565B8">
      <w:pPr>
        <w:pStyle w:val="Flow-MERsub-heading1"/>
        <w:numPr>
          <w:ilvl w:val="1"/>
          <w:numId w:val="3"/>
        </w:numPr>
      </w:pPr>
      <w:bookmarkStart w:id="398" w:name="_Toc230527154"/>
      <w:bookmarkEnd w:id="397"/>
      <w:r>
        <w:t>Summary of key outcomes and recommendations</w:t>
      </w:r>
      <w:bookmarkEnd w:id="398"/>
    </w:p>
    <w:p w14:paraId="2DA77552" w14:textId="54F5CAB0" w:rsidR="002E6538" w:rsidRDefault="002E6538" w:rsidP="002E6538">
      <w:pPr>
        <w:pStyle w:val="Caption"/>
      </w:pPr>
      <w:r w:rsidRPr="00940CEC">
        <w:t>Table 15.1.1.</w:t>
      </w:r>
      <w:r w:rsidR="00940CEC">
        <w:t xml:space="preserve"> </w:t>
      </w:r>
      <w:r w:rsidR="006260A3" w:rsidRPr="006260A3">
        <w:t>Key evaluation questions (KEQ) and outcomes of Commonwealth environmental water (CEW) delivery in the Lower Murray and Coorong, Lower Lakes and Murray Mouth Area. Refer to the ‘Evaluation’ section in Sections 5–9 of the Annual Report (Ye et al. 2026) for an explanation of the evaluation approach, the observed outcomes under the flow regime and key outcomes of all environmental water (</w:t>
      </w:r>
      <w:r w:rsidR="004072A7">
        <w:t>e</w:t>
      </w:r>
      <w:r w:rsidR="008F2D1E">
        <w:t>Water</w:t>
      </w:r>
      <w:r w:rsidR="006260A3" w:rsidRPr="006260A3">
        <w:t>, including other sources). LMR = Lower Murray River, SA = South Australia</w:t>
      </w:r>
      <w:r w:rsidR="005C2101">
        <w:t>n</w:t>
      </w:r>
      <w:r w:rsidR="006260A3" w:rsidRPr="006260A3">
        <w:t>, YOY = young-of-year.</w:t>
      </w:r>
    </w:p>
    <w:tbl>
      <w:tblPr>
        <w:tblStyle w:val="TableGrid"/>
        <w:tblW w:w="5000" w:type="pct"/>
        <w:tblLook w:val="04A0" w:firstRow="1" w:lastRow="0" w:firstColumn="1" w:lastColumn="0" w:noHBand="0" w:noVBand="1"/>
      </w:tblPr>
      <w:tblGrid>
        <w:gridCol w:w="1193"/>
        <w:gridCol w:w="4331"/>
        <w:gridCol w:w="3506"/>
        <w:gridCol w:w="4962"/>
      </w:tblGrid>
      <w:tr w:rsidR="008B058F" w:rsidRPr="00A56102" w14:paraId="6DA264D1" w14:textId="77777777" w:rsidTr="00AA76DD">
        <w:trPr>
          <w:trHeight w:val="257"/>
          <w:tblHeader/>
        </w:trPr>
        <w:tc>
          <w:tcPr>
            <w:tcW w:w="426" w:type="pct"/>
            <w:shd w:val="clear" w:color="auto" w:fill="05538C"/>
          </w:tcPr>
          <w:p w14:paraId="475A7E5B" w14:textId="77777777" w:rsidR="008B058F" w:rsidRPr="00A56102" w:rsidRDefault="008B058F" w:rsidP="00AA76DD">
            <w:pPr>
              <w:spacing w:before="0" w:after="0" w:line="240" w:lineRule="auto"/>
              <w:rPr>
                <w:rFonts w:ascii="Aptos" w:hAnsi="Aptos" w:cs="Arial"/>
                <w:b/>
                <w:bCs/>
                <w:color w:val="FFFFFF" w:themeColor="background1"/>
                <w:szCs w:val="18"/>
              </w:rPr>
            </w:pPr>
            <w:r w:rsidRPr="00A56102">
              <w:rPr>
                <w:rFonts w:ascii="Aptos" w:hAnsi="Aptos" w:cs="Arial"/>
                <w:b/>
                <w:bCs/>
                <w:color w:val="FFFFFF" w:themeColor="background1"/>
                <w:szCs w:val="18"/>
              </w:rPr>
              <w:t>Theme</w:t>
            </w:r>
          </w:p>
        </w:tc>
        <w:tc>
          <w:tcPr>
            <w:tcW w:w="1548" w:type="pct"/>
            <w:shd w:val="clear" w:color="auto" w:fill="05538C"/>
          </w:tcPr>
          <w:p w14:paraId="75AE52C8" w14:textId="77777777" w:rsidR="008B058F" w:rsidRPr="00A56102" w:rsidRDefault="008B058F" w:rsidP="00AA76DD">
            <w:pPr>
              <w:spacing w:before="0" w:after="0" w:line="240" w:lineRule="auto"/>
              <w:rPr>
                <w:rFonts w:ascii="Aptos" w:hAnsi="Aptos" w:cs="Arial"/>
                <w:b/>
                <w:bCs/>
                <w:color w:val="FFFFFF" w:themeColor="background1"/>
                <w:szCs w:val="18"/>
              </w:rPr>
            </w:pPr>
            <w:r w:rsidRPr="00A56102">
              <w:rPr>
                <w:rFonts w:ascii="Aptos" w:hAnsi="Aptos" w:cs="Arial"/>
                <w:b/>
                <w:bCs/>
                <w:color w:val="FFFFFF" w:themeColor="background1"/>
                <w:szCs w:val="18"/>
              </w:rPr>
              <w:t>KEQ (Table.2a/2b ID)</w:t>
            </w:r>
          </w:p>
        </w:tc>
        <w:tc>
          <w:tcPr>
            <w:tcW w:w="1253" w:type="pct"/>
            <w:shd w:val="clear" w:color="auto" w:fill="05538C"/>
          </w:tcPr>
          <w:p w14:paraId="3BAAA7CF" w14:textId="77777777" w:rsidR="008B058F" w:rsidRPr="00A56102" w:rsidRDefault="008B058F" w:rsidP="00AA76DD">
            <w:pPr>
              <w:spacing w:before="0" w:after="0" w:line="240" w:lineRule="auto"/>
              <w:rPr>
                <w:rFonts w:ascii="Aptos" w:hAnsi="Aptos" w:cs="Arial"/>
                <w:b/>
                <w:bCs/>
                <w:color w:val="FFFFFF" w:themeColor="background1"/>
                <w:szCs w:val="18"/>
              </w:rPr>
            </w:pPr>
            <w:r w:rsidRPr="00A56102">
              <w:rPr>
                <w:rFonts w:ascii="Aptos" w:hAnsi="Aptos" w:cs="Arial"/>
                <w:b/>
                <w:bCs/>
                <w:color w:val="FFFFFF" w:themeColor="background1"/>
                <w:szCs w:val="18"/>
              </w:rPr>
              <w:t>Key outcomes</w:t>
            </w:r>
            <w:r>
              <w:rPr>
                <w:rFonts w:ascii="Aptos" w:hAnsi="Aptos" w:cs="Arial"/>
                <w:b/>
                <w:bCs/>
                <w:color w:val="FFFFFF" w:themeColor="background1"/>
                <w:szCs w:val="18"/>
              </w:rPr>
              <w:t xml:space="preserve"> (CEW contribution)</w:t>
            </w:r>
          </w:p>
        </w:tc>
        <w:tc>
          <w:tcPr>
            <w:tcW w:w="1773" w:type="pct"/>
            <w:shd w:val="clear" w:color="auto" w:fill="05538C"/>
          </w:tcPr>
          <w:p w14:paraId="1CF4926F" w14:textId="77777777" w:rsidR="008B058F" w:rsidRPr="00A56102" w:rsidRDefault="008B058F" w:rsidP="00AA76DD">
            <w:pPr>
              <w:spacing w:before="0" w:after="0" w:line="240" w:lineRule="auto"/>
              <w:rPr>
                <w:rFonts w:ascii="Aptos" w:hAnsi="Aptos" w:cs="Arial"/>
                <w:b/>
                <w:bCs/>
                <w:color w:val="FFFFFF" w:themeColor="background1"/>
                <w:szCs w:val="18"/>
              </w:rPr>
            </w:pPr>
            <w:r w:rsidRPr="00A56102">
              <w:rPr>
                <w:rFonts w:ascii="Aptos" w:hAnsi="Aptos" w:cs="Arial"/>
                <w:b/>
                <w:bCs/>
                <w:color w:val="FFFFFF" w:themeColor="background1"/>
                <w:szCs w:val="18"/>
              </w:rPr>
              <w:t>Recommendations/implications for future watering actions</w:t>
            </w:r>
          </w:p>
        </w:tc>
      </w:tr>
      <w:tr w:rsidR="008B058F" w:rsidRPr="00A56102" w14:paraId="2D1514FC" w14:textId="77777777" w:rsidTr="00AA76DD">
        <w:trPr>
          <w:trHeight w:val="235"/>
        </w:trPr>
        <w:tc>
          <w:tcPr>
            <w:tcW w:w="426" w:type="pct"/>
          </w:tcPr>
          <w:p w14:paraId="0A02A47C"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River Flows and Connectivity</w:t>
            </w:r>
          </w:p>
        </w:tc>
        <w:tc>
          <w:tcPr>
            <w:tcW w:w="1548" w:type="pct"/>
          </w:tcPr>
          <w:p w14:paraId="226CD495"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 xml:space="preserve">What was the longitudinal hydrological connectivity under the annual flow regime? What did </w:t>
            </w:r>
            <w:r>
              <w:rPr>
                <w:rFonts w:ascii="Aptos" w:hAnsi="Aptos" w:cs="Arial"/>
                <w:szCs w:val="18"/>
              </w:rPr>
              <w:t>eWater</w:t>
            </w:r>
            <w:r w:rsidRPr="00A56102">
              <w:rPr>
                <w:rFonts w:ascii="Aptos" w:hAnsi="Aptos" w:cs="Arial"/>
                <w:szCs w:val="18"/>
              </w:rPr>
              <w:t xml:space="preserve"> (and specifically CEW) contribute (modelled) to this outcome? (</w:t>
            </w:r>
            <w:r w:rsidRPr="00A56102">
              <w:rPr>
                <w:rFonts w:ascii="Aptos" w:hAnsi="Aptos" w:cs="Arial"/>
                <w:b/>
                <w:bCs/>
                <w:color w:val="000000"/>
                <w:szCs w:val="18"/>
              </w:rPr>
              <w:t>LM-RFC-HR-A</w:t>
            </w:r>
            <w:r>
              <w:rPr>
                <w:rFonts w:ascii="Aptos" w:hAnsi="Aptos" w:cs="Arial"/>
                <w:b/>
                <w:bCs/>
                <w:color w:val="000000"/>
                <w:szCs w:val="18"/>
              </w:rPr>
              <w:t>1</w:t>
            </w:r>
            <w:r w:rsidRPr="00A56102">
              <w:rPr>
                <w:rFonts w:ascii="Aptos" w:hAnsi="Aptos" w:cs="Arial"/>
                <w:szCs w:val="18"/>
              </w:rPr>
              <w:t>)</w:t>
            </w:r>
          </w:p>
        </w:tc>
        <w:tc>
          <w:tcPr>
            <w:tcW w:w="1253" w:type="pct"/>
            <w:shd w:val="clear" w:color="auto" w:fill="156082"/>
          </w:tcPr>
          <w:p w14:paraId="4424200F" w14:textId="3E8A6A70" w:rsidR="008B058F" w:rsidRPr="00D901F2" w:rsidRDefault="008B058F" w:rsidP="00AA76DD">
            <w:pPr>
              <w:spacing w:after="0" w:line="240" w:lineRule="auto"/>
              <w:rPr>
                <w:rFonts w:ascii="Aptos" w:hAnsi="Aptos" w:cs="Arial"/>
                <w:color w:val="FFFFFF" w:themeColor="background1"/>
                <w:szCs w:val="18"/>
              </w:rPr>
            </w:pPr>
            <w:r w:rsidRPr="00D901F2">
              <w:rPr>
                <w:rFonts w:ascii="Aptos" w:hAnsi="Aptos"/>
                <w:color w:val="FFFFFF" w:themeColor="background1"/>
                <w:szCs w:val="18"/>
              </w:rPr>
              <w:t xml:space="preserve">Without </w:t>
            </w:r>
            <w:r w:rsidR="008F2D1E">
              <w:rPr>
                <w:rFonts w:ascii="Aptos" w:hAnsi="Aptos"/>
                <w:color w:val="FFFFFF" w:themeColor="background1"/>
                <w:szCs w:val="18"/>
              </w:rPr>
              <w:t>CEW</w:t>
            </w:r>
            <w:r w:rsidRPr="00D901F2">
              <w:rPr>
                <w:rFonts w:ascii="Aptos" w:hAnsi="Aptos"/>
                <w:color w:val="FFFFFF" w:themeColor="background1"/>
                <w:szCs w:val="18"/>
              </w:rPr>
              <w:t xml:space="preserve"> the average length of river over the year with velocity &gt; 0.2 m/s was 79 km (increase of 96%).</w:t>
            </w:r>
          </w:p>
        </w:tc>
        <w:tc>
          <w:tcPr>
            <w:tcW w:w="1773" w:type="pct"/>
          </w:tcPr>
          <w:p w14:paraId="38EEC7AD" w14:textId="77777777" w:rsidR="008B058F" w:rsidRPr="00A56102" w:rsidRDefault="008B058F" w:rsidP="00AA76DD">
            <w:pPr>
              <w:spacing w:before="0" w:after="0" w:line="240" w:lineRule="auto"/>
              <w:rPr>
                <w:rFonts w:ascii="Aptos" w:hAnsi="Aptos" w:cs="Arial"/>
                <w:szCs w:val="18"/>
              </w:rPr>
            </w:pPr>
            <w:r w:rsidRPr="00A56102">
              <w:rPr>
                <w:rFonts w:ascii="Aptos" w:hAnsi="Aptos" w:cs="Arial"/>
                <w:szCs w:val="18"/>
              </w:rPr>
              <w:t xml:space="preserve">CEW can create large increases in longitudinal connectivity and hydraulic diversity in dry years, albeit from a low base. </w:t>
            </w:r>
          </w:p>
          <w:p w14:paraId="3B6F04BA" w14:textId="77777777" w:rsidR="008B058F" w:rsidRPr="00A56102" w:rsidDel="00ED4704" w:rsidRDefault="008B058F" w:rsidP="00AA76DD">
            <w:pPr>
              <w:spacing w:after="0" w:line="240" w:lineRule="auto"/>
              <w:rPr>
                <w:rFonts w:ascii="Aptos" w:hAnsi="Aptos" w:cs="Arial"/>
                <w:szCs w:val="18"/>
              </w:rPr>
            </w:pPr>
            <w:r w:rsidRPr="00A56102">
              <w:rPr>
                <w:rFonts w:ascii="Aptos" w:hAnsi="Aptos" w:cs="Arial"/>
                <w:szCs w:val="18"/>
              </w:rPr>
              <w:t>Weir pool lowering (WPL) can also increase these in-channel processes. Operations of less than 0.25 m have limited influence on the velocity, being a relatively small proportion of the total water depth</w:t>
            </w:r>
            <w:r>
              <w:rPr>
                <w:rFonts w:ascii="Aptos" w:hAnsi="Aptos" w:cs="Arial"/>
                <w:szCs w:val="18"/>
              </w:rPr>
              <w:t>.</w:t>
            </w:r>
          </w:p>
        </w:tc>
      </w:tr>
      <w:tr w:rsidR="008B058F" w:rsidRPr="00A56102" w14:paraId="7B74E7B5" w14:textId="77777777" w:rsidTr="00AA76DD">
        <w:trPr>
          <w:trHeight w:val="235"/>
        </w:trPr>
        <w:tc>
          <w:tcPr>
            <w:tcW w:w="426" w:type="pct"/>
          </w:tcPr>
          <w:p w14:paraId="1CD2D0FB"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River Flows and Connectivity</w:t>
            </w:r>
          </w:p>
        </w:tc>
        <w:tc>
          <w:tcPr>
            <w:tcW w:w="1548" w:type="pct"/>
          </w:tcPr>
          <w:p w14:paraId="5EA7E0F5"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 xml:space="preserve">What was the lateral hydrological connectivity (modelled) under the annual flow regime? What did </w:t>
            </w:r>
            <w:r>
              <w:rPr>
                <w:rFonts w:ascii="Aptos" w:hAnsi="Aptos" w:cs="Arial"/>
                <w:szCs w:val="18"/>
              </w:rPr>
              <w:t>eWater</w:t>
            </w:r>
            <w:r w:rsidRPr="00A56102">
              <w:rPr>
                <w:rFonts w:ascii="Aptos" w:hAnsi="Aptos" w:cs="Arial"/>
                <w:szCs w:val="18"/>
              </w:rPr>
              <w:t xml:space="preserve"> (and specifically CEW) contribute to this outcome? (</w:t>
            </w:r>
            <w:r w:rsidRPr="00A56102">
              <w:rPr>
                <w:rFonts w:ascii="Aptos" w:hAnsi="Aptos" w:cs="Arial"/>
                <w:b/>
                <w:bCs/>
                <w:color w:val="000000"/>
                <w:szCs w:val="18"/>
              </w:rPr>
              <w:t>LM-RFC-HR-A</w:t>
            </w:r>
            <w:r>
              <w:rPr>
                <w:rFonts w:ascii="Aptos" w:hAnsi="Aptos" w:cs="Arial"/>
                <w:b/>
                <w:bCs/>
                <w:color w:val="000000"/>
                <w:szCs w:val="18"/>
              </w:rPr>
              <w:t>2</w:t>
            </w:r>
            <w:r w:rsidRPr="00A56102">
              <w:rPr>
                <w:rFonts w:ascii="Aptos" w:hAnsi="Aptos" w:cs="Arial"/>
                <w:szCs w:val="18"/>
              </w:rPr>
              <w:t>)</w:t>
            </w:r>
          </w:p>
        </w:tc>
        <w:tc>
          <w:tcPr>
            <w:tcW w:w="1253" w:type="pct"/>
            <w:shd w:val="clear" w:color="auto" w:fill="156082"/>
          </w:tcPr>
          <w:p w14:paraId="696E048C" w14:textId="77777777" w:rsidR="008B058F" w:rsidRPr="00D901F2" w:rsidRDefault="008B058F" w:rsidP="00AA76DD">
            <w:pPr>
              <w:spacing w:after="0" w:line="240" w:lineRule="auto"/>
              <w:rPr>
                <w:rFonts w:ascii="Aptos" w:hAnsi="Aptos" w:cs="Arial"/>
                <w:color w:val="FFFFFF" w:themeColor="background1"/>
                <w:szCs w:val="18"/>
              </w:rPr>
            </w:pPr>
            <w:r w:rsidRPr="00D901F2">
              <w:rPr>
                <w:rFonts w:ascii="Aptos" w:hAnsi="Aptos"/>
                <w:color w:val="FFFFFF" w:themeColor="background1"/>
                <w:szCs w:val="18"/>
              </w:rPr>
              <w:t xml:space="preserve">Without CEW modelled area inundated for 40 days was 2,107 Ha (increase of 74%). </w:t>
            </w:r>
          </w:p>
        </w:tc>
        <w:tc>
          <w:tcPr>
            <w:tcW w:w="1773" w:type="pct"/>
          </w:tcPr>
          <w:p w14:paraId="3CB15E21" w14:textId="77777777" w:rsidR="008B058F" w:rsidRPr="00A56102" w:rsidDel="00ED4704" w:rsidRDefault="008B058F" w:rsidP="00AA76DD">
            <w:pPr>
              <w:spacing w:after="0" w:line="240" w:lineRule="auto"/>
              <w:rPr>
                <w:rFonts w:ascii="Aptos" w:hAnsi="Aptos" w:cs="Arial"/>
                <w:szCs w:val="18"/>
              </w:rPr>
            </w:pPr>
            <w:r>
              <w:rPr>
                <w:rFonts w:ascii="Aptos" w:hAnsi="Aptos" w:cs="Arial"/>
                <w:szCs w:val="18"/>
              </w:rPr>
              <w:t>Along with the modelled increase in inundated area from the increase in river flow, pumping and regulator operations increased inundated area by an additional 2,616 Ha. Further work could investigate which ecological functions are supported through lateral connectivity created in this way, when direct connectivity with the river may be more limited.</w:t>
            </w:r>
          </w:p>
        </w:tc>
      </w:tr>
      <w:tr w:rsidR="008B058F" w:rsidRPr="00A56102" w14:paraId="11AE8E1B" w14:textId="77777777" w:rsidTr="00AA76DD">
        <w:trPr>
          <w:trHeight w:val="235"/>
        </w:trPr>
        <w:tc>
          <w:tcPr>
            <w:tcW w:w="426" w:type="pct"/>
          </w:tcPr>
          <w:p w14:paraId="4EEA1525" w14:textId="77777777" w:rsidR="008B058F" w:rsidRPr="00A56102" w:rsidRDefault="008B058F" w:rsidP="00AA76DD">
            <w:pPr>
              <w:spacing w:before="0" w:after="0" w:line="240" w:lineRule="auto"/>
              <w:rPr>
                <w:rFonts w:ascii="Aptos" w:hAnsi="Aptos" w:cs="Arial"/>
                <w:szCs w:val="18"/>
              </w:rPr>
            </w:pPr>
            <w:r w:rsidRPr="00A56102">
              <w:rPr>
                <w:rFonts w:ascii="Aptos" w:hAnsi="Aptos" w:cs="Arial"/>
                <w:szCs w:val="18"/>
              </w:rPr>
              <w:t>River Flows and Connectivity</w:t>
            </w:r>
          </w:p>
        </w:tc>
        <w:tc>
          <w:tcPr>
            <w:tcW w:w="1548" w:type="pct"/>
          </w:tcPr>
          <w:p w14:paraId="053A192B" w14:textId="77777777" w:rsidR="008B058F" w:rsidRPr="00A56102" w:rsidRDefault="008B058F" w:rsidP="00AA76DD">
            <w:pPr>
              <w:spacing w:before="0" w:after="0" w:line="240" w:lineRule="auto"/>
              <w:rPr>
                <w:rFonts w:ascii="Aptos" w:hAnsi="Aptos" w:cs="Arial"/>
                <w:szCs w:val="18"/>
              </w:rPr>
            </w:pPr>
            <w:r w:rsidRPr="00A56102">
              <w:rPr>
                <w:rFonts w:ascii="Aptos" w:hAnsi="Aptos" w:cs="Arial"/>
                <w:szCs w:val="18"/>
              </w:rPr>
              <w:t xml:space="preserve">What was the hydraulic diversity (modelled) within weir pools under the annual flow regime? What did </w:t>
            </w:r>
            <w:r>
              <w:rPr>
                <w:rFonts w:ascii="Aptos" w:hAnsi="Aptos" w:cs="Arial"/>
                <w:szCs w:val="18"/>
              </w:rPr>
              <w:t>eWater</w:t>
            </w:r>
            <w:r w:rsidRPr="00A56102">
              <w:rPr>
                <w:rFonts w:ascii="Aptos" w:hAnsi="Aptos" w:cs="Arial"/>
                <w:szCs w:val="18"/>
              </w:rPr>
              <w:t xml:space="preserve"> (and specifically CEW) contribute to this outcome? (</w:t>
            </w:r>
            <w:r w:rsidRPr="00A56102">
              <w:rPr>
                <w:rFonts w:ascii="Aptos" w:hAnsi="Aptos" w:cs="Arial"/>
                <w:b/>
                <w:bCs/>
                <w:color w:val="000000"/>
                <w:szCs w:val="18"/>
              </w:rPr>
              <w:t>LM-RFC-HR-A</w:t>
            </w:r>
            <w:r>
              <w:rPr>
                <w:rFonts w:ascii="Aptos" w:hAnsi="Aptos" w:cs="Arial"/>
                <w:b/>
                <w:bCs/>
                <w:color w:val="000000"/>
                <w:szCs w:val="18"/>
              </w:rPr>
              <w:t>3</w:t>
            </w:r>
            <w:r w:rsidRPr="00A56102">
              <w:rPr>
                <w:rFonts w:ascii="Aptos" w:hAnsi="Aptos" w:cs="Arial"/>
                <w:szCs w:val="18"/>
              </w:rPr>
              <w:t>)</w:t>
            </w:r>
          </w:p>
        </w:tc>
        <w:tc>
          <w:tcPr>
            <w:tcW w:w="1253" w:type="pct"/>
            <w:shd w:val="clear" w:color="auto" w:fill="156082"/>
          </w:tcPr>
          <w:p w14:paraId="20E4293D" w14:textId="77777777" w:rsidR="008B058F" w:rsidRPr="00D901F2" w:rsidRDefault="008B058F" w:rsidP="00AA76DD">
            <w:pPr>
              <w:spacing w:after="0" w:line="240" w:lineRule="auto"/>
              <w:rPr>
                <w:rFonts w:ascii="Aptos" w:hAnsi="Aptos" w:cs="Arial"/>
                <w:color w:val="FFFFFF" w:themeColor="background1"/>
                <w:szCs w:val="18"/>
              </w:rPr>
            </w:pPr>
            <w:r w:rsidRPr="00D901F2">
              <w:rPr>
                <w:rFonts w:ascii="Aptos" w:hAnsi="Aptos"/>
                <w:color w:val="FFFFFF" w:themeColor="background1"/>
                <w:szCs w:val="18"/>
              </w:rPr>
              <w:t>Without CEW the average length of river that exceeded 0.3 m/s over 60 days was 6 km (increase of 2,157%).</w:t>
            </w:r>
          </w:p>
        </w:tc>
        <w:tc>
          <w:tcPr>
            <w:tcW w:w="1773" w:type="pct"/>
          </w:tcPr>
          <w:p w14:paraId="6C0EDFDA" w14:textId="77777777" w:rsidR="008B058F" w:rsidRPr="00A56102" w:rsidRDefault="008B058F" w:rsidP="00AA76DD">
            <w:pPr>
              <w:spacing w:before="0" w:after="0" w:line="240" w:lineRule="auto"/>
              <w:rPr>
                <w:rFonts w:ascii="Aptos" w:hAnsi="Aptos" w:cs="Arial"/>
                <w:szCs w:val="18"/>
              </w:rPr>
            </w:pPr>
            <w:r w:rsidRPr="00A56102">
              <w:rPr>
                <w:rFonts w:ascii="Aptos" w:hAnsi="Aptos" w:cs="Arial"/>
                <w:szCs w:val="18"/>
              </w:rPr>
              <w:t xml:space="preserve"> See </w:t>
            </w:r>
            <w:r w:rsidRPr="00A56102">
              <w:rPr>
                <w:rFonts w:ascii="Aptos" w:hAnsi="Aptos" w:cs="Arial"/>
                <w:b/>
                <w:bCs/>
                <w:color w:val="000000"/>
                <w:szCs w:val="18"/>
              </w:rPr>
              <w:t>LM-RFC-HR-A1</w:t>
            </w:r>
            <w:r w:rsidRPr="00A56102">
              <w:rPr>
                <w:rFonts w:ascii="Aptos" w:hAnsi="Aptos" w:cs="Arial"/>
                <w:color w:val="000000"/>
                <w:szCs w:val="18"/>
              </w:rPr>
              <w:t xml:space="preserve"> above.</w:t>
            </w:r>
          </w:p>
        </w:tc>
      </w:tr>
      <w:tr w:rsidR="008B058F" w:rsidRPr="00A56102" w14:paraId="6BDC808A" w14:textId="77777777" w:rsidTr="00AA76DD">
        <w:trPr>
          <w:trHeight w:val="218"/>
        </w:trPr>
        <w:tc>
          <w:tcPr>
            <w:tcW w:w="426" w:type="pct"/>
          </w:tcPr>
          <w:p w14:paraId="708E6877" w14:textId="77777777" w:rsidR="008B058F" w:rsidRPr="00A56102" w:rsidRDefault="008B058F" w:rsidP="00AA76DD">
            <w:pPr>
              <w:spacing w:before="0" w:after="0" w:line="240" w:lineRule="auto"/>
              <w:rPr>
                <w:rFonts w:ascii="Aptos" w:hAnsi="Aptos" w:cs="Arial"/>
                <w:szCs w:val="18"/>
              </w:rPr>
            </w:pPr>
            <w:r w:rsidRPr="00A56102">
              <w:rPr>
                <w:rFonts w:ascii="Aptos" w:hAnsi="Aptos" w:cs="Arial"/>
                <w:szCs w:val="18"/>
              </w:rPr>
              <w:t>River Flows and Connectivity</w:t>
            </w:r>
          </w:p>
        </w:tc>
        <w:tc>
          <w:tcPr>
            <w:tcW w:w="1548" w:type="pct"/>
          </w:tcPr>
          <w:p w14:paraId="224A8216" w14:textId="77777777" w:rsidR="008B058F" w:rsidRPr="00A56102" w:rsidRDefault="008B058F" w:rsidP="00AA76DD">
            <w:pPr>
              <w:spacing w:before="0" w:after="0" w:line="240" w:lineRule="auto"/>
              <w:rPr>
                <w:rFonts w:ascii="Aptos" w:hAnsi="Aptos" w:cs="Arial"/>
                <w:szCs w:val="18"/>
              </w:rPr>
            </w:pPr>
            <w:r w:rsidRPr="00A56102">
              <w:rPr>
                <w:rFonts w:ascii="Aptos" w:hAnsi="Aptos" w:cs="Arial"/>
                <w:szCs w:val="18"/>
              </w:rPr>
              <w:t xml:space="preserve">What was the variability in water levels (modelled) within weir pools under the annual flow regime? What did </w:t>
            </w:r>
            <w:r>
              <w:rPr>
                <w:rFonts w:ascii="Aptos" w:hAnsi="Aptos" w:cs="Arial"/>
                <w:szCs w:val="18"/>
              </w:rPr>
              <w:t>eWater</w:t>
            </w:r>
            <w:r w:rsidRPr="00A56102">
              <w:rPr>
                <w:rFonts w:ascii="Aptos" w:hAnsi="Aptos" w:cs="Arial"/>
                <w:szCs w:val="18"/>
              </w:rPr>
              <w:t xml:space="preserve"> (and specifically CEW) contribute to this outcome? (</w:t>
            </w:r>
            <w:r w:rsidRPr="00A56102">
              <w:rPr>
                <w:rFonts w:ascii="Aptos" w:hAnsi="Aptos" w:cs="Arial"/>
                <w:b/>
                <w:bCs/>
                <w:color w:val="000000"/>
                <w:szCs w:val="18"/>
              </w:rPr>
              <w:t>LM-RFC-HR-A</w:t>
            </w:r>
            <w:r>
              <w:rPr>
                <w:rFonts w:ascii="Aptos" w:hAnsi="Aptos" w:cs="Arial"/>
                <w:b/>
                <w:bCs/>
                <w:color w:val="000000"/>
                <w:szCs w:val="18"/>
              </w:rPr>
              <w:t>4</w:t>
            </w:r>
            <w:r w:rsidRPr="00A56102">
              <w:rPr>
                <w:rFonts w:ascii="Aptos" w:hAnsi="Aptos" w:cs="Arial"/>
                <w:szCs w:val="18"/>
              </w:rPr>
              <w:t>)</w:t>
            </w:r>
          </w:p>
        </w:tc>
        <w:tc>
          <w:tcPr>
            <w:tcW w:w="1253" w:type="pct"/>
            <w:shd w:val="clear" w:color="auto" w:fill="156082"/>
          </w:tcPr>
          <w:p w14:paraId="1F6D4C5A" w14:textId="77777777" w:rsidR="008B058F" w:rsidRPr="00D901F2" w:rsidRDefault="008B058F" w:rsidP="00AA76DD">
            <w:pPr>
              <w:spacing w:before="0" w:after="0" w:line="240" w:lineRule="auto"/>
              <w:rPr>
                <w:rFonts w:ascii="Aptos" w:hAnsi="Aptos" w:cs="Arial"/>
                <w:color w:val="FFFFFF" w:themeColor="background1"/>
                <w:szCs w:val="18"/>
              </w:rPr>
            </w:pPr>
            <w:r w:rsidRPr="00D901F2">
              <w:rPr>
                <w:rFonts w:ascii="Aptos" w:hAnsi="Aptos"/>
                <w:color w:val="FFFFFF" w:themeColor="background1"/>
                <w:szCs w:val="18"/>
              </w:rPr>
              <w:t>Without CEW eWater median water level variability in tailwaters was 0.131 m (increase of 61%).</w:t>
            </w:r>
          </w:p>
        </w:tc>
        <w:tc>
          <w:tcPr>
            <w:tcW w:w="1773" w:type="pct"/>
          </w:tcPr>
          <w:p w14:paraId="3F16E1AD" w14:textId="396B92FA" w:rsidR="008B058F" w:rsidRPr="00A56102" w:rsidRDefault="008B058F" w:rsidP="00AA76DD">
            <w:pPr>
              <w:spacing w:before="0" w:after="0" w:line="240" w:lineRule="auto"/>
              <w:rPr>
                <w:rFonts w:ascii="Aptos" w:hAnsi="Aptos" w:cs="Arial"/>
                <w:szCs w:val="18"/>
              </w:rPr>
            </w:pPr>
            <w:r>
              <w:rPr>
                <w:rFonts w:ascii="Aptos" w:hAnsi="Aptos" w:cs="Arial"/>
                <w:szCs w:val="18"/>
              </w:rPr>
              <w:t xml:space="preserve">Weir pool lowering at locks 7, 8 and 9 provided small, but observable increases in water level variability. Along with the delivery of </w:t>
            </w:r>
            <w:r w:rsidR="008F2D1E">
              <w:rPr>
                <w:rFonts w:ascii="Aptos" w:hAnsi="Aptos" w:cs="Arial"/>
                <w:szCs w:val="18"/>
              </w:rPr>
              <w:t>eWater</w:t>
            </w:r>
            <w:r>
              <w:rPr>
                <w:rFonts w:ascii="Aptos" w:hAnsi="Aptos" w:cs="Arial"/>
                <w:szCs w:val="18"/>
              </w:rPr>
              <w:t>, exploring opportunities to increase the magnitude and frequency of these infrastructure operations will increase water level variability further.</w:t>
            </w:r>
          </w:p>
        </w:tc>
      </w:tr>
      <w:tr w:rsidR="008B058F" w:rsidRPr="00A56102" w14:paraId="34F31199" w14:textId="77777777" w:rsidTr="00AA76DD">
        <w:trPr>
          <w:trHeight w:val="303"/>
        </w:trPr>
        <w:tc>
          <w:tcPr>
            <w:tcW w:w="426" w:type="pct"/>
          </w:tcPr>
          <w:p w14:paraId="053C0E0C"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River Flows and Connectivity</w:t>
            </w:r>
          </w:p>
        </w:tc>
        <w:tc>
          <w:tcPr>
            <w:tcW w:w="1548" w:type="pct"/>
          </w:tcPr>
          <w:p w14:paraId="6BF382A7" w14:textId="77777777" w:rsidR="008B058F" w:rsidRPr="00135B75" w:rsidRDefault="008B058F" w:rsidP="00AA76DD">
            <w:pPr>
              <w:spacing w:after="0" w:line="240" w:lineRule="auto"/>
              <w:rPr>
                <w:rFonts w:ascii="Aptos" w:hAnsi="Aptos" w:cs="Arial"/>
                <w:szCs w:val="18"/>
                <w:highlight w:val="yellow"/>
              </w:rPr>
            </w:pPr>
            <w:r w:rsidRPr="007D56BA">
              <w:rPr>
                <w:rFonts w:ascii="Aptos" w:hAnsi="Aptos" w:cs="Arial"/>
                <w:szCs w:val="18"/>
              </w:rPr>
              <w:t xml:space="preserve">What was the salt transport (modelled) under the annual flow regime? What did eWater (and specifically CEW) contribute to this outcome: </w:t>
            </w:r>
            <w:r w:rsidRPr="008E1B5A">
              <w:rPr>
                <w:rFonts w:ascii="Aptos" w:hAnsi="Aptos" w:cs="Arial"/>
                <w:b/>
                <w:bCs/>
                <w:szCs w:val="18"/>
              </w:rPr>
              <w:t>Out of the Basin (additional export through the barrages)</w:t>
            </w:r>
            <w:r w:rsidRPr="007D56BA">
              <w:rPr>
                <w:rFonts w:ascii="Aptos" w:hAnsi="Aptos" w:cs="Arial"/>
                <w:szCs w:val="18"/>
              </w:rPr>
              <w:t>; salt import at the Murray Mouth; southward salt flux to the North Lagoon; southward salt flux to the South Lagoon</w:t>
            </w:r>
            <w:r>
              <w:rPr>
                <w:rFonts w:ascii="Aptos" w:hAnsi="Aptos" w:cs="Arial"/>
                <w:szCs w:val="18"/>
              </w:rPr>
              <w:t>?</w:t>
            </w:r>
            <w:r w:rsidRPr="007D56BA">
              <w:rPr>
                <w:rFonts w:ascii="Aptos" w:hAnsi="Aptos" w:cs="Arial"/>
                <w:szCs w:val="18"/>
              </w:rPr>
              <w:t xml:space="preserve"> (</w:t>
            </w:r>
            <w:r w:rsidRPr="007D56BA">
              <w:rPr>
                <w:rFonts w:ascii="Aptos" w:hAnsi="Aptos" w:cs="Arial"/>
                <w:b/>
                <w:bCs/>
                <w:color w:val="000000"/>
                <w:szCs w:val="18"/>
              </w:rPr>
              <w:t>LM-RFC-MT&amp;CH-A1</w:t>
            </w:r>
            <w:r w:rsidRPr="007D56BA">
              <w:rPr>
                <w:rFonts w:ascii="Aptos" w:hAnsi="Aptos" w:cs="Arial"/>
                <w:szCs w:val="18"/>
              </w:rPr>
              <w:t>)</w:t>
            </w:r>
          </w:p>
        </w:tc>
        <w:tc>
          <w:tcPr>
            <w:tcW w:w="1253" w:type="pct"/>
            <w:shd w:val="clear" w:color="auto" w:fill="156082"/>
          </w:tcPr>
          <w:p w14:paraId="77E82585" w14:textId="77777777" w:rsidR="008B058F" w:rsidRPr="00D901F2" w:rsidRDefault="008B058F" w:rsidP="00AA76DD">
            <w:pPr>
              <w:spacing w:after="0" w:line="240" w:lineRule="auto"/>
              <w:rPr>
                <w:rFonts w:ascii="Aptos" w:hAnsi="Aptos" w:cs="Arial"/>
                <w:color w:val="FFFFFF" w:themeColor="background1"/>
                <w:szCs w:val="18"/>
              </w:rPr>
            </w:pPr>
            <w:r w:rsidRPr="00D901F2">
              <w:rPr>
                <w:rFonts w:ascii="Aptos" w:hAnsi="Aptos" w:cs="Arial"/>
                <w:color w:val="FFFFFF" w:themeColor="background1"/>
                <w:szCs w:val="18"/>
              </w:rPr>
              <w:t>81% (160,818 tonnes)</w:t>
            </w:r>
          </w:p>
        </w:tc>
        <w:tc>
          <w:tcPr>
            <w:tcW w:w="1773" w:type="pct"/>
          </w:tcPr>
          <w:p w14:paraId="1FF44C0A" w14:textId="77777777" w:rsidR="008B058F" w:rsidRDefault="008B058F" w:rsidP="00AA76DD">
            <w:pPr>
              <w:spacing w:after="0" w:line="240" w:lineRule="auto"/>
              <w:rPr>
                <w:rFonts w:ascii="Aptos" w:hAnsi="Aptos" w:cs="Arial"/>
                <w:szCs w:val="18"/>
              </w:rPr>
            </w:pPr>
            <w:r>
              <w:rPr>
                <w:rFonts w:ascii="Aptos" w:hAnsi="Aptos" w:cs="Arial"/>
                <w:szCs w:val="18"/>
              </w:rPr>
              <w:t xml:space="preserve">CEW plays a key role in salt export from the Basin to the </w:t>
            </w:r>
            <w:r w:rsidRPr="00D61CB1">
              <w:rPr>
                <w:rFonts w:ascii="Aptos" w:hAnsi="Aptos" w:cs="Arial"/>
                <w:szCs w:val="18"/>
              </w:rPr>
              <w:t>Coorong and Southern Ocean during the dry years</w:t>
            </w:r>
            <w:r>
              <w:rPr>
                <w:rFonts w:ascii="Aptos" w:hAnsi="Aptos" w:cs="Arial"/>
                <w:szCs w:val="18"/>
              </w:rPr>
              <w:t>.</w:t>
            </w:r>
          </w:p>
          <w:p w14:paraId="7A15E4AF" w14:textId="77777777" w:rsidR="008B058F" w:rsidRPr="00A56102" w:rsidRDefault="008B058F" w:rsidP="00AA76DD">
            <w:pPr>
              <w:spacing w:after="0" w:line="240" w:lineRule="auto"/>
              <w:rPr>
                <w:rFonts w:ascii="Aptos" w:hAnsi="Aptos" w:cs="Arial"/>
                <w:szCs w:val="18"/>
              </w:rPr>
            </w:pPr>
            <w:r w:rsidRPr="00D61CB1">
              <w:rPr>
                <w:rFonts w:ascii="Aptos" w:hAnsi="Aptos" w:cs="Arial"/>
                <w:szCs w:val="18"/>
              </w:rPr>
              <w:t xml:space="preserve">Maximum exports of matter from the Murray Mouth are likely to be achieved by delivering </w:t>
            </w:r>
            <w:r>
              <w:rPr>
                <w:rFonts w:ascii="Aptos" w:hAnsi="Aptos" w:cs="Arial"/>
                <w:szCs w:val="18"/>
              </w:rPr>
              <w:t>eWater</w:t>
            </w:r>
            <w:r w:rsidRPr="00D61CB1">
              <w:rPr>
                <w:rFonts w:ascii="Aptos" w:hAnsi="Aptos" w:cs="Arial"/>
                <w:szCs w:val="18"/>
              </w:rPr>
              <w:t xml:space="preserve"> during periods of low oceanic water levels (e.g. summer). In contrast, </w:t>
            </w:r>
            <w:r>
              <w:rPr>
                <w:rFonts w:ascii="Aptos" w:hAnsi="Aptos" w:cs="Arial"/>
                <w:szCs w:val="18"/>
              </w:rPr>
              <w:t>eWater</w:t>
            </w:r>
            <w:r w:rsidRPr="00D61CB1">
              <w:rPr>
                <w:rFonts w:ascii="Aptos" w:hAnsi="Aptos" w:cs="Arial"/>
                <w:szCs w:val="18"/>
              </w:rPr>
              <w:t xml:space="preserve"> delivery from the Murray River at times of high oceanic water </w:t>
            </w:r>
            <w:r w:rsidRPr="00D61CB1">
              <w:rPr>
                <w:rFonts w:ascii="Aptos" w:hAnsi="Aptos" w:cs="Arial"/>
                <w:szCs w:val="18"/>
              </w:rPr>
              <w:lastRenderedPageBreak/>
              <w:t>levels, which peak in the Austral winter, is likely to increase the exchange of water and associated salt</w:t>
            </w:r>
            <w:r>
              <w:rPr>
                <w:rFonts w:ascii="Aptos" w:hAnsi="Aptos" w:cs="Arial"/>
                <w:szCs w:val="18"/>
              </w:rPr>
              <w:t xml:space="preserve"> (and nutrients)</w:t>
            </w:r>
            <w:r w:rsidRPr="00D61CB1">
              <w:rPr>
                <w:rFonts w:ascii="Aptos" w:hAnsi="Aptos" w:cs="Arial"/>
                <w:szCs w:val="18"/>
              </w:rPr>
              <w:t xml:space="preserve"> through the Coorong, rather than predominately through the Murray Mouth. Targeted barrage discharges during high tide, swell and appropriate wind direction events are important to improve water quality in the Coorong and particularly in the South Lagoon. If fresher river water is discharged through southern barrages (i.e. Tauwitchere/Ewe Island), then the wind and tide can force this fresher water south, reducing the salinity in the North and South lagoons.</w:t>
            </w:r>
          </w:p>
        </w:tc>
      </w:tr>
      <w:tr w:rsidR="008B058F" w:rsidRPr="00A56102" w14:paraId="1AF090EE" w14:textId="77777777" w:rsidTr="00AA76DD">
        <w:trPr>
          <w:trHeight w:val="303"/>
        </w:trPr>
        <w:tc>
          <w:tcPr>
            <w:tcW w:w="426" w:type="pct"/>
          </w:tcPr>
          <w:p w14:paraId="6BF6F684"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lastRenderedPageBreak/>
              <w:t>River Flows and Connectivity</w:t>
            </w:r>
          </w:p>
        </w:tc>
        <w:tc>
          <w:tcPr>
            <w:tcW w:w="1548" w:type="pct"/>
          </w:tcPr>
          <w:p w14:paraId="7C5C2148" w14:textId="77777777" w:rsidR="008B058F" w:rsidRPr="00DC7563" w:rsidRDefault="008B058F" w:rsidP="00AA76DD">
            <w:pPr>
              <w:spacing w:after="0" w:line="240" w:lineRule="auto"/>
              <w:rPr>
                <w:rFonts w:ascii="Aptos" w:hAnsi="Aptos" w:cs="Arial"/>
                <w:szCs w:val="18"/>
              </w:rPr>
            </w:pPr>
            <w:r w:rsidRPr="007D56BA">
              <w:rPr>
                <w:rFonts w:ascii="Aptos" w:hAnsi="Aptos" w:cs="Arial"/>
                <w:szCs w:val="18"/>
              </w:rPr>
              <w:t xml:space="preserve">What was the salt transport (modelled) under the annual flow regime? What did eWater (and specifically CEW) contribute to this outcome: Out of the Basin (additional export through the barrages); </w:t>
            </w:r>
            <w:r w:rsidRPr="008E1B5A">
              <w:rPr>
                <w:rFonts w:ascii="Aptos" w:hAnsi="Aptos" w:cs="Arial"/>
                <w:b/>
                <w:bCs/>
                <w:szCs w:val="18"/>
              </w:rPr>
              <w:t>salt import at the Murray Mouth</w:t>
            </w:r>
            <w:r w:rsidRPr="007D56BA">
              <w:rPr>
                <w:rFonts w:ascii="Aptos" w:hAnsi="Aptos" w:cs="Arial"/>
                <w:szCs w:val="18"/>
              </w:rPr>
              <w:t>; southward salt flux to the North Lagoon; southward salt flux to the South Lagoon</w:t>
            </w:r>
            <w:r>
              <w:rPr>
                <w:rFonts w:ascii="Aptos" w:hAnsi="Aptos" w:cs="Arial"/>
                <w:szCs w:val="18"/>
              </w:rPr>
              <w:t>?</w:t>
            </w:r>
            <w:r w:rsidRPr="007D56BA">
              <w:rPr>
                <w:rFonts w:ascii="Aptos" w:hAnsi="Aptos" w:cs="Arial"/>
                <w:szCs w:val="18"/>
              </w:rPr>
              <w:t xml:space="preserve"> (</w:t>
            </w:r>
            <w:r w:rsidRPr="007D56BA">
              <w:rPr>
                <w:rFonts w:ascii="Aptos" w:hAnsi="Aptos" w:cs="Arial"/>
                <w:b/>
                <w:bCs/>
                <w:color w:val="000000"/>
                <w:szCs w:val="18"/>
              </w:rPr>
              <w:t>LM-RFC-MT&amp;CH-A1</w:t>
            </w:r>
            <w:r w:rsidRPr="007D56BA">
              <w:rPr>
                <w:rFonts w:ascii="Aptos" w:hAnsi="Aptos" w:cs="Arial"/>
                <w:szCs w:val="18"/>
              </w:rPr>
              <w:t>)</w:t>
            </w:r>
          </w:p>
        </w:tc>
        <w:tc>
          <w:tcPr>
            <w:tcW w:w="1253" w:type="pct"/>
            <w:shd w:val="clear" w:color="auto" w:fill="4EA72E"/>
          </w:tcPr>
          <w:p w14:paraId="7575C6C2" w14:textId="77777777" w:rsidR="008B058F" w:rsidRPr="00DC7563" w:rsidRDefault="008B058F" w:rsidP="00AA76DD">
            <w:pPr>
              <w:spacing w:after="0" w:line="240" w:lineRule="auto"/>
              <w:rPr>
                <w:rFonts w:ascii="Aptos" w:hAnsi="Aptos" w:cs="Arial"/>
                <w:szCs w:val="18"/>
              </w:rPr>
            </w:pPr>
            <w:r w:rsidRPr="00DC7563">
              <w:rPr>
                <w:rFonts w:ascii="Aptos" w:hAnsi="Aptos"/>
                <w:szCs w:val="18"/>
              </w:rPr>
              <w:t>26% (2.2 million tonnes)</w:t>
            </w:r>
          </w:p>
        </w:tc>
        <w:tc>
          <w:tcPr>
            <w:tcW w:w="1773" w:type="pct"/>
          </w:tcPr>
          <w:p w14:paraId="4256E734" w14:textId="77777777" w:rsidR="008B058F" w:rsidRDefault="008B058F" w:rsidP="00AA76DD">
            <w:pPr>
              <w:spacing w:after="0" w:line="240" w:lineRule="auto"/>
              <w:rPr>
                <w:rFonts w:ascii="Aptos" w:hAnsi="Aptos" w:cs="Arial"/>
                <w:szCs w:val="18"/>
              </w:rPr>
            </w:pPr>
            <w:r w:rsidRPr="00C4093E">
              <w:rPr>
                <w:rFonts w:ascii="Aptos" w:hAnsi="Aptos" w:cs="Arial"/>
                <w:szCs w:val="18"/>
              </w:rPr>
              <w:t xml:space="preserve">See </w:t>
            </w:r>
            <w:r w:rsidRPr="00DC7563">
              <w:rPr>
                <w:rFonts w:ascii="Aptos" w:hAnsi="Aptos" w:cs="Arial"/>
                <w:b/>
                <w:bCs/>
                <w:color w:val="000000"/>
                <w:szCs w:val="18"/>
              </w:rPr>
              <w:t>LM-RFC-MT&amp;CH-A1</w:t>
            </w:r>
            <w:r>
              <w:rPr>
                <w:rFonts w:ascii="Aptos" w:hAnsi="Aptos" w:cs="Arial"/>
                <w:b/>
                <w:bCs/>
                <w:color w:val="000000"/>
                <w:szCs w:val="18"/>
              </w:rPr>
              <w:t xml:space="preserve"> </w:t>
            </w:r>
            <w:r w:rsidRPr="00C4093E">
              <w:rPr>
                <w:rFonts w:ascii="Aptos" w:hAnsi="Aptos" w:cs="Arial"/>
                <w:szCs w:val="18"/>
              </w:rPr>
              <w:t>above.</w:t>
            </w:r>
          </w:p>
        </w:tc>
      </w:tr>
      <w:tr w:rsidR="008B058F" w:rsidRPr="00A56102" w14:paraId="2A1C87A1" w14:textId="77777777" w:rsidTr="00AA76DD">
        <w:trPr>
          <w:trHeight w:val="303"/>
        </w:trPr>
        <w:tc>
          <w:tcPr>
            <w:tcW w:w="426" w:type="pct"/>
          </w:tcPr>
          <w:p w14:paraId="19F4C88A"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River Flows and Connectivity</w:t>
            </w:r>
          </w:p>
        </w:tc>
        <w:tc>
          <w:tcPr>
            <w:tcW w:w="1548" w:type="pct"/>
          </w:tcPr>
          <w:p w14:paraId="5EBE13F2" w14:textId="77777777" w:rsidR="008B058F" w:rsidRPr="00DC7563" w:rsidRDefault="008B058F" w:rsidP="00AA76DD">
            <w:pPr>
              <w:spacing w:after="0" w:line="240" w:lineRule="auto"/>
              <w:rPr>
                <w:rFonts w:ascii="Aptos" w:hAnsi="Aptos" w:cs="Arial"/>
                <w:szCs w:val="18"/>
              </w:rPr>
            </w:pPr>
            <w:r w:rsidRPr="007D56BA">
              <w:rPr>
                <w:rFonts w:ascii="Aptos" w:hAnsi="Aptos" w:cs="Arial"/>
                <w:szCs w:val="18"/>
              </w:rPr>
              <w:t xml:space="preserve">What was the salt transport (modelled) under the annual flow regime? What did eWater (and specifically CEW) contribute to this outcome: Out of the Basin (additional export through the barrages); salt import at the Murray Mouth; </w:t>
            </w:r>
            <w:r w:rsidRPr="008E1B5A">
              <w:rPr>
                <w:rFonts w:ascii="Aptos" w:hAnsi="Aptos" w:cs="Arial"/>
                <w:b/>
                <w:bCs/>
                <w:szCs w:val="18"/>
              </w:rPr>
              <w:t>southward salt flux to the North Lagoon</w:t>
            </w:r>
            <w:r w:rsidRPr="007D56BA">
              <w:rPr>
                <w:rFonts w:ascii="Aptos" w:hAnsi="Aptos" w:cs="Arial"/>
                <w:szCs w:val="18"/>
              </w:rPr>
              <w:t>; southward salt flux to the South Lagoon</w:t>
            </w:r>
            <w:r>
              <w:rPr>
                <w:rFonts w:ascii="Aptos" w:hAnsi="Aptos" w:cs="Arial"/>
                <w:szCs w:val="18"/>
              </w:rPr>
              <w:t>?</w:t>
            </w:r>
            <w:r w:rsidRPr="007D56BA">
              <w:rPr>
                <w:rFonts w:ascii="Aptos" w:hAnsi="Aptos" w:cs="Arial"/>
                <w:szCs w:val="18"/>
              </w:rPr>
              <w:t xml:space="preserve"> (</w:t>
            </w:r>
            <w:r w:rsidRPr="007D56BA">
              <w:rPr>
                <w:rFonts w:ascii="Aptos" w:hAnsi="Aptos" w:cs="Arial"/>
                <w:b/>
                <w:bCs/>
                <w:color w:val="000000"/>
                <w:szCs w:val="18"/>
              </w:rPr>
              <w:t>LM-RFC-MT&amp;CH-A1</w:t>
            </w:r>
            <w:r w:rsidRPr="007D56BA">
              <w:rPr>
                <w:rFonts w:ascii="Aptos" w:hAnsi="Aptos" w:cs="Arial"/>
                <w:szCs w:val="18"/>
              </w:rPr>
              <w:t>)</w:t>
            </w:r>
          </w:p>
        </w:tc>
        <w:tc>
          <w:tcPr>
            <w:tcW w:w="1253" w:type="pct"/>
            <w:shd w:val="clear" w:color="auto" w:fill="4EA72E"/>
          </w:tcPr>
          <w:p w14:paraId="3D10257F" w14:textId="77777777" w:rsidR="008B058F" w:rsidRPr="00DC7563" w:rsidRDefault="008B058F" w:rsidP="00AA76DD">
            <w:pPr>
              <w:spacing w:after="0" w:line="240" w:lineRule="auto"/>
              <w:rPr>
                <w:rFonts w:ascii="Aptos" w:hAnsi="Aptos" w:cs="Arial"/>
                <w:color w:val="FFFFFF" w:themeColor="background1"/>
                <w:szCs w:val="18"/>
              </w:rPr>
            </w:pPr>
            <w:r w:rsidRPr="00DC7563">
              <w:rPr>
                <w:rFonts w:ascii="Aptos" w:hAnsi="Aptos"/>
                <w:szCs w:val="18"/>
              </w:rPr>
              <w:t xml:space="preserve">23% (1.7 million tonnes) </w:t>
            </w:r>
          </w:p>
        </w:tc>
        <w:tc>
          <w:tcPr>
            <w:tcW w:w="1773" w:type="pct"/>
          </w:tcPr>
          <w:p w14:paraId="2F7B5945" w14:textId="77777777" w:rsidR="008B058F" w:rsidRDefault="008B058F" w:rsidP="00AA76DD">
            <w:pPr>
              <w:spacing w:after="0" w:line="240" w:lineRule="auto"/>
              <w:rPr>
                <w:rFonts w:ascii="Aptos" w:hAnsi="Aptos" w:cs="Arial"/>
                <w:szCs w:val="18"/>
              </w:rPr>
            </w:pPr>
            <w:r w:rsidRPr="00506B64">
              <w:rPr>
                <w:rFonts w:ascii="Aptos" w:hAnsi="Aptos" w:cs="Arial"/>
                <w:szCs w:val="18"/>
              </w:rPr>
              <w:t xml:space="preserve">See </w:t>
            </w:r>
            <w:r w:rsidRPr="00506B64">
              <w:rPr>
                <w:rFonts w:ascii="Aptos" w:hAnsi="Aptos" w:cs="Arial"/>
                <w:b/>
                <w:bCs/>
                <w:color w:val="000000"/>
                <w:szCs w:val="18"/>
              </w:rPr>
              <w:t xml:space="preserve">LM-RFC-MT&amp;CH-A1 </w:t>
            </w:r>
            <w:r w:rsidRPr="00506B64">
              <w:rPr>
                <w:rFonts w:ascii="Aptos" w:hAnsi="Aptos" w:cs="Arial"/>
                <w:szCs w:val="18"/>
              </w:rPr>
              <w:t>above.</w:t>
            </w:r>
          </w:p>
        </w:tc>
      </w:tr>
      <w:tr w:rsidR="008B058F" w:rsidRPr="00A56102" w14:paraId="38FA4FC9" w14:textId="77777777" w:rsidTr="00AA76DD">
        <w:trPr>
          <w:trHeight w:val="303"/>
        </w:trPr>
        <w:tc>
          <w:tcPr>
            <w:tcW w:w="426" w:type="pct"/>
          </w:tcPr>
          <w:p w14:paraId="238C03FB"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River Flows and Connectivity</w:t>
            </w:r>
          </w:p>
        </w:tc>
        <w:tc>
          <w:tcPr>
            <w:tcW w:w="1548" w:type="pct"/>
          </w:tcPr>
          <w:p w14:paraId="4D817B84" w14:textId="77777777" w:rsidR="008B058F" w:rsidRPr="00DC7563" w:rsidRDefault="008B058F" w:rsidP="00AA76DD">
            <w:pPr>
              <w:spacing w:after="0" w:line="240" w:lineRule="auto"/>
              <w:rPr>
                <w:rFonts w:ascii="Aptos" w:hAnsi="Aptos" w:cs="Arial"/>
                <w:szCs w:val="18"/>
              </w:rPr>
            </w:pPr>
            <w:r w:rsidRPr="007D56BA">
              <w:rPr>
                <w:rFonts w:ascii="Aptos" w:hAnsi="Aptos" w:cs="Arial"/>
                <w:szCs w:val="18"/>
              </w:rPr>
              <w:t xml:space="preserve">What was the salt transport (modelled) under the annual flow regime? What did eWater (and specifically CEW) contribute to this outcome: Out of the Basin (additional export through the barrages); salt import at the Murray Mouth; southward salt flux to the North Lagoon; </w:t>
            </w:r>
            <w:r w:rsidRPr="008E1B5A">
              <w:rPr>
                <w:rFonts w:ascii="Aptos" w:hAnsi="Aptos" w:cs="Arial"/>
                <w:b/>
                <w:bCs/>
                <w:szCs w:val="18"/>
              </w:rPr>
              <w:t>southward salt flux to the South Lagoon</w:t>
            </w:r>
            <w:r w:rsidRPr="004517FB">
              <w:rPr>
                <w:rFonts w:ascii="Aptos" w:hAnsi="Aptos" w:cs="Arial"/>
                <w:szCs w:val="18"/>
              </w:rPr>
              <w:t>?</w:t>
            </w:r>
            <w:r w:rsidRPr="007D56BA">
              <w:rPr>
                <w:rFonts w:ascii="Aptos" w:hAnsi="Aptos" w:cs="Arial"/>
                <w:szCs w:val="18"/>
              </w:rPr>
              <w:t xml:space="preserve"> (</w:t>
            </w:r>
            <w:r w:rsidRPr="007D56BA">
              <w:rPr>
                <w:rFonts w:ascii="Aptos" w:hAnsi="Aptos" w:cs="Arial"/>
                <w:b/>
                <w:bCs/>
                <w:color w:val="000000"/>
                <w:szCs w:val="18"/>
              </w:rPr>
              <w:t>LM-RFC-MT&amp;CH-A1</w:t>
            </w:r>
            <w:r w:rsidRPr="007D56BA">
              <w:rPr>
                <w:rFonts w:ascii="Aptos" w:hAnsi="Aptos" w:cs="Arial"/>
                <w:szCs w:val="18"/>
              </w:rPr>
              <w:t>)</w:t>
            </w:r>
          </w:p>
        </w:tc>
        <w:tc>
          <w:tcPr>
            <w:tcW w:w="1253" w:type="pct"/>
            <w:shd w:val="clear" w:color="auto" w:fill="156082"/>
          </w:tcPr>
          <w:p w14:paraId="7B6C4DCB" w14:textId="77777777" w:rsidR="008B058F" w:rsidRPr="00DC7563" w:rsidRDefault="008B058F" w:rsidP="00AA76DD">
            <w:pPr>
              <w:spacing w:after="0" w:line="240" w:lineRule="auto"/>
              <w:rPr>
                <w:rFonts w:ascii="Aptos" w:hAnsi="Aptos" w:cs="Arial"/>
                <w:color w:val="FFFFFF" w:themeColor="background1"/>
                <w:szCs w:val="18"/>
              </w:rPr>
            </w:pPr>
            <w:r w:rsidRPr="00DC7563">
              <w:rPr>
                <w:rFonts w:ascii="Aptos" w:hAnsi="Aptos"/>
                <w:color w:val="FFFFFF" w:themeColor="background1"/>
                <w:szCs w:val="18"/>
              </w:rPr>
              <w:t>28% (1.2 million tonnes)</w:t>
            </w:r>
          </w:p>
        </w:tc>
        <w:tc>
          <w:tcPr>
            <w:tcW w:w="1773" w:type="pct"/>
          </w:tcPr>
          <w:p w14:paraId="04F15298" w14:textId="77777777" w:rsidR="008B058F" w:rsidRDefault="008B058F" w:rsidP="00AA76DD">
            <w:pPr>
              <w:spacing w:after="0" w:line="240" w:lineRule="auto"/>
              <w:rPr>
                <w:rFonts w:ascii="Aptos" w:hAnsi="Aptos" w:cs="Arial"/>
                <w:szCs w:val="18"/>
              </w:rPr>
            </w:pPr>
            <w:r w:rsidRPr="00506B64">
              <w:rPr>
                <w:rFonts w:ascii="Aptos" w:hAnsi="Aptos" w:cs="Arial"/>
                <w:szCs w:val="18"/>
              </w:rPr>
              <w:t xml:space="preserve">See </w:t>
            </w:r>
            <w:r w:rsidRPr="00506B64">
              <w:rPr>
                <w:rFonts w:ascii="Aptos" w:hAnsi="Aptos" w:cs="Arial"/>
                <w:b/>
                <w:bCs/>
                <w:color w:val="000000"/>
                <w:szCs w:val="18"/>
              </w:rPr>
              <w:t xml:space="preserve">LM-RFC-MT&amp;CH-A1 </w:t>
            </w:r>
            <w:r w:rsidRPr="00506B64">
              <w:rPr>
                <w:rFonts w:ascii="Aptos" w:hAnsi="Aptos" w:cs="Arial"/>
                <w:szCs w:val="18"/>
              </w:rPr>
              <w:t>above.</w:t>
            </w:r>
          </w:p>
        </w:tc>
      </w:tr>
      <w:tr w:rsidR="008B058F" w:rsidRPr="00A56102" w14:paraId="085B8E00" w14:textId="77777777" w:rsidTr="00AA76DD">
        <w:trPr>
          <w:trHeight w:val="303"/>
        </w:trPr>
        <w:tc>
          <w:tcPr>
            <w:tcW w:w="426" w:type="pct"/>
          </w:tcPr>
          <w:p w14:paraId="75D39F31"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River Flows and Connectivity</w:t>
            </w:r>
          </w:p>
        </w:tc>
        <w:tc>
          <w:tcPr>
            <w:tcW w:w="1548" w:type="pct"/>
          </w:tcPr>
          <w:p w14:paraId="528F1E73" w14:textId="77777777" w:rsidR="008B058F" w:rsidRDefault="008B058F" w:rsidP="00AA76DD">
            <w:pPr>
              <w:spacing w:after="0" w:line="240" w:lineRule="auto"/>
              <w:rPr>
                <w:rFonts w:ascii="Aptos" w:hAnsi="Aptos" w:cs="Arial"/>
                <w:color w:val="000000"/>
                <w:szCs w:val="18"/>
              </w:rPr>
            </w:pPr>
            <w:r w:rsidRPr="00D61CB1">
              <w:rPr>
                <w:rFonts w:ascii="Aptos" w:hAnsi="Aptos" w:cs="Arial"/>
                <w:color w:val="000000"/>
                <w:szCs w:val="18"/>
              </w:rPr>
              <w:t xml:space="preserve">What was the salinity level (modelled) under the annual flow regime? What did </w:t>
            </w:r>
            <w:r>
              <w:rPr>
                <w:rFonts w:ascii="Aptos" w:hAnsi="Aptos" w:cs="Arial"/>
                <w:color w:val="000000"/>
                <w:szCs w:val="18"/>
              </w:rPr>
              <w:t>eWater</w:t>
            </w:r>
            <w:r w:rsidRPr="00D61CB1">
              <w:rPr>
                <w:rFonts w:ascii="Aptos" w:hAnsi="Aptos" w:cs="Arial"/>
                <w:color w:val="000000"/>
                <w:szCs w:val="18"/>
              </w:rPr>
              <w:t xml:space="preserve"> (and specifically CEW) contribute to this outcome in the: </w:t>
            </w:r>
            <w:r w:rsidRPr="008E1B5A">
              <w:rPr>
                <w:rFonts w:ascii="Aptos" w:hAnsi="Aptos" w:cs="Arial"/>
                <w:b/>
                <w:bCs/>
                <w:color w:val="000000"/>
                <w:szCs w:val="18"/>
              </w:rPr>
              <w:t>Murray Estuary</w:t>
            </w:r>
            <w:r w:rsidRPr="00D61CB1">
              <w:rPr>
                <w:rFonts w:ascii="Aptos" w:hAnsi="Aptos" w:cs="Arial"/>
                <w:color w:val="000000"/>
                <w:szCs w:val="18"/>
              </w:rPr>
              <w:t>, North Lagoon and South Lagoon</w:t>
            </w:r>
            <w:r>
              <w:rPr>
                <w:rFonts w:ascii="Aptos" w:hAnsi="Aptos" w:cs="Arial"/>
                <w:color w:val="000000"/>
                <w:szCs w:val="18"/>
              </w:rPr>
              <w:t>?</w:t>
            </w:r>
          </w:p>
          <w:p w14:paraId="57900129" w14:textId="77777777" w:rsidR="008B058F" w:rsidRPr="00DC7563" w:rsidRDefault="008B058F" w:rsidP="00AA76DD">
            <w:pPr>
              <w:spacing w:after="0" w:line="240" w:lineRule="auto"/>
              <w:rPr>
                <w:rFonts w:ascii="Aptos" w:hAnsi="Aptos" w:cs="Arial"/>
                <w:szCs w:val="18"/>
              </w:rPr>
            </w:pPr>
            <w:r w:rsidRPr="00A56102">
              <w:rPr>
                <w:rFonts w:ascii="Aptos" w:hAnsi="Aptos" w:cs="Arial"/>
                <w:color w:val="000000"/>
                <w:szCs w:val="18"/>
              </w:rPr>
              <w:t>(</w:t>
            </w:r>
            <w:r w:rsidRPr="00A56102">
              <w:rPr>
                <w:rFonts w:ascii="Aptos" w:hAnsi="Aptos" w:cs="Arial"/>
                <w:b/>
                <w:bCs/>
                <w:color w:val="000000"/>
                <w:szCs w:val="18"/>
              </w:rPr>
              <w:t>LM-RFC-MT&amp;CH-A2</w:t>
            </w:r>
            <w:r w:rsidRPr="00A56102">
              <w:rPr>
                <w:rFonts w:ascii="Aptos" w:hAnsi="Aptos" w:cs="Arial"/>
                <w:color w:val="000000"/>
                <w:szCs w:val="18"/>
              </w:rPr>
              <w:t>)</w:t>
            </w:r>
          </w:p>
        </w:tc>
        <w:tc>
          <w:tcPr>
            <w:tcW w:w="1253" w:type="pct"/>
            <w:shd w:val="clear" w:color="auto" w:fill="8DD873"/>
          </w:tcPr>
          <w:p w14:paraId="4A896480" w14:textId="77777777" w:rsidR="008B058F" w:rsidRPr="00DC7563" w:rsidRDefault="008B058F" w:rsidP="00AA76DD">
            <w:pPr>
              <w:spacing w:after="0" w:line="240" w:lineRule="auto"/>
              <w:rPr>
                <w:rFonts w:ascii="Aptos" w:hAnsi="Aptos" w:cs="Arial"/>
                <w:szCs w:val="18"/>
                <w:highlight w:val="yellow"/>
              </w:rPr>
            </w:pPr>
            <w:r w:rsidRPr="00DC7563">
              <w:rPr>
                <w:rFonts w:ascii="Aptos" w:hAnsi="Aptos"/>
                <w:szCs w:val="18"/>
              </w:rPr>
              <w:t>From 27.9 to 22.2 (by 5.7)</w:t>
            </w:r>
          </w:p>
        </w:tc>
        <w:tc>
          <w:tcPr>
            <w:tcW w:w="1773" w:type="pct"/>
          </w:tcPr>
          <w:p w14:paraId="13E15DD7" w14:textId="77777777" w:rsidR="008B058F" w:rsidRDefault="008B058F" w:rsidP="00AA76DD">
            <w:pPr>
              <w:spacing w:after="0" w:line="240" w:lineRule="auto"/>
              <w:rPr>
                <w:rFonts w:ascii="Aptos" w:hAnsi="Aptos" w:cs="Arial"/>
                <w:szCs w:val="18"/>
              </w:rPr>
            </w:pPr>
            <w:r>
              <w:rPr>
                <w:rFonts w:ascii="Aptos" w:hAnsi="Aptos" w:cs="Arial"/>
                <w:szCs w:val="18"/>
              </w:rPr>
              <w:t>CEW restricts salt import through the Murray Mouth which would otherwise be transported into the North and South lagoons and accumulate to levels exceeding the salinity objectives in the Basin Plan (50g/L in the North Lagoon and 100 g/L in the South Lagoon).</w:t>
            </w:r>
          </w:p>
          <w:p w14:paraId="47D9C4B1" w14:textId="5F22EB0C" w:rsidR="008B058F" w:rsidRDefault="008B058F" w:rsidP="00AA76DD">
            <w:pPr>
              <w:spacing w:after="0" w:line="240" w:lineRule="auto"/>
              <w:rPr>
                <w:rFonts w:ascii="Aptos" w:hAnsi="Aptos" w:cs="Arial"/>
                <w:szCs w:val="18"/>
              </w:rPr>
            </w:pPr>
            <w:r>
              <w:rPr>
                <w:rFonts w:ascii="Aptos" w:hAnsi="Aptos" w:cs="Arial"/>
                <w:szCs w:val="18"/>
              </w:rPr>
              <w:lastRenderedPageBreak/>
              <w:t>2024-25 was a relatively low flow year, however, a disproportionate amount of salt entered the Muray Mouth. While there was elevated flow in spring, this decreased in late spring and negligible flow passed through the barrages. It is evident that the flow distributed across a longer time period is important to restrict seawater input and subsequent salt transport into the Coorong.</w:t>
            </w:r>
          </w:p>
        </w:tc>
      </w:tr>
      <w:tr w:rsidR="008B058F" w:rsidRPr="00A56102" w14:paraId="1F303319" w14:textId="77777777" w:rsidTr="00AA76DD">
        <w:trPr>
          <w:trHeight w:val="303"/>
        </w:trPr>
        <w:tc>
          <w:tcPr>
            <w:tcW w:w="426" w:type="pct"/>
          </w:tcPr>
          <w:p w14:paraId="3B63455B" w14:textId="77777777" w:rsidR="008B058F" w:rsidRPr="00A56102" w:rsidRDefault="008B058F" w:rsidP="00AA76DD">
            <w:pPr>
              <w:spacing w:after="0" w:line="240" w:lineRule="auto"/>
              <w:rPr>
                <w:rFonts w:ascii="Aptos" w:hAnsi="Aptos" w:cs="Arial"/>
                <w:szCs w:val="18"/>
              </w:rPr>
            </w:pPr>
            <w:r w:rsidRPr="00E15085">
              <w:rPr>
                <w:rFonts w:ascii="Aptos" w:hAnsi="Aptos" w:cs="Arial"/>
                <w:szCs w:val="18"/>
              </w:rPr>
              <w:lastRenderedPageBreak/>
              <w:t>River Flows and Connectivity</w:t>
            </w:r>
          </w:p>
        </w:tc>
        <w:tc>
          <w:tcPr>
            <w:tcW w:w="1548" w:type="pct"/>
          </w:tcPr>
          <w:p w14:paraId="6A68861A" w14:textId="77777777" w:rsidR="008B058F" w:rsidRDefault="008B058F" w:rsidP="00AA76DD">
            <w:pPr>
              <w:spacing w:after="0" w:line="240" w:lineRule="auto"/>
              <w:rPr>
                <w:rFonts w:ascii="Aptos" w:hAnsi="Aptos" w:cs="Arial"/>
                <w:color w:val="000000"/>
                <w:szCs w:val="18"/>
              </w:rPr>
            </w:pPr>
            <w:r w:rsidRPr="00D61CB1">
              <w:rPr>
                <w:rFonts w:ascii="Aptos" w:hAnsi="Aptos" w:cs="Arial"/>
                <w:color w:val="000000"/>
                <w:szCs w:val="18"/>
              </w:rPr>
              <w:t xml:space="preserve">What was the salinity level (modelled) under the annual flow regime? What did </w:t>
            </w:r>
            <w:r>
              <w:rPr>
                <w:rFonts w:ascii="Aptos" w:hAnsi="Aptos" w:cs="Arial"/>
                <w:color w:val="000000"/>
                <w:szCs w:val="18"/>
              </w:rPr>
              <w:t>eWater</w:t>
            </w:r>
            <w:r w:rsidRPr="00D61CB1">
              <w:rPr>
                <w:rFonts w:ascii="Aptos" w:hAnsi="Aptos" w:cs="Arial"/>
                <w:color w:val="000000"/>
                <w:szCs w:val="18"/>
              </w:rPr>
              <w:t xml:space="preserve"> (and specifically CEW) contribute to this outcome in the: Murray Estuary, </w:t>
            </w:r>
            <w:r w:rsidRPr="008E1B5A">
              <w:rPr>
                <w:rFonts w:ascii="Aptos" w:hAnsi="Aptos" w:cs="Arial"/>
                <w:b/>
                <w:bCs/>
                <w:color w:val="000000"/>
                <w:szCs w:val="18"/>
              </w:rPr>
              <w:t>North Lagoon</w:t>
            </w:r>
            <w:r w:rsidRPr="00D61CB1">
              <w:rPr>
                <w:rFonts w:ascii="Aptos" w:hAnsi="Aptos" w:cs="Arial"/>
                <w:color w:val="000000"/>
                <w:szCs w:val="18"/>
              </w:rPr>
              <w:t xml:space="preserve"> and South Lagoon</w:t>
            </w:r>
            <w:r>
              <w:rPr>
                <w:rFonts w:ascii="Aptos" w:hAnsi="Aptos" w:cs="Arial"/>
                <w:color w:val="000000"/>
                <w:szCs w:val="18"/>
              </w:rPr>
              <w:t>?</w:t>
            </w:r>
          </w:p>
          <w:p w14:paraId="46ED8FAD" w14:textId="77777777" w:rsidR="008B058F" w:rsidRPr="00DC7563" w:rsidRDefault="008B058F" w:rsidP="00AA76DD">
            <w:pPr>
              <w:spacing w:after="0" w:line="240" w:lineRule="auto"/>
              <w:rPr>
                <w:rFonts w:ascii="Aptos" w:hAnsi="Aptos" w:cs="Arial"/>
                <w:color w:val="000000"/>
                <w:szCs w:val="18"/>
              </w:rPr>
            </w:pPr>
            <w:r w:rsidRPr="00A56102">
              <w:rPr>
                <w:rFonts w:ascii="Aptos" w:hAnsi="Aptos" w:cs="Arial"/>
                <w:color w:val="000000"/>
                <w:szCs w:val="18"/>
              </w:rPr>
              <w:t>(</w:t>
            </w:r>
            <w:r w:rsidRPr="00A56102">
              <w:rPr>
                <w:rFonts w:ascii="Aptos" w:hAnsi="Aptos" w:cs="Arial"/>
                <w:b/>
                <w:bCs/>
                <w:color w:val="000000"/>
                <w:szCs w:val="18"/>
              </w:rPr>
              <w:t>LM-RFC-MT&amp;CH-A2</w:t>
            </w:r>
            <w:r w:rsidRPr="00A56102">
              <w:rPr>
                <w:rFonts w:ascii="Aptos" w:hAnsi="Aptos" w:cs="Arial"/>
                <w:color w:val="000000"/>
                <w:szCs w:val="18"/>
              </w:rPr>
              <w:t>)</w:t>
            </w:r>
          </w:p>
        </w:tc>
        <w:tc>
          <w:tcPr>
            <w:tcW w:w="1253" w:type="pct"/>
            <w:shd w:val="clear" w:color="auto" w:fill="4EA72E"/>
          </w:tcPr>
          <w:p w14:paraId="22ADBFD5" w14:textId="77777777" w:rsidR="008B058F" w:rsidRPr="00DC7563" w:rsidRDefault="008B058F" w:rsidP="00AA76DD">
            <w:pPr>
              <w:spacing w:after="0" w:line="240" w:lineRule="auto"/>
              <w:rPr>
                <w:rFonts w:ascii="Aptos" w:hAnsi="Aptos" w:cs="Arial"/>
                <w:szCs w:val="18"/>
              </w:rPr>
            </w:pPr>
            <w:r w:rsidRPr="00DC7563">
              <w:rPr>
                <w:rFonts w:ascii="Aptos" w:hAnsi="Aptos"/>
                <w:szCs w:val="18"/>
              </w:rPr>
              <w:t>From 33.1 to 23.8 (by 9.3)</w:t>
            </w:r>
          </w:p>
        </w:tc>
        <w:tc>
          <w:tcPr>
            <w:tcW w:w="1773" w:type="pct"/>
          </w:tcPr>
          <w:p w14:paraId="7EA51C00" w14:textId="77777777" w:rsidR="008B058F" w:rsidRDefault="008B058F" w:rsidP="00AA76DD">
            <w:pPr>
              <w:spacing w:after="0" w:line="240" w:lineRule="auto"/>
              <w:rPr>
                <w:rFonts w:ascii="Aptos" w:hAnsi="Aptos" w:cs="Arial"/>
                <w:szCs w:val="18"/>
              </w:rPr>
            </w:pPr>
            <w:r w:rsidRPr="00506B64">
              <w:rPr>
                <w:rFonts w:ascii="Aptos" w:hAnsi="Aptos" w:cs="Arial"/>
                <w:szCs w:val="18"/>
              </w:rPr>
              <w:t xml:space="preserve">See </w:t>
            </w:r>
            <w:r w:rsidRPr="00506B64">
              <w:rPr>
                <w:rFonts w:ascii="Aptos" w:hAnsi="Aptos" w:cs="Arial"/>
                <w:b/>
                <w:bCs/>
                <w:color w:val="000000"/>
                <w:szCs w:val="18"/>
              </w:rPr>
              <w:t>LM-RFC-MT&amp;CH-A</w:t>
            </w:r>
            <w:r>
              <w:rPr>
                <w:rFonts w:ascii="Aptos" w:hAnsi="Aptos" w:cs="Arial"/>
                <w:b/>
                <w:bCs/>
                <w:color w:val="000000"/>
                <w:szCs w:val="18"/>
              </w:rPr>
              <w:t>2</w:t>
            </w:r>
            <w:r w:rsidRPr="00506B64">
              <w:rPr>
                <w:rFonts w:ascii="Aptos" w:hAnsi="Aptos" w:cs="Arial"/>
                <w:b/>
                <w:bCs/>
                <w:color w:val="000000"/>
                <w:szCs w:val="18"/>
              </w:rPr>
              <w:t xml:space="preserve"> </w:t>
            </w:r>
            <w:r w:rsidRPr="00506B64">
              <w:rPr>
                <w:rFonts w:ascii="Aptos" w:hAnsi="Aptos" w:cs="Arial"/>
                <w:szCs w:val="18"/>
              </w:rPr>
              <w:t>above.</w:t>
            </w:r>
          </w:p>
        </w:tc>
      </w:tr>
      <w:tr w:rsidR="008B058F" w:rsidRPr="00A56102" w14:paraId="4650EA71" w14:textId="77777777" w:rsidTr="00AA76DD">
        <w:trPr>
          <w:trHeight w:val="303"/>
        </w:trPr>
        <w:tc>
          <w:tcPr>
            <w:tcW w:w="426" w:type="pct"/>
          </w:tcPr>
          <w:p w14:paraId="17250CBE" w14:textId="77777777" w:rsidR="008B058F" w:rsidRPr="00A56102" w:rsidRDefault="008B058F" w:rsidP="00AA76DD">
            <w:pPr>
              <w:spacing w:after="0" w:line="240" w:lineRule="auto"/>
              <w:rPr>
                <w:rFonts w:ascii="Aptos" w:hAnsi="Aptos" w:cs="Arial"/>
                <w:szCs w:val="18"/>
              </w:rPr>
            </w:pPr>
            <w:r w:rsidRPr="00E15085">
              <w:rPr>
                <w:rFonts w:ascii="Aptos" w:hAnsi="Aptos" w:cs="Arial"/>
                <w:szCs w:val="18"/>
              </w:rPr>
              <w:t>River Flows and Connectivity</w:t>
            </w:r>
          </w:p>
        </w:tc>
        <w:tc>
          <w:tcPr>
            <w:tcW w:w="1548" w:type="pct"/>
          </w:tcPr>
          <w:p w14:paraId="03669385" w14:textId="77777777" w:rsidR="008B058F" w:rsidRDefault="008B058F" w:rsidP="00AA76DD">
            <w:pPr>
              <w:spacing w:after="0" w:line="240" w:lineRule="auto"/>
              <w:rPr>
                <w:rFonts w:ascii="Aptos" w:hAnsi="Aptos" w:cs="Arial"/>
                <w:color w:val="000000"/>
                <w:szCs w:val="18"/>
              </w:rPr>
            </w:pPr>
            <w:r w:rsidRPr="00D61CB1">
              <w:rPr>
                <w:rFonts w:ascii="Aptos" w:hAnsi="Aptos" w:cs="Arial"/>
                <w:color w:val="000000"/>
                <w:szCs w:val="18"/>
              </w:rPr>
              <w:t xml:space="preserve">What was the salinity level (modelled) under the annual flow regime? What did </w:t>
            </w:r>
            <w:r>
              <w:rPr>
                <w:rFonts w:ascii="Aptos" w:hAnsi="Aptos" w:cs="Arial"/>
                <w:color w:val="000000"/>
                <w:szCs w:val="18"/>
              </w:rPr>
              <w:t>eWater</w:t>
            </w:r>
            <w:r w:rsidRPr="00D61CB1">
              <w:rPr>
                <w:rFonts w:ascii="Aptos" w:hAnsi="Aptos" w:cs="Arial"/>
                <w:color w:val="000000"/>
                <w:szCs w:val="18"/>
              </w:rPr>
              <w:t xml:space="preserve"> (and specifically CEW) contribute to this outcome in the: Murray Estuary, North Lagoon and </w:t>
            </w:r>
            <w:r w:rsidRPr="008E1B5A">
              <w:rPr>
                <w:rFonts w:ascii="Aptos" w:hAnsi="Aptos" w:cs="Arial"/>
                <w:b/>
                <w:bCs/>
                <w:color w:val="000000"/>
                <w:szCs w:val="18"/>
              </w:rPr>
              <w:t>South Lagoon</w:t>
            </w:r>
            <w:r>
              <w:rPr>
                <w:rFonts w:ascii="Aptos" w:hAnsi="Aptos" w:cs="Arial"/>
                <w:color w:val="000000"/>
                <w:szCs w:val="18"/>
              </w:rPr>
              <w:t>?</w:t>
            </w:r>
          </w:p>
          <w:p w14:paraId="1135F52A" w14:textId="77777777" w:rsidR="008B058F" w:rsidRPr="00DC7563" w:rsidRDefault="008B058F" w:rsidP="00AA76DD">
            <w:pPr>
              <w:spacing w:after="0" w:line="240" w:lineRule="auto"/>
              <w:rPr>
                <w:rFonts w:ascii="Aptos" w:hAnsi="Aptos" w:cs="Arial"/>
                <w:color w:val="000000"/>
                <w:szCs w:val="18"/>
              </w:rPr>
            </w:pPr>
            <w:r w:rsidRPr="00A56102">
              <w:rPr>
                <w:rFonts w:ascii="Aptos" w:hAnsi="Aptos" w:cs="Arial"/>
                <w:color w:val="000000"/>
                <w:szCs w:val="18"/>
              </w:rPr>
              <w:t>(</w:t>
            </w:r>
            <w:r w:rsidRPr="00A56102">
              <w:rPr>
                <w:rFonts w:ascii="Aptos" w:hAnsi="Aptos" w:cs="Arial"/>
                <w:b/>
                <w:bCs/>
                <w:color w:val="000000"/>
                <w:szCs w:val="18"/>
              </w:rPr>
              <w:t>LM-RFC-MT&amp;CH-A2</w:t>
            </w:r>
            <w:r w:rsidRPr="00A56102">
              <w:rPr>
                <w:rFonts w:ascii="Aptos" w:hAnsi="Aptos" w:cs="Arial"/>
                <w:color w:val="000000"/>
                <w:szCs w:val="18"/>
              </w:rPr>
              <w:t>)</w:t>
            </w:r>
          </w:p>
        </w:tc>
        <w:tc>
          <w:tcPr>
            <w:tcW w:w="1253" w:type="pct"/>
            <w:shd w:val="clear" w:color="auto" w:fill="4EA72E"/>
          </w:tcPr>
          <w:p w14:paraId="5E0B074D" w14:textId="77777777" w:rsidR="008B058F" w:rsidRPr="00DC7563" w:rsidRDefault="008B058F" w:rsidP="00AA76DD">
            <w:pPr>
              <w:spacing w:after="0" w:line="240" w:lineRule="auto"/>
              <w:rPr>
                <w:rFonts w:ascii="Aptos" w:hAnsi="Aptos" w:cs="Arial"/>
                <w:szCs w:val="18"/>
              </w:rPr>
            </w:pPr>
            <w:r w:rsidRPr="00DC7563">
              <w:rPr>
                <w:rFonts w:ascii="Aptos" w:hAnsi="Aptos"/>
                <w:szCs w:val="18"/>
              </w:rPr>
              <w:t>From 66.8 to 63.7 (by 3.1)</w:t>
            </w:r>
          </w:p>
        </w:tc>
        <w:tc>
          <w:tcPr>
            <w:tcW w:w="1773" w:type="pct"/>
          </w:tcPr>
          <w:p w14:paraId="6823F3E8" w14:textId="77777777" w:rsidR="008B058F" w:rsidRDefault="008B058F" w:rsidP="00AA76DD">
            <w:pPr>
              <w:spacing w:after="0" w:line="240" w:lineRule="auto"/>
              <w:rPr>
                <w:rFonts w:ascii="Aptos" w:hAnsi="Aptos" w:cs="Arial"/>
                <w:szCs w:val="18"/>
              </w:rPr>
            </w:pPr>
            <w:r w:rsidRPr="00506B64">
              <w:rPr>
                <w:rFonts w:ascii="Aptos" w:hAnsi="Aptos" w:cs="Arial"/>
                <w:szCs w:val="18"/>
              </w:rPr>
              <w:t xml:space="preserve">See </w:t>
            </w:r>
            <w:r w:rsidRPr="00506B64">
              <w:rPr>
                <w:rFonts w:ascii="Aptos" w:hAnsi="Aptos" w:cs="Arial"/>
                <w:b/>
                <w:bCs/>
                <w:color w:val="000000"/>
                <w:szCs w:val="18"/>
              </w:rPr>
              <w:t>LM-RFC-MT&amp;CH-A</w:t>
            </w:r>
            <w:r>
              <w:rPr>
                <w:rFonts w:ascii="Aptos" w:hAnsi="Aptos" w:cs="Arial"/>
                <w:b/>
                <w:bCs/>
                <w:color w:val="000000"/>
                <w:szCs w:val="18"/>
              </w:rPr>
              <w:t>2</w:t>
            </w:r>
            <w:r w:rsidRPr="00506B64">
              <w:rPr>
                <w:rFonts w:ascii="Aptos" w:hAnsi="Aptos" w:cs="Arial"/>
                <w:b/>
                <w:bCs/>
                <w:color w:val="000000"/>
                <w:szCs w:val="18"/>
              </w:rPr>
              <w:t xml:space="preserve"> </w:t>
            </w:r>
            <w:r w:rsidRPr="00506B64">
              <w:rPr>
                <w:rFonts w:ascii="Aptos" w:hAnsi="Aptos" w:cs="Arial"/>
                <w:szCs w:val="18"/>
              </w:rPr>
              <w:t>above.</w:t>
            </w:r>
          </w:p>
        </w:tc>
      </w:tr>
      <w:tr w:rsidR="008B058F" w:rsidRPr="00A56102" w14:paraId="23BEE33E" w14:textId="77777777" w:rsidTr="00AA76DD">
        <w:trPr>
          <w:trHeight w:val="303"/>
        </w:trPr>
        <w:tc>
          <w:tcPr>
            <w:tcW w:w="426" w:type="pct"/>
          </w:tcPr>
          <w:p w14:paraId="293EBEC1"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River Flows and Connectivity</w:t>
            </w:r>
          </w:p>
        </w:tc>
        <w:tc>
          <w:tcPr>
            <w:tcW w:w="1548" w:type="pct"/>
          </w:tcPr>
          <w:p w14:paraId="6728B373" w14:textId="77777777" w:rsidR="008B058F" w:rsidRPr="00154BF4" w:rsidRDefault="008B058F" w:rsidP="00AA76DD">
            <w:pPr>
              <w:spacing w:after="0" w:line="240" w:lineRule="auto"/>
              <w:rPr>
                <w:rFonts w:ascii="Aptos" w:hAnsi="Aptos" w:cs="Arial"/>
                <w:color w:val="000000"/>
                <w:szCs w:val="18"/>
              </w:rPr>
            </w:pPr>
            <w:r w:rsidRPr="00154BF4">
              <w:rPr>
                <w:rFonts w:ascii="Aptos" w:hAnsi="Aptos" w:cs="Arial"/>
                <w:color w:val="000000"/>
                <w:szCs w:val="18"/>
              </w:rPr>
              <w:t>What was the salt load/transport (modelled) in the Coorong under the multi-year flow regime?</w:t>
            </w:r>
            <w:r w:rsidRPr="007D56BA">
              <w:rPr>
                <w:rFonts w:ascii="Aptos" w:hAnsi="Aptos" w:cs="Arial"/>
                <w:szCs w:val="18"/>
              </w:rPr>
              <w:t xml:space="preserve">: </w:t>
            </w:r>
            <w:r w:rsidRPr="00D61CB1">
              <w:rPr>
                <w:rFonts w:ascii="Aptos" w:hAnsi="Aptos" w:cs="Arial"/>
                <w:color w:val="000000"/>
                <w:szCs w:val="18"/>
              </w:rPr>
              <w:t xml:space="preserve">What did </w:t>
            </w:r>
            <w:r>
              <w:rPr>
                <w:rFonts w:ascii="Aptos" w:hAnsi="Aptos" w:cs="Arial"/>
                <w:color w:val="000000"/>
                <w:szCs w:val="18"/>
              </w:rPr>
              <w:t>eWater</w:t>
            </w:r>
            <w:r w:rsidRPr="00D61CB1">
              <w:rPr>
                <w:rFonts w:ascii="Aptos" w:hAnsi="Aptos" w:cs="Arial"/>
                <w:color w:val="000000"/>
                <w:szCs w:val="18"/>
              </w:rPr>
              <w:t xml:space="preserve"> (and specifically CEW) contribute to this outcome</w:t>
            </w:r>
            <w:r>
              <w:rPr>
                <w:rFonts w:ascii="Aptos" w:hAnsi="Aptos" w:cs="Arial"/>
                <w:color w:val="000000"/>
                <w:szCs w:val="18"/>
              </w:rPr>
              <w:t>:</w:t>
            </w:r>
            <w:r w:rsidRPr="00D61CB1">
              <w:rPr>
                <w:rFonts w:ascii="Aptos" w:hAnsi="Aptos" w:cs="Arial"/>
                <w:color w:val="000000"/>
                <w:szCs w:val="18"/>
              </w:rPr>
              <w:t xml:space="preserve"> </w:t>
            </w:r>
            <w:r w:rsidRPr="004517FB">
              <w:rPr>
                <w:rFonts w:ascii="Aptos" w:hAnsi="Aptos" w:cs="Arial"/>
                <w:b/>
                <w:bCs/>
                <w:szCs w:val="18"/>
              </w:rPr>
              <w:t>Out of the Basin (additional export through the barrages)</w:t>
            </w:r>
            <w:r w:rsidRPr="007D56BA">
              <w:rPr>
                <w:rFonts w:ascii="Aptos" w:hAnsi="Aptos" w:cs="Arial"/>
                <w:szCs w:val="18"/>
              </w:rPr>
              <w:t xml:space="preserve">; </w:t>
            </w:r>
            <w:r w:rsidRPr="004517FB">
              <w:rPr>
                <w:rFonts w:ascii="Aptos" w:hAnsi="Aptos" w:cs="Arial"/>
                <w:szCs w:val="18"/>
              </w:rPr>
              <w:t>salt import at the Murray Mouth</w:t>
            </w:r>
            <w:r w:rsidRPr="007D56BA">
              <w:rPr>
                <w:rFonts w:ascii="Aptos" w:hAnsi="Aptos" w:cs="Arial"/>
                <w:szCs w:val="18"/>
              </w:rPr>
              <w:t>; southward salt flux to the North Lagoon; southward salt flux to the South Lagoon</w:t>
            </w:r>
            <w:r>
              <w:rPr>
                <w:rFonts w:ascii="Aptos" w:hAnsi="Aptos" w:cs="Arial"/>
                <w:szCs w:val="18"/>
              </w:rPr>
              <w:t>?</w:t>
            </w:r>
            <w:r w:rsidRPr="00154BF4">
              <w:rPr>
                <w:rFonts w:ascii="Aptos" w:hAnsi="Aptos" w:cs="Arial"/>
                <w:color w:val="000000"/>
                <w:szCs w:val="18"/>
              </w:rPr>
              <w:t xml:space="preserve"> (</w:t>
            </w:r>
            <w:r w:rsidRPr="00154BF4">
              <w:rPr>
                <w:rFonts w:ascii="Aptos" w:hAnsi="Aptos" w:cs="Arial"/>
                <w:b/>
                <w:bCs/>
                <w:color w:val="000000"/>
                <w:szCs w:val="18"/>
              </w:rPr>
              <w:t>LM-RFC-MT&amp;CH-A3</w:t>
            </w:r>
            <w:r w:rsidRPr="00154BF4">
              <w:rPr>
                <w:rFonts w:ascii="Aptos" w:hAnsi="Aptos" w:cs="Arial"/>
                <w:color w:val="000000"/>
                <w:szCs w:val="18"/>
              </w:rPr>
              <w:t>)</w:t>
            </w:r>
          </w:p>
        </w:tc>
        <w:tc>
          <w:tcPr>
            <w:tcW w:w="1253" w:type="pct"/>
            <w:shd w:val="clear" w:color="auto" w:fill="8DD873"/>
          </w:tcPr>
          <w:p w14:paraId="1F792B9B" w14:textId="77777777" w:rsidR="008B058F" w:rsidRPr="0055121D" w:rsidRDefault="008B058F" w:rsidP="00AA76DD">
            <w:pPr>
              <w:spacing w:after="0" w:line="240" w:lineRule="auto"/>
              <w:rPr>
                <w:rFonts w:ascii="Aptos" w:hAnsi="Aptos"/>
                <w:szCs w:val="18"/>
              </w:rPr>
            </w:pPr>
            <w:r w:rsidRPr="0055121D">
              <w:rPr>
                <w:rFonts w:ascii="Aptos" w:hAnsi="Aptos"/>
                <w:szCs w:val="18"/>
              </w:rPr>
              <w:t xml:space="preserve">28% (2.3 million tonnes) </w:t>
            </w:r>
          </w:p>
          <w:p w14:paraId="068A9135" w14:textId="77777777" w:rsidR="008B058F" w:rsidRPr="00154BF4" w:rsidRDefault="008B058F" w:rsidP="00AA76DD">
            <w:pPr>
              <w:spacing w:after="0" w:line="240" w:lineRule="auto"/>
              <w:rPr>
                <w:rFonts w:ascii="Aptos" w:hAnsi="Aptos" w:cs="Arial"/>
                <w:szCs w:val="18"/>
              </w:rPr>
            </w:pPr>
            <w:r w:rsidRPr="0055121D">
              <w:rPr>
                <w:rFonts w:ascii="Aptos" w:hAnsi="Aptos"/>
                <w:szCs w:val="18"/>
              </w:rPr>
              <w:t>(0.29 million tonnes per year)</w:t>
            </w:r>
          </w:p>
        </w:tc>
        <w:tc>
          <w:tcPr>
            <w:tcW w:w="1773" w:type="pct"/>
          </w:tcPr>
          <w:p w14:paraId="0CF16511" w14:textId="77777777" w:rsidR="008B058F" w:rsidRDefault="008B058F" w:rsidP="00AA76DD">
            <w:pPr>
              <w:spacing w:after="0" w:line="240" w:lineRule="auto"/>
              <w:rPr>
                <w:rFonts w:ascii="Aptos" w:hAnsi="Aptos" w:cs="Arial"/>
                <w:szCs w:val="18"/>
              </w:rPr>
            </w:pPr>
            <w:r w:rsidRPr="00C4093E">
              <w:rPr>
                <w:rFonts w:ascii="Aptos" w:hAnsi="Aptos" w:cs="Arial"/>
                <w:szCs w:val="18"/>
              </w:rPr>
              <w:t xml:space="preserve">See </w:t>
            </w:r>
            <w:r w:rsidRPr="00C4093E">
              <w:rPr>
                <w:rFonts w:ascii="Aptos" w:hAnsi="Aptos" w:cs="Arial"/>
                <w:b/>
                <w:bCs/>
                <w:color w:val="000000"/>
                <w:szCs w:val="18"/>
              </w:rPr>
              <w:t xml:space="preserve">LM-RFC-MT&amp;CH-A1 </w:t>
            </w:r>
            <w:r w:rsidRPr="00C4093E">
              <w:rPr>
                <w:rFonts w:ascii="Aptos" w:hAnsi="Aptos" w:cs="Arial"/>
                <w:szCs w:val="18"/>
              </w:rPr>
              <w:t>above.</w:t>
            </w:r>
          </w:p>
        </w:tc>
      </w:tr>
      <w:tr w:rsidR="008B058F" w:rsidRPr="00A56102" w14:paraId="5ED97D4F" w14:textId="77777777" w:rsidTr="00AA76DD">
        <w:trPr>
          <w:trHeight w:val="303"/>
        </w:trPr>
        <w:tc>
          <w:tcPr>
            <w:tcW w:w="426" w:type="pct"/>
          </w:tcPr>
          <w:p w14:paraId="6D207F7D" w14:textId="77777777" w:rsidR="008B058F" w:rsidRPr="00A56102" w:rsidRDefault="008B058F" w:rsidP="00AA76DD">
            <w:pPr>
              <w:spacing w:after="0" w:line="240" w:lineRule="auto"/>
              <w:rPr>
                <w:rFonts w:ascii="Aptos" w:hAnsi="Aptos" w:cs="Arial"/>
                <w:szCs w:val="18"/>
              </w:rPr>
            </w:pPr>
            <w:r w:rsidRPr="007E06AA">
              <w:rPr>
                <w:rFonts w:ascii="Aptos" w:hAnsi="Aptos" w:cs="Arial"/>
                <w:szCs w:val="18"/>
              </w:rPr>
              <w:t>River Flows and Connectivity</w:t>
            </w:r>
          </w:p>
        </w:tc>
        <w:tc>
          <w:tcPr>
            <w:tcW w:w="1548" w:type="pct"/>
          </w:tcPr>
          <w:p w14:paraId="12C7C092" w14:textId="77777777" w:rsidR="008B058F" w:rsidRPr="00154BF4" w:rsidRDefault="008B058F" w:rsidP="00AA76DD">
            <w:pPr>
              <w:spacing w:after="0" w:line="240" w:lineRule="auto"/>
              <w:rPr>
                <w:rFonts w:ascii="Aptos" w:hAnsi="Aptos" w:cs="Arial"/>
                <w:color w:val="000000"/>
                <w:szCs w:val="18"/>
              </w:rPr>
            </w:pPr>
            <w:r w:rsidRPr="00A26F83">
              <w:rPr>
                <w:rFonts w:ascii="Aptos" w:hAnsi="Aptos" w:cs="Arial"/>
                <w:color w:val="000000"/>
                <w:szCs w:val="18"/>
              </w:rPr>
              <w:t>What was the salt load/transport (modelled) in the Coorong under the multi-year flow regime?</w:t>
            </w:r>
            <w:r w:rsidRPr="00A26F83">
              <w:rPr>
                <w:rFonts w:ascii="Aptos" w:hAnsi="Aptos" w:cs="Arial"/>
                <w:szCs w:val="18"/>
              </w:rPr>
              <w:t xml:space="preserve">: </w:t>
            </w:r>
            <w:r w:rsidRPr="00D61CB1">
              <w:rPr>
                <w:rFonts w:ascii="Aptos" w:hAnsi="Aptos" w:cs="Arial"/>
                <w:color w:val="000000"/>
                <w:szCs w:val="18"/>
              </w:rPr>
              <w:t xml:space="preserve">What did </w:t>
            </w:r>
            <w:r>
              <w:rPr>
                <w:rFonts w:ascii="Aptos" w:hAnsi="Aptos" w:cs="Arial"/>
                <w:color w:val="000000"/>
                <w:szCs w:val="18"/>
              </w:rPr>
              <w:t>eWater</w:t>
            </w:r>
            <w:r w:rsidRPr="00D61CB1">
              <w:rPr>
                <w:rFonts w:ascii="Aptos" w:hAnsi="Aptos" w:cs="Arial"/>
                <w:color w:val="000000"/>
                <w:szCs w:val="18"/>
              </w:rPr>
              <w:t xml:space="preserve"> (and specifically CEW) contribute to this outcome</w:t>
            </w:r>
            <w:r>
              <w:rPr>
                <w:rFonts w:ascii="Aptos" w:hAnsi="Aptos" w:cs="Arial"/>
                <w:color w:val="000000"/>
                <w:szCs w:val="18"/>
              </w:rPr>
              <w:t>:</w:t>
            </w:r>
            <w:r w:rsidRPr="00D61CB1">
              <w:rPr>
                <w:rFonts w:ascii="Aptos" w:hAnsi="Aptos" w:cs="Arial"/>
                <w:color w:val="000000"/>
                <w:szCs w:val="18"/>
              </w:rPr>
              <w:t xml:space="preserve"> </w:t>
            </w:r>
            <w:r w:rsidRPr="00A26F83">
              <w:rPr>
                <w:rFonts w:ascii="Aptos" w:hAnsi="Aptos" w:cs="Arial"/>
                <w:szCs w:val="18"/>
              </w:rPr>
              <w:t xml:space="preserve">Out of the Basin (additional export through the barrages); </w:t>
            </w:r>
            <w:r w:rsidRPr="004517FB">
              <w:rPr>
                <w:rFonts w:ascii="Aptos" w:hAnsi="Aptos" w:cs="Arial"/>
                <w:b/>
                <w:bCs/>
                <w:szCs w:val="18"/>
              </w:rPr>
              <w:t>salt import at the Murray Mouth</w:t>
            </w:r>
            <w:r w:rsidRPr="00A26F83">
              <w:rPr>
                <w:rFonts w:ascii="Aptos" w:hAnsi="Aptos" w:cs="Arial"/>
                <w:szCs w:val="18"/>
              </w:rPr>
              <w:t>; southward salt flux to the North Lagoon; southward salt flux to the South Lagoon</w:t>
            </w:r>
            <w:r>
              <w:rPr>
                <w:rFonts w:ascii="Aptos" w:hAnsi="Aptos" w:cs="Arial"/>
                <w:szCs w:val="18"/>
              </w:rPr>
              <w:t>?</w:t>
            </w:r>
            <w:r w:rsidRPr="00A26F83">
              <w:rPr>
                <w:rFonts w:ascii="Aptos" w:hAnsi="Aptos" w:cs="Arial"/>
                <w:color w:val="000000"/>
                <w:szCs w:val="18"/>
              </w:rPr>
              <w:t xml:space="preserve"> (</w:t>
            </w:r>
            <w:r w:rsidRPr="00A26F83">
              <w:rPr>
                <w:rFonts w:ascii="Aptos" w:hAnsi="Aptos" w:cs="Arial"/>
                <w:b/>
                <w:bCs/>
                <w:color w:val="000000"/>
                <w:szCs w:val="18"/>
              </w:rPr>
              <w:t>LM-RFC-MT&amp;CH-A3</w:t>
            </w:r>
            <w:r w:rsidRPr="00A26F83">
              <w:rPr>
                <w:rFonts w:ascii="Aptos" w:hAnsi="Aptos" w:cs="Arial"/>
                <w:color w:val="000000"/>
                <w:szCs w:val="18"/>
              </w:rPr>
              <w:t>)</w:t>
            </w:r>
          </w:p>
        </w:tc>
        <w:tc>
          <w:tcPr>
            <w:tcW w:w="1253" w:type="pct"/>
            <w:shd w:val="clear" w:color="auto" w:fill="4EA72E"/>
          </w:tcPr>
          <w:p w14:paraId="143352B8" w14:textId="77777777" w:rsidR="008B058F" w:rsidRPr="0055121D" w:rsidRDefault="008B058F" w:rsidP="00AA76DD">
            <w:pPr>
              <w:spacing w:after="0" w:line="240" w:lineRule="auto"/>
              <w:rPr>
                <w:rFonts w:ascii="Aptos" w:hAnsi="Aptos"/>
                <w:szCs w:val="18"/>
              </w:rPr>
            </w:pPr>
            <w:r w:rsidRPr="0055121D">
              <w:rPr>
                <w:rFonts w:ascii="Aptos" w:hAnsi="Aptos"/>
                <w:szCs w:val="18"/>
              </w:rPr>
              <w:t>81% (12.1 million tonnes)</w:t>
            </w:r>
          </w:p>
          <w:p w14:paraId="0FF920BB" w14:textId="77777777" w:rsidR="008B058F" w:rsidRPr="00154BF4" w:rsidRDefault="008B058F" w:rsidP="00AA76DD">
            <w:pPr>
              <w:spacing w:after="0" w:line="240" w:lineRule="auto"/>
              <w:rPr>
                <w:rFonts w:ascii="Aptos" w:hAnsi="Aptos"/>
                <w:szCs w:val="18"/>
              </w:rPr>
            </w:pPr>
            <w:r w:rsidRPr="0055121D">
              <w:rPr>
                <w:rFonts w:ascii="Aptos" w:hAnsi="Aptos"/>
                <w:szCs w:val="18"/>
              </w:rPr>
              <w:t>(1.5 million tonnes per year)</w:t>
            </w:r>
          </w:p>
        </w:tc>
        <w:tc>
          <w:tcPr>
            <w:tcW w:w="1773" w:type="pct"/>
          </w:tcPr>
          <w:p w14:paraId="63696F23" w14:textId="77777777" w:rsidR="008B058F" w:rsidRPr="00C4093E" w:rsidRDefault="008B058F" w:rsidP="00AA76DD">
            <w:pPr>
              <w:spacing w:after="0" w:line="240" w:lineRule="auto"/>
              <w:rPr>
                <w:rFonts w:ascii="Aptos" w:hAnsi="Aptos" w:cs="Arial"/>
                <w:szCs w:val="18"/>
              </w:rPr>
            </w:pPr>
            <w:r w:rsidRPr="002C2DA8">
              <w:rPr>
                <w:rFonts w:ascii="Aptos" w:hAnsi="Aptos" w:cs="Arial"/>
                <w:szCs w:val="18"/>
              </w:rPr>
              <w:t xml:space="preserve">See </w:t>
            </w:r>
            <w:r w:rsidRPr="002C2DA8">
              <w:rPr>
                <w:rFonts w:ascii="Aptos" w:hAnsi="Aptos" w:cs="Arial"/>
                <w:b/>
                <w:bCs/>
                <w:color w:val="000000"/>
                <w:szCs w:val="18"/>
              </w:rPr>
              <w:t xml:space="preserve">LM-RFC-MT&amp;CH-A1 </w:t>
            </w:r>
            <w:r w:rsidRPr="002C2DA8">
              <w:rPr>
                <w:rFonts w:ascii="Aptos" w:hAnsi="Aptos" w:cs="Arial"/>
                <w:szCs w:val="18"/>
              </w:rPr>
              <w:t>above.</w:t>
            </w:r>
          </w:p>
        </w:tc>
      </w:tr>
      <w:tr w:rsidR="008B058F" w:rsidRPr="00A56102" w14:paraId="7FB4379B" w14:textId="77777777" w:rsidTr="00AA76DD">
        <w:trPr>
          <w:trHeight w:val="303"/>
        </w:trPr>
        <w:tc>
          <w:tcPr>
            <w:tcW w:w="426" w:type="pct"/>
          </w:tcPr>
          <w:p w14:paraId="58A9399B" w14:textId="77777777" w:rsidR="008B058F" w:rsidRPr="00A56102" w:rsidRDefault="008B058F" w:rsidP="00AA76DD">
            <w:pPr>
              <w:spacing w:after="0" w:line="240" w:lineRule="auto"/>
              <w:rPr>
                <w:rFonts w:ascii="Aptos" w:hAnsi="Aptos" w:cs="Arial"/>
                <w:szCs w:val="18"/>
              </w:rPr>
            </w:pPr>
            <w:r w:rsidRPr="007E06AA">
              <w:rPr>
                <w:rFonts w:ascii="Aptos" w:hAnsi="Aptos" w:cs="Arial"/>
                <w:szCs w:val="18"/>
              </w:rPr>
              <w:t>River Flows and Connectivity</w:t>
            </w:r>
          </w:p>
        </w:tc>
        <w:tc>
          <w:tcPr>
            <w:tcW w:w="1548" w:type="pct"/>
          </w:tcPr>
          <w:p w14:paraId="6F13DD73" w14:textId="77777777" w:rsidR="008B058F" w:rsidRPr="00154BF4" w:rsidRDefault="008B058F" w:rsidP="00AA76DD">
            <w:pPr>
              <w:spacing w:after="0" w:line="240" w:lineRule="auto"/>
              <w:rPr>
                <w:rFonts w:ascii="Aptos" w:hAnsi="Aptos" w:cs="Arial"/>
                <w:color w:val="000000"/>
                <w:szCs w:val="18"/>
              </w:rPr>
            </w:pPr>
            <w:r w:rsidRPr="00A26F83">
              <w:rPr>
                <w:rFonts w:ascii="Aptos" w:hAnsi="Aptos" w:cs="Arial"/>
                <w:color w:val="000000"/>
                <w:szCs w:val="18"/>
              </w:rPr>
              <w:t>What was the salt load/transport (modelled) in the Coorong under the multi-year flow regime?</w:t>
            </w:r>
            <w:r w:rsidRPr="00A26F83">
              <w:rPr>
                <w:rFonts w:ascii="Aptos" w:hAnsi="Aptos" w:cs="Arial"/>
                <w:szCs w:val="18"/>
              </w:rPr>
              <w:t xml:space="preserve">: </w:t>
            </w:r>
            <w:r w:rsidRPr="00D61CB1">
              <w:rPr>
                <w:rFonts w:ascii="Aptos" w:hAnsi="Aptos" w:cs="Arial"/>
                <w:color w:val="000000"/>
                <w:szCs w:val="18"/>
              </w:rPr>
              <w:t xml:space="preserve">What did </w:t>
            </w:r>
            <w:r>
              <w:rPr>
                <w:rFonts w:ascii="Aptos" w:hAnsi="Aptos" w:cs="Arial"/>
                <w:color w:val="000000"/>
                <w:szCs w:val="18"/>
              </w:rPr>
              <w:t>eWater</w:t>
            </w:r>
            <w:r w:rsidRPr="00D61CB1">
              <w:rPr>
                <w:rFonts w:ascii="Aptos" w:hAnsi="Aptos" w:cs="Arial"/>
                <w:color w:val="000000"/>
                <w:szCs w:val="18"/>
              </w:rPr>
              <w:t xml:space="preserve"> (and specifically CEW) contribute to this outcome</w:t>
            </w:r>
            <w:r>
              <w:rPr>
                <w:rFonts w:ascii="Aptos" w:hAnsi="Aptos" w:cs="Arial"/>
                <w:color w:val="000000"/>
                <w:szCs w:val="18"/>
              </w:rPr>
              <w:t xml:space="preserve">: </w:t>
            </w:r>
            <w:r w:rsidRPr="00A26F83">
              <w:rPr>
                <w:rFonts w:ascii="Aptos" w:hAnsi="Aptos" w:cs="Arial"/>
                <w:szCs w:val="18"/>
              </w:rPr>
              <w:t xml:space="preserve">Out of the Basin (additional export through </w:t>
            </w:r>
            <w:r w:rsidRPr="00A26F83">
              <w:rPr>
                <w:rFonts w:ascii="Aptos" w:hAnsi="Aptos" w:cs="Arial"/>
                <w:szCs w:val="18"/>
              </w:rPr>
              <w:lastRenderedPageBreak/>
              <w:t xml:space="preserve">the barrages); salt import at the Murray Mouth; </w:t>
            </w:r>
            <w:r w:rsidRPr="004517FB">
              <w:rPr>
                <w:rFonts w:ascii="Aptos" w:hAnsi="Aptos" w:cs="Arial"/>
                <w:b/>
                <w:bCs/>
                <w:szCs w:val="18"/>
              </w:rPr>
              <w:t>southward salt flux to the North Lagoon</w:t>
            </w:r>
            <w:r w:rsidRPr="00A26F83">
              <w:rPr>
                <w:rFonts w:ascii="Aptos" w:hAnsi="Aptos" w:cs="Arial"/>
                <w:szCs w:val="18"/>
              </w:rPr>
              <w:t>; southward salt flux to the South Lagoon</w:t>
            </w:r>
            <w:r>
              <w:rPr>
                <w:rFonts w:ascii="Aptos" w:hAnsi="Aptos" w:cs="Arial"/>
                <w:szCs w:val="18"/>
              </w:rPr>
              <w:t>?</w:t>
            </w:r>
            <w:r w:rsidRPr="00A26F83">
              <w:rPr>
                <w:rFonts w:ascii="Aptos" w:hAnsi="Aptos" w:cs="Arial"/>
                <w:color w:val="000000"/>
                <w:szCs w:val="18"/>
              </w:rPr>
              <w:t xml:space="preserve"> (</w:t>
            </w:r>
            <w:r w:rsidRPr="00A26F83">
              <w:rPr>
                <w:rFonts w:ascii="Aptos" w:hAnsi="Aptos" w:cs="Arial"/>
                <w:b/>
                <w:bCs/>
                <w:color w:val="000000"/>
                <w:szCs w:val="18"/>
              </w:rPr>
              <w:t>LM-RFC-MT&amp;CH-A3</w:t>
            </w:r>
            <w:r w:rsidRPr="00A26F83">
              <w:rPr>
                <w:rFonts w:ascii="Aptos" w:hAnsi="Aptos" w:cs="Arial"/>
                <w:color w:val="000000"/>
                <w:szCs w:val="18"/>
              </w:rPr>
              <w:t>)</w:t>
            </w:r>
          </w:p>
        </w:tc>
        <w:tc>
          <w:tcPr>
            <w:tcW w:w="1253" w:type="pct"/>
            <w:shd w:val="clear" w:color="auto" w:fill="4EA72E"/>
          </w:tcPr>
          <w:p w14:paraId="6823856D" w14:textId="77777777" w:rsidR="008B058F" w:rsidRPr="0055121D" w:rsidRDefault="008B058F" w:rsidP="00AA76DD">
            <w:pPr>
              <w:spacing w:after="0" w:line="240" w:lineRule="auto"/>
              <w:rPr>
                <w:rFonts w:ascii="Aptos" w:hAnsi="Aptos"/>
                <w:szCs w:val="18"/>
              </w:rPr>
            </w:pPr>
            <w:r w:rsidRPr="0055121D">
              <w:rPr>
                <w:rFonts w:ascii="Aptos" w:hAnsi="Aptos"/>
                <w:szCs w:val="18"/>
              </w:rPr>
              <w:lastRenderedPageBreak/>
              <w:t>54% (9.7 million tonnes)</w:t>
            </w:r>
          </w:p>
          <w:p w14:paraId="35C2A228" w14:textId="77777777" w:rsidR="008B058F" w:rsidRPr="00154BF4" w:rsidRDefault="008B058F" w:rsidP="00AA76DD">
            <w:pPr>
              <w:spacing w:after="0" w:line="240" w:lineRule="auto"/>
              <w:rPr>
                <w:rFonts w:ascii="Aptos" w:hAnsi="Aptos"/>
                <w:szCs w:val="18"/>
              </w:rPr>
            </w:pPr>
            <w:r w:rsidRPr="0055121D">
              <w:rPr>
                <w:rFonts w:ascii="Aptos" w:hAnsi="Aptos"/>
                <w:szCs w:val="18"/>
              </w:rPr>
              <w:t>(1.2 million tonnes per year)</w:t>
            </w:r>
          </w:p>
        </w:tc>
        <w:tc>
          <w:tcPr>
            <w:tcW w:w="1773" w:type="pct"/>
          </w:tcPr>
          <w:p w14:paraId="06D3A02B" w14:textId="77777777" w:rsidR="008B058F" w:rsidRPr="00C4093E" w:rsidRDefault="008B058F" w:rsidP="00AA76DD">
            <w:pPr>
              <w:spacing w:after="0" w:line="240" w:lineRule="auto"/>
              <w:rPr>
                <w:rFonts w:ascii="Aptos" w:hAnsi="Aptos" w:cs="Arial"/>
                <w:szCs w:val="18"/>
              </w:rPr>
            </w:pPr>
            <w:r w:rsidRPr="002C2DA8">
              <w:rPr>
                <w:rFonts w:ascii="Aptos" w:hAnsi="Aptos" w:cs="Arial"/>
                <w:szCs w:val="18"/>
              </w:rPr>
              <w:t xml:space="preserve">See </w:t>
            </w:r>
            <w:r w:rsidRPr="002C2DA8">
              <w:rPr>
                <w:rFonts w:ascii="Aptos" w:hAnsi="Aptos" w:cs="Arial"/>
                <w:b/>
                <w:bCs/>
                <w:color w:val="000000"/>
                <w:szCs w:val="18"/>
              </w:rPr>
              <w:t xml:space="preserve">LM-RFC-MT&amp;CH-A1 </w:t>
            </w:r>
            <w:r w:rsidRPr="002C2DA8">
              <w:rPr>
                <w:rFonts w:ascii="Aptos" w:hAnsi="Aptos" w:cs="Arial"/>
                <w:szCs w:val="18"/>
              </w:rPr>
              <w:t>above.</w:t>
            </w:r>
          </w:p>
        </w:tc>
      </w:tr>
      <w:tr w:rsidR="008B058F" w:rsidRPr="00A56102" w14:paraId="713C8A7E" w14:textId="77777777" w:rsidTr="00AA76DD">
        <w:trPr>
          <w:trHeight w:val="303"/>
        </w:trPr>
        <w:tc>
          <w:tcPr>
            <w:tcW w:w="426" w:type="pct"/>
          </w:tcPr>
          <w:p w14:paraId="3FC63908" w14:textId="77777777" w:rsidR="008B058F" w:rsidRPr="00A56102" w:rsidRDefault="008B058F" w:rsidP="00AA76DD">
            <w:pPr>
              <w:spacing w:after="0" w:line="240" w:lineRule="auto"/>
              <w:rPr>
                <w:rFonts w:ascii="Aptos" w:hAnsi="Aptos" w:cs="Arial"/>
                <w:szCs w:val="18"/>
              </w:rPr>
            </w:pPr>
            <w:r w:rsidRPr="007E06AA">
              <w:rPr>
                <w:rFonts w:ascii="Aptos" w:hAnsi="Aptos" w:cs="Arial"/>
                <w:szCs w:val="18"/>
              </w:rPr>
              <w:t>River Flows and Connectivity</w:t>
            </w:r>
          </w:p>
        </w:tc>
        <w:tc>
          <w:tcPr>
            <w:tcW w:w="1548" w:type="pct"/>
          </w:tcPr>
          <w:p w14:paraId="3286CE56" w14:textId="77777777" w:rsidR="008B058F" w:rsidRPr="00154BF4" w:rsidRDefault="008B058F" w:rsidP="00AA76DD">
            <w:pPr>
              <w:spacing w:after="0" w:line="240" w:lineRule="auto"/>
              <w:rPr>
                <w:rFonts w:ascii="Aptos" w:hAnsi="Aptos" w:cs="Arial"/>
                <w:color w:val="000000"/>
                <w:szCs w:val="18"/>
              </w:rPr>
            </w:pPr>
            <w:r w:rsidRPr="00A26F83">
              <w:rPr>
                <w:rFonts w:ascii="Aptos" w:hAnsi="Aptos" w:cs="Arial"/>
                <w:color w:val="000000"/>
                <w:szCs w:val="18"/>
              </w:rPr>
              <w:t>What was the salt load/transport (modelled) in the Coorong under the multi-year flow regime?</w:t>
            </w:r>
            <w:r w:rsidRPr="00A26F83">
              <w:rPr>
                <w:rFonts w:ascii="Aptos" w:hAnsi="Aptos" w:cs="Arial"/>
                <w:szCs w:val="18"/>
              </w:rPr>
              <w:t xml:space="preserve">: </w:t>
            </w:r>
            <w:r w:rsidRPr="00D61CB1">
              <w:rPr>
                <w:rFonts w:ascii="Aptos" w:hAnsi="Aptos" w:cs="Arial"/>
                <w:color w:val="000000"/>
                <w:szCs w:val="18"/>
              </w:rPr>
              <w:t xml:space="preserve">What did </w:t>
            </w:r>
            <w:r>
              <w:rPr>
                <w:rFonts w:ascii="Aptos" w:hAnsi="Aptos" w:cs="Arial"/>
                <w:color w:val="000000"/>
                <w:szCs w:val="18"/>
              </w:rPr>
              <w:t>eWater</w:t>
            </w:r>
            <w:r w:rsidRPr="00D61CB1">
              <w:rPr>
                <w:rFonts w:ascii="Aptos" w:hAnsi="Aptos" w:cs="Arial"/>
                <w:color w:val="000000"/>
                <w:szCs w:val="18"/>
              </w:rPr>
              <w:t xml:space="preserve"> (and specifically CEW) contribute to this outcome</w:t>
            </w:r>
            <w:r>
              <w:rPr>
                <w:rFonts w:ascii="Aptos" w:hAnsi="Aptos" w:cs="Arial"/>
                <w:color w:val="000000"/>
                <w:szCs w:val="18"/>
              </w:rPr>
              <w:t xml:space="preserve">: </w:t>
            </w:r>
            <w:r w:rsidRPr="00A26F83">
              <w:rPr>
                <w:rFonts w:ascii="Aptos" w:hAnsi="Aptos" w:cs="Arial"/>
                <w:szCs w:val="18"/>
              </w:rPr>
              <w:t xml:space="preserve">Out of the Basin (additional export through the barrages); salt import at the Murray Mouth; southward salt flux to the North Lagoon; </w:t>
            </w:r>
            <w:r w:rsidRPr="004517FB">
              <w:rPr>
                <w:rFonts w:ascii="Aptos" w:hAnsi="Aptos" w:cs="Arial"/>
                <w:b/>
                <w:bCs/>
                <w:szCs w:val="18"/>
              </w:rPr>
              <w:t>southward salt flux to the South Lagoon</w:t>
            </w:r>
            <w:r w:rsidRPr="004517FB">
              <w:rPr>
                <w:rFonts w:ascii="Aptos" w:hAnsi="Aptos" w:cs="Arial"/>
                <w:szCs w:val="18"/>
              </w:rPr>
              <w:t>?</w:t>
            </w:r>
            <w:r w:rsidRPr="00A26F83">
              <w:rPr>
                <w:rFonts w:ascii="Aptos" w:hAnsi="Aptos" w:cs="Arial"/>
                <w:color w:val="000000"/>
                <w:szCs w:val="18"/>
              </w:rPr>
              <w:t xml:space="preserve"> (</w:t>
            </w:r>
            <w:r w:rsidRPr="00A26F83">
              <w:rPr>
                <w:rFonts w:ascii="Aptos" w:hAnsi="Aptos" w:cs="Arial"/>
                <w:b/>
                <w:bCs/>
                <w:color w:val="000000"/>
                <w:szCs w:val="18"/>
              </w:rPr>
              <w:t>LM-RFC-MT&amp;CH-A3</w:t>
            </w:r>
            <w:r w:rsidRPr="00A26F83">
              <w:rPr>
                <w:rFonts w:ascii="Aptos" w:hAnsi="Aptos" w:cs="Arial"/>
                <w:color w:val="000000"/>
                <w:szCs w:val="18"/>
              </w:rPr>
              <w:t>)</w:t>
            </w:r>
          </w:p>
        </w:tc>
        <w:tc>
          <w:tcPr>
            <w:tcW w:w="1253" w:type="pct"/>
            <w:shd w:val="clear" w:color="auto" w:fill="4EA72E"/>
          </w:tcPr>
          <w:p w14:paraId="78A67854" w14:textId="77777777" w:rsidR="008B058F" w:rsidRPr="0055121D" w:rsidRDefault="008B058F" w:rsidP="00AA76DD">
            <w:pPr>
              <w:spacing w:after="0" w:line="240" w:lineRule="auto"/>
              <w:rPr>
                <w:rFonts w:ascii="Aptos" w:hAnsi="Aptos"/>
                <w:szCs w:val="18"/>
              </w:rPr>
            </w:pPr>
            <w:r w:rsidRPr="0055121D">
              <w:rPr>
                <w:rFonts w:ascii="Aptos" w:hAnsi="Aptos"/>
                <w:szCs w:val="18"/>
              </w:rPr>
              <w:t>56% (7.6 million tonnes)</w:t>
            </w:r>
          </w:p>
          <w:p w14:paraId="25632C79" w14:textId="77777777" w:rsidR="008B058F" w:rsidRPr="00154BF4" w:rsidRDefault="008B058F" w:rsidP="00AA76DD">
            <w:pPr>
              <w:spacing w:after="0" w:line="240" w:lineRule="auto"/>
              <w:rPr>
                <w:rFonts w:ascii="Aptos" w:hAnsi="Aptos"/>
                <w:szCs w:val="18"/>
              </w:rPr>
            </w:pPr>
            <w:r w:rsidRPr="0055121D">
              <w:rPr>
                <w:rFonts w:ascii="Aptos" w:hAnsi="Aptos"/>
                <w:szCs w:val="18"/>
              </w:rPr>
              <w:t>(0.95 million tonnes per year)</w:t>
            </w:r>
          </w:p>
        </w:tc>
        <w:tc>
          <w:tcPr>
            <w:tcW w:w="1773" w:type="pct"/>
          </w:tcPr>
          <w:p w14:paraId="68ADDE78" w14:textId="77777777" w:rsidR="008B058F" w:rsidRPr="00C4093E" w:rsidRDefault="008B058F" w:rsidP="00AA76DD">
            <w:pPr>
              <w:spacing w:after="0" w:line="240" w:lineRule="auto"/>
              <w:rPr>
                <w:rFonts w:ascii="Aptos" w:hAnsi="Aptos" w:cs="Arial"/>
                <w:szCs w:val="18"/>
              </w:rPr>
            </w:pPr>
            <w:r w:rsidRPr="002C2DA8">
              <w:rPr>
                <w:rFonts w:ascii="Aptos" w:hAnsi="Aptos" w:cs="Arial"/>
                <w:szCs w:val="18"/>
              </w:rPr>
              <w:t xml:space="preserve">See </w:t>
            </w:r>
            <w:r w:rsidRPr="002C2DA8">
              <w:rPr>
                <w:rFonts w:ascii="Aptos" w:hAnsi="Aptos" w:cs="Arial"/>
                <w:b/>
                <w:bCs/>
                <w:color w:val="000000"/>
                <w:szCs w:val="18"/>
              </w:rPr>
              <w:t xml:space="preserve">LM-RFC-MT&amp;CH-A1 </w:t>
            </w:r>
            <w:r w:rsidRPr="002C2DA8">
              <w:rPr>
                <w:rFonts w:ascii="Aptos" w:hAnsi="Aptos" w:cs="Arial"/>
                <w:szCs w:val="18"/>
              </w:rPr>
              <w:t>above.</w:t>
            </w:r>
          </w:p>
        </w:tc>
      </w:tr>
      <w:tr w:rsidR="008B058F" w:rsidRPr="00A56102" w14:paraId="0D08972B" w14:textId="77777777" w:rsidTr="00AA76DD">
        <w:trPr>
          <w:trHeight w:val="303"/>
        </w:trPr>
        <w:tc>
          <w:tcPr>
            <w:tcW w:w="426" w:type="pct"/>
          </w:tcPr>
          <w:p w14:paraId="3A99E901"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River Flows and Connectivity</w:t>
            </w:r>
          </w:p>
        </w:tc>
        <w:tc>
          <w:tcPr>
            <w:tcW w:w="1548" w:type="pct"/>
          </w:tcPr>
          <w:p w14:paraId="3D8C8E20" w14:textId="77777777" w:rsidR="008B058F" w:rsidRPr="00154BF4" w:rsidRDefault="008B058F" w:rsidP="00AA76DD">
            <w:pPr>
              <w:spacing w:after="0" w:line="240" w:lineRule="auto"/>
              <w:rPr>
                <w:rFonts w:ascii="Aptos" w:hAnsi="Aptos" w:cs="Arial"/>
                <w:szCs w:val="18"/>
              </w:rPr>
            </w:pPr>
            <w:r w:rsidRPr="00154BF4">
              <w:rPr>
                <w:rFonts w:ascii="Aptos" w:hAnsi="Aptos" w:cs="Arial"/>
                <w:color w:val="000000"/>
                <w:szCs w:val="18"/>
              </w:rPr>
              <w:t xml:space="preserve">What was the salinity regime (modelled) in the Coorong under the multi-year flow regime? What did eWater (and specifically CEW) contribute to this outcome in the: </w:t>
            </w:r>
            <w:r w:rsidRPr="008E1B5A">
              <w:rPr>
                <w:rFonts w:ascii="Aptos" w:hAnsi="Aptos" w:cs="Arial"/>
                <w:b/>
                <w:bCs/>
                <w:color w:val="000000"/>
                <w:szCs w:val="18"/>
              </w:rPr>
              <w:t>Murray Estuary</w:t>
            </w:r>
            <w:r w:rsidRPr="00D61CB1">
              <w:rPr>
                <w:rFonts w:ascii="Aptos" w:hAnsi="Aptos" w:cs="Arial"/>
                <w:color w:val="000000"/>
                <w:szCs w:val="18"/>
              </w:rPr>
              <w:t>, North Lagoon and South Lagoon</w:t>
            </w:r>
            <w:r>
              <w:rPr>
                <w:rFonts w:ascii="Aptos" w:hAnsi="Aptos" w:cs="Arial"/>
                <w:color w:val="000000"/>
                <w:szCs w:val="18"/>
              </w:rPr>
              <w:t>?</w:t>
            </w:r>
            <w:r w:rsidRPr="00154BF4">
              <w:rPr>
                <w:rFonts w:ascii="Aptos" w:hAnsi="Aptos" w:cs="Arial"/>
                <w:color w:val="000000"/>
                <w:szCs w:val="18"/>
              </w:rPr>
              <w:t xml:space="preserve"> (</w:t>
            </w:r>
            <w:r w:rsidRPr="00154BF4">
              <w:rPr>
                <w:rFonts w:ascii="Aptos" w:hAnsi="Aptos" w:cs="Arial"/>
                <w:b/>
                <w:bCs/>
                <w:color w:val="000000"/>
                <w:szCs w:val="18"/>
              </w:rPr>
              <w:t>LM-RFC-MT&amp;CH-A4</w:t>
            </w:r>
            <w:r w:rsidRPr="00154BF4">
              <w:rPr>
                <w:rFonts w:ascii="Aptos" w:hAnsi="Aptos" w:cs="Arial"/>
                <w:color w:val="000000"/>
                <w:szCs w:val="18"/>
              </w:rPr>
              <w:t>)</w:t>
            </w:r>
          </w:p>
        </w:tc>
        <w:tc>
          <w:tcPr>
            <w:tcW w:w="1253" w:type="pct"/>
            <w:shd w:val="clear" w:color="auto" w:fill="8DD873"/>
          </w:tcPr>
          <w:p w14:paraId="54353565" w14:textId="77777777" w:rsidR="008B058F" w:rsidRPr="00154BF4" w:rsidRDefault="008B058F" w:rsidP="00AA76DD">
            <w:pPr>
              <w:spacing w:after="0" w:line="240" w:lineRule="auto"/>
              <w:rPr>
                <w:rFonts w:ascii="Aptos" w:hAnsi="Aptos" w:cs="Arial"/>
                <w:szCs w:val="18"/>
              </w:rPr>
            </w:pPr>
            <w:r w:rsidRPr="00154BF4">
              <w:rPr>
                <w:rFonts w:ascii="Aptos" w:eastAsia="Aptos" w:hAnsi="Aptos" w:cs="Aptos"/>
                <w:szCs w:val="18"/>
              </w:rPr>
              <w:t>From 28.2 to 22.2 (by 6.0)</w:t>
            </w:r>
          </w:p>
        </w:tc>
        <w:tc>
          <w:tcPr>
            <w:tcW w:w="1773" w:type="pct"/>
          </w:tcPr>
          <w:p w14:paraId="184E4061" w14:textId="77777777" w:rsidR="008B058F" w:rsidRPr="00A56102" w:rsidRDefault="008B058F" w:rsidP="00AA76DD">
            <w:pPr>
              <w:spacing w:after="0" w:line="240" w:lineRule="auto"/>
              <w:rPr>
                <w:rFonts w:ascii="Aptos" w:hAnsi="Aptos" w:cs="Arial"/>
                <w:szCs w:val="18"/>
              </w:rPr>
            </w:pPr>
            <w:r>
              <w:rPr>
                <w:rFonts w:ascii="Aptos" w:hAnsi="Aptos" w:cs="Arial"/>
                <w:szCs w:val="18"/>
              </w:rPr>
              <w:t>The salinity regime in the Coorong is a key determinant of fish, plant and waterbird habitat. It is evident that flow through the barrages every year is necessary to prevent salt accumulating in the Coorong.</w:t>
            </w:r>
          </w:p>
        </w:tc>
      </w:tr>
      <w:tr w:rsidR="008B058F" w:rsidRPr="00A56102" w14:paraId="3A321066" w14:textId="77777777" w:rsidTr="00AA76DD">
        <w:trPr>
          <w:trHeight w:val="303"/>
        </w:trPr>
        <w:tc>
          <w:tcPr>
            <w:tcW w:w="426" w:type="pct"/>
          </w:tcPr>
          <w:p w14:paraId="1D9BFC81" w14:textId="77777777" w:rsidR="008B058F" w:rsidRPr="00A56102" w:rsidRDefault="008B058F" w:rsidP="00AA76DD">
            <w:pPr>
              <w:spacing w:after="0" w:line="240" w:lineRule="auto"/>
              <w:rPr>
                <w:rFonts w:ascii="Aptos" w:hAnsi="Aptos" w:cs="Arial"/>
                <w:szCs w:val="18"/>
              </w:rPr>
            </w:pPr>
            <w:r w:rsidRPr="00501D5B">
              <w:rPr>
                <w:rFonts w:ascii="Aptos" w:hAnsi="Aptos" w:cs="Arial"/>
                <w:szCs w:val="18"/>
              </w:rPr>
              <w:t>River Flows and Connectivity</w:t>
            </w:r>
          </w:p>
        </w:tc>
        <w:tc>
          <w:tcPr>
            <w:tcW w:w="1548" w:type="pct"/>
          </w:tcPr>
          <w:p w14:paraId="043296F7" w14:textId="77777777" w:rsidR="008B058F" w:rsidRPr="00154BF4" w:rsidRDefault="008B058F" w:rsidP="00AA76DD">
            <w:pPr>
              <w:spacing w:after="0" w:line="240" w:lineRule="auto"/>
              <w:rPr>
                <w:rFonts w:ascii="Aptos" w:hAnsi="Aptos" w:cs="Arial"/>
                <w:color w:val="000000"/>
                <w:szCs w:val="18"/>
              </w:rPr>
            </w:pPr>
            <w:r w:rsidRPr="00154BF4">
              <w:rPr>
                <w:rFonts w:ascii="Aptos" w:hAnsi="Aptos" w:cs="Arial"/>
                <w:color w:val="000000"/>
                <w:szCs w:val="18"/>
              </w:rPr>
              <w:t xml:space="preserve">What was the salinity regime (modelled) in the Coorong under the multi-year flow regime? What did eWater (and specifically CEW) contribute to this outcome in the: </w:t>
            </w:r>
            <w:r w:rsidRPr="004517FB">
              <w:rPr>
                <w:rFonts w:ascii="Aptos" w:hAnsi="Aptos" w:cs="Arial"/>
                <w:color w:val="000000"/>
                <w:szCs w:val="18"/>
              </w:rPr>
              <w:t>Murray Estuary</w:t>
            </w:r>
            <w:r w:rsidRPr="00D61CB1">
              <w:rPr>
                <w:rFonts w:ascii="Aptos" w:hAnsi="Aptos" w:cs="Arial"/>
                <w:color w:val="000000"/>
                <w:szCs w:val="18"/>
              </w:rPr>
              <w:t xml:space="preserve">, </w:t>
            </w:r>
            <w:r w:rsidRPr="004517FB">
              <w:rPr>
                <w:rFonts w:ascii="Aptos" w:hAnsi="Aptos" w:cs="Arial"/>
                <w:b/>
                <w:bCs/>
                <w:color w:val="000000"/>
                <w:szCs w:val="18"/>
              </w:rPr>
              <w:t>North Lagoon</w:t>
            </w:r>
            <w:r w:rsidRPr="00D61CB1">
              <w:rPr>
                <w:rFonts w:ascii="Aptos" w:hAnsi="Aptos" w:cs="Arial"/>
                <w:color w:val="000000"/>
                <w:szCs w:val="18"/>
              </w:rPr>
              <w:t xml:space="preserve"> and South Lagoon</w:t>
            </w:r>
            <w:r>
              <w:rPr>
                <w:rFonts w:ascii="Aptos" w:hAnsi="Aptos" w:cs="Arial"/>
                <w:color w:val="000000"/>
                <w:szCs w:val="18"/>
              </w:rPr>
              <w:t>?</w:t>
            </w:r>
            <w:r w:rsidRPr="00154BF4">
              <w:rPr>
                <w:rFonts w:ascii="Aptos" w:hAnsi="Aptos" w:cs="Arial"/>
                <w:color w:val="000000"/>
                <w:szCs w:val="18"/>
              </w:rPr>
              <w:t xml:space="preserve"> (</w:t>
            </w:r>
            <w:r w:rsidRPr="00154BF4">
              <w:rPr>
                <w:rFonts w:ascii="Aptos" w:hAnsi="Aptos" w:cs="Arial"/>
                <w:b/>
                <w:bCs/>
                <w:color w:val="000000"/>
                <w:szCs w:val="18"/>
              </w:rPr>
              <w:t>LM-RFC-MT&amp;CH-A4</w:t>
            </w:r>
            <w:r w:rsidRPr="00154BF4">
              <w:rPr>
                <w:rFonts w:ascii="Aptos" w:hAnsi="Aptos" w:cs="Arial"/>
                <w:color w:val="000000"/>
                <w:szCs w:val="18"/>
              </w:rPr>
              <w:t>)</w:t>
            </w:r>
          </w:p>
        </w:tc>
        <w:tc>
          <w:tcPr>
            <w:tcW w:w="1253" w:type="pct"/>
            <w:shd w:val="clear" w:color="auto" w:fill="156082"/>
          </w:tcPr>
          <w:p w14:paraId="23D63AC1" w14:textId="77777777" w:rsidR="008B058F" w:rsidRPr="00154BF4" w:rsidRDefault="008B058F" w:rsidP="00AA76DD">
            <w:pPr>
              <w:spacing w:after="0" w:line="240" w:lineRule="auto"/>
              <w:rPr>
                <w:rFonts w:ascii="Aptos" w:hAnsi="Aptos"/>
                <w:szCs w:val="18"/>
              </w:rPr>
            </w:pPr>
            <w:r w:rsidRPr="00154BF4">
              <w:rPr>
                <w:rFonts w:ascii="Aptos" w:eastAsia="Aptos" w:hAnsi="Aptos" w:cs="Aptos"/>
                <w:color w:val="FFFFFF" w:themeColor="background1"/>
                <w:szCs w:val="18"/>
              </w:rPr>
              <w:t>From 39.9 to 23.8 (by 16.1)</w:t>
            </w:r>
          </w:p>
        </w:tc>
        <w:tc>
          <w:tcPr>
            <w:tcW w:w="1773" w:type="pct"/>
          </w:tcPr>
          <w:p w14:paraId="6C98BA5A" w14:textId="77777777" w:rsidR="008B058F" w:rsidRDefault="008B058F" w:rsidP="00AA76DD">
            <w:pPr>
              <w:spacing w:after="0" w:line="240" w:lineRule="auto"/>
              <w:rPr>
                <w:rFonts w:ascii="Aptos" w:hAnsi="Aptos" w:cs="Arial"/>
                <w:szCs w:val="18"/>
              </w:rPr>
            </w:pPr>
            <w:r w:rsidRPr="002C2DA8">
              <w:rPr>
                <w:rFonts w:ascii="Aptos" w:hAnsi="Aptos" w:cs="Arial"/>
                <w:szCs w:val="18"/>
              </w:rPr>
              <w:t xml:space="preserve">See </w:t>
            </w:r>
            <w:r w:rsidRPr="002C2DA8">
              <w:rPr>
                <w:rFonts w:ascii="Aptos" w:hAnsi="Aptos" w:cs="Arial"/>
                <w:b/>
                <w:bCs/>
                <w:color w:val="000000"/>
                <w:szCs w:val="18"/>
              </w:rPr>
              <w:t>LM-RFC-MT&amp;CH-A</w:t>
            </w:r>
            <w:r>
              <w:rPr>
                <w:rFonts w:ascii="Aptos" w:hAnsi="Aptos" w:cs="Arial"/>
                <w:b/>
                <w:bCs/>
                <w:color w:val="000000"/>
                <w:szCs w:val="18"/>
              </w:rPr>
              <w:t>4</w:t>
            </w:r>
            <w:r w:rsidRPr="002C2DA8">
              <w:rPr>
                <w:rFonts w:ascii="Aptos" w:hAnsi="Aptos" w:cs="Arial"/>
                <w:b/>
                <w:bCs/>
                <w:color w:val="000000"/>
                <w:szCs w:val="18"/>
              </w:rPr>
              <w:t xml:space="preserve"> </w:t>
            </w:r>
            <w:r w:rsidRPr="002C2DA8">
              <w:rPr>
                <w:rFonts w:ascii="Aptos" w:hAnsi="Aptos" w:cs="Arial"/>
                <w:szCs w:val="18"/>
              </w:rPr>
              <w:t>above.</w:t>
            </w:r>
          </w:p>
        </w:tc>
      </w:tr>
      <w:tr w:rsidR="008B058F" w:rsidRPr="00A56102" w14:paraId="3596B96F" w14:textId="77777777" w:rsidTr="00AA76DD">
        <w:trPr>
          <w:trHeight w:val="303"/>
        </w:trPr>
        <w:tc>
          <w:tcPr>
            <w:tcW w:w="426" w:type="pct"/>
          </w:tcPr>
          <w:p w14:paraId="2DABDCB7" w14:textId="77777777" w:rsidR="008B058F" w:rsidRPr="00A56102" w:rsidRDefault="008B058F" w:rsidP="00AA76DD">
            <w:pPr>
              <w:spacing w:after="0" w:line="240" w:lineRule="auto"/>
              <w:rPr>
                <w:rFonts w:ascii="Aptos" w:hAnsi="Aptos" w:cs="Arial"/>
                <w:szCs w:val="18"/>
              </w:rPr>
            </w:pPr>
            <w:r w:rsidRPr="00501D5B">
              <w:rPr>
                <w:rFonts w:ascii="Aptos" w:hAnsi="Aptos" w:cs="Arial"/>
                <w:szCs w:val="18"/>
              </w:rPr>
              <w:t>River Flows and Connectivity</w:t>
            </w:r>
          </w:p>
        </w:tc>
        <w:tc>
          <w:tcPr>
            <w:tcW w:w="1548" w:type="pct"/>
          </w:tcPr>
          <w:p w14:paraId="353F3325" w14:textId="77777777" w:rsidR="008B058F" w:rsidRPr="00154BF4" w:rsidRDefault="008B058F" w:rsidP="00AA76DD">
            <w:pPr>
              <w:spacing w:after="0" w:line="240" w:lineRule="auto"/>
              <w:rPr>
                <w:rFonts w:ascii="Aptos" w:hAnsi="Aptos" w:cs="Arial"/>
                <w:color w:val="000000"/>
                <w:szCs w:val="18"/>
              </w:rPr>
            </w:pPr>
            <w:r w:rsidRPr="00154BF4">
              <w:rPr>
                <w:rFonts w:ascii="Aptos" w:hAnsi="Aptos" w:cs="Arial"/>
                <w:color w:val="000000"/>
                <w:szCs w:val="18"/>
              </w:rPr>
              <w:t xml:space="preserve">What was the salinity regime (modelled) in the Coorong under the multi-year flow regime? What did eWater (and specifically CEW) contribute to this outcome in the: </w:t>
            </w:r>
            <w:r w:rsidRPr="004517FB">
              <w:rPr>
                <w:rFonts w:ascii="Aptos" w:hAnsi="Aptos" w:cs="Arial"/>
                <w:color w:val="000000"/>
                <w:szCs w:val="18"/>
              </w:rPr>
              <w:t>Murray Estuary</w:t>
            </w:r>
            <w:r w:rsidRPr="00D61CB1">
              <w:rPr>
                <w:rFonts w:ascii="Aptos" w:hAnsi="Aptos" w:cs="Arial"/>
                <w:color w:val="000000"/>
                <w:szCs w:val="18"/>
              </w:rPr>
              <w:t xml:space="preserve">, North Lagoon and </w:t>
            </w:r>
            <w:r w:rsidRPr="004517FB">
              <w:rPr>
                <w:rFonts w:ascii="Aptos" w:hAnsi="Aptos" w:cs="Arial"/>
                <w:b/>
                <w:bCs/>
                <w:color w:val="000000"/>
                <w:szCs w:val="18"/>
              </w:rPr>
              <w:t>South Lagoon</w:t>
            </w:r>
            <w:r>
              <w:rPr>
                <w:rFonts w:ascii="Aptos" w:hAnsi="Aptos" w:cs="Arial"/>
                <w:color w:val="000000"/>
                <w:szCs w:val="18"/>
              </w:rPr>
              <w:t>?</w:t>
            </w:r>
            <w:r w:rsidRPr="00154BF4">
              <w:rPr>
                <w:rFonts w:ascii="Aptos" w:hAnsi="Aptos" w:cs="Arial"/>
                <w:color w:val="000000"/>
                <w:szCs w:val="18"/>
              </w:rPr>
              <w:t xml:space="preserve"> (</w:t>
            </w:r>
            <w:r w:rsidRPr="00154BF4">
              <w:rPr>
                <w:rFonts w:ascii="Aptos" w:hAnsi="Aptos" w:cs="Arial"/>
                <w:b/>
                <w:bCs/>
                <w:color w:val="000000"/>
                <w:szCs w:val="18"/>
              </w:rPr>
              <w:t>LM-RFC-MT&amp;CH-A4</w:t>
            </w:r>
            <w:r w:rsidRPr="00154BF4">
              <w:rPr>
                <w:rFonts w:ascii="Aptos" w:hAnsi="Aptos" w:cs="Arial"/>
                <w:color w:val="000000"/>
                <w:szCs w:val="18"/>
              </w:rPr>
              <w:t>)</w:t>
            </w:r>
          </w:p>
        </w:tc>
        <w:tc>
          <w:tcPr>
            <w:tcW w:w="1253" w:type="pct"/>
            <w:shd w:val="clear" w:color="auto" w:fill="156082"/>
          </w:tcPr>
          <w:p w14:paraId="5499E40A" w14:textId="77777777" w:rsidR="008B058F" w:rsidRPr="00154BF4" w:rsidRDefault="008B058F" w:rsidP="00AA76DD">
            <w:pPr>
              <w:spacing w:after="0" w:line="240" w:lineRule="auto"/>
              <w:rPr>
                <w:rFonts w:ascii="Aptos" w:hAnsi="Aptos"/>
                <w:szCs w:val="18"/>
              </w:rPr>
            </w:pPr>
            <w:r w:rsidRPr="00154BF4">
              <w:rPr>
                <w:rFonts w:ascii="Aptos" w:eastAsia="Aptos" w:hAnsi="Aptos" w:cs="Aptos"/>
                <w:color w:val="FFFFFF" w:themeColor="background1"/>
                <w:szCs w:val="18"/>
              </w:rPr>
              <w:t>From 93.9 to 63.7 (by 33.2)</w:t>
            </w:r>
          </w:p>
        </w:tc>
        <w:tc>
          <w:tcPr>
            <w:tcW w:w="1773" w:type="pct"/>
          </w:tcPr>
          <w:p w14:paraId="2ECE260E" w14:textId="77777777" w:rsidR="008B058F" w:rsidRDefault="008B058F" w:rsidP="00AA76DD">
            <w:pPr>
              <w:spacing w:after="0" w:line="240" w:lineRule="auto"/>
              <w:rPr>
                <w:rFonts w:ascii="Aptos" w:hAnsi="Aptos" w:cs="Arial"/>
                <w:szCs w:val="18"/>
              </w:rPr>
            </w:pPr>
            <w:r w:rsidRPr="002C2DA8">
              <w:rPr>
                <w:rFonts w:ascii="Aptos" w:hAnsi="Aptos" w:cs="Arial"/>
                <w:szCs w:val="18"/>
              </w:rPr>
              <w:t xml:space="preserve">See </w:t>
            </w:r>
            <w:r w:rsidRPr="002C2DA8">
              <w:rPr>
                <w:rFonts w:ascii="Aptos" w:hAnsi="Aptos" w:cs="Arial"/>
                <w:b/>
                <w:bCs/>
                <w:color w:val="000000"/>
                <w:szCs w:val="18"/>
              </w:rPr>
              <w:t>LM-RFC-MT&amp;CH-A</w:t>
            </w:r>
            <w:r>
              <w:rPr>
                <w:rFonts w:ascii="Aptos" w:hAnsi="Aptos" w:cs="Arial"/>
                <w:b/>
                <w:bCs/>
                <w:color w:val="000000"/>
                <w:szCs w:val="18"/>
              </w:rPr>
              <w:t>4</w:t>
            </w:r>
            <w:r w:rsidRPr="002C2DA8">
              <w:rPr>
                <w:rFonts w:ascii="Aptos" w:hAnsi="Aptos" w:cs="Arial"/>
                <w:b/>
                <w:bCs/>
                <w:color w:val="000000"/>
                <w:szCs w:val="18"/>
              </w:rPr>
              <w:t xml:space="preserve"> </w:t>
            </w:r>
            <w:r w:rsidRPr="002C2DA8">
              <w:rPr>
                <w:rFonts w:ascii="Aptos" w:hAnsi="Aptos" w:cs="Arial"/>
                <w:szCs w:val="18"/>
              </w:rPr>
              <w:t>above.</w:t>
            </w:r>
          </w:p>
        </w:tc>
      </w:tr>
      <w:tr w:rsidR="008B058F" w:rsidRPr="00A56102" w14:paraId="2404E3AA" w14:textId="77777777" w:rsidTr="00AA76DD">
        <w:trPr>
          <w:trHeight w:val="303"/>
        </w:trPr>
        <w:tc>
          <w:tcPr>
            <w:tcW w:w="426" w:type="pct"/>
          </w:tcPr>
          <w:p w14:paraId="7254A2B3"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River Flows and Connectivity</w:t>
            </w:r>
          </w:p>
        </w:tc>
        <w:tc>
          <w:tcPr>
            <w:tcW w:w="1548" w:type="pct"/>
          </w:tcPr>
          <w:p w14:paraId="33F2A2E4" w14:textId="77777777" w:rsidR="008B058F" w:rsidRPr="00135B75" w:rsidRDefault="008B058F" w:rsidP="00AA76DD">
            <w:pPr>
              <w:spacing w:after="0" w:line="240" w:lineRule="auto"/>
              <w:rPr>
                <w:rFonts w:ascii="Aptos" w:hAnsi="Aptos" w:cs="Arial"/>
                <w:color w:val="000000"/>
                <w:szCs w:val="18"/>
                <w:highlight w:val="yellow"/>
              </w:rPr>
            </w:pPr>
            <w:r w:rsidRPr="00CD58B4">
              <w:rPr>
                <w:rFonts w:ascii="Aptos" w:hAnsi="Aptos" w:cs="Arial"/>
                <w:color w:val="000000"/>
                <w:szCs w:val="18"/>
              </w:rPr>
              <w:t xml:space="preserve">What was the area of suitable habitat (modelled) for </w:t>
            </w:r>
            <w:r w:rsidRPr="00CD58B4">
              <w:rPr>
                <w:rFonts w:ascii="Aptos" w:hAnsi="Aptos" w:cs="Arial"/>
                <w:i/>
                <w:iCs/>
                <w:color w:val="000000"/>
                <w:szCs w:val="18"/>
              </w:rPr>
              <w:t>Ruppia tuberosa</w:t>
            </w:r>
            <w:r w:rsidRPr="00CD58B4">
              <w:rPr>
                <w:rFonts w:ascii="Aptos" w:hAnsi="Aptos" w:cs="Arial"/>
                <w:color w:val="000000"/>
                <w:szCs w:val="18"/>
              </w:rPr>
              <w:t xml:space="preserve"> in the Coorong under the annual flow regime? What did eWater (and specifically CEW) contribute to this outcome</w:t>
            </w:r>
            <w:r>
              <w:rPr>
                <w:rFonts w:ascii="Aptos" w:hAnsi="Aptos" w:cs="Arial"/>
                <w:color w:val="000000"/>
                <w:szCs w:val="18"/>
              </w:rPr>
              <w:t xml:space="preserve"> for</w:t>
            </w:r>
            <w:r w:rsidRPr="00CD58B4">
              <w:rPr>
                <w:rFonts w:ascii="Aptos" w:hAnsi="Aptos" w:cs="Arial"/>
                <w:color w:val="000000"/>
                <w:szCs w:val="18"/>
              </w:rPr>
              <w:t xml:space="preserve">: </w:t>
            </w:r>
            <w:r w:rsidRPr="00CD58B4">
              <w:rPr>
                <w:rFonts w:ascii="Aptos" w:hAnsi="Aptos" w:cs="Arial"/>
                <w:b/>
                <w:bCs/>
                <w:color w:val="000000"/>
                <w:szCs w:val="18"/>
              </w:rPr>
              <w:t>sexual reproduction</w:t>
            </w:r>
            <w:r w:rsidRPr="00CD58B4">
              <w:rPr>
                <w:rFonts w:ascii="Aptos" w:hAnsi="Aptos" w:cs="Arial"/>
                <w:color w:val="000000"/>
                <w:szCs w:val="18"/>
              </w:rPr>
              <w:t>, asexual reproduction, dual reproduction? (</w:t>
            </w:r>
            <w:r w:rsidRPr="00CD58B4">
              <w:rPr>
                <w:rFonts w:ascii="Aptos" w:hAnsi="Aptos" w:cs="Arial"/>
                <w:b/>
                <w:bCs/>
                <w:color w:val="000000"/>
                <w:szCs w:val="18"/>
              </w:rPr>
              <w:t>LM-RFC-MT&amp;CH-A5</w:t>
            </w:r>
            <w:r w:rsidRPr="00CD58B4">
              <w:rPr>
                <w:rFonts w:ascii="Aptos" w:hAnsi="Aptos" w:cs="Arial"/>
                <w:color w:val="000000"/>
                <w:szCs w:val="18"/>
              </w:rPr>
              <w:t>)</w:t>
            </w:r>
          </w:p>
        </w:tc>
        <w:tc>
          <w:tcPr>
            <w:tcW w:w="1253" w:type="pct"/>
            <w:shd w:val="clear" w:color="auto" w:fill="D9F2D0"/>
          </w:tcPr>
          <w:p w14:paraId="7E5FD406" w14:textId="77777777" w:rsidR="008B058F" w:rsidRPr="00474D60" w:rsidRDefault="008B058F" w:rsidP="00AA76DD">
            <w:pPr>
              <w:spacing w:after="0" w:line="240" w:lineRule="auto"/>
              <w:rPr>
                <w:rFonts w:ascii="Aptos" w:hAnsi="Aptos" w:cs="Arial"/>
                <w:szCs w:val="18"/>
              </w:rPr>
            </w:pPr>
            <w:r w:rsidRPr="00474D60">
              <w:rPr>
                <w:rFonts w:ascii="Aptos" w:hAnsi="Aptos"/>
                <w:szCs w:val="18"/>
              </w:rPr>
              <w:t>-2%</w:t>
            </w:r>
          </w:p>
        </w:tc>
        <w:tc>
          <w:tcPr>
            <w:tcW w:w="1773" w:type="pct"/>
          </w:tcPr>
          <w:p w14:paraId="3D55EA28" w14:textId="77777777" w:rsidR="008B058F" w:rsidRPr="00A56102" w:rsidRDefault="008B058F" w:rsidP="00AA76DD">
            <w:pPr>
              <w:spacing w:after="0" w:line="240" w:lineRule="auto"/>
              <w:rPr>
                <w:rFonts w:ascii="Aptos" w:hAnsi="Aptos" w:cs="Arial"/>
                <w:szCs w:val="18"/>
              </w:rPr>
            </w:pPr>
            <w:r w:rsidRPr="00A81C71">
              <w:rPr>
                <w:rFonts w:ascii="Aptos" w:hAnsi="Aptos" w:cs="Arial"/>
                <w:szCs w:val="18"/>
              </w:rPr>
              <w:t xml:space="preserve">The </w:t>
            </w:r>
            <w:r>
              <w:rPr>
                <w:rFonts w:ascii="Aptos" w:hAnsi="Aptos" w:cs="Arial"/>
                <w:szCs w:val="18"/>
              </w:rPr>
              <w:t xml:space="preserve">habitat suitability </w:t>
            </w:r>
            <w:r w:rsidRPr="00A81C71">
              <w:rPr>
                <w:rFonts w:ascii="Aptos" w:hAnsi="Aptos" w:cs="Arial"/>
                <w:szCs w:val="18"/>
              </w:rPr>
              <w:t xml:space="preserve">model provides a tool for scenario comparison to optimise </w:t>
            </w:r>
            <w:r>
              <w:rPr>
                <w:rFonts w:ascii="Aptos" w:hAnsi="Aptos" w:cs="Arial"/>
                <w:szCs w:val="18"/>
              </w:rPr>
              <w:t>eWater</w:t>
            </w:r>
            <w:r w:rsidRPr="00A81C71">
              <w:rPr>
                <w:rFonts w:ascii="Aptos" w:hAnsi="Aptos" w:cs="Arial"/>
                <w:szCs w:val="18"/>
              </w:rPr>
              <w:t xml:space="preserve"> delivery through the barrages to maximise the area of suitable </w:t>
            </w:r>
            <w:r w:rsidRPr="00A81C71">
              <w:rPr>
                <w:rFonts w:ascii="Aptos" w:hAnsi="Aptos" w:cs="Arial"/>
                <w:i/>
                <w:iCs/>
                <w:szCs w:val="18"/>
              </w:rPr>
              <w:t>R. tuberosa</w:t>
            </w:r>
            <w:r w:rsidRPr="00A81C71">
              <w:rPr>
                <w:rFonts w:ascii="Aptos" w:hAnsi="Aptos" w:cs="Arial"/>
                <w:szCs w:val="18"/>
              </w:rPr>
              <w:t xml:space="preserve"> habitat based on the available volume of water. Water level maintenance is also necessary for </w:t>
            </w:r>
            <w:r w:rsidRPr="00A81C71">
              <w:rPr>
                <w:rFonts w:ascii="Aptos" w:hAnsi="Aptos" w:cs="Arial"/>
                <w:i/>
                <w:iCs/>
                <w:szCs w:val="18"/>
              </w:rPr>
              <w:t>R. tuberosa</w:t>
            </w:r>
            <w:r w:rsidRPr="00A81C71">
              <w:rPr>
                <w:rFonts w:ascii="Aptos" w:hAnsi="Aptos" w:cs="Arial"/>
                <w:szCs w:val="18"/>
              </w:rPr>
              <w:t xml:space="preserve"> to complete its life-cycle. If Coorong water level drops too quickly in early summer, then the plants can become stranded and desiccate. </w:t>
            </w:r>
            <w:r>
              <w:rPr>
                <w:rFonts w:ascii="Aptos" w:hAnsi="Aptos" w:cs="Arial"/>
                <w:szCs w:val="18"/>
              </w:rPr>
              <w:t>eWater</w:t>
            </w:r>
            <w:r w:rsidRPr="00A81C71">
              <w:rPr>
                <w:rFonts w:ascii="Aptos" w:hAnsi="Aptos" w:cs="Arial"/>
                <w:szCs w:val="18"/>
              </w:rPr>
              <w:t xml:space="preserve"> delivered during spring and summer, can help maintain or reduce the rate of water level reduction in the South Lagoon and promo</w:t>
            </w:r>
            <w:r w:rsidRPr="00EB1AE3">
              <w:rPr>
                <w:rFonts w:ascii="Aptos" w:hAnsi="Aptos" w:cs="Arial"/>
                <w:szCs w:val="18"/>
              </w:rPr>
              <w:t xml:space="preserve">te </w:t>
            </w:r>
            <w:r w:rsidRPr="00EB1AE3">
              <w:rPr>
                <w:rFonts w:ascii="Aptos" w:hAnsi="Aptos" w:cs="Arial"/>
                <w:i/>
                <w:iCs/>
                <w:szCs w:val="18"/>
              </w:rPr>
              <w:t>R. tuberosa</w:t>
            </w:r>
            <w:r w:rsidRPr="00EB1AE3">
              <w:rPr>
                <w:rFonts w:ascii="Aptos" w:hAnsi="Aptos" w:cs="Arial"/>
                <w:szCs w:val="18"/>
              </w:rPr>
              <w:t xml:space="preserve"> reproduction. The rate at which the </w:t>
            </w:r>
            <w:r w:rsidRPr="00EB1AE3">
              <w:rPr>
                <w:rFonts w:ascii="Aptos" w:hAnsi="Aptos" w:cs="Arial"/>
                <w:szCs w:val="18"/>
              </w:rPr>
              <w:lastRenderedPageBreak/>
              <w:t>South Lagoon would drain is dependent upon the evaporation rate and the size of the Murray Mouth.</w:t>
            </w:r>
          </w:p>
        </w:tc>
      </w:tr>
      <w:tr w:rsidR="008B058F" w:rsidRPr="00A56102" w14:paraId="63524B5A" w14:textId="77777777" w:rsidTr="00AA76DD">
        <w:trPr>
          <w:trHeight w:val="303"/>
        </w:trPr>
        <w:tc>
          <w:tcPr>
            <w:tcW w:w="426" w:type="pct"/>
          </w:tcPr>
          <w:p w14:paraId="6A9EB025" w14:textId="77777777" w:rsidR="008B058F" w:rsidRPr="00A56102" w:rsidRDefault="008B058F" w:rsidP="00AA76DD">
            <w:pPr>
              <w:spacing w:after="0" w:line="240" w:lineRule="auto"/>
              <w:rPr>
                <w:rFonts w:ascii="Aptos" w:hAnsi="Aptos" w:cs="Arial"/>
                <w:szCs w:val="18"/>
              </w:rPr>
            </w:pPr>
            <w:r w:rsidRPr="0003196D">
              <w:rPr>
                <w:rFonts w:ascii="Aptos" w:hAnsi="Aptos" w:cs="Arial"/>
                <w:szCs w:val="18"/>
              </w:rPr>
              <w:lastRenderedPageBreak/>
              <w:t>River Flows and Connectivity</w:t>
            </w:r>
          </w:p>
        </w:tc>
        <w:tc>
          <w:tcPr>
            <w:tcW w:w="1548" w:type="pct"/>
          </w:tcPr>
          <w:p w14:paraId="64D86EE7" w14:textId="77777777" w:rsidR="008B058F" w:rsidRPr="00135B75" w:rsidRDefault="008B058F" w:rsidP="00AA76DD">
            <w:pPr>
              <w:spacing w:after="0" w:line="240" w:lineRule="auto"/>
              <w:rPr>
                <w:rFonts w:ascii="Aptos" w:hAnsi="Aptos" w:cs="Arial"/>
                <w:color w:val="000000"/>
                <w:szCs w:val="18"/>
                <w:highlight w:val="yellow"/>
              </w:rPr>
            </w:pPr>
            <w:r w:rsidRPr="00093B38">
              <w:rPr>
                <w:rFonts w:ascii="Aptos" w:hAnsi="Aptos" w:cs="Arial"/>
                <w:color w:val="000000"/>
                <w:szCs w:val="18"/>
              </w:rPr>
              <w:t xml:space="preserve">What was the area of suitable habitat (modelled) for </w:t>
            </w:r>
            <w:r w:rsidRPr="00093B38">
              <w:rPr>
                <w:rFonts w:ascii="Aptos" w:hAnsi="Aptos" w:cs="Arial"/>
                <w:i/>
                <w:iCs/>
                <w:color w:val="000000"/>
                <w:szCs w:val="18"/>
              </w:rPr>
              <w:t>Ruppia tuberosa</w:t>
            </w:r>
            <w:r w:rsidRPr="00093B38">
              <w:rPr>
                <w:rFonts w:ascii="Aptos" w:hAnsi="Aptos" w:cs="Arial"/>
                <w:color w:val="000000"/>
                <w:szCs w:val="18"/>
              </w:rPr>
              <w:t xml:space="preserve"> in the Coorong under the annual flow regime? What did eWater (and specifically CEW) contribute to this outcome</w:t>
            </w:r>
            <w:r>
              <w:rPr>
                <w:rFonts w:ascii="Aptos" w:hAnsi="Aptos" w:cs="Arial"/>
                <w:color w:val="000000"/>
                <w:szCs w:val="18"/>
              </w:rPr>
              <w:t xml:space="preserve"> for</w:t>
            </w:r>
            <w:r w:rsidRPr="00093B38">
              <w:rPr>
                <w:rFonts w:ascii="Aptos" w:hAnsi="Aptos" w:cs="Arial"/>
                <w:color w:val="000000"/>
                <w:szCs w:val="18"/>
              </w:rPr>
              <w:t xml:space="preserve">: sexual reproduction, </w:t>
            </w:r>
            <w:r w:rsidRPr="00CD58B4">
              <w:rPr>
                <w:rFonts w:ascii="Aptos" w:hAnsi="Aptos" w:cs="Arial"/>
                <w:b/>
                <w:bCs/>
                <w:color w:val="000000"/>
                <w:szCs w:val="18"/>
              </w:rPr>
              <w:t>asexual reproduction</w:t>
            </w:r>
            <w:r w:rsidRPr="00093B38">
              <w:rPr>
                <w:rFonts w:ascii="Aptos" w:hAnsi="Aptos" w:cs="Arial"/>
                <w:color w:val="000000"/>
                <w:szCs w:val="18"/>
              </w:rPr>
              <w:t>, dual reproduction? (</w:t>
            </w:r>
            <w:r w:rsidRPr="00093B38">
              <w:rPr>
                <w:rFonts w:ascii="Aptos" w:hAnsi="Aptos" w:cs="Arial"/>
                <w:b/>
                <w:bCs/>
                <w:color w:val="000000"/>
                <w:szCs w:val="18"/>
              </w:rPr>
              <w:t>LM-RFC-MT&amp;CH-A5</w:t>
            </w:r>
            <w:r w:rsidRPr="00093B38">
              <w:rPr>
                <w:rFonts w:ascii="Aptos" w:hAnsi="Aptos" w:cs="Arial"/>
                <w:color w:val="000000"/>
                <w:szCs w:val="18"/>
              </w:rPr>
              <w:t>)</w:t>
            </w:r>
          </w:p>
        </w:tc>
        <w:tc>
          <w:tcPr>
            <w:tcW w:w="1253" w:type="pct"/>
            <w:shd w:val="clear" w:color="auto" w:fill="FAE2D5"/>
          </w:tcPr>
          <w:p w14:paraId="5E239099" w14:textId="77777777" w:rsidR="008B058F" w:rsidRPr="00474D60" w:rsidRDefault="008B058F" w:rsidP="00AA76DD">
            <w:pPr>
              <w:spacing w:after="0" w:line="240" w:lineRule="auto"/>
              <w:rPr>
                <w:rFonts w:ascii="Aptos" w:hAnsi="Aptos"/>
                <w:szCs w:val="18"/>
              </w:rPr>
            </w:pPr>
            <w:r w:rsidRPr="00474D60">
              <w:rPr>
                <w:rFonts w:ascii="Aptos" w:hAnsi="Aptos"/>
                <w:szCs w:val="18"/>
              </w:rPr>
              <w:t>-19%</w:t>
            </w:r>
          </w:p>
        </w:tc>
        <w:tc>
          <w:tcPr>
            <w:tcW w:w="1773" w:type="pct"/>
          </w:tcPr>
          <w:p w14:paraId="156F2104" w14:textId="77777777" w:rsidR="008B058F" w:rsidRPr="00A81C71" w:rsidRDefault="008B058F" w:rsidP="00AA76DD">
            <w:pPr>
              <w:spacing w:after="0" w:line="240" w:lineRule="auto"/>
              <w:rPr>
                <w:rFonts w:ascii="Aptos" w:hAnsi="Aptos" w:cs="Arial"/>
                <w:szCs w:val="18"/>
              </w:rPr>
            </w:pPr>
            <w:r w:rsidRPr="002C2DA8">
              <w:rPr>
                <w:rFonts w:ascii="Aptos" w:hAnsi="Aptos" w:cs="Arial"/>
                <w:szCs w:val="18"/>
              </w:rPr>
              <w:t xml:space="preserve">See </w:t>
            </w:r>
            <w:r w:rsidRPr="002C2DA8">
              <w:rPr>
                <w:rFonts w:ascii="Aptos" w:hAnsi="Aptos" w:cs="Arial"/>
                <w:b/>
                <w:bCs/>
                <w:color w:val="000000"/>
                <w:szCs w:val="18"/>
              </w:rPr>
              <w:t>LM-RFC-MT&amp;CH-A</w:t>
            </w:r>
            <w:r>
              <w:rPr>
                <w:rFonts w:ascii="Aptos" w:hAnsi="Aptos" w:cs="Arial"/>
                <w:b/>
                <w:bCs/>
                <w:color w:val="000000"/>
                <w:szCs w:val="18"/>
              </w:rPr>
              <w:t>5</w:t>
            </w:r>
            <w:r w:rsidRPr="002C2DA8">
              <w:rPr>
                <w:rFonts w:ascii="Aptos" w:hAnsi="Aptos" w:cs="Arial"/>
                <w:b/>
                <w:bCs/>
                <w:color w:val="000000"/>
                <w:szCs w:val="18"/>
              </w:rPr>
              <w:t xml:space="preserve"> </w:t>
            </w:r>
            <w:r w:rsidRPr="002C2DA8">
              <w:rPr>
                <w:rFonts w:ascii="Aptos" w:hAnsi="Aptos" w:cs="Arial"/>
                <w:szCs w:val="18"/>
              </w:rPr>
              <w:t>above.</w:t>
            </w:r>
          </w:p>
        </w:tc>
      </w:tr>
      <w:tr w:rsidR="008B058F" w:rsidRPr="00A56102" w14:paraId="4C302590" w14:textId="77777777" w:rsidTr="00AA76DD">
        <w:trPr>
          <w:trHeight w:val="303"/>
        </w:trPr>
        <w:tc>
          <w:tcPr>
            <w:tcW w:w="426" w:type="pct"/>
          </w:tcPr>
          <w:p w14:paraId="67219EAC" w14:textId="77777777" w:rsidR="008B058F" w:rsidRPr="00A56102" w:rsidRDefault="008B058F" w:rsidP="00AA76DD">
            <w:pPr>
              <w:spacing w:after="0" w:line="240" w:lineRule="auto"/>
              <w:rPr>
                <w:rFonts w:ascii="Aptos" w:hAnsi="Aptos" w:cs="Arial"/>
                <w:szCs w:val="18"/>
              </w:rPr>
            </w:pPr>
            <w:r w:rsidRPr="0003196D">
              <w:rPr>
                <w:rFonts w:ascii="Aptos" w:hAnsi="Aptos" w:cs="Arial"/>
                <w:szCs w:val="18"/>
              </w:rPr>
              <w:t>River Flows and Connectivity</w:t>
            </w:r>
          </w:p>
        </w:tc>
        <w:tc>
          <w:tcPr>
            <w:tcW w:w="1548" w:type="pct"/>
          </w:tcPr>
          <w:p w14:paraId="0FD12AAB" w14:textId="77777777" w:rsidR="008B058F" w:rsidRPr="00135B75" w:rsidRDefault="008B058F" w:rsidP="00AA76DD">
            <w:pPr>
              <w:spacing w:after="0" w:line="240" w:lineRule="auto"/>
              <w:rPr>
                <w:rFonts w:ascii="Aptos" w:hAnsi="Aptos" w:cs="Arial"/>
                <w:color w:val="000000"/>
                <w:szCs w:val="18"/>
                <w:highlight w:val="yellow"/>
              </w:rPr>
            </w:pPr>
            <w:r w:rsidRPr="00093B38">
              <w:rPr>
                <w:rFonts w:ascii="Aptos" w:hAnsi="Aptos" w:cs="Arial"/>
                <w:color w:val="000000"/>
                <w:szCs w:val="18"/>
              </w:rPr>
              <w:t xml:space="preserve">What was the area of suitable habitat (modelled) for </w:t>
            </w:r>
            <w:r w:rsidRPr="00093B38">
              <w:rPr>
                <w:rFonts w:ascii="Aptos" w:hAnsi="Aptos" w:cs="Arial"/>
                <w:i/>
                <w:iCs/>
                <w:color w:val="000000"/>
                <w:szCs w:val="18"/>
              </w:rPr>
              <w:t>Ruppia tuberosa</w:t>
            </w:r>
            <w:r w:rsidRPr="00093B38">
              <w:rPr>
                <w:rFonts w:ascii="Aptos" w:hAnsi="Aptos" w:cs="Arial"/>
                <w:color w:val="000000"/>
                <w:szCs w:val="18"/>
              </w:rPr>
              <w:t xml:space="preserve"> in the Coorong under the annual flow regime? What did eWater (and specifically CEW) contribute to this outcome</w:t>
            </w:r>
            <w:r>
              <w:rPr>
                <w:rFonts w:ascii="Aptos" w:hAnsi="Aptos" w:cs="Arial"/>
                <w:color w:val="000000"/>
                <w:szCs w:val="18"/>
              </w:rPr>
              <w:t xml:space="preserve"> for</w:t>
            </w:r>
            <w:r w:rsidRPr="00093B38">
              <w:rPr>
                <w:rFonts w:ascii="Aptos" w:hAnsi="Aptos" w:cs="Arial"/>
                <w:color w:val="000000"/>
                <w:szCs w:val="18"/>
              </w:rPr>
              <w:t xml:space="preserve">: sexual reproduction, asexual reproduction, </w:t>
            </w:r>
            <w:r w:rsidRPr="00CD58B4">
              <w:rPr>
                <w:rFonts w:ascii="Aptos" w:hAnsi="Aptos" w:cs="Arial"/>
                <w:b/>
                <w:bCs/>
                <w:color w:val="000000"/>
                <w:szCs w:val="18"/>
              </w:rPr>
              <w:t>dual reproduction</w:t>
            </w:r>
            <w:r w:rsidRPr="00093B38">
              <w:rPr>
                <w:rFonts w:ascii="Aptos" w:hAnsi="Aptos" w:cs="Arial"/>
                <w:color w:val="000000"/>
                <w:szCs w:val="18"/>
              </w:rPr>
              <w:t>? (</w:t>
            </w:r>
            <w:r w:rsidRPr="00093B38">
              <w:rPr>
                <w:rFonts w:ascii="Aptos" w:hAnsi="Aptos" w:cs="Arial"/>
                <w:b/>
                <w:bCs/>
                <w:color w:val="000000"/>
                <w:szCs w:val="18"/>
              </w:rPr>
              <w:t>LM-RFC-MT&amp;CH-A5</w:t>
            </w:r>
            <w:r w:rsidRPr="00093B38">
              <w:rPr>
                <w:rFonts w:ascii="Aptos" w:hAnsi="Aptos" w:cs="Arial"/>
                <w:color w:val="000000"/>
                <w:szCs w:val="18"/>
              </w:rPr>
              <w:t>)</w:t>
            </w:r>
          </w:p>
        </w:tc>
        <w:tc>
          <w:tcPr>
            <w:tcW w:w="1253" w:type="pct"/>
            <w:shd w:val="clear" w:color="auto" w:fill="FAE2D5"/>
          </w:tcPr>
          <w:p w14:paraId="665E9119" w14:textId="77777777" w:rsidR="008B058F" w:rsidRPr="00474D60" w:rsidRDefault="008B058F" w:rsidP="00AA76DD">
            <w:pPr>
              <w:spacing w:after="0" w:line="240" w:lineRule="auto"/>
              <w:rPr>
                <w:rFonts w:ascii="Aptos" w:hAnsi="Aptos"/>
                <w:szCs w:val="18"/>
              </w:rPr>
            </w:pPr>
            <w:r w:rsidRPr="00474D60">
              <w:rPr>
                <w:rFonts w:ascii="Aptos" w:hAnsi="Aptos"/>
                <w:szCs w:val="18"/>
              </w:rPr>
              <w:t>-16%</w:t>
            </w:r>
          </w:p>
        </w:tc>
        <w:tc>
          <w:tcPr>
            <w:tcW w:w="1773" w:type="pct"/>
          </w:tcPr>
          <w:p w14:paraId="54F16803" w14:textId="77777777" w:rsidR="008B058F" w:rsidRPr="00A81C71" w:rsidRDefault="008B058F" w:rsidP="00AA76DD">
            <w:pPr>
              <w:spacing w:after="0" w:line="240" w:lineRule="auto"/>
              <w:rPr>
                <w:rFonts w:ascii="Aptos" w:hAnsi="Aptos" w:cs="Arial"/>
                <w:szCs w:val="18"/>
              </w:rPr>
            </w:pPr>
            <w:r w:rsidRPr="002C2DA8">
              <w:rPr>
                <w:rFonts w:ascii="Aptos" w:hAnsi="Aptos" w:cs="Arial"/>
                <w:szCs w:val="18"/>
              </w:rPr>
              <w:t xml:space="preserve">See </w:t>
            </w:r>
            <w:r w:rsidRPr="002C2DA8">
              <w:rPr>
                <w:rFonts w:ascii="Aptos" w:hAnsi="Aptos" w:cs="Arial"/>
                <w:b/>
                <w:bCs/>
                <w:color w:val="000000"/>
                <w:szCs w:val="18"/>
              </w:rPr>
              <w:t>LM-RFC-MT&amp;CH-A</w:t>
            </w:r>
            <w:r>
              <w:rPr>
                <w:rFonts w:ascii="Aptos" w:hAnsi="Aptos" w:cs="Arial"/>
                <w:b/>
                <w:bCs/>
                <w:color w:val="000000"/>
                <w:szCs w:val="18"/>
              </w:rPr>
              <w:t>5</w:t>
            </w:r>
            <w:r w:rsidRPr="002C2DA8">
              <w:rPr>
                <w:rFonts w:ascii="Aptos" w:hAnsi="Aptos" w:cs="Arial"/>
                <w:b/>
                <w:bCs/>
                <w:color w:val="000000"/>
                <w:szCs w:val="18"/>
              </w:rPr>
              <w:t xml:space="preserve"> </w:t>
            </w:r>
            <w:r w:rsidRPr="002C2DA8">
              <w:rPr>
                <w:rFonts w:ascii="Aptos" w:hAnsi="Aptos" w:cs="Arial"/>
                <w:szCs w:val="18"/>
              </w:rPr>
              <w:t>above.</w:t>
            </w:r>
          </w:p>
        </w:tc>
      </w:tr>
      <w:tr w:rsidR="008B058F" w:rsidRPr="00A56102" w14:paraId="13F68C77" w14:textId="77777777" w:rsidTr="00AA76DD">
        <w:trPr>
          <w:trHeight w:val="303"/>
        </w:trPr>
        <w:tc>
          <w:tcPr>
            <w:tcW w:w="426" w:type="pct"/>
          </w:tcPr>
          <w:p w14:paraId="6E1DE36C"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River Flows and Connectivity</w:t>
            </w:r>
          </w:p>
        </w:tc>
        <w:tc>
          <w:tcPr>
            <w:tcW w:w="1548" w:type="pct"/>
          </w:tcPr>
          <w:p w14:paraId="0BAA8579" w14:textId="77777777" w:rsidR="008B058F" w:rsidRPr="00135B75" w:rsidRDefault="008B058F" w:rsidP="00AA76DD">
            <w:pPr>
              <w:spacing w:after="0" w:line="240" w:lineRule="auto"/>
              <w:rPr>
                <w:rFonts w:ascii="Aptos" w:hAnsi="Aptos" w:cs="Arial"/>
                <w:color w:val="000000"/>
                <w:szCs w:val="18"/>
                <w:highlight w:val="yellow"/>
              </w:rPr>
            </w:pPr>
            <w:r w:rsidRPr="00474D60">
              <w:rPr>
                <w:rFonts w:ascii="Aptos" w:hAnsi="Aptos" w:cs="Arial"/>
                <w:color w:val="000000"/>
                <w:szCs w:val="18"/>
              </w:rPr>
              <w:t xml:space="preserve">What was the area of suitable habitat (modelled) for fish in the Coorong under the annual flow regime? What did eWater (and specifically CEW) contribute to this outcome for: </w:t>
            </w:r>
            <w:r w:rsidRPr="00474D60">
              <w:rPr>
                <w:rFonts w:ascii="Aptos" w:hAnsi="Aptos" w:cs="Arial"/>
                <w:b/>
                <w:bCs/>
                <w:color w:val="000000"/>
                <w:szCs w:val="18"/>
              </w:rPr>
              <w:t>mulloway</w:t>
            </w:r>
            <w:r w:rsidRPr="00474D60">
              <w:rPr>
                <w:rFonts w:ascii="Aptos" w:hAnsi="Aptos" w:cs="Arial"/>
                <w:color w:val="000000"/>
                <w:szCs w:val="18"/>
              </w:rPr>
              <w:t>, black bream, Tamar goby, greenback flounder, yelloweye mullet, congolli, smallmouth hardyhead? (</w:t>
            </w:r>
            <w:r w:rsidRPr="00474D60">
              <w:rPr>
                <w:rFonts w:ascii="Aptos" w:hAnsi="Aptos" w:cs="Arial"/>
                <w:b/>
                <w:bCs/>
                <w:color w:val="000000"/>
                <w:szCs w:val="18"/>
              </w:rPr>
              <w:t>LM-RFC-MT&amp;CH-A6</w:t>
            </w:r>
            <w:r w:rsidRPr="00474D60">
              <w:rPr>
                <w:rFonts w:ascii="Aptos" w:hAnsi="Aptos" w:cs="Arial"/>
                <w:color w:val="000000"/>
                <w:szCs w:val="18"/>
              </w:rPr>
              <w:t>)</w:t>
            </w:r>
          </w:p>
        </w:tc>
        <w:tc>
          <w:tcPr>
            <w:tcW w:w="1253" w:type="pct"/>
            <w:shd w:val="clear" w:color="auto" w:fill="4EA72E"/>
          </w:tcPr>
          <w:p w14:paraId="27CF2157" w14:textId="77777777" w:rsidR="008B058F" w:rsidRPr="00474D60" w:rsidRDefault="008B058F" w:rsidP="00AA76DD">
            <w:pPr>
              <w:spacing w:after="0" w:line="240" w:lineRule="auto"/>
              <w:rPr>
                <w:rFonts w:ascii="Aptos" w:hAnsi="Aptos" w:cs="Arial"/>
                <w:szCs w:val="18"/>
              </w:rPr>
            </w:pPr>
            <w:r w:rsidRPr="00474D60">
              <w:rPr>
                <w:rFonts w:ascii="Aptos" w:hAnsi="Aptos"/>
                <w:szCs w:val="18"/>
              </w:rPr>
              <w:t>14%</w:t>
            </w:r>
          </w:p>
        </w:tc>
        <w:tc>
          <w:tcPr>
            <w:tcW w:w="1773" w:type="pct"/>
          </w:tcPr>
          <w:p w14:paraId="503ECACA" w14:textId="77777777" w:rsidR="008B058F" w:rsidRPr="00A56102" w:rsidRDefault="008B058F" w:rsidP="00AA76DD">
            <w:pPr>
              <w:spacing w:after="0" w:line="240" w:lineRule="auto"/>
              <w:rPr>
                <w:rFonts w:ascii="Aptos" w:hAnsi="Aptos" w:cs="Arial"/>
                <w:szCs w:val="18"/>
              </w:rPr>
            </w:pPr>
            <w:r w:rsidRPr="00A81C71">
              <w:rPr>
                <w:rFonts w:ascii="Aptos" w:hAnsi="Aptos" w:cs="Arial"/>
                <w:szCs w:val="18"/>
              </w:rPr>
              <w:t xml:space="preserve">Without </w:t>
            </w:r>
            <w:r>
              <w:rPr>
                <w:rFonts w:ascii="Aptos" w:hAnsi="Aptos" w:cs="Arial"/>
                <w:szCs w:val="18"/>
              </w:rPr>
              <w:t>eWater</w:t>
            </w:r>
            <w:r w:rsidRPr="00A81C71">
              <w:rPr>
                <w:rFonts w:ascii="Aptos" w:hAnsi="Aptos" w:cs="Arial"/>
                <w:szCs w:val="18"/>
              </w:rPr>
              <w:t xml:space="preserve">, the suitable habitat contracts for a range of fish species (e.g. mulloway, black bream, Tamar goby, greenback flounder, yelloweye mullet and congolli). To maintain fish habitat for the range of estuarine species, </w:t>
            </w:r>
            <w:r>
              <w:rPr>
                <w:rFonts w:ascii="Aptos" w:hAnsi="Aptos" w:cs="Arial"/>
                <w:szCs w:val="18"/>
              </w:rPr>
              <w:t>eWater is</w:t>
            </w:r>
            <w:r w:rsidRPr="00A81C71">
              <w:rPr>
                <w:rFonts w:ascii="Aptos" w:hAnsi="Aptos" w:cs="Arial"/>
                <w:szCs w:val="18"/>
              </w:rPr>
              <w:t xml:space="preserve"> essential to support barrage releases every year, particularly during spring and summer to enhance spawning/nursery habitat suitability and food availability.</w:t>
            </w:r>
          </w:p>
        </w:tc>
      </w:tr>
      <w:tr w:rsidR="008B058F" w:rsidRPr="00A56102" w14:paraId="076710C9" w14:textId="77777777" w:rsidTr="00AA76DD">
        <w:trPr>
          <w:trHeight w:val="303"/>
        </w:trPr>
        <w:tc>
          <w:tcPr>
            <w:tcW w:w="426" w:type="pct"/>
          </w:tcPr>
          <w:p w14:paraId="747765FA" w14:textId="77777777" w:rsidR="008B058F" w:rsidRPr="00A56102" w:rsidRDefault="008B058F" w:rsidP="00AA76DD">
            <w:pPr>
              <w:spacing w:after="0" w:line="240" w:lineRule="auto"/>
              <w:rPr>
                <w:rFonts w:ascii="Aptos" w:hAnsi="Aptos" w:cs="Arial"/>
                <w:szCs w:val="18"/>
              </w:rPr>
            </w:pPr>
            <w:r w:rsidRPr="0076481D">
              <w:rPr>
                <w:rFonts w:ascii="Aptos" w:hAnsi="Aptos" w:cs="Arial"/>
                <w:szCs w:val="18"/>
              </w:rPr>
              <w:t>River Flows and Connectivity</w:t>
            </w:r>
          </w:p>
        </w:tc>
        <w:tc>
          <w:tcPr>
            <w:tcW w:w="1548" w:type="pct"/>
          </w:tcPr>
          <w:p w14:paraId="2390233B" w14:textId="77777777" w:rsidR="008B058F" w:rsidRPr="00135B75" w:rsidRDefault="008B058F" w:rsidP="00AA76DD">
            <w:pPr>
              <w:spacing w:after="0" w:line="240" w:lineRule="auto"/>
              <w:rPr>
                <w:rFonts w:ascii="Aptos" w:hAnsi="Aptos" w:cs="Arial"/>
                <w:color w:val="000000"/>
                <w:szCs w:val="18"/>
                <w:highlight w:val="yellow"/>
              </w:rPr>
            </w:pPr>
            <w:r w:rsidRPr="00692AFF">
              <w:rPr>
                <w:rFonts w:ascii="Aptos" w:hAnsi="Aptos" w:cs="Arial"/>
                <w:color w:val="000000"/>
                <w:szCs w:val="18"/>
              </w:rPr>
              <w:t>What was the area of suitable habitat (modelled) for fish in the Coorong under the annual flow regime? What did eWater (and specifically CEW) contribute to this outcome for: mulloway</w:t>
            </w:r>
            <w:r w:rsidRPr="00474D60">
              <w:rPr>
                <w:rFonts w:ascii="Aptos" w:hAnsi="Aptos" w:cs="Arial"/>
                <w:b/>
                <w:bCs/>
                <w:color w:val="000000"/>
                <w:szCs w:val="18"/>
              </w:rPr>
              <w:t>, black bream</w:t>
            </w:r>
            <w:r w:rsidRPr="00692AFF">
              <w:rPr>
                <w:rFonts w:ascii="Aptos" w:hAnsi="Aptos" w:cs="Arial"/>
                <w:color w:val="000000"/>
                <w:szCs w:val="18"/>
              </w:rPr>
              <w:t>, Tamar goby, greenback flounder, yelloweye mullet, congolli, smallmouth hardyhead? (</w:t>
            </w:r>
            <w:r w:rsidRPr="00692AFF">
              <w:rPr>
                <w:rFonts w:ascii="Aptos" w:hAnsi="Aptos" w:cs="Arial"/>
                <w:b/>
                <w:bCs/>
                <w:color w:val="000000"/>
                <w:szCs w:val="18"/>
              </w:rPr>
              <w:t>LM-RFC-MT&amp;CH-A6</w:t>
            </w:r>
            <w:r w:rsidRPr="00692AFF">
              <w:rPr>
                <w:rFonts w:ascii="Aptos" w:hAnsi="Aptos" w:cs="Arial"/>
                <w:color w:val="000000"/>
                <w:szCs w:val="18"/>
              </w:rPr>
              <w:t>)</w:t>
            </w:r>
          </w:p>
        </w:tc>
        <w:tc>
          <w:tcPr>
            <w:tcW w:w="1253" w:type="pct"/>
            <w:shd w:val="clear" w:color="auto" w:fill="8DD873"/>
          </w:tcPr>
          <w:p w14:paraId="6BA44833" w14:textId="77777777" w:rsidR="008B058F" w:rsidRPr="00474D60" w:rsidRDefault="008B058F" w:rsidP="00AA76DD">
            <w:pPr>
              <w:spacing w:after="0" w:line="240" w:lineRule="auto"/>
              <w:rPr>
                <w:rFonts w:ascii="Aptos" w:hAnsi="Aptos"/>
                <w:szCs w:val="18"/>
              </w:rPr>
            </w:pPr>
            <w:r w:rsidRPr="00474D60">
              <w:rPr>
                <w:rFonts w:ascii="Aptos" w:hAnsi="Aptos"/>
                <w:szCs w:val="18"/>
              </w:rPr>
              <w:t>5%</w:t>
            </w:r>
          </w:p>
        </w:tc>
        <w:tc>
          <w:tcPr>
            <w:tcW w:w="1773" w:type="pct"/>
          </w:tcPr>
          <w:p w14:paraId="1872CE75" w14:textId="77777777" w:rsidR="008B058F" w:rsidRPr="00A81C71" w:rsidRDefault="008B058F" w:rsidP="00AA76DD">
            <w:pPr>
              <w:spacing w:after="0" w:line="240" w:lineRule="auto"/>
              <w:rPr>
                <w:rFonts w:ascii="Aptos" w:hAnsi="Aptos" w:cs="Arial"/>
                <w:szCs w:val="18"/>
              </w:rPr>
            </w:pPr>
            <w:r w:rsidRPr="002C2DA8">
              <w:rPr>
                <w:rFonts w:ascii="Aptos" w:hAnsi="Aptos" w:cs="Arial"/>
                <w:szCs w:val="18"/>
              </w:rPr>
              <w:t xml:space="preserve">See </w:t>
            </w:r>
            <w:r w:rsidRPr="002C2DA8">
              <w:rPr>
                <w:rFonts w:ascii="Aptos" w:hAnsi="Aptos" w:cs="Arial"/>
                <w:b/>
                <w:bCs/>
                <w:color w:val="000000"/>
                <w:szCs w:val="18"/>
              </w:rPr>
              <w:t>LM-RFC-MT&amp;CH-A</w:t>
            </w:r>
            <w:r>
              <w:rPr>
                <w:rFonts w:ascii="Aptos" w:hAnsi="Aptos" w:cs="Arial"/>
                <w:b/>
                <w:bCs/>
                <w:color w:val="000000"/>
                <w:szCs w:val="18"/>
              </w:rPr>
              <w:t>6</w:t>
            </w:r>
            <w:r w:rsidRPr="002C2DA8">
              <w:rPr>
                <w:rFonts w:ascii="Aptos" w:hAnsi="Aptos" w:cs="Arial"/>
                <w:b/>
                <w:bCs/>
                <w:color w:val="000000"/>
                <w:szCs w:val="18"/>
              </w:rPr>
              <w:t xml:space="preserve"> </w:t>
            </w:r>
            <w:r w:rsidRPr="002C2DA8">
              <w:rPr>
                <w:rFonts w:ascii="Aptos" w:hAnsi="Aptos" w:cs="Arial"/>
                <w:szCs w:val="18"/>
              </w:rPr>
              <w:t>above.</w:t>
            </w:r>
          </w:p>
        </w:tc>
      </w:tr>
      <w:tr w:rsidR="008B058F" w:rsidRPr="00A56102" w14:paraId="5631BFDF" w14:textId="77777777" w:rsidTr="00AA76DD">
        <w:trPr>
          <w:trHeight w:val="303"/>
        </w:trPr>
        <w:tc>
          <w:tcPr>
            <w:tcW w:w="426" w:type="pct"/>
          </w:tcPr>
          <w:p w14:paraId="17FB9DED" w14:textId="77777777" w:rsidR="008B058F" w:rsidRPr="00A56102" w:rsidRDefault="008B058F" w:rsidP="00AA76DD">
            <w:pPr>
              <w:spacing w:after="0" w:line="240" w:lineRule="auto"/>
              <w:rPr>
                <w:rFonts w:ascii="Aptos" w:hAnsi="Aptos" w:cs="Arial"/>
                <w:szCs w:val="18"/>
              </w:rPr>
            </w:pPr>
            <w:r w:rsidRPr="0076481D">
              <w:rPr>
                <w:rFonts w:ascii="Aptos" w:hAnsi="Aptos" w:cs="Arial"/>
                <w:szCs w:val="18"/>
              </w:rPr>
              <w:t>River Flows and Connectivity</w:t>
            </w:r>
          </w:p>
        </w:tc>
        <w:tc>
          <w:tcPr>
            <w:tcW w:w="1548" w:type="pct"/>
          </w:tcPr>
          <w:p w14:paraId="2AE65BB3" w14:textId="77777777" w:rsidR="008B058F" w:rsidRPr="00135B75" w:rsidRDefault="008B058F" w:rsidP="00AA76DD">
            <w:pPr>
              <w:spacing w:after="0" w:line="240" w:lineRule="auto"/>
              <w:rPr>
                <w:rFonts w:ascii="Aptos" w:hAnsi="Aptos" w:cs="Arial"/>
                <w:color w:val="000000"/>
                <w:szCs w:val="18"/>
                <w:highlight w:val="yellow"/>
              </w:rPr>
            </w:pPr>
            <w:r w:rsidRPr="00692AFF">
              <w:rPr>
                <w:rFonts w:ascii="Aptos" w:hAnsi="Aptos" w:cs="Arial"/>
                <w:color w:val="000000"/>
                <w:szCs w:val="18"/>
              </w:rPr>
              <w:t xml:space="preserve">What was the area of suitable habitat (modelled) for fish in the Coorong under the annual flow regime? What did eWater (and specifically CEW) contribute to this outcome for: mulloway, black bream, </w:t>
            </w:r>
            <w:r w:rsidRPr="00474D60">
              <w:rPr>
                <w:rFonts w:ascii="Aptos" w:hAnsi="Aptos" w:cs="Arial"/>
                <w:b/>
                <w:bCs/>
                <w:color w:val="000000"/>
                <w:szCs w:val="18"/>
              </w:rPr>
              <w:t>Tamar goby</w:t>
            </w:r>
            <w:r w:rsidRPr="00692AFF">
              <w:rPr>
                <w:rFonts w:ascii="Aptos" w:hAnsi="Aptos" w:cs="Arial"/>
                <w:color w:val="000000"/>
                <w:szCs w:val="18"/>
              </w:rPr>
              <w:t>, greenback flounder, yelloweye mullet, congolli, smallmouth hardyhead? (</w:t>
            </w:r>
            <w:r w:rsidRPr="00692AFF">
              <w:rPr>
                <w:rFonts w:ascii="Aptos" w:hAnsi="Aptos" w:cs="Arial"/>
                <w:b/>
                <w:bCs/>
                <w:color w:val="000000"/>
                <w:szCs w:val="18"/>
              </w:rPr>
              <w:t>LM-RFC-MT&amp;CH-A6</w:t>
            </w:r>
            <w:r w:rsidRPr="00692AFF">
              <w:rPr>
                <w:rFonts w:ascii="Aptos" w:hAnsi="Aptos" w:cs="Arial"/>
                <w:color w:val="000000"/>
                <w:szCs w:val="18"/>
              </w:rPr>
              <w:t>)</w:t>
            </w:r>
          </w:p>
        </w:tc>
        <w:tc>
          <w:tcPr>
            <w:tcW w:w="1253" w:type="pct"/>
            <w:shd w:val="clear" w:color="auto" w:fill="4EA72E"/>
          </w:tcPr>
          <w:p w14:paraId="6258AA42" w14:textId="77777777" w:rsidR="008B058F" w:rsidRPr="00474D60" w:rsidRDefault="008B058F" w:rsidP="00AA76DD">
            <w:pPr>
              <w:spacing w:after="0" w:line="240" w:lineRule="auto"/>
              <w:rPr>
                <w:rFonts w:ascii="Aptos" w:hAnsi="Aptos"/>
                <w:szCs w:val="18"/>
              </w:rPr>
            </w:pPr>
            <w:r w:rsidRPr="00474D60">
              <w:rPr>
                <w:rFonts w:ascii="Aptos" w:hAnsi="Aptos"/>
                <w:szCs w:val="18"/>
              </w:rPr>
              <w:t>10%</w:t>
            </w:r>
          </w:p>
        </w:tc>
        <w:tc>
          <w:tcPr>
            <w:tcW w:w="1773" w:type="pct"/>
          </w:tcPr>
          <w:p w14:paraId="7E8883B5" w14:textId="77777777" w:rsidR="008B058F" w:rsidRPr="00A81C71" w:rsidRDefault="008B058F" w:rsidP="00AA76DD">
            <w:pPr>
              <w:spacing w:after="0" w:line="240" w:lineRule="auto"/>
              <w:rPr>
                <w:rFonts w:ascii="Aptos" w:hAnsi="Aptos" w:cs="Arial"/>
                <w:szCs w:val="18"/>
              </w:rPr>
            </w:pPr>
            <w:r w:rsidRPr="005D2117">
              <w:rPr>
                <w:rFonts w:ascii="Aptos" w:hAnsi="Aptos" w:cs="Arial"/>
                <w:szCs w:val="18"/>
              </w:rPr>
              <w:t xml:space="preserve">See </w:t>
            </w:r>
            <w:r w:rsidRPr="005D2117">
              <w:rPr>
                <w:rFonts w:ascii="Aptos" w:hAnsi="Aptos" w:cs="Arial"/>
                <w:b/>
                <w:bCs/>
                <w:color w:val="000000"/>
                <w:szCs w:val="18"/>
              </w:rPr>
              <w:t xml:space="preserve">LM-RFC-MT&amp;CH-A6 </w:t>
            </w:r>
            <w:r w:rsidRPr="005D2117">
              <w:rPr>
                <w:rFonts w:ascii="Aptos" w:hAnsi="Aptos" w:cs="Arial"/>
                <w:szCs w:val="18"/>
              </w:rPr>
              <w:t>above.</w:t>
            </w:r>
          </w:p>
        </w:tc>
      </w:tr>
      <w:tr w:rsidR="008B058F" w:rsidRPr="00A56102" w14:paraId="700F0A6C" w14:textId="77777777" w:rsidTr="00AA76DD">
        <w:trPr>
          <w:trHeight w:val="303"/>
        </w:trPr>
        <w:tc>
          <w:tcPr>
            <w:tcW w:w="426" w:type="pct"/>
          </w:tcPr>
          <w:p w14:paraId="4D9AB76F" w14:textId="77777777" w:rsidR="008B058F" w:rsidRPr="00A56102" w:rsidRDefault="008B058F" w:rsidP="00AA76DD">
            <w:pPr>
              <w:spacing w:after="0" w:line="240" w:lineRule="auto"/>
              <w:rPr>
                <w:rFonts w:ascii="Aptos" w:hAnsi="Aptos" w:cs="Arial"/>
                <w:szCs w:val="18"/>
              </w:rPr>
            </w:pPr>
            <w:r w:rsidRPr="0076481D">
              <w:rPr>
                <w:rFonts w:ascii="Aptos" w:hAnsi="Aptos" w:cs="Arial"/>
                <w:szCs w:val="18"/>
              </w:rPr>
              <w:lastRenderedPageBreak/>
              <w:t>River Flows and Connectivity</w:t>
            </w:r>
          </w:p>
        </w:tc>
        <w:tc>
          <w:tcPr>
            <w:tcW w:w="1548" w:type="pct"/>
          </w:tcPr>
          <w:p w14:paraId="437C0CF8" w14:textId="77777777" w:rsidR="008B058F" w:rsidRPr="00135B75" w:rsidRDefault="008B058F" w:rsidP="00AA76DD">
            <w:pPr>
              <w:spacing w:after="0" w:line="240" w:lineRule="auto"/>
              <w:rPr>
                <w:rFonts w:ascii="Aptos" w:hAnsi="Aptos" w:cs="Arial"/>
                <w:color w:val="000000"/>
                <w:szCs w:val="18"/>
                <w:highlight w:val="yellow"/>
              </w:rPr>
            </w:pPr>
            <w:r w:rsidRPr="00692AFF">
              <w:rPr>
                <w:rFonts w:ascii="Aptos" w:hAnsi="Aptos" w:cs="Arial"/>
                <w:color w:val="000000"/>
                <w:szCs w:val="18"/>
              </w:rPr>
              <w:t xml:space="preserve">What was the area of suitable habitat (modelled) for fish in the Coorong under the annual flow regime? What did eWater (and specifically CEW) contribute to this outcome for: mulloway, black bream, Tamar goby, </w:t>
            </w:r>
            <w:r w:rsidRPr="00474D60">
              <w:rPr>
                <w:rFonts w:ascii="Aptos" w:hAnsi="Aptos" w:cs="Arial"/>
                <w:b/>
                <w:bCs/>
                <w:color w:val="000000"/>
                <w:szCs w:val="18"/>
              </w:rPr>
              <w:t>greenback flounder</w:t>
            </w:r>
            <w:r w:rsidRPr="00692AFF">
              <w:rPr>
                <w:rFonts w:ascii="Aptos" w:hAnsi="Aptos" w:cs="Arial"/>
                <w:color w:val="000000"/>
                <w:szCs w:val="18"/>
              </w:rPr>
              <w:t>, yelloweye mullet, congolli, smallmouth hardyhead? (</w:t>
            </w:r>
            <w:r w:rsidRPr="00692AFF">
              <w:rPr>
                <w:rFonts w:ascii="Aptos" w:hAnsi="Aptos" w:cs="Arial"/>
                <w:b/>
                <w:bCs/>
                <w:color w:val="000000"/>
                <w:szCs w:val="18"/>
              </w:rPr>
              <w:t>LM-RFC-MT&amp;CH-A6</w:t>
            </w:r>
            <w:r w:rsidRPr="00692AFF">
              <w:rPr>
                <w:rFonts w:ascii="Aptos" w:hAnsi="Aptos" w:cs="Arial"/>
                <w:color w:val="000000"/>
                <w:szCs w:val="18"/>
              </w:rPr>
              <w:t>)</w:t>
            </w:r>
          </w:p>
        </w:tc>
        <w:tc>
          <w:tcPr>
            <w:tcW w:w="1253" w:type="pct"/>
            <w:shd w:val="clear" w:color="auto" w:fill="8DD873"/>
          </w:tcPr>
          <w:p w14:paraId="090A524D" w14:textId="77777777" w:rsidR="008B058F" w:rsidRPr="00474D60" w:rsidRDefault="008B058F" w:rsidP="00AA76DD">
            <w:pPr>
              <w:spacing w:after="0" w:line="240" w:lineRule="auto"/>
              <w:rPr>
                <w:rFonts w:ascii="Aptos" w:hAnsi="Aptos"/>
                <w:szCs w:val="18"/>
              </w:rPr>
            </w:pPr>
            <w:r w:rsidRPr="00474D60">
              <w:rPr>
                <w:rFonts w:ascii="Aptos" w:hAnsi="Aptos"/>
                <w:szCs w:val="18"/>
              </w:rPr>
              <w:t>5%</w:t>
            </w:r>
          </w:p>
        </w:tc>
        <w:tc>
          <w:tcPr>
            <w:tcW w:w="1773" w:type="pct"/>
          </w:tcPr>
          <w:p w14:paraId="6C03FD08" w14:textId="77777777" w:rsidR="008B058F" w:rsidRPr="00A81C71" w:rsidRDefault="008B058F" w:rsidP="00AA76DD">
            <w:pPr>
              <w:spacing w:after="0" w:line="240" w:lineRule="auto"/>
              <w:rPr>
                <w:rFonts w:ascii="Aptos" w:hAnsi="Aptos" w:cs="Arial"/>
                <w:szCs w:val="18"/>
              </w:rPr>
            </w:pPr>
            <w:r w:rsidRPr="005D2117">
              <w:rPr>
                <w:rFonts w:ascii="Aptos" w:hAnsi="Aptos" w:cs="Arial"/>
                <w:szCs w:val="18"/>
              </w:rPr>
              <w:t xml:space="preserve">See </w:t>
            </w:r>
            <w:r w:rsidRPr="005D2117">
              <w:rPr>
                <w:rFonts w:ascii="Aptos" w:hAnsi="Aptos" w:cs="Arial"/>
                <w:b/>
                <w:bCs/>
                <w:color w:val="000000"/>
                <w:szCs w:val="18"/>
              </w:rPr>
              <w:t xml:space="preserve">LM-RFC-MT&amp;CH-A6 </w:t>
            </w:r>
            <w:r w:rsidRPr="005D2117">
              <w:rPr>
                <w:rFonts w:ascii="Aptos" w:hAnsi="Aptos" w:cs="Arial"/>
                <w:szCs w:val="18"/>
              </w:rPr>
              <w:t>above.</w:t>
            </w:r>
          </w:p>
        </w:tc>
      </w:tr>
      <w:tr w:rsidR="008B058F" w:rsidRPr="00A56102" w14:paraId="36AD0494" w14:textId="77777777" w:rsidTr="00AA76DD">
        <w:trPr>
          <w:trHeight w:val="303"/>
        </w:trPr>
        <w:tc>
          <w:tcPr>
            <w:tcW w:w="426" w:type="pct"/>
          </w:tcPr>
          <w:p w14:paraId="0C0FCE71" w14:textId="77777777" w:rsidR="008B058F" w:rsidRPr="00A56102" w:rsidRDefault="008B058F" w:rsidP="00AA76DD">
            <w:pPr>
              <w:spacing w:after="0" w:line="240" w:lineRule="auto"/>
              <w:rPr>
                <w:rFonts w:ascii="Aptos" w:hAnsi="Aptos" w:cs="Arial"/>
                <w:szCs w:val="18"/>
              </w:rPr>
            </w:pPr>
            <w:r w:rsidRPr="0076481D">
              <w:rPr>
                <w:rFonts w:ascii="Aptos" w:hAnsi="Aptos" w:cs="Arial"/>
                <w:szCs w:val="18"/>
              </w:rPr>
              <w:t>River Flows and Connectivity</w:t>
            </w:r>
          </w:p>
        </w:tc>
        <w:tc>
          <w:tcPr>
            <w:tcW w:w="1548" w:type="pct"/>
          </w:tcPr>
          <w:p w14:paraId="556F8C9B" w14:textId="77777777" w:rsidR="008B058F" w:rsidRPr="00135B75" w:rsidRDefault="008B058F" w:rsidP="00AA76DD">
            <w:pPr>
              <w:spacing w:after="0" w:line="240" w:lineRule="auto"/>
              <w:rPr>
                <w:rFonts w:ascii="Aptos" w:hAnsi="Aptos" w:cs="Arial"/>
                <w:color w:val="000000"/>
                <w:szCs w:val="18"/>
                <w:highlight w:val="yellow"/>
              </w:rPr>
            </w:pPr>
            <w:r w:rsidRPr="00692AFF">
              <w:rPr>
                <w:rFonts w:ascii="Aptos" w:hAnsi="Aptos" w:cs="Arial"/>
                <w:color w:val="000000"/>
                <w:szCs w:val="18"/>
              </w:rPr>
              <w:t xml:space="preserve">What was the area of suitable habitat (modelled) for fish in the Coorong under the annual flow regime? What did eWater (and specifically CEW) contribute to this outcome for: mulloway, black bream, Tamar goby, greenback flounder, </w:t>
            </w:r>
            <w:r w:rsidRPr="00474D60">
              <w:rPr>
                <w:rFonts w:ascii="Aptos" w:hAnsi="Aptos" w:cs="Arial"/>
                <w:b/>
                <w:bCs/>
                <w:color w:val="000000"/>
                <w:szCs w:val="18"/>
              </w:rPr>
              <w:t>yelloweye mullet</w:t>
            </w:r>
            <w:r w:rsidRPr="00692AFF">
              <w:rPr>
                <w:rFonts w:ascii="Aptos" w:hAnsi="Aptos" w:cs="Arial"/>
                <w:color w:val="000000"/>
                <w:szCs w:val="18"/>
              </w:rPr>
              <w:t>, congolli, smallmouth hardyhead? (</w:t>
            </w:r>
            <w:r w:rsidRPr="00692AFF">
              <w:rPr>
                <w:rFonts w:ascii="Aptos" w:hAnsi="Aptos" w:cs="Arial"/>
                <w:b/>
                <w:bCs/>
                <w:color w:val="000000"/>
                <w:szCs w:val="18"/>
              </w:rPr>
              <w:t>LM-RFC-MT&amp;CH-A6</w:t>
            </w:r>
            <w:r w:rsidRPr="00692AFF">
              <w:rPr>
                <w:rFonts w:ascii="Aptos" w:hAnsi="Aptos" w:cs="Arial"/>
                <w:color w:val="000000"/>
                <w:szCs w:val="18"/>
              </w:rPr>
              <w:t>)</w:t>
            </w:r>
          </w:p>
        </w:tc>
        <w:tc>
          <w:tcPr>
            <w:tcW w:w="1253" w:type="pct"/>
            <w:shd w:val="clear" w:color="auto" w:fill="8DD873"/>
          </w:tcPr>
          <w:p w14:paraId="3372020E" w14:textId="77777777" w:rsidR="008B058F" w:rsidRPr="00474D60" w:rsidRDefault="008B058F" w:rsidP="00AA76DD">
            <w:pPr>
              <w:spacing w:after="0" w:line="240" w:lineRule="auto"/>
              <w:rPr>
                <w:rFonts w:ascii="Aptos" w:hAnsi="Aptos"/>
                <w:szCs w:val="18"/>
              </w:rPr>
            </w:pPr>
            <w:r w:rsidRPr="00474D60">
              <w:rPr>
                <w:rFonts w:ascii="Aptos" w:hAnsi="Aptos"/>
                <w:szCs w:val="18"/>
              </w:rPr>
              <w:t>5%</w:t>
            </w:r>
          </w:p>
        </w:tc>
        <w:tc>
          <w:tcPr>
            <w:tcW w:w="1773" w:type="pct"/>
          </w:tcPr>
          <w:p w14:paraId="37C5B492" w14:textId="77777777" w:rsidR="008B058F" w:rsidRPr="00A81C71" w:rsidRDefault="008B058F" w:rsidP="00AA76DD">
            <w:pPr>
              <w:spacing w:after="0" w:line="240" w:lineRule="auto"/>
              <w:rPr>
                <w:rFonts w:ascii="Aptos" w:hAnsi="Aptos" w:cs="Arial"/>
                <w:szCs w:val="18"/>
              </w:rPr>
            </w:pPr>
            <w:r w:rsidRPr="005D2117">
              <w:rPr>
                <w:rFonts w:ascii="Aptos" w:hAnsi="Aptos" w:cs="Arial"/>
                <w:szCs w:val="18"/>
              </w:rPr>
              <w:t xml:space="preserve">See </w:t>
            </w:r>
            <w:r w:rsidRPr="005D2117">
              <w:rPr>
                <w:rFonts w:ascii="Aptos" w:hAnsi="Aptos" w:cs="Arial"/>
                <w:b/>
                <w:bCs/>
                <w:color w:val="000000"/>
                <w:szCs w:val="18"/>
              </w:rPr>
              <w:t xml:space="preserve">LM-RFC-MT&amp;CH-A6 </w:t>
            </w:r>
            <w:r w:rsidRPr="005D2117">
              <w:rPr>
                <w:rFonts w:ascii="Aptos" w:hAnsi="Aptos" w:cs="Arial"/>
                <w:szCs w:val="18"/>
              </w:rPr>
              <w:t>above.</w:t>
            </w:r>
          </w:p>
        </w:tc>
      </w:tr>
      <w:tr w:rsidR="008B058F" w:rsidRPr="00A56102" w14:paraId="78070B24" w14:textId="77777777" w:rsidTr="00AA76DD">
        <w:trPr>
          <w:trHeight w:val="303"/>
        </w:trPr>
        <w:tc>
          <w:tcPr>
            <w:tcW w:w="426" w:type="pct"/>
          </w:tcPr>
          <w:p w14:paraId="26957CCE" w14:textId="77777777" w:rsidR="008B058F" w:rsidRPr="00A56102" w:rsidRDefault="008B058F" w:rsidP="00AA76DD">
            <w:pPr>
              <w:spacing w:after="0" w:line="240" w:lineRule="auto"/>
              <w:rPr>
                <w:rFonts w:ascii="Aptos" w:hAnsi="Aptos" w:cs="Arial"/>
                <w:szCs w:val="18"/>
              </w:rPr>
            </w:pPr>
            <w:r w:rsidRPr="0076481D">
              <w:rPr>
                <w:rFonts w:ascii="Aptos" w:hAnsi="Aptos" w:cs="Arial"/>
                <w:szCs w:val="18"/>
              </w:rPr>
              <w:t>River Flows and Connectivity</w:t>
            </w:r>
          </w:p>
        </w:tc>
        <w:tc>
          <w:tcPr>
            <w:tcW w:w="1548" w:type="pct"/>
          </w:tcPr>
          <w:p w14:paraId="4FE1B8E9" w14:textId="77777777" w:rsidR="008B058F" w:rsidRPr="00135B75" w:rsidRDefault="008B058F" w:rsidP="00AA76DD">
            <w:pPr>
              <w:spacing w:after="0" w:line="240" w:lineRule="auto"/>
              <w:rPr>
                <w:rFonts w:ascii="Aptos" w:hAnsi="Aptos" w:cs="Arial"/>
                <w:color w:val="000000"/>
                <w:szCs w:val="18"/>
                <w:highlight w:val="yellow"/>
              </w:rPr>
            </w:pPr>
            <w:r w:rsidRPr="00692AFF">
              <w:rPr>
                <w:rFonts w:ascii="Aptos" w:hAnsi="Aptos" w:cs="Arial"/>
                <w:color w:val="000000"/>
                <w:szCs w:val="18"/>
              </w:rPr>
              <w:t xml:space="preserve">What was the area of suitable habitat (modelled) for fish in the Coorong under the annual flow regime? What did eWater (and specifically CEW) contribute to this outcome for: mulloway, black bream, Tamar goby, greenback flounder, yelloweye mullet, </w:t>
            </w:r>
            <w:r w:rsidRPr="00474D60">
              <w:rPr>
                <w:rFonts w:ascii="Aptos" w:hAnsi="Aptos" w:cs="Arial"/>
                <w:b/>
                <w:bCs/>
                <w:color w:val="000000"/>
                <w:szCs w:val="18"/>
              </w:rPr>
              <w:t>congolli</w:t>
            </w:r>
            <w:r w:rsidRPr="00692AFF">
              <w:rPr>
                <w:rFonts w:ascii="Aptos" w:hAnsi="Aptos" w:cs="Arial"/>
                <w:color w:val="000000"/>
                <w:szCs w:val="18"/>
              </w:rPr>
              <w:t>, smallmouth hardyhead? (</w:t>
            </w:r>
            <w:r w:rsidRPr="00692AFF">
              <w:rPr>
                <w:rFonts w:ascii="Aptos" w:hAnsi="Aptos" w:cs="Arial"/>
                <w:b/>
                <w:bCs/>
                <w:color w:val="000000"/>
                <w:szCs w:val="18"/>
              </w:rPr>
              <w:t>LM-RFC-MT&amp;CH-A6</w:t>
            </w:r>
            <w:r w:rsidRPr="00692AFF">
              <w:rPr>
                <w:rFonts w:ascii="Aptos" w:hAnsi="Aptos" w:cs="Arial"/>
                <w:color w:val="000000"/>
                <w:szCs w:val="18"/>
              </w:rPr>
              <w:t>)</w:t>
            </w:r>
          </w:p>
        </w:tc>
        <w:tc>
          <w:tcPr>
            <w:tcW w:w="1253" w:type="pct"/>
            <w:shd w:val="clear" w:color="auto" w:fill="8DD873"/>
          </w:tcPr>
          <w:p w14:paraId="217FA6D3" w14:textId="77777777" w:rsidR="008B058F" w:rsidRPr="00474D60" w:rsidRDefault="008B058F" w:rsidP="00AA76DD">
            <w:pPr>
              <w:spacing w:after="0" w:line="240" w:lineRule="auto"/>
              <w:rPr>
                <w:rFonts w:ascii="Aptos" w:hAnsi="Aptos"/>
                <w:szCs w:val="18"/>
              </w:rPr>
            </w:pPr>
            <w:r w:rsidRPr="00474D60">
              <w:rPr>
                <w:rFonts w:ascii="Aptos" w:hAnsi="Aptos"/>
                <w:szCs w:val="18"/>
              </w:rPr>
              <w:t>5%</w:t>
            </w:r>
          </w:p>
        </w:tc>
        <w:tc>
          <w:tcPr>
            <w:tcW w:w="1773" w:type="pct"/>
          </w:tcPr>
          <w:p w14:paraId="392FC0DF" w14:textId="77777777" w:rsidR="008B058F" w:rsidRPr="00A81C71" w:rsidRDefault="008B058F" w:rsidP="00AA76DD">
            <w:pPr>
              <w:spacing w:after="0" w:line="240" w:lineRule="auto"/>
              <w:rPr>
                <w:rFonts w:ascii="Aptos" w:hAnsi="Aptos" w:cs="Arial"/>
                <w:szCs w:val="18"/>
              </w:rPr>
            </w:pPr>
            <w:r w:rsidRPr="005D2117">
              <w:rPr>
                <w:rFonts w:ascii="Aptos" w:hAnsi="Aptos" w:cs="Arial"/>
                <w:szCs w:val="18"/>
              </w:rPr>
              <w:t xml:space="preserve">See </w:t>
            </w:r>
            <w:r w:rsidRPr="005D2117">
              <w:rPr>
                <w:rFonts w:ascii="Aptos" w:hAnsi="Aptos" w:cs="Arial"/>
                <w:b/>
                <w:bCs/>
                <w:color w:val="000000"/>
                <w:szCs w:val="18"/>
              </w:rPr>
              <w:t xml:space="preserve">LM-RFC-MT&amp;CH-A6 </w:t>
            </w:r>
            <w:r w:rsidRPr="005D2117">
              <w:rPr>
                <w:rFonts w:ascii="Aptos" w:hAnsi="Aptos" w:cs="Arial"/>
                <w:szCs w:val="18"/>
              </w:rPr>
              <w:t>above.</w:t>
            </w:r>
          </w:p>
        </w:tc>
      </w:tr>
      <w:tr w:rsidR="008B058F" w:rsidRPr="00A56102" w14:paraId="11BE1F73" w14:textId="77777777" w:rsidTr="00AA76DD">
        <w:trPr>
          <w:trHeight w:val="303"/>
        </w:trPr>
        <w:tc>
          <w:tcPr>
            <w:tcW w:w="426" w:type="pct"/>
          </w:tcPr>
          <w:p w14:paraId="41436601"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River Flows and Connectivity</w:t>
            </w:r>
          </w:p>
        </w:tc>
        <w:tc>
          <w:tcPr>
            <w:tcW w:w="1548" w:type="pct"/>
          </w:tcPr>
          <w:p w14:paraId="51AD0D01" w14:textId="77777777" w:rsidR="008B058F" w:rsidRPr="00135B75" w:rsidRDefault="008B058F" w:rsidP="00AA76DD">
            <w:pPr>
              <w:spacing w:after="0" w:line="240" w:lineRule="auto"/>
              <w:rPr>
                <w:rFonts w:ascii="Aptos" w:hAnsi="Aptos" w:cs="Arial"/>
                <w:color w:val="000000"/>
                <w:szCs w:val="18"/>
                <w:highlight w:val="yellow"/>
              </w:rPr>
            </w:pPr>
            <w:r w:rsidRPr="00692AFF">
              <w:rPr>
                <w:rFonts w:ascii="Aptos" w:hAnsi="Aptos" w:cs="Arial"/>
                <w:color w:val="000000"/>
                <w:szCs w:val="18"/>
              </w:rPr>
              <w:t xml:space="preserve">What was the area of suitable habitat (modelled) for fish in the Coorong under the annual flow regime? What did eWater (and specifically CEW) contribute to this outcome for: mulloway, black bream, Tamar goby, greenback flounder, yelloweye mullet, congolli, </w:t>
            </w:r>
            <w:r w:rsidRPr="00474D60">
              <w:rPr>
                <w:rFonts w:ascii="Aptos" w:hAnsi="Aptos" w:cs="Arial"/>
                <w:b/>
                <w:bCs/>
                <w:color w:val="000000"/>
                <w:szCs w:val="18"/>
              </w:rPr>
              <w:t>smallmouth hardyhead</w:t>
            </w:r>
            <w:r w:rsidRPr="00692AFF">
              <w:rPr>
                <w:rFonts w:ascii="Aptos" w:hAnsi="Aptos" w:cs="Arial"/>
                <w:color w:val="000000"/>
                <w:szCs w:val="18"/>
              </w:rPr>
              <w:t>? (</w:t>
            </w:r>
            <w:r w:rsidRPr="00692AFF">
              <w:rPr>
                <w:rFonts w:ascii="Aptos" w:hAnsi="Aptos" w:cs="Arial"/>
                <w:b/>
                <w:bCs/>
                <w:color w:val="000000"/>
                <w:szCs w:val="18"/>
              </w:rPr>
              <w:t>LM-RFC-MT&amp;CH-A6</w:t>
            </w:r>
            <w:r w:rsidRPr="00692AFF">
              <w:rPr>
                <w:rFonts w:ascii="Aptos" w:hAnsi="Aptos" w:cs="Arial"/>
                <w:color w:val="000000"/>
                <w:szCs w:val="18"/>
              </w:rPr>
              <w:t>)</w:t>
            </w:r>
          </w:p>
        </w:tc>
        <w:tc>
          <w:tcPr>
            <w:tcW w:w="1253" w:type="pct"/>
            <w:shd w:val="clear" w:color="auto" w:fill="8DD873"/>
          </w:tcPr>
          <w:p w14:paraId="76D8B4A1" w14:textId="77777777" w:rsidR="008B058F" w:rsidRPr="00474D60" w:rsidRDefault="008B058F" w:rsidP="00AA76DD">
            <w:pPr>
              <w:spacing w:after="0" w:line="240" w:lineRule="auto"/>
              <w:rPr>
                <w:rFonts w:ascii="Aptos" w:hAnsi="Aptos"/>
                <w:szCs w:val="18"/>
              </w:rPr>
            </w:pPr>
            <w:r w:rsidRPr="00474D60">
              <w:rPr>
                <w:rFonts w:ascii="Aptos" w:hAnsi="Aptos"/>
                <w:szCs w:val="18"/>
              </w:rPr>
              <w:t>6%</w:t>
            </w:r>
          </w:p>
        </w:tc>
        <w:tc>
          <w:tcPr>
            <w:tcW w:w="1773" w:type="pct"/>
          </w:tcPr>
          <w:p w14:paraId="72967973" w14:textId="77777777" w:rsidR="008B058F" w:rsidRPr="00A81C71" w:rsidRDefault="008B058F" w:rsidP="00AA76DD">
            <w:pPr>
              <w:spacing w:after="0" w:line="240" w:lineRule="auto"/>
              <w:rPr>
                <w:rFonts w:ascii="Aptos" w:hAnsi="Aptos" w:cs="Arial"/>
                <w:szCs w:val="18"/>
              </w:rPr>
            </w:pPr>
            <w:r w:rsidRPr="002C2DA8">
              <w:rPr>
                <w:rFonts w:ascii="Aptos" w:hAnsi="Aptos" w:cs="Arial"/>
                <w:szCs w:val="18"/>
              </w:rPr>
              <w:t xml:space="preserve">See </w:t>
            </w:r>
            <w:r w:rsidRPr="002C2DA8">
              <w:rPr>
                <w:rFonts w:ascii="Aptos" w:hAnsi="Aptos" w:cs="Arial"/>
                <w:b/>
                <w:bCs/>
                <w:color w:val="000000"/>
                <w:szCs w:val="18"/>
              </w:rPr>
              <w:t>LM-RFC-MT&amp;CH-A</w:t>
            </w:r>
            <w:r>
              <w:rPr>
                <w:rFonts w:ascii="Aptos" w:hAnsi="Aptos" w:cs="Arial"/>
                <w:b/>
                <w:bCs/>
                <w:color w:val="000000"/>
                <w:szCs w:val="18"/>
              </w:rPr>
              <w:t>6</w:t>
            </w:r>
            <w:r w:rsidRPr="002C2DA8">
              <w:rPr>
                <w:rFonts w:ascii="Aptos" w:hAnsi="Aptos" w:cs="Arial"/>
                <w:b/>
                <w:bCs/>
                <w:color w:val="000000"/>
                <w:szCs w:val="18"/>
              </w:rPr>
              <w:t xml:space="preserve"> </w:t>
            </w:r>
            <w:r w:rsidRPr="002C2DA8">
              <w:rPr>
                <w:rFonts w:ascii="Aptos" w:hAnsi="Aptos" w:cs="Arial"/>
                <w:szCs w:val="18"/>
              </w:rPr>
              <w:t>above.</w:t>
            </w:r>
          </w:p>
        </w:tc>
      </w:tr>
      <w:tr w:rsidR="008B058F" w:rsidRPr="00A56102" w14:paraId="552950A3" w14:textId="77777777" w:rsidTr="00AA76DD">
        <w:trPr>
          <w:trHeight w:val="303"/>
        </w:trPr>
        <w:tc>
          <w:tcPr>
            <w:tcW w:w="426" w:type="pct"/>
          </w:tcPr>
          <w:p w14:paraId="45C93D31"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River Flows and Connectivity</w:t>
            </w:r>
          </w:p>
        </w:tc>
        <w:tc>
          <w:tcPr>
            <w:tcW w:w="1548" w:type="pct"/>
          </w:tcPr>
          <w:p w14:paraId="543D6667" w14:textId="59A013A9" w:rsidR="008B058F" w:rsidRPr="00B971E8" w:rsidRDefault="008B058F" w:rsidP="00AA76DD">
            <w:pPr>
              <w:spacing w:after="0" w:line="240" w:lineRule="auto"/>
              <w:rPr>
                <w:rFonts w:ascii="Aptos" w:hAnsi="Aptos" w:cs="Arial"/>
                <w:color w:val="000000"/>
                <w:szCs w:val="18"/>
              </w:rPr>
            </w:pPr>
            <w:r w:rsidRPr="00B971E8">
              <w:rPr>
                <w:rFonts w:ascii="Aptos" w:hAnsi="Aptos" w:cs="Arial"/>
                <w:color w:val="000000"/>
                <w:szCs w:val="18"/>
              </w:rPr>
              <w:t xml:space="preserve">What was the area of suitable habitat (modelled) for </w:t>
            </w:r>
            <w:r w:rsidRPr="00B971E8">
              <w:rPr>
                <w:rFonts w:ascii="Aptos" w:hAnsi="Aptos" w:cs="Arial"/>
                <w:i/>
                <w:iCs/>
                <w:color w:val="000000"/>
                <w:szCs w:val="18"/>
              </w:rPr>
              <w:t>Ruppia tuberosa</w:t>
            </w:r>
            <w:r w:rsidRPr="00B971E8">
              <w:rPr>
                <w:rFonts w:ascii="Aptos" w:hAnsi="Aptos" w:cs="Arial"/>
                <w:color w:val="000000"/>
                <w:szCs w:val="18"/>
              </w:rPr>
              <w:t xml:space="preserve"> in the Coorong under the multi-year flow regime? What did eWater (and specifically CEW) contribute to this outcome</w:t>
            </w:r>
            <w:r>
              <w:rPr>
                <w:rFonts w:ascii="Aptos" w:hAnsi="Aptos" w:cs="Arial"/>
                <w:color w:val="000000"/>
                <w:szCs w:val="18"/>
              </w:rPr>
              <w:t xml:space="preserve"> for</w:t>
            </w:r>
            <w:r w:rsidRPr="00B971E8">
              <w:rPr>
                <w:rFonts w:ascii="Aptos" w:hAnsi="Aptos" w:cs="Arial"/>
                <w:color w:val="000000"/>
                <w:szCs w:val="18"/>
              </w:rPr>
              <w:t xml:space="preserve">: </w:t>
            </w:r>
            <w:r w:rsidRPr="00B971E8">
              <w:rPr>
                <w:rFonts w:ascii="Aptos" w:hAnsi="Aptos" w:cs="Arial"/>
                <w:b/>
                <w:bCs/>
                <w:color w:val="000000"/>
                <w:szCs w:val="18"/>
              </w:rPr>
              <w:t>sexual reproduction</w:t>
            </w:r>
            <w:r w:rsidRPr="00B971E8">
              <w:rPr>
                <w:rFonts w:ascii="Aptos" w:hAnsi="Aptos" w:cs="Arial"/>
                <w:color w:val="000000"/>
                <w:szCs w:val="18"/>
              </w:rPr>
              <w:t>, asexual reproduction, dual reproduction? (</w:t>
            </w:r>
            <w:r w:rsidRPr="00B971E8">
              <w:rPr>
                <w:rFonts w:ascii="Aptos" w:hAnsi="Aptos" w:cs="Arial"/>
                <w:b/>
                <w:bCs/>
                <w:color w:val="000000"/>
                <w:szCs w:val="18"/>
              </w:rPr>
              <w:t>LM-RFC-MT&amp;CH-A7</w:t>
            </w:r>
            <w:r w:rsidRPr="00B971E8">
              <w:rPr>
                <w:rFonts w:ascii="Aptos" w:hAnsi="Aptos" w:cs="Arial"/>
                <w:color w:val="000000"/>
                <w:szCs w:val="18"/>
              </w:rPr>
              <w:t>)</w:t>
            </w:r>
          </w:p>
        </w:tc>
        <w:tc>
          <w:tcPr>
            <w:tcW w:w="1253" w:type="pct"/>
            <w:shd w:val="clear" w:color="auto" w:fill="156082"/>
          </w:tcPr>
          <w:p w14:paraId="528E62F2" w14:textId="77777777" w:rsidR="008B058F" w:rsidRPr="00B971E8" w:rsidRDefault="008B058F" w:rsidP="00AA76DD">
            <w:pPr>
              <w:spacing w:after="0" w:line="240" w:lineRule="auto"/>
              <w:rPr>
                <w:rFonts w:ascii="Aptos" w:hAnsi="Aptos" w:cs="Arial"/>
                <w:szCs w:val="18"/>
              </w:rPr>
            </w:pPr>
            <w:r w:rsidRPr="00B971E8">
              <w:rPr>
                <w:rFonts w:ascii="Aptos" w:hAnsi="Aptos"/>
                <w:color w:val="FFFFFF" w:themeColor="background1"/>
                <w:szCs w:val="18"/>
              </w:rPr>
              <w:t>82%</w:t>
            </w:r>
          </w:p>
        </w:tc>
        <w:tc>
          <w:tcPr>
            <w:tcW w:w="1773" w:type="pct"/>
          </w:tcPr>
          <w:p w14:paraId="3B76BC79" w14:textId="77777777" w:rsidR="008B058F" w:rsidRPr="00A56102" w:rsidRDefault="008B058F" w:rsidP="00AA76DD">
            <w:pPr>
              <w:spacing w:after="0" w:line="240" w:lineRule="auto"/>
              <w:rPr>
                <w:rFonts w:ascii="Aptos" w:hAnsi="Aptos" w:cs="Arial"/>
                <w:szCs w:val="18"/>
              </w:rPr>
            </w:pPr>
            <w:r>
              <w:rPr>
                <w:rFonts w:ascii="Aptos" w:hAnsi="Aptos" w:cs="Arial"/>
                <w:szCs w:val="18"/>
              </w:rPr>
              <w:t xml:space="preserve">See </w:t>
            </w:r>
            <w:r w:rsidRPr="00A56102">
              <w:rPr>
                <w:rFonts w:ascii="Aptos" w:hAnsi="Aptos" w:cs="Arial"/>
                <w:b/>
                <w:bCs/>
                <w:color w:val="000000"/>
                <w:szCs w:val="18"/>
              </w:rPr>
              <w:t>LM-RFC-MT&amp;CH-A</w:t>
            </w:r>
            <w:r>
              <w:rPr>
                <w:rFonts w:ascii="Aptos" w:hAnsi="Aptos" w:cs="Arial"/>
                <w:b/>
                <w:bCs/>
                <w:color w:val="000000"/>
                <w:szCs w:val="18"/>
              </w:rPr>
              <w:t xml:space="preserve">5 </w:t>
            </w:r>
            <w:r>
              <w:rPr>
                <w:rFonts w:ascii="Aptos" w:hAnsi="Aptos" w:cs="Arial"/>
                <w:szCs w:val="18"/>
              </w:rPr>
              <w:t>above.</w:t>
            </w:r>
          </w:p>
        </w:tc>
      </w:tr>
      <w:tr w:rsidR="008B058F" w:rsidRPr="00A56102" w14:paraId="7D1813D3" w14:textId="77777777" w:rsidTr="00AA76DD">
        <w:trPr>
          <w:trHeight w:val="303"/>
        </w:trPr>
        <w:tc>
          <w:tcPr>
            <w:tcW w:w="426" w:type="pct"/>
          </w:tcPr>
          <w:p w14:paraId="2D075F86" w14:textId="77777777" w:rsidR="008B058F" w:rsidRPr="00A56102" w:rsidRDefault="008B058F" w:rsidP="00AA76DD">
            <w:pPr>
              <w:spacing w:after="0" w:line="240" w:lineRule="auto"/>
              <w:rPr>
                <w:rFonts w:ascii="Aptos" w:hAnsi="Aptos" w:cs="Arial"/>
                <w:szCs w:val="18"/>
              </w:rPr>
            </w:pPr>
            <w:r w:rsidRPr="00BB762C">
              <w:rPr>
                <w:rFonts w:ascii="Aptos" w:hAnsi="Aptos" w:cs="Arial"/>
                <w:szCs w:val="18"/>
              </w:rPr>
              <w:t>River Flows and Connectivity</w:t>
            </w:r>
          </w:p>
        </w:tc>
        <w:tc>
          <w:tcPr>
            <w:tcW w:w="1548" w:type="pct"/>
          </w:tcPr>
          <w:p w14:paraId="0EE85726" w14:textId="6D1F1BE0" w:rsidR="008B058F" w:rsidRPr="00B971E8" w:rsidRDefault="008B058F" w:rsidP="00AA76DD">
            <w:pPr>
              <w:spacing w:after="0" w:line="240" w:lineRule="auto"/>
              <w:rPr>
                <w:rFonts w:ascii="Aptos" w:hAnsi="Aptos" w:cs="Arial"/>
                <w:color w:val="000000"/>
                <w:szCs w:val="18"/>
              </w:rPr>
            </w:pPr>
            <w:r w:rsidRPr="00B971E8">
              <w:rPr>
                <w:rFonts w:ascii="Aptos" w:hAnsi="Aptos" w:cs="Arial"/>
                <w:color w:val="000000"/>
                <w:szCs w:val="18"/>
              </w:rPr>
              <w:t xml:space="preserve">What was the area of suitable habitat (modelled) for </w:t>
            </w:r>
            <w:r w:rsidRPr="00B971E8">
              <w:rPr>
                <w:rFonts w:ascii="Aptos" w:hAnsi="Aptos" w:cs="Arial"/>
                <w:i/>
                <w:iCs/>
                <w:color w:val="000000"/>
                <w:szCs w:val="18"/>
              </w:rPr>
              <w:t>Ruppia tuberosa</w:t>
            </w:r>
            <w:r w:rsidRPr="00B971E8">
              <w:rPr>
                <w:rFonts w:ascii="Aptos" w:hAnsi="Aptos" w:cs="Arial"/>
                <w:color w:val="000000"/>
                <w:szCs w:val="18"/>
              </w:rPr>
              <w:t xml:space="preserve"> in the Coorong under the multi-year flow regime? What did eWater (and specifically CEW) </w:t>
            </w:r>
            <w:r w:rsidRPr="00B971E8">
              <w:rPr>
                <w:rFonts w:ascii="Aptos" w:hAnsi="Aptos" w:cs="Arial"/>
                <w:color w:val="000000"/>
                <w:szCs w:val="18"/>
              </w:rPr>
              <w:lastRenderedPageBreak/>
              <w:t>contribute to this outcome</w:t>
            </w:r>
            <w:r>
              <w:rPr>
                <w:rFonts w:ascii="Aptos" w:hAnsi="Aptos" w:cs="Arial"/>
                <w:color w:val="000000"/>
                <w:szCs w:val="18"/>
              </w:rPr>
              <w:t xml:space="preserve"> for</w:t>
            </w:r>
            <w:r w:rsidRPr="00B971E8">
              <w:rPr>
                <w:rFonts w:ascii="Aptos" w:hAnsi="Aptos" w:cs="Arial"/>
                <w:color w:val="000000"/>
                <w:szCs w:val="18"/>
              </w:rPr>
              <w:t xml:space="preserve">: sexual reproduction, </w:t>
            </w:r>
            <w:r w:rsidRPr="00B971E8">
              <w:rPr>
                <w:rFonts w:ascii="Aptos" w:hAnsi="Aptos" w:cs="Arial"/>
                <w:b/>
                <w:bCs/>
                <w:color w:val="000000"/>
                <w:szCs w:val="18"/>
              </w:rPr>
              <w:t>asexual reproduction</w:t>
            </w:r>
            <w:r w:rsidRPr="00B971E8">
              <w:rPr>
                <w:rFonts w:ascii="Aptos" w:hAnsi="Aptos" w:cs="Arial"/>
                <w:color w:val="000000"/>
                <w:szCs w:val="18"/>
              </w:rPr>
              <w:t>, dual reproduction? (</w:t>
            </w:r>
            <w:r w:rsidRPr="00B971E8">
              <w:rPr>
                <w:rFonts w:ascii="Aptos" w:hAnsi="Aptos" w:cs="Arial"/>
                <w:b/>
                <w:bCs/>
                <w:color w:val="000000"/>
                <w:szCs w:val="18"/>
              </w:rPr>
              <w:t>LM-RFC-MT&amp;CH-A7</w:t>
            </w:r>
            <w:r w:rsidRPr="00B971E8">
              <w:rPr>
                <w:rFonts w:ascii="Aptos" w:hAnsi="Aptos" w:cs="Arial"/>
                <w:color w:val="000000"/>
                <w:szCs w:val="18"/>
              </w:rPr>
              <w:t>)</w:t>
            </w:r>
          </w:p>
        </w:tc>
        <w:tc>
          <w:tcPr>
            <w:tcW w:w="1253" w:type="pct"/>
            <w:shd w:val="clear" w:color="auto" w:fill="8DD873"/>
          </w:tcPr>
          <w:p w14:paraId="0263FA84" w14:textId="77777777" w:rsidR="008B058F" w:rsidRPr="00B971E8" w:rsidRDefault="008B058F" w:rsidP="00AA76DD">
            <w:pPr>
              <w:spacing w:after="0" w:line="240" w:lineRule="auto"/>
              <w:rPr>
                <w:rFonts w:ascii="Aptos" w:hAnsi="Aptos"/>
                <w:color w:val="FFFFFF" w:themeColor="background1"/>
                <w:szCs w:val="18"/>
              </w:rPr>
            </w:pPr>
            <w:r w:rsidRPr="00B971E8">
              <w:rPr>
                <w:rFonts w:ascii="Aptos" w:hAnsi="Aptos"/>
                <w:szCs w:val="18"/>
              </w:rPr>
              <w:lastRenderedPageBreak/>
              <w:t>8%</w:t>
            </w:r>
          </w:p>
        </w:tc>
        <w:tc>
          <w:tcPr>
            <w:tcW w:w="1773" w:type="pct"/>
          </w:tcPr>
          <w:p w14:paraId="508E45C9" w14:textId="77777777" w:rsidR="008B058F" w:rsidRDefault="008B058F" w:rsidP="00AA76DD">
            <w:pPr>
              <w:spacing w:after="0" w:line="240" w:lineRule="auto"/>
              <w:rPr>
                <w:rFonts w:ascii="Aptos" w:hAnsi="Aptos" w:cs="Arial"/>
                <w:szCs w:val="18"/>
              </w:rPr>
            </w:pPr>
            <w:r w:rsidRPr="004E0FA2">
              <w:rPr>
                <w:rFonts w:ascii="Aptos" w:hAnsi="Aptos" w:cs="Arial"/>
                <w:szCs w:val="18"/>
              </w:rPr>
              <w:t xml:space="preserve">See </w:t>
            </w:r>
            <w:r w:rsidRPr="004E0FA2">
              <w:rPr>
                <w:rFonts w:ascii="Aptos" w:hAnsi="Aptos" w:cs="Arial"/>
                <w:b/>
                <w:bCs/>
                <w:color w:val="000000"/>
                <w:szCs w:val="18"/>
              </w:rPr>
              <w:t xml:space="preserve">LM-RFC-MT&amp;CH-A5 </w:t>
            </w:r>
            <w:r w:rsidRPr="004E0FA2">
              <w:rPr>
                <w:rFonts w:ascii="Aptos" w:hAnsi="Aptos" w:cs="Arial"/>
                <w:szCs w:val="18"/>
              </w:rPr>
              <w:t>above.</w:t>
            </w:r>
          </w:p>
        </w:tc>
      </w:tr>
      <w:tr w:rsidR="008B058F" w:rsidRPr="00A56102" w14:paraId="79FE4EFE" w14:textId="77777777" w:rsidTr="00AA76DD">
        <w:trPr>
          <w:trHeight w:val="303"/>
        </w:trPr>
        <w:tc>
          <w:tcPr>
            <w:tcW w:w="426" w:type="pct"/>
          </w:tcPr>
          <w:p w14:paraId="1FBD7466" w14:textId="77777777" w:rsidR="008B058F" w:rsidRPr="00A56102" w:rsidRDefault="008B058F" w:rsidP="00AA76DD">
            <w:pPr>
              <w:spacing w:after="0" w:line="240" w:lineRule="auto"/>
              <w:rPr>
                <w:rFonts w:ascii="Aptos" w:hAnsi="Aptos" w:cs="Arial"/>
                <w:szCs w:val="18"/>
              </w:rPr>
            </w:pPr>
            <w:r w:rsidRPr="00BB762C">
              <w:rPr>
                <w:rFonts w:ascii="Aptos" w:hAnsi="Aptos" w:cs="Arial"/>
                <w:szCs w:val="18"/>
              </w:rPr>
              <w:t>River Flows and Connectivity</w:t>
            </w:r>
          </w:p>
        </w:tc>
        <w:tc>
          <w:tcPr>
            <w:tcW w:w="1548" w:type="pct"/>
          </w:tcPr>
          <w:p w14:paraId="42273283" w14:textId="5D7D4647" w:rsidR="008B058F" w:rsidRPr="00B971E8" w:rsidRDefault="008B058F" w:rsidP="00AA76DD">
            <w:pPr>
              <w:spacing w:after="0" w:line="240" w:lineRule="auto"/>
              <w:rPr>
                <w:rFonts w:ascii="Aptos" w:hAnsi="Aptos" w:cs="Arial"/>
                <w:color w:val="000000"/>
                <w:szCs w:val="18"/>
              </w:rPr>
            </w:pPr>
            <w:r w:rsidRPr="00B971E8">
              <w:rPr>
                <w:rFonts w:ascii="Aptos" w:hAnsi="Aptos" w:cs="Arial"/>
                <w:color w:val="000000"/>
                <w:szCs w:val="18"/>
              </w:rPr>
              <w:t xml:space="preserve">What was the area of suitable habitat (modelled) for </w:t>
            </w:r>
            <w:r w:rsidRPr="00B971E8">
              <w:rPr>
                <w:rFonts w:ascii="Aptos" w:hAnsi="Aptos" w:cs="Arial"/>
                <w:i/>
                <w:iCs/>
                <w:color w:val="000000"/>
                <w:szCs w:val="18"/>
              </w:rPr>
              <w:t>Ruppia tuberosa</w:t>
            </w:r>
            <w:r w:rsidRPr="00B971E8">
              <w:rPr>
                <w:rFonts w:ascii="Aptos" w:hAnsi="Aptos" w:cs="Arial"/>
                <w:color w:val="000000"/>
                <w:szCs w:val="18"/>
              </w:rPr>
              <w:t xml:space="preserve"> in the Coorong under the multi-year flow regime? What did eWater (and specifically CEW) contribute to this outcome</w:t>
            </w:r>
            <w:r>
              <w:rPr>
                <w:rFonts w:ascii="Aptos" w:hAnsi="Aptos" w:cs="Arial"/>
                <w:color w:val="000000"/>
                <w:szCs w:val="18"/>
              </w:rPr>
              <w:t xml:space="preserve"> for</w:t>
            </w:r>
            <w:r w:rsidRPr="00B971E8">
              <w:rPr>
                <w:rFonts w:ascii="Aptos" w:hAnsi="Aptos" w:cs="Arial"/>
                <w:color w:val="000000"/>
                <w:szCs w:val="18"/>
              </w:rPr>
              <w:t xml:space="preserve">: sexual reproduction, asexual reproduction, </w:t>
            </w:r>
            <w:r w:rsidRPr="00B971E8">
              <w:rPr>
                <w:rFonts w:ascii="Aptos" w:hAnsi="Aptos" w:cs="Arial"/>
                <w:b/>
                <w:bCs/>
                <w:color w:val="000000"/>
                <w:szCs w:val="18"/>
              </w:rPr>
              <w:t>dual reproduction</w:t>
            </w:r>
            <w:r w:rsidRPr="00B971E8">
              <w:rPr>
                <w:rFonts w:ascii="Aptos" w:hAnsi="Aptos" w:cs="Arial"/>
                <w:color w:val="000000"/>
                <w:szCs w:val="18"/>
              </w:rPr>
              <w:t>? (</w:t>
            </w:r>
            <w:r w:rsidRPr="00B971E8">
              <w:rPr>
                <w:rFonts w:ascii="Aptos" w:hAnsi="Aptos" w:cs="Arial"/>
                <w:b/>
                <w:bCs/>
                <w:color w:val="000000"/>
                <w:szCs w:val="18"/>
              </w:rPr>
              <w:t>LM-RFC-MT&amp;CH-A7</w:t>
            </w:r>
            <w:r w:rsidRPr="00B971E8">
              <w:rPr>
                <w:rFonts w:ascii="Aptos" w:hAnsi="Aptos" w:cs="Arial"/>
                <w:color w:val="000000"/>
                <w:szCs w:val="18"/>
              </w:rPr>
              <w:t>)</w:t>
            </w:r>
          </w:p>
        </w:tc>
        <w:tc>
          <w:tcPr>
            <w:tcW w:w="1253" w:type="pct"/>
            <w:shd w:val="clear" w:color="auto" w:fill="156082"/>
          </w:tcPr>
          <w:p w14:paraId="74C9B409" w14:textId="77777777" w:rsidR="008B058F" w:rsidRPr="00B971E8" w:rsidRDefault="008B058F" w:rsidP="00AA76DD">
            <w:pPr>
              <w:spacing w:after="0" w:line="240" w:lineRule="auto"/>
              <w:rPr>
                <w:rFonts w:ascii="Aptos" w:hAnsi="Aptos"/>
                <w:color w:val="FFFFFF" w:themeColor="background1"/>
                <w:szCs w:val="18"/>
              </w:rPr>
            </w:pPr>
            <w:r w:rsidRPr="00B971E8">
              <w:rPr>
                <w:rFonts w:ascii="Aptos" w:hAnsi="Aptos"/>
                <w:color w:val="FFFFFF" w:themeColor="background1"/>
                <w:szCs w:val="18"/>
              </w:rPr>
              <w:t>59%</w:t>
            </w:r>
          </w:p>
        </w:tc>
        <w:tc>
          <w:tcPr>
            <w:tcW w:w="1773" w:type="pct"/>
          </w:tcPr>
          <w:p w14:paraId="790CC569" w14:textId="77777777" w:rsidR="008B058F" w:rsidRDefault="008B058F" w:rsidP="00AA76DD">
            <w:pPr>
              <w:spacing w:after="0" w:line="240" w:lineRule="auto"/>
              <w:rPr>
                <w:rFonts w:ascii="Aptos" w:hAnsi="Aptos" w:cs="Arial"/>
                <w:szCs w:val="18"/>
              </w:rPr>
            </w:pPr>
            <w:r w:rsidRPr="004E0FA2">
              <w:rPr>
                <w:rFonts w:ascii="Aptos" w:hAnsi="Aptos" w:cs="Arial"/>
                <w:szCs w:val="18"/>
              </w:rPr>
              <w:t xml:space="preserve">See </w:t>
            </w:r>
            <w:r w:rsidRPr="004E0FA2">
              <w:rPr>
                <w:rFonts w:ascii="Aptos" w:hAnsi="Aptos" w:cs="Arial"/>
                <w:b/>
                <w:bCs/>
                <w:color w:val="000000"/>
                <w:szCs w:val="18"/>
              </w:rPr>
              <w:t xml:space="preserve">LM-RFC-MT&amp;CH-A5 </w:t>
            </w:r>
            <w:r w:rsidRPr="004E0FA2">
              <w:rPr>
                <w:rFonts w:ascii="Aptos" w:hAnsi="Aptos" w:cs="Arial"/>
                <w:szCs w:val="18"/>
              </w:rPr>
              <w:t>above.</w:t>
            </w:r>
          </w:p>
        </w:tc>
      </w:tr>
      <w:tr w:rsidR="008B058F" w:rsidRPr="00A56102" w14:paraId="7CCBD3E9" w14:textId="77777777" w:rsidTr="00AA76DD">
        <w:trPr>
          <w:trHeight w:val="303"/>
        </w:trPr>
        <w:tc>
          <w:tcPr>
            <w:tcW w:w="426" w:type="pct"/>
          </w:tcPr>
          <w:p w14:paraId="2C295E3C"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River Flows and Connectivity</w:t>
            </w:r>
          </w:p>
        </w:tc>
        <w:tc>
          <w:tcPr>
            <w:tcW w:w="1548" w:type="pct"/>
          </w:tcPr>
          <w:p w14:paraId="4A10F64B" w14:textId="77777777" w:rsidR="008B058F" w:rsidRPr="00135B75" w:rsidRDefault="008B058F" w:rsidP="00AA76DD">
            <w:pPr>
              <w:spacing w:after="0" w:line="240" w:lineRule="auto"/>
              <w:rPr>
                <w:rFonts w:ascii="Aptos" w:hAnsi="Aptos" w:cs="Arial"/>
                <w:color w:val="000000"/>
                <w:szCs w:val="18"/>
                <w:highlight w:val="yellow"/>
              </w:rPr>
            </w:pPr>
            <w:r w:rsidRPr="00B971E8">
              <w:rPr>
                <w:rFonts w:ascii="Aptos" w:hAnsi="Aptos" w:cs="Arial"/>
                <w:color w:val="000000"/>
                <w:szCs w:val="18"/>
              </w:rPr>
              <w:t>What was the area of suitable habitat (modelled) for fish in the Coorong under the multi-year flow regime? What did eWater (and specifically CEW) contribute to this outcome</w:t>
            </w:r>
            <w:r>
              <w:rPr>
                <w:rFonts w:ascii="Aptos" w:hAnsi="Aptos" w:cs="Arial"/>
                <w:color w:val="000000"/>
                <w:szCs w:val="18"/>
              </w:rPr>
              <w:t xml:space="preserve"> for</w:t>
            </w:r>
            <w:r w:rsidRPr="00B971E8">
              <w:rPr>
                <w:rFonts w:ascii="Aptos" w:hAnsi="Aptos" w:cs="Arial"/>
                <w:color w:val="000000"/>
                <w:szCs w:val="18"/>
              </w:rPr>
              <w:t xml:space="preserve">: </w:t>
            </w:r>
            <w:r w:rsidRPr="00AA478D">
              <w:rPr>
                <w:rFonts w:ascii="Aptos" w:hAnsi="Aptos" w:cs="Arial"/>
                <w:b/>
                <w:bCs/>
                <w:color w:val="000000"/>
                <w:szCs w:val="18"/>
              </w:rPr>
              <w:t>mulloway</w:t>
            </w:r>
            <w:r w:rsidRPr="00B971E8">
              <w:rPr>
                <w:rFonts w:ascii="Aptos" w:hAnsi="Aptos" w:cs="Arial"/>
                <w:color w:val="000000"/>
                <w:szCs w:val="18"/>
              </w:rPr>
              <w:t>, black bream, Tamar goby, greenback flounder, yelloweye mullet, congolli, smallmouth hardyhead? (</w:t>
            </w:r>
            <w:r w:rsidRPr="00B971E8">
              <w:rPr>
                <w:rFonts w:ascii="Aptos" w:hAnsi="Aptos" w:cs="Arial"/>
                <w:b/>
                <w:bCs/>
                <w:color w:val="000000"/>
                <w:szCs w:val="18"/>
              </w:rPr>
              <w:t>LM-RFC-MT&amp;CH-A8</w:t>
            </w:r>
            <w:r w:rsidRPr="00B971E8">
              <w:rPr>
                <w:rFonts w:ascii="Aptos" w:hAnsi="Aptos" w:cs="Arial"/>
                <w:color w:val="000000"/>
                <w:szCs w:val="18"/>
              </w:rPr>
              <w:t>)</w:t>
            </w:r>
          </w:p>
        </w:tc>
        <w:tc>
          <w:tcPr>
            <w:tcW w:w="1253" w:type="pct"/>
            <w:shd w:val="clear" w:color="auto" w:fill="156082"/>
          </w:tcPr>
          <w:p w14:paraId="07C57490" w14:textId="77777777" w:rsidR="008B058F" w:rsidRPr="00AA478D" w:rsidRDefault="008B058F" w:rsidP="00AA76DD">
            <w:pPr>
              <w:spacing w:after="0" w:line="240" w:lineRule="auto"/>
              <w:rPr>
                <w:rFonts w:ascii="Aptos" w:hAnsi="Aptos" w:cs="Arial"/>
                <w:color w:val="FFFFFF" w:themeColor="background1"/>
                <w:szCs w:val="18"/>
              </w:rPr>
            </w:pPr>
            <w:r w:rsidRPr="00AA478D">
              <w:rPr>
                <w:rFonts w:ascii="Aptos" w:hAnsi="Aptos"/>
                <w:color w:val="FFFFFF" w:themeColor="background1"/>
                <w:szCs w:val="18"/>
              </w:rPr>
              <w:t>79%</w:t>
            </w:r>
          </w:p>
        </w:tc>
        <w:tc>
          <w:tcPr>
            <w:tcW w:w="1773" w:type="pct"/>
          </w:tcPr>
          <w:p w14:paraId="3D157F92" w14:textId="77777777" w:rsidR="008B058F" w:rsidRPr="00A56102" w:rsidRDefault="008B058F" w:rsidP="00AA76DD">
            <w:pPr>
              <w:spacing w:after="0" w:line="240" w:lineRule="auto"/>
              <w:rPr>
                <w:rFonts w:ascii="Aptos" w:hAnsi="Aptos" w:cs="Arial"/>
                <w:szCs w:val="18"/>
              </w:rPr>
            </w:pPr>
            <w:r>
              <w:rPr>
                <w:rFonts w:ascii="Aptos" w:hAnsi="Aptos" w:cs="Arial"/>
                <w:szCs w:val="18"/>
              </w:rPr>
              <w:t xml:space="preserve">See </w:t>
            </w:r>
            <w:r w:rsidRPr="00A56102">
              <w:rPr>
                <w:rFonts w:ascii="Aptos" w:hAnsi="Aptos" w:cs="Arial"/>
                <w:b/>
                <w:bCs/>
                <w:color w:val="000000"/>
                <w:szCs w:val="18"/>
              </w:rPr>
              <w:t>LM-RFC-MT&amp;CH-A</w:t>
            </w:r>
            <w:r>
              <w:rPr>
                <w:rFonts w:ascii="Aptos" w:hAnsi="Aptos" w:cs="Arial"/>
                <w:b/>
                <w:bCs/>
                <w:color w:val="000000"/>
                <w:szCs w:val="18"/>
              </w:rPr>
              <w:t xml:space="preserve">6 </w:t>
            </w:r>
            <w:r>
              <w:rPr>
                <w:rFonts w:ascii="Aptos" w:hAnsi="Aptos" w:cs="Arial"/>
                <w:szCs w:val="18"/>
              </w:rPr>
              <w:t>above.</w:t>
            </w:r>
            <w:r w:rsidRPr="00A81C71">
              <w:rPr>
                <w:rFonts w:ascii="Aptos" w:hAnsi="Aptos" w:cs="Arial"/>
                <w:szCs w:val="18"/>
              </w:rPr>
              <w:t xml:space="preserve"> </w:t>
            </w:r>
          </w:p>
        </w:tc>
      </w:tr>
      <w:tr w:rsidR="008B058F" w:rsidRPr="00A56102" w14:paraId="732327F3" w14:textId="77777777" w:rsidTr="00AA76DD">
        <w:trPr>
          <w:trHeight w:val="303"/>
        </w:trPr>
        <w:tc>
          <w:tcPr>
            <w:tcW w:w="426" w:type="pct"/>
          </w:tcPr>
          <w:p w14:paraId="328D839D" w14:textId="77777777" w:rsidR="008B058F" w:rsidRPr="00A56102" w:rsidRDefault="008B058F" w:rsidP="00AA76DD">
            <w:pPr>
              <w:spacing w:after="0" w:line="240" w:lineRule="auto"/>
              <w:rPr>
                <w:rFonts w:ascii="Aptos" w:hAnsi="Aptos" w:cs="Arial"/>
                <w:szCs w:val="18"/>
              </w:rPr>
            </w:pPr>
            <w:r w:rsidRPr="006C22D6">
              <w:rPr>
                <w:rFonts w:ascii="Aptos" w:hAnsi="Aptos" w:cs="Arial"/>
                <w:szCs w:val="18"/>
              </w:rPr>
              <w:t>River Flows and Connectivity</w:t>
            </w:r>
          </w:p>
        </w:tc>
        <w:tc>
          <w:tcPr>
            <w:tcW w:w="1548" w:type="pct"/>
          </w:tcPr>
          <w:p w14:paraId="79FEDC26" w14:textId="77777777" w:rsidR="008B058F" w:rsidRPr="00135B75" w:rsidRDefault="008B058F" w:rsidP="00AA76DD">
            <w:pPr>
              <w:spacing w:after="0" w:line="240" w:lineRule="auto"/>
              <w:rPr>
                <w:rFonts w:ascii="Aptos" w:hAnsi="Aptos" w:cs="Arial"/>
                <w:color w:val="000000"/>
                <w:szCs w:val="18"/>
                <w:highlight w:val="yellow"/>
              </w:rPr>
            </w:pPr>
            <w:r w:rsidRPr="004D41F2">
              <w:rPr>
                <w:rFonts w:ascii="Aptos" w:hAnsi="Aptos" w:cs="Arial"/>
                <w:color w:val="000000"/>
                <w:szCs w:val="18"/>
              </w:rPr>
              <w:t>What was the area of suitable habitat (modelled) for fish in the Coorong under the multi-year flow regime? What did eWater (and specifically CEW) contribute to this outcome</w:t>
            </w:r>
            <w:r>
              <w:rPr>
                <w:rFonts w:ascii="Aptos" w:hAnsi="Aptos" w:cs="Arial"/>
                <w:color w:val="000000"/>
                <w:szCs w:val="18"/>
              </w:rPr>
              <w:t xml:space="preserve"> for</w:t>
            </w:r>
            <w:r w:rsidRPr="004D41F2">
              <w:rPr>
                <w:rFonts w:ascii="Aptos" w:hAnsi="Aptos" w:cs="Arial"/>
                <w:color w:val="000000"/>
                <w:szCs w:val="18"/>
              </w:rPr>
              <w:t xml:space="preserve">: mulloway, </w:t>
            </w:r>
            <w:r w:rsidRPr="00AA478D">
              <w:rPr>
                <w:rFonts w:ascii="Aptos" w:hAnsi="Aptos" w:cs="Arial"/>
                <w:b/>
                <w:bCs/>
                <w:color w:val="000000"/>
                <w:szCs w:val="18"/>
              </w:rPr>
              <w:t>black bream</w:t>
            </w:r>
            <w:r w:rsidRPr="004D41F2">
              <w:rPr>
                <w:rFonts w:ascii="Aptos" w:hAnsi="Aptos" w:cs="Arial"/>
                <w:color w:val="000000"/>
                <w:szCs w:val="18"/>
              </w:rPr>
              <w:t>, Tamar goby, greenback flounder, yelloweye mullet, congolli, smallmouth hardyhead? (</w:t>
            </w:r>
            <w:r w:rsidRPr="004D41F2">
              <w:rPr>
                <w:rFonts w:ascii="Aptos" w:hAnsi="Aptos" w:cs="Arial"/>
                <w:b/>
                <w:bCs/>
                <w:color w:val="000000"/>
                <w:szCs w:val="18"/>
              </w:rPr>
              <w:t>LM-RFC-MT&amp;CH-A8</w:t>
            </w:r>
            <w:r w:rsidRPr="004D41F2">
              <w:rPr>
                <w:rFonts w:ascii="Aptos" w:hAnsi="Aptos" w:cs="Arial"/>
                <w:color w:val="000000"/>
                <w:szCs w:val="18"/>
              </w:rPr>
              <w:t>)</w:t>
            </w:r>
          </w:p>
        </w:tc>
        <w:tc>
          <w:tcPr>
            <w:tcW w:w="1253" w:type="pct"/>
            <w:shd w:val="clear" w:color="auto" w:fill="156082"/>
          </w:tcPr>
          <w:p w14:paraId="41508DE6" w14:textId="77777777" w:rsidR="008B058F" w:rsidRPr="00AA478D" w:rsidRDefault="008B058F" w:rsidP="00AA76DD">
            <w:pPr>
              <w:spacing w:after="0" w:line="240" w:lineRule="auto"/>
              <w:rPr>
                <w:rFonts w:ascii="Aptos" w:hAnsi="Aptos"/>
                <w:color w:val="FFFFFF" w:themeColor="background1"/>
                <w:szCs w:val="18"/>
              </w:rPr>
            </w:pPr>
            <w:r w:rsidRPr="00AA478D">
              <w:rPr>
                <w:rFonts w:ascii="Aptos" w:hAnsi="Aptos"/>
                <w:color w:val="FFFFFF" w:themeColor="background1"/>
                <w:szCs w:val="18"/>
              </w:rPr>
              <w:t>69%</w:t>
            </w:r>
          </w:p>
        </w:tc>
        <w:tc>
          <w:tcPr>
            <w:tcW w:w="1773" w:type="pct"/>
          </w:tcPr>
          <w:p w14:paraId="4A608034" w14:textId="77777777" w:rsidR="008B058F" w:rsidRDefault="008B058F" w:rsidP="00AA76DD">
            <w:pPr>
              <w:spacing w:after="0" w:line="240" w:lineRule="auto"/>
              <w:rPr>
                <w:rFonts w:ascii="Aptos" w:hAnsi="Aptos" w:cs="Arial"/>
                <w:szCs w:val="18"/>
              </w:rPr>
            </w:pPr>
            <w:r w:rsidRPr="00082BB6">
              <w:rPr>
                <w:rFonts w:ascii="Aptos" w:hAnsi="Aptos" w:cs="Arial"/>
                <w:szCs w:val="18"/>
              </w:rPr>
              <w:t xml:space="preserve">See </w:t>
            </w:r>
            <w:r w:rsidRPr="00082BB6">
              <w:rPr>
                <w:rFonts w:ascii="Aptos" w:hAnsi="Aptos" w:cs="Arial"/>
                <w:b/>
                <w:bCs/>
                <w:color w:val="000000"/>
                <w:szCs w:val="18"/>
              </w:rPr>
              <w:t xml:space="preserve">LM-RFC-MT&amp;CH-A6 </w:t>
            </w:r>
            <w:r w:rsidRPr="00082BB6">
              <w:rPr>
                <w:rFonts w:ascii="Aptos" w:hAnsi="Aptos" w:cs="Arial"/>
                <w:szCs w:val="18"/>
              </w:rPr>
              <w:t xml:space="preserve">above. </w:t>
            </w:r>
          </w:p>
        </w:tc>
      </w:tr>
      <w:tr w:rsidR="008B058F" w:rsidRPr="00A56102" w14:paraId="6271D74E" w14:textId="77777777" w:rsidTr="00AA76DD">
        <w:trPr>
          <w:trHeight w:val="303"/>
        </w:trPr>
        <w:tc>
          <w:tcPr>
            <w:tcW w:w="426" w:type="pct"/>
          </w:tcPr>
          <w:p w14:paraId="26C0860C" w14:textId="77777777" w:rsidR="008B058F" w:rsidRPr="00A56102" w:rsidRDefault="008B058F" w:rsidP="00AA76DD">
            <w:pPr>
              <w:spacing w:after="0" w:line="240" w:lineRule="auto"/>
              <w:rPr>
                <w:rFonts w:ascii="Aptos" w:hAnsi="Aptos" w:cs="Arial"/>
                <w:szCs w:val="18"/>
              </w:rPr>
            </w:pPr>
            <w:r w:rsidRPr="006C22D6">
              <w:rPr>
                <w:rFonts w:ascii="Aptos" w:hAnsi="Aptos" w:cs="Arial"/>
                <w:szCs w:val="18"/>
              </w:rPr>
              <w:t>River Flows and Connectivity</w:t>
            </w:r>
          </w:p>
        </w:tc>
        <w:tc>
          <w:tcPr>
            <w:tcW w:w="1548" w:type="pct"/>
          </w:tcPr>
          <w:p w14:paraId="42E33C12" w14:textId="77777777" w:rsidR="008B058F" w:rsidRPr="00135B75" w:rsidRDefault="008B058F" w:rsidP="00AA76DD">
            <w:pPr>
              <w:spacing w:after="0" w:line="240" w:lineRule="auto"/>
              <w:rPr>
                <w:rFonts w:ascii="Aptos" w:hAnsi="Aptos" w:cs="Arial"/>
                <w:color w:val="000000"/>
                <w:szCs w:val="18"/>
                <w:highlight w:val="yellow"/>
              </w:rPr>
            </w:pPr>
            <w:r w:rsidRPr="004D41F2">
              <w:rPr>
                <w:rFonts w:ascii="Aptos" w:hAnsi="Aptos" w:cs="Arial"/>
                <w:color w:val="000000"/>
                <w:szCs w:val="18"/>
              </w:rPr>
              <w:t>What was the area of suitable habitat (modelled) for fish in the Coorong under the multi-year flow regime? What did eWater (and specifically CEW) contribute to this outcome</w:t>
            </w:r>
            <w:r>
              <w:rPr>
                <w:rFonts w:ascii="Aptos" w:hAnsi="Aptos" w:cs="Arial"/>
                <w:color w:val="000000"/>
                <w:szCs w:val="18"/>
              </w:rPr>
              <w:t xml:space="preserve"> for</w:t>
            </w:r>
            <w:r w:rsidRPr="004D41F2">
              <w:rPr>
                <w:rFonts w:ascii="Aptos" w:hAnsi="Aptos" w:cs="Arial"/>
                <w:color w:val="000000"/>
                <w:szCs w:val="18"/>
              </w:rPr>
              <w:t xml:space="preserve">: mulloway, black bream, </w:t>
            </w:r>
            <w:r w:rsidRPr="00AA478D">
              <w:rPr>
                <w:rFonts w:ascii="Aptos" w:hAnsi="Aptos" w:cs="Arial"/>
                <w:b/>
                <w:bCs/>
                <w:color w:val="000000"/>
                <w:szCs w:val="18"/>
              </w:rPr>
              <w:t>Tamar goby</w:t>
            </w:r>
            <w:r w:rsidRPr="004D41F2">
              <w:rPr>
                <w:rFonts w:ascii="Aptos" w:hAnsi="Aptos" w:cs="Arial"/>
                <w:color w:val="000000"/>
                <w:szCs w:val="18"/>
              </w:rPr>
              <w:t>, greenback flounder, yelloweye mullet, congolli, smallmouth hardyhead? (</w:t>
            </w:r>
            <w:r w:rsidRPr="004D41F2">
              <w:rPr>
                <w:rFonts w:ascii="Aptos" w:hAnsi="Aptos" w:cs="Arial"/>
                <w:b/>
                <w:bCs/>
                <w:color w:val="000000"/>
                <w:szCs w:val="18"/>
              </w:rPr>
              <w:t>LM-RFC-MT&amp;CH-A8</w:t>
            </w:r>
            <w:r w:rsidRPr="004D41F2">
              <w:rPr>
                <w:rFonts w:ascii="Aptos" w:hAnsi="Aptos" w:cs="Arial"/>
                <w:color w:val="000000"/>
                <w:szCs w:val="18"/>
              </w:rPr>
              <w:t>)</w:t>
            </w:r>
          </w:p>
        </w:tc>
        <w:tc>
          <w:tcPr>
            <w:tcW w:w="1253" w:type="pct"/>
            <w:shd w:val="clear" w:color="auto" w:fill="156082"/>
          </w:tcPr>
          <w:p w14:paraId="228463D8" w14:textId="77777777" w:rsidR="008B058F" w:rsidRPr="00AA478D" w:rsidRDefault="008B058F" w:rsidP="00AA76DD">
            <w:pPr>
              <w:spacing w:after="0" w:line="240" w:lineRule="auto"/>
              <w:rPr>
                <w:rFonts w:ascii="Aptos" w:hAnsi="Aptos"/>
                <w:color w:val="FFFFFF" w:themeColor="background1"/>
                <w:szCs w:val="18"/>
              </w:rPr>
            </w:pPr>
            <w:r w:rsidRPr="00AA478D">
              <w:rPr>
                <w:rFonts w:ascii="Aptos" w:hAnsi="Aptos"/>
                <w:color w:val="FFFFFF" w:themeColor="background1"/>
                <w:szCs w:val="18"/>
              </w:rPr>
              <w:t>75%</w:t>
            </w:r>
          </w:p>
        </w:tc>
        <w:tc>
          <w:tcPr>
            <w:tcW w:w="1773" w:type="pct"/>
          </w:tcPr>
          <w:p w14:paraId="4BF71F1F" w14:textId="77777777" w:rsidR="008B058F" w:rsidRDefault="008B058F" w:rsidP="00AA76DD">
            <w:pPr>
              <w:spacing w:after="0" w:line="240" w:lineRule="auto"/>
              <w:rPr>
                <w:rFonts w:ascii="Aptos" w:hAnsi="Aptos" w:cs="Arial"/>
                <w:szCs w:val="18"/>
              </w:rPr>
            </w:pPr>
            <w:r w:rsidRPr="00082BB6">
              <w:rPr>
                <w:rFonts w:ascii="Aptos" w:hAnsi="Aptos" w:cs="Arial"/>
                <w:szCs w:val="18"/>
              </w:rPr>
              <w:t xml:space="preserve">See </w:t>
            </w:r>
            <w:r w:rsidRPr="00082BB6">
              <w:rPr>
                <w:rFonts w:ascii="Aptos" w:hAnsi="Aptos" w:cs="Arial"/>
                <w:b/>
                <w:bCs/>
                <w:color w:val="000000"/>
                <w:szCs w:val="18"/>
              </w:rPr>
              <w:t xml:space="preserve">LM-RFC-MT&amp;CH-A6 </w:t>
            </w:r>
            <w:r w:rsidRPr="00082BB6">
              <w:rPr>
                <w:rFonts w:ascii="Aptos" w:hAnsi="Aptos" w:cs="Arial"/>
                <w:szCs w:val="18"/>
              </w:rPr>
              <w:t xml:space="preserve">above. </w:t>
            </w:r>
          </w:p>
        </w:tc>
      </w:tr>
      <w:tr w:rsidR="008B058F" w:rsidRPr="00A56102" w14:paraId="1BEFB5C0" w14:textId="77777777" w:rsidTr="00AA76DD">
        <w:trPr>
          <w:trHeight w:val="303"/>
        </w:trPr>
        <w:tc>
          <w:tcPr>
            <w:tcW w:w="426" w:type="pct"/>
          </w:tcPr>
          <w:p w14:paraId="445DAC85" w14:textId="77777777" w:rsidR="008B058F" w:rsidRPr="00A56102" w:rsidRDefault="008B058F" w:rsidP="00AA76DD">
            <w:pPr>
              <w:spacing w:after="0" w:line="240" w:lineRule="auto"/>
              <w:rPr>
                <w:rFonts w:ascii="Aptos" w:hAnsi="Aptos" w:cs="Arial"/>
                <w:szCs w:val="18"/>
              </w:rPr>
            </w:pPr>
            <w:r w:rsidRPr="006C22D6">
              <w:rPr>
                <w:rFonts w:ascii="Aptos" w:hAnsi="Aptos" w:cs="Arial"/>
                <w:szCs w:val="18"/>
              </w:rPr>
              <w:t>River Flows and Connectivity</w:t>
            </w:r>
          </w:p>
        </w:tc>
        <w:tc>
          <w:tcPr>
            <w:tcW w:w="1548" w:type="pct"/>
          </w:tcPr>
          <w:p w14:paraId="58B03458" w14:textId="77777777" w:rsidR="008B058F" w:rsidRPr="00135B75" w:rsidRDefault="008B058F" w:rsidP="00AA76DD">
            <w:pPr>
              <w:spacing w:after="0" w:line="240" w:lineRule="auto"/>
              <w:rPr>
                <w:rFonts w:ascii="Aptos" w:hAnsi="Aptos" w:cs="Arial"/>
                <w:color w:val="000000"/>
                <w:szCs w:val="18"/>
                <w:highlight w:val="yellow"/>
              </w:rPr>
            </w:pPr>
            <w:r w:rsidRPr="004D41F2">
              <w:rPr>
                <w:rFonts w:ascii="Aptos" w:hAnsi="Aptos" w:cs="Arial"/>
                <w:color w:val="000000"/>
                <w:szCs w:val="18"/>
              </w:rPr>
              <w:t>What was the area of suitable habitat (modelled) for fish in the Coorong under the multi-year flow regime? What did eWater (and specifically CEW) contribute to this outcome</w:t>
            </w:r>
            <w:r>
              <w:rPr>
                <w:rFonts w:ascii="Aptos" w:hAnsi="Aptos" w:cs="Arial"/>
                <w:color w:val="000000"/>
                <w:szCs w:val="18"/>
              </w:rPr>
              <w:t xml:space="preserve"> for</w:t>
            </w:r>
            <w:r w:rsidRPr="004D41F2">
              <w:rPr>
                <w:rFonts w:ascii="Aptos" w:hAnsi="Aptos" w:cs="Arial"/>
                <w:color w:val="000000"/>
                <w:szCs w:val="18"/>
              </w:rPr>
              <w:t xml:space="preserve">: mulloway, black bream, Tamar goby, </w:t>
            </w:r>
            <w:r w:rsidRPr="00AA478D">
              <w:rPr>
                <w:rFonts w:ascii="Aptos" w:hAnsi="Aptos" w:cs="Arial"/>
                <w:b/>
                <w:bCs/>
                <w:color w:val="000000"/>
                <w:szCs w:val="18"/>
              </w:rPr>
              <w:t>greenback flounder</w:t>
            </w:r>
            <w:r w:rsidRPr="004D41F2">
              <w:rPr>
                <w:rFonts w:ascii="Aptos" w:hAnsi="Aptos" w:cs="Arial"/>
                <w:color w:val="000000"/>
                <w:szCs w:val="18"/>
              </w:rPr>
              <w:t>, yelloweye mullet, congolli, smallmouth hardyhead? (</w:t>
            </w:r>
            <w:r w:rsidRPr="004D41F2">
              <w:rPr>
                <w:rFonts w:ascii="Aptos" w:hAnsi="Aptos" w:cs="Arial"/>
                <w:b/>
                <w:bCs/>
                <w:color w:val="000000"/>
                <w:szCs w:val="18"/>
              </w:rPr>
              <w:t>LM-RFC-MT&amp;CH-A8</w:t>
            </w:r>
            <w:r w:rsidRPr="004D41F2">
              <w:rPr>
                <w:rFonts w:ascii="Aptos" w:hAnsi="Aptos" w:cs="Arial"/>
                <w:color w:val="000000"/>
                <w:szCs w:val="18"/>
              </w:rPr>
              <w:t>)</w:t>
            </w:r>
          </w:p>
        </w:tc>
        <w:tc>
          <w:tcPr>
            <w:tcW w:w="1253" w:type="pct"/>
            <w:shd w:val="clear" w:color="auto" w:fill="156082"/>
          </w:tcPr>
          <w:p w14:paraId="7AD4FF7D" w14:textId="77777777" w:rsidR="008B058F" w:rsidRPr="00AA478D" w:rsidRDefault="008B058F" w:rsidP="00AA76DD">
            <w:pPr>
              <w:spacing w:after="0" w:line="240" w:lineRule="auto"/>
              <w:rPr>
                <w:rFonts w:ascii="Aptos" w:hAnsi="Aptos"/>
                <w:color w:val="FFFFFF" w:themeColor="background1"/>
                <w:szCs w:val="18"/>
              </w:rPr>
            </w:pPr>
            <w:r w:rsidRPr="00AA478D">
              <w:rPr>
                <w:rFonts w:ascii="Aptos" w:hAnsi="Aptos"/>
                <w:color w:val="FFFFFF" w:themeColor="background1"/>
                <w:szCs w:val="18"/>
              </w:rPr>
              <w:t>67%</w:t>
            </w:r>
          </w:p>
        </w:tc>
        <w:tc>
          <w:tcPr>
            <w:tcW w:w="1773" w:type="pct"/>
          </w:tcPr>
          <w:p w14:paraId="585A5159" w14:textId="77777777" w:rsidR="008B058F" w:rsidRDefault="008B058F" w:rsidP="00AA76DD">
            <w:pPr>
              <w:spacing w:after="0" w:line="240" w:lineRule="auto"/>
              <w:rPr>
                <w:rFonts w:ascii="Aptos" w:hAnsi="Aptos" w:cs="Arial"/>
                <w:szCs w:val="18"/>
              </w:rPr>
            </w:pPr>
            <w:r w:rsidRPr="00082BB6">
              <w:rPr>
                <w:rFonts w:ascii="Aptos" w:hAnsi="Aptos" w:cs="Arial"/>
                <w:szCs w:val="18"/>
              </w:rPr>
              <w:t xml:space="preserve">See </w:t>
            </w:r>
            <w:r w:rsidRPr="00082BB6">
              <w:rPr>
                <w:rFonts w:ascii="Aptos" w:hAnsi="Aptos" w:cs="Arial"/>
                <w:b/>
                <w:bCs/>
                <w:color w:val="000000"/>
                <w:szCs w:val="18"/>
              </w:rPr>
              <w:t xml:space="preserve">LM-RFC-MT&amp;CH-A6 </w:t>
            </w:r>
            <w:r w:rsidRPr="00082BB6">
              <w:rPr>
                <w:rFonts w:ascii="Aptos" w:hAnsi="Aptos" w:cs="Arial"/>
                <w:szCs w:val="18"/>
              </w:rPr>
              <w:t xml:space="preserve">above. </w:t>
            </w:r>
          </w:p>
        </w:tc>
      </w:tr>
      <w:tr w:rsidR="008B058F" w:rsidRPr="00A56102" w14:paraId="748A800C" w14:textId="77777777" w:rsidTr="00AA76DD">
        <w:trPr>
          <w:trHeight w:val="303"/>
        </w:trPr>
        <w:tc>
          <w:tcPr>
            <w:tcW w:w="426" w:type="pct"/>
          </w:tcPr>
          <w:p w14:paraId="561C483C" w14:textId="77777777" w:rsidR="008B058F" w:rsidRPr="00A56102" w:rsidRDefault="008B058F" w:rsidP="00AA76DD">
            <w:pPr>
              <w:spacing w:after="0" w:line="240" w:lineRule="auto"/>
              <w:rPr>
                <w:rFonts w:ascii="Aptos" w:hAnsi="Aptos" w:cs="Arial"/>
                <w:szCs w:val="18"/>
              </w:rPr>
            </w:pPr>
            <w:r w:rsidRPr="006C22D6">
              <w:rPr>
                <w:rFonts w:ascii="Aptos" w:hAnsi="Aptos" w:cs="Arial"/>
                <w:szCs w:val="18"/>
              </w:rPr>
              <w:lastRenderedPageBreak/>
              <w:t>River Flows and Connectivity</w:t>
            </w:r>
          </w:p>
        </w:tc>
        <w:tc>
          <w:tcPr>
            <w:tcW w:w="1548" w:type="pct"/>
          </w:tcPr>
          <w:p w14:paraId="160C1C90" w14:textId="77777777" w:rsidR="008B058F" w:rsidRPr="00135B75" w:rsidRDefault="008B058F" w:rsidP="00AA76DD">
            <w:pPr>
              <w:spacing w:after="0" w:line="240" w:lineRule="auto"/>
              <w:rPr>
                <w:rFonts w:ascii="Aptos" w:hAnsi="Aptos" w:cs="Arial"/>
                <w:color w:val="000000"/>
                <w:szCs w:val="18"/>
                <w:highlight w:val="yellow"/>
              </w:rPr>
            </w:pPr>
            <w:r w:rsidRPr="004D41F2">
              <w:rPr>
                <w:rFonts w:ascii="Aptos" w:hAnsi="Aptos" w:cs="Arial"/>
                <w:color w:val="000000"/>
                <w:szCs w:val="18"/>
              </w:rPr>
              <w:t>What was the area of suitable habitat (modelled) for fish in the Coorong under the multi-year flow regime? What did eWater (and specifically CEW) contribute to this outcome</w:t>
            </w:r>
            <w:r>
              <w:rPr>
                <w:rFonts w:ascii="Aptos" w:hAnsi="Aptos" w:cs="Arial"/>
                <w:color w:val="000000"/>
                <w:szCs w:val="18"/>
              </w:rPr>
              <w:t xml:space="preserve"> for</w:t>
            </w:r>
            <w:r w:rsidRPr="004D41F2">
              <w:rPr>
                <w:rFonts w:ascii="Aptos" w:hAnsi="Aptos" w:cs="Arial"/>
                <w:color w:val="000000"/>
                <w:szCs w:val="18"/>
              </w:rPr>
              <w:t xml:space="preserve">: mulloway, black bream, Tamar goby, greenback flounder, </w:t>
            </w:r>
            <w:r w:rsidRPr="00AA478D">
              <w:rPr>
                <w:rFonts w:ascii="Aptos" w:hAnsi="Aptos" w:cs="Arial"/>
                <w:b/>
                <w:bCs/>
                <w:color w:val="000000"/>
                <w:szCs w:val="18"/>
              </w:rPr>
              <w:t>yelloweye mullet</w:t>
            </w:r>
            <w:r w:rsidRPr="004D41F2">
              <w:rPr>
                <w:rFonts w:ascii="Aptos" w:hAnsi="Aptos" w:cs="Arial"/>
                <w:color w:val="000000"/>
                <w:szCs w:val="18"/>
              </w:rPr>
              <w:t>, congolli, smallmouth hardyhead? (</w:t>
            </w:r>
            <w:r w:rsidRPr="004D41F2">
              <w:rPr>
                <w:rFonts w:ascii="Aptos" w:hAnsi="Aptos" w:cs="Arial"/>
                <w:b/>
                <w:bCs/>
                <w:color w:val="000000"/>
                <w:szCs w:val="18"/>
              </w:rPr>
              <w:t>LM-RFC-MT&amp;CH-A8</w:t>
            </w:r>
            <w:r w:rsidRPr="004D41F2">
              <w:rPr>
                <w:rFonts w:ascii="Aptos" w:hAnsi="Aptos" w:cs="Arial"/>
                <w:color w:val="000000"/>
                <w:szCs w:val="18"/>
              </w:rPr>
              <w:t>)</w:t>
            </w:r>
          </w:p>
        </w:tc>
        <w:tc>
          <w:tcPr>
            <w:tcW w:w="1253" w:type="pct"/>
            <w:shd w:val="clear" w:color="auto" w:fill="156082"/>
          </w:tcPr>
          <w:p w14:paraId="69B06FF7" w14:textId="77777777" w:rsidR="008B058F" w:rsidRPr="00AA478D" w:rsidRDefault="008B058F" w:rsidP="00AA76DD">
            <w:pPr>
              <w:spacing w:after="0" w:line="240" w:lineRule="auto"/>
              <w:rPr>
                <w:rFonts w:ascii="Aptos" w:hAnsi="Aptos"/>
                <w:color w:val="FFFFFF" w:themeColor="background1"/>
                <w:szCs w:val="18"/>
              </w:rPr>
            </w:pPr>
            <w:r w:rsidRPr="00AA478D">
              <w:rPr>
                <w:rFonts w:ascii="Aptos" w:hAnsi="Aptos"/>
                <w:color w:val="FFFFFF" w:themeColor="background1"/>
                <w:szCs w:val="18"/>
              </w:rPr>
              <w:t>61%</w:t>
            </w:r>
          </w:p>
        </w:tc>
        <w:tc>
          <w:tcPr>
            <w:tcW w:w="1773" w:type="pct"/>
          </w:tcPr>
          <w:p w14:paraId="30C444A7" w14:textId="77777777" w:rsidR="008B058F" w:rsidRDefault="008B058F" w:rsidP="00AA76DD">
            <w:pPr>
              <w:spacing w:after="0" w:line="240" w:lineRule="auto"/>
              <w:rPr>
                <w:rFonts w:ascii="Aptos" w:hAnsi="Aptos" w:cs="Arial"/>
                <w:szCs w:val="18"/>
              </w:rPr>
            </w:pPr>
            <w:r w:rsidRPr="00082BB6">
              <w:rPr>
                <w:rFonts w:ascii="Aptos" w:hAnsi="Aptos" w:cs="Arial"/>
                <w:szCs w:val="18"/>
              </w:rPr>
              <w:t xml:space="preserve">See </w:t>
            </w:r>
            <w:r w:rsidRPr="00082BB6">
              <w:rPr>
                <w:rFonts w:ascii="Aptos" w:hAnsi="Aptos" w:cs="Arial"/>
                <w:b/>
                <w:bCs/>
                <w:color w:val="000000"/>
                <w:szCs w:val="18"/>
              </w:rPr>
              <w:t xml:space="preserve">LM-RFC-MT&amp;CH-A6 </w:t>
            </w:r>
            <w:r w:rsidRPr="00082BB6">
              <w:rPr>
                <w:rFonts w:ascii="Aptos" w:hAnsi="Aptos" w:cs="Arial"/>
                <w:szCs w:val="18"/>
              </w:rPr>
              <w:t xml:space="preserve">above. </w:t>
            </w:r>
          </w:p>
        </w:tc>
      </w:tr>
      <w:tr w:rsidR="008B058F" w:rsidRPr="00A56102" w14:paraId="4979C745" w14:textId="77777777" w:rsidTr="00AA76DD">
        <w:trPr>
          <w:trHeight w:val="303"/>
        </w:trPr>
        <w:tc>
          <w:tcPr>
            <w:tcW w:w="426" w:type="pct"/>
          </w:tcPr>
          <w:p w14:paraId="005F5435" w14:textId="77777777" w:rsidR="008B058F" w:rsidRPr="00A56102" w:rsidRDefault="008B058F" w:rsidP="00AA76DD">
            <w:pPr>
              <w:spacing w:after="0" w:line="240" w:lineRule="auto"/>
              <w:rPr>
                <w:rFonts w:ascii="Aptos" w:hAnsi="Aptos" w:cs="Arial"/>
                <w:szCs w:val="18"/>
              </w:rPr>
            </w:pPr>
            <w:r w:rsidRPr="006C22D6">
              <w:rPr>
                <w:rFonts w:ascii="Aptos" w:hAnsi="Aptos" w:cs="Arial"/>
                <w:szCs w:val="18"/>
              </w:rPr>
              <w:t>River Flows and Connectivity</w:t>
            </w:r>
          </w:p>
        </w:tc>
        <w:tc>
          <w:tcPr>
            <w:tcW w:w="1548" w:type="pct"/>
          </w:tcPr>
          <w:p w14:paraId="642E34DE" w14:textId="77777777" w:rsidR="008B058F" w:rsidRPr="00135B75" w:rsidRDefault="008B058F" w:rsidP="00AA76DD">
            <w:pPr>
              <w:spacing w:after="0" w:line="240" w:lineRule="auto"/>
              <w:rPr>
                <w:rFonts w:ascii="Aptos" w:hAnsi="Aptos" w:cs="Arial"/>
                <w:color w:val="000000"/>
                <w:szCs w:val="18"/>
                <w:highlight w:val="yellow"/>
              </w:rPr>
            </w:pPr>
            <w:r w:rsidRPr="004D41F2">
              <w:rPr>
                <w:rFonts w:ascii="Aptos" w:hAnsi="Aptos" w:cs="Arial"/>
                <w:color w:val="000000"/>
                <w:szCs w:val="18"/>
              </w:rPr>
              <w:t>What was the area of suitable habitat (modelled) for fish in the Coorong under the multi-year flow regime? What did eWater (and specifically CEW) contribute to this outcome</w:t>
            </w:r>
            <w:r>
              <w:rPr>
                <w:rFonts w:ascii="Aptos" w:hAnsi="Aptos" w:cs="Arial"/>
                <w:color w:val="000000"/>
                <w:szCs w:val="18"/>
              </w:rPr>
              <w:t xml:space="preserve"> for</w:t>
            </w:r>
            <w:r w:rsidRPr="004D41F2">
              <w:rPr>
                <w:rFonts w:ascii="Aptos" w:hAnsi="Aptos" w:cs="Arial"/>
                <w:color w:val="000000"/>
                <w:szCs w:val="18"/>
              </w:rPr>
              <w:t xml:space="preserve">: mulloway, black bream, Tamar goby, greenback flounder, yelloweye mullet, </w:t>
            </w:r>
            <w:r w:rsidRPr="00AA478D">
              <w:rPr>
                <w:rFonts w:ascii="Aptos" w:hAnsi="Aptos" w:cs="Arial"/>
                <w:b/>
                <w:bCs/>
                <w:color w:val="000000"/>
                <w:szCs w:val="18"/>
              </w:rPr>
              <w:t>congolli</w:t>
            </w:r>
            <w:r w:rsidRPr="004D41F2">
              <w:rPr>
                <w:rFonts w:ascii="Aptos" w:hAnsi="Aptos" w:cs="Arial"/>
                <w:color w:val="000000"/>
                <w:szCs w:val="18"/>
              </w:rPr>
              <w:t>, smallmouth hardyhead? (</w:t>
            </w:r>
            <w:r w:rsidRPr="004D41F2">
              <w:rPr>
                <w:rFonts w:ascii="Aptos" w:hAnsi="Aptos" w:cs="Arial"/>
                <w:b/>
                <w:bCs/>
                <w:color w:val="000000"/>
                <w:szCs w:val="18"/>
              </w:rPr>
              <w:t>LM-RFC-MT&amp;CH-A8</w:t>
            </w:r>
            <w:r w:rsidRPr="004D41F2">
              <w:rPr>
                <w:rFonts w:ascii="Aptos" w:hAnsi="Aptos" w:cs="Arial"/>
                <w:color w:val="000000"/>
                <w:szCs w:val="18"/>
              </w:rPr>
              <w:t>)</w:t>
            </w:r>
          </w:p>
        </w:tc>
        <w:tc>
          <w:tcPr>
            <w:tcW w:w="1253" w:type="pct"/>
            <w:shd w:val="clear" w:color="auto" w:fill="156082"/>
          </w:tcPr>
          <w:p w14:paraId="5BAF0AA8" w14:textId="77777777" w:rsidR="008B058F" w:rsidRPr="00AA478D" w:rsidRDefault="008B058F" w:rsidP="00AA76DD">
            <w:pPr>
              <w:spacing w:after="0" w:line="240" w:lineRule="auto"/>
              <w:rPr>
                <w:rFonts w:ascii="Aptos" w:hAnsi="Aptos"/>
                <w:color w:val="FFFFFF" w:themeColor="background1"/>
                <w:szCs w:val="18"/>
              </w:rPr>
            </w:pPr>
            <w:r w:rsidRPr="00AA478D">
              <w:rPr>
                <w:rFonts w:ascii="Aptos" w:hAnsi="Aptos"/>
                <w:color w:val="FFFFFF" w:themeColor="background1"/>
                <w:szCs w:val="18"/>
              </w:rPr>
              <w:t>52%</w:t>
            </w:r>
          </w:p>
        </w:tc>
        <w:tc>
          <w:tcPr>
            <w:tcW w:w="1773" w:type="pct"/>
          </w:tcPr>
          <w:p w14:paraId="6538A75F" w14:textId="77777777" w:rsidR="008B058F" w:rsidRDefault="008B058F" w:rsidP="00AA76DD">
            <w:pPr>
              <w:spacing w:after="0" w:line="240" w:lineRule="auto"/>
              <w:rPr>
                <w:rFonts w:ascii="Aptos" w:hAnsi="Aptos" w:cs="Arial"/>
                <w:szCs w:val="18"/>
              </w:rPr>
            </w:pPr>
            <w:r w:rsidRPr="00082BB6">
              <w:rPr>
                <w:rFonts w:ascii="Aptos" w:hAnsi="Aptos" w:cs="Arial"/>
                <w:szCs w:val="18"/>
              </w:rPr>
              <w:t xml:space="preserve">See </w:t>
            </w:r>
            <w:r w:rsidRPr="00082BB6">
              <w:rPr>
                <w:rFonts w:ascii="Aptos" w:hAnsi="Aptos" w:cs="Arial"/>
                <w:b/>
                <w:bCs/>
                <w:color w:val="000000"/>
                <w:szCs w:val="18"/>
              </w:rPr>
              <w:t xml:space="preserve">LM-RFC-MT&amp;CH-A6 </w:t>
            </w:r>
            <w:r w:rsidRPr="00082BB6">
              <w:rPr>
                <w:rFonts w:ascii="Aptos" w:hAnsi="Aptos" w:cs="Arial"/>
                <w:szCs w:val="18"/>
              </w:rPr>
              <w:t xml:space="preserve">above. </w:t>
            </w:r>
          </w:p>
        </w:tc>
      </w:tr>
      <w:tr w:rsidR="008B058F" w:rsidRPr="00A56102" w14:paraId="5B42A012" w14:textId="77777777" w:rsidTr="00AA76DD">
        <w:trPr>
          <w:trHeight w:val="303"/>
        </w:trPr>
        <w:tc>
          <w:tcPr>
            <w:tcW w:w="426" w:type="pct"/>
          </w:tcPr>
          <w:p w14:paraId="5FDE8126" w14:textId="77777777" w:rsidR="008B058F" w:rsidRPr="006C22D6" w:rsidRDefault="008B058F" w:rsidP="00AA76DD">
            <w:pPr>
              <w:spacing w:after="0" w:line="240" w:lineRule="auto"/>
              <w:rPr>
                <w:rFonts w:ascii="Aptos" w:hAnsi="Aptos" w:cs="Arial"/>
                <w:szCs w:val="18"/>
              </w:rPr>
            </w:pPr>
            <w:r w:rsidRPr="006C22D6">
              <w:rPr>
                <w:rFonts w:ascii="Aptos" w:hAnsi="Aptos" w:cs="Arial"/>
                <w:szCs w:val="18"/>
              </w:rPr>
              <w:t>River Flows and Connectivity</w:t>
            </w:r>
          </w:p>
        </w:tc>
        <w:tc>
          <w:tcPr>
            <w:tcW w:w="1548" w:type="pct"/>
          </w:tcPr>
          <w:p w14:paraId="760D7BE6" w14:textId="77777777" w:rsidR="008B058F" w:rsidRPr="004D41F2" w:rsidRDefault="008B058F" w:rsidP="00AA76DD">
            <w:pPr>
              <w:spacing w:after="0" w:line="240" w:lineRule="auto"/>
              <w:rPr>
                <w:rFonts w:ascii="Aptos" w:hAnsi="Aptos" w:cs="Arial"/>
                <w:color w:val="000000"/>
                <w:szCs w:val="18"/>
              </w:rPr>
            </w:pPr>
            <w:r w:rsidRPr="004D41F2">
              <w:rPr>
                <w:rFonts w:ascii="Aptos" w:hAnsi="Aptos" w:cs="Arial"/>
                <w:color w:val="000000"/>
                <w:szCs w:val="18"/>
              </w:rPr>
              <w:t>What was the area of suitable habitat (modelled) for fish in the Coorong under the multi-year flow regime? What did eWater (and specifically CEW) contribute to this outcome</w:t>
            </w:r>
            <w:r>
              <w:rPr>
                <w:rFonts w:ascii="Aptos" w:hAnsi="Aptos" w:cs="Arial"/>
                <w:color w:val="000000"/>
                <w:szCs w:val="18"/>
              </w:rPr>
              <w:t xml:space="preserve"> for</w:t>
            </w:r>
            <w:r w:rsidRPr="004D41F2">
              <w:rPr>
                <w:rFonts w:ascii="Aptos" w:hAnsi="Aptos" w:cs="Arial"/>
                <w:color w:val="000000"/>
                <w:szCs w:val="18"/>
              </w:rPr>
              <w:t xml:space="preserve">: mulloway, black bream, Tamar goby, greenback flounder, yelloweye mullet, </w:t>
            </w:r>
            <w:r w:rsidRPr="00AA478D">
              <w:rPr>
                <w:rFonts w:ascii="Aptos" w:hAnsi="Aptos" w:cs="Arial"/>
                <w:color w:val="000000"/>
                <w:szCs w:val="18"/>
              </w:rPr>
              <w:t>congolli</w:t>
            </w:r>
            <w:r w:rsidRPr="004D41F2">
              <w:rPr>
                <w:rFonts w:ascii="Aptos" w:hAnsi="Aptos" w:cs="Arial"/>
                <w:color w:val="000000"/>
                <w:szCs w:val="18"/>
              </w:rPr>
              <w:t xml:space="preserve">, </w:t>
            </w:r>
            <w:r w:rsidRPr="00AA478D">
              <w:rPr>
                <w:rFonts w:ascii="Aptos" w:hAnsi="Aptos" w:cs="Arial"/>
                <w:b/>
                <w:bCs/>
                <w:color w:val="000000"/>
                <w:szCs w:val="18"/>
              </w:rPr>
              <w:t>smallmouth hardyhead</w:t>
            </w:r>
            <w:r w:rsidRPr="004D41F2">
              <w:rPr>
                <w:rFonts w:ascii="Aptos" w:hAnsi="Aptos" w:cs="Arial"/>
                <w:color w:val="000000"/>
                <w:szCs w:val="18"/>
              </w:rPr>
              <w:t>? (</w:t>
            </w:r>
            <w:r w:rsidRPr="004D41F2">
              <w:rPr>
                <w:rFonts w:ascii="Aptos" w:hAnsi="Aptos" w:cs="Arial"/>
                <w:b/>
                <w:bCs/>
                <w:color w:val="000000"/>
                <w:szCs w:val="18"/>
              </w:rPr>
              <w:t>LM-RFC-MT&amp;CH-A8</w:t>
            </w:r>
            <w:r w:rsidRPr="004D41F2">
              <w:rPr>
                <w:rFonts w:ascii="Aptos" w:hAnsi="Aptos" w:cs="Arial"/>
                <w:color w:val="000000"/>
                <w:szCs w:val="18"/>
              </w:rPr>
              <w:t>)</w:t>
            </w:r>
          </w:p>
        </w:tc>
        <w:tc>
          <w:tcPr>
            <w:tcW w:w="1253" w:type="pct"/>
            <w:shd w:val="clear" w:color="auto" w:fill="156082"/>
          </w:tcPr>
          <w:p w14:paraId="7E57125F" w14:textId="77777777" w:rsidR="008B058F" w:rsidRPr="00AA478D" w:rsidRDefault="008B058F" w:rsidP="00AA76DD">
            <w:pPr>
              <w:spacing w:after="0" w:line="240" w:lineRule="auto"/>
              <w:rPr>
                <w:rFonts w:ascii="Aptos" w:hAnsi="Aptos"/>
                <w:color w:val="FFFFFF" w:themeColor="background1"/>
                <w:szCs w:val="18"/>
              </w:rPr>
            </w:pPr>
            <w:r w:rsidRPr="00AA478D">
              <w:rPr>
                <w:rFonts w:ascii="Aptos" w:hAnsi="Aptos"/>
                <w:color w:val="FFFFFF" w:themeColor="background1"/>
                <w:szCs w:val="18"/>
              </w:rPr>
              <w:t>33%</w:t>
            </w:r>
          </w:p>
        </w:tc>
        <w:tc>
          <w:tcPr>
            <w:tcW w:w="1773" w:type="pct"/>
          </w:tcPr>
          <w:p w14:paraId="6D68D566" w14:textId="77777777" w:rsidR="008B058F" w:rsidRDefault="008B058F" w:rsidP="00AA76DD">
            <w:pPr>
              <w:spacing w:after="0" w:line="240" w:lineRule="auto"/>
              <w:rPr>
                <w:rFonts w:ascii="Aptos" w:hAnsi="Aptos" w:cs="Arial"/>
                <w:szCs w:val="18"/>
              </w:rPr>
            </w:pPr>
            <w:r w:rsidRPr="00082BB6">
              <w:rPr>
                <w:rFonts w:ascii="Aptos" w:hAnsi="Aptos" w:cs="Arial"/>
                <w:szCs w:val="18"/>
              </w:rPr>
              <w:t xml:space="preserve">See </w:t>
            </w:r>
            <w:r w:rsidRPr="00082BB6">
              <w:rPr>
                <w:rFonts w:ascii="Aptos" w:hAnsi="Aptos" w:cs="Arial"/>
                <w:b/>
                <w:bCs/>
                <w:color w:val="000000"/>
                <w:szCs w:val="18"/>
              </w:rPr>
              <w:t xml:space="preserve">LM-RFC-MT&amp;CH-A6 </w:t>
            </w:r>
            <w:r w:rsidRPr="00082BB6">
              <w:rPr>
                <w:rFonts w:ascii="Aptos" w:hAnsi="Aptos" w:cs="Arial"/>
                <w:szCs w:val="18"/>
              </w:rPr>
              <w:t xml:space="preserve">above. </w:t>
            </w:r>
          </w:p>
          <w:p w14:paraId="69CF92E1" w14:textId="77777777" w:rsidR="008B058F" w:rsidRDefault="008B058F" w:rsidP="00AA76DD">
            <w:pPr>
              <w:spacing w:after="0" w:line="240" w:lineRule="auto"/>
              <w:rPr>
                <w:rFonts w:ascii="Aptos" w:hAnsi="Aptos" w:cs="Arial"/>
                <w:szCs w:val="18"/>
              </w:rPr>
            </w:pPr>
            <w:r w:rsidRPr="00A81C71">
              <w:rPr>
                <w:rFonts w:ascii="Aptos" w:hAnsi="Aptos" w:cs="Arial"/>
                <w:szCs w:val="18"/>
              </w:rPr>
              <w:t xml:space="preserve">Smallmouth hardyhead are more salt-tolerant </w:t>
            </w:r>
            <w:r>
              <w:rPr>
                <w:rFonts w:ascii="Aptos" w:hAnsi="Aptos" w:cs="Arial"/>
                <w:szCs w:val="18"/>
              </w:rPr>
              <w:t>than other species</w:t>
            </w:r>
            <w:r w:rsidRPr="00A81C71">
              <w:rPr>
                <w:rFonts w:ascii="Aptos" w:hAnsi="Aptos" w:cs="Arial"/>
                <w:szCs w:val="18"/>
              </w:rPr>
              <w:t xml:space="preserve">. Their habitat also contracts with no </w:t>
            </w:r>
            <w:r>
              <w:rPr>
                <w:rFonts w:ascii="Aptos" w:hAnsi="Aptos" w:cs="Arial"/>
                <w:szCs w:val="18"/>
              </w:rPr>
              <w:t>eWater</w:t>
            </w:r>
            <w:r w:rsidRPr="00A81C71">
              <w:rPr>
                <w:rFonts w:ascii="Aptos" w:hAnsi="Aptos" w:cs="Arial"/>
                <w:szCs w:val="18"/>
              </w:rPr>
              <w:t xml:space="preserve"> but the major impact on habitat suitability for this species (mainly reflected in the South Lagoon) took about one year longer to manifest than the other species.</w:t>
            </w:r>
          </w:p>
        </w:tc>
      </w:tr>
      <w:tr w:rsidR="008B058F" w:rsidRPr="00A56102" w14:paraId="0ED65B69" w14:textId="77777777" w:rsidTr="00AA76DD">
        <w:trPr>
          <w:trHeight w:val="303"/>
        </w:trPr>
        <w:tc>
          <w:tcPr>
            <w:tcW w:w="426" w:type="pct"/>
          </w:tcPr>
          <w:p w14:paraId="2603C6AE"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Native Vegetation</w:t>
            </w:r>
          </w:p>
        </w:tc>
        <w:tc>
          <w:tcPr>
            <w:tcW w:w="1548" w:type="pct"/>
          </w:tcPr>
          <w:p w14:paraId="79E9C983" w14:textId="77777777" w:rsidR="008B058F" w:rsidRPr="00135B75" w:rsidRDefault="008B058F" w:rsidP="00AA76DD">
            <w:pPr>
              <w:spacing w:after="0" w:line="240" w:lineRule="auto"/>
              <w:rPr>
                <w:rFonts w:ascii="Aptos" w:hAnsi="Aptos" w:cs="Arial"/>
                <w:color w:val="000000"/>
                <w:szCs w:val="18"/>
                <w:highlight w:val="yellow"/>
              </w:rPr>
            </w:pPr>
            <w:r w:rsidRPr="006B38B2">
              <w:rPr>
                <w:rFonts w:ascii="Aptos" w:hAnsi="Aptos" w:cs="Arial"/>
                <w:color w:val="000000"/>
                <w:szCs w:val="18"/>
              </w:rPr>
              <w:t>What was the vegetation status in lakes Alexandrina and Albert? What did water levels contribute to vegetation status? What did eWater (and specifically CEW) contribute to this outcome? (</w:t>
            </w:r>
            <w:r w:rsidRPr="006B38B2">
              <w:rPr>
                <w:rFonts w:ascii="Aptos" w:hAnsi="Aptos" w:cs="Arial"/>
                <w:b/>
                <w:bCs/>
                <w:color w:val="000000"/>
                <w:szCs w:val="18"/>
              </w:rPr>
              <w:t>LM-NV-A1</w:t>
            </w:r>
            <w:r w:rsidRPr="006B38B2">
              <w:rPr>
                <w:rFonts w:ascii="Aptos" w:hAnsi="Aptos" w:cs="Arial"/>
                <w:color w:val="000000"/>
                <w:szCs w:val="18"/>
              </w:rPr>
              <w:t>)</w:t>
            </w:r>
          </w:p>
        </w:tc>
        <w:tc>
          <w:tcPr>
            <w:tcW w:w="1253" w:type="pct"/>
            <w:shd w:val="clear" w:color="auto" w:fill="4EA72E"/>
          </w:tcPr>
          <w:p w14:paraId="18E4B1A9" w14:textId="77777777" w:rsidR="008B058F" w:rsidRPr="006B38B2" w:rsidRDefault="008B058F" w:rsidP="00AA76DD">
            <w:pPr>
              <w:spacing w:after="0" w:line="240" w:lineRule="auto"/>
              <w:rPr>
                <w:rFonts w:ascii="Aptos" w:hAnsi="Aptos" w:cs="Arial"/>
                <w:szCs w:val="18"/>
              </w:rPr>
            </w:pPr>
            <w:r w:rsidRPr="006B38B2">
              <w:rPr>
                <w:rFonts w:ascii="Aptos" w:hAnsi="Aptos"/>
                <w:szCs w:val="18"/>
              </w:rPr>
              <w:t>Without CEW, lake levels were predicted to be below +0.5 m AHD for 109 days with a minimum water level of +0.39 m AHD, linking to ‘Sub-optimal’ vegetation state. Therefore, CEW was considered to contribute moderately to maintaining vegetation condition.</w:t>
            </w:r>
          </w:p>
        </w:tc>
        <w:tc>
          <w:tcPr>
            <w:tcW w:w="1773" w:type="pct"/>
          </w:tcPr>
          <w:p w14:paraId="188058AB"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 xml:space="preserve">During dry years, </w:t>
            </w:r>
            <w:r>
              <w:rPr>
                <w:rFonts w:ascii="Aptos" w:hAnsi="Aptos" w:cs="Arial"/>
                <w:szCs w:val="18"/>
              </w:rPr>
              <w:t>eWater</w:t>
            </w:r>
            <w:r w:rsidRPr="00A56102">
              <w:rPr>
                <w:rFonts w:ascii="Aptos" w:hAnsi="Aptos" w:cs="Arial"/>
                <w:szCs w:val="18"/>
              </w:rPr>
              <w:t xml:space="preserve"> delivery is important to maintain favourable lake levels above 0.5 m AHD, which support submergent and littoral vegetation (in particular diverse reed beds) and the ecosystem services they provide.</w:t>
            </w:r>
          </w:p>
        </w:tc>
      </w:tr>
      <w:tr w:rsidR="008B058F" w:rsidRPr="00A56102" w14:paraId="4F0A84AB" w14:textId="77777777" w:rsidTr="00AA76DD">
        <w:trPr>
          <w:trHeight w:val="303"/>
        </w:trPr>
        <w:tc>
          <w:tcPr>
            <w:tcW w:w="426" w:type="pct"/>
          </w:tcPr>
          <w:p w14:paraId="507D82F7"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Native Fish</w:t>
            </w:r>
          </w:p>
        </w:tc>
        <w:tc>
          <w:tcPr>
            <w:tcW w:w="1548" w:type="pct"/>
          </w:tcPr>
          <w:p w14:paraId="7A1623EE" w14:textId="77777777" w:rsidR="008B058F" w:rsidRPr="00FD6DDF" w:rsidRDefault="008B058F" w:rsidP="00AA76DD">
            <w:pPr>
              <w:spacing w:after="0" w:line="240" w:lineRule="auto"/>
              <w:rPr>
                <w:rFonts w:ascii="Aptos" w:hAnsi="Aptos" w:cs="Arial"/>
                <w:color w:val="000000"/>
                <w:szCs w:val="18"/>
              </w:rPr>
            </w:pPr>
            <w:r w:rsidRPr="00FD6DDF">
              <w:rPr>
                <w:rFonts w:ascii="Aptos" w:hAnsi="Aptos" w:cs="Arial"/>
                <w:color w:val="000000"/>
                <w:szCs w:val="18"/>
              </w:rPr>
              <w:t xml:space="preserve">Under the annual flow regime, what was the level of reproduction (spawning and recruitment) of </w:t>
            </w:r>
            <w:r w:rsidRPr="00FD6DDF">
              <w:rPr>
                <w:rFonts w:ascii="Aptos" w:hAnsi="Aptos" w:cs="Arial"/>
                <w:b/>
                <w:bCs/>
                <w:color w:val="000000"/>
                <w:szCs w:val="18"/>
              </w:rPr>
              <w:t>golden perch</w:t>
            </w:r>
            <w:r w:rsidRPr="00FD6DDF">
              <w:rPr>
                <w:rFonts w:ascii="Aptos" w:hAnsi="Aptos" w:cs="Arial"/>
                <w:color w:val="000000"/>
                <w:szCs w:val="18"/>
              </w:rPr>
              <w:t xml:space="preserve"> and silver perch? What did eWater (and specifically CEW) contribute to this outcome? (</w:t>
            </w:r>
            <w:r w:rsidRPr="00FD6DDF">
              <w:rPr>
                <w:rFonts w:ascii="Aptos" w:hAnsi="Aptos" w:cs="Arial"/>
                <w:b/>
                <w:bCs/>
                <w:color w:val="000000"/>
                <w:szCs w:val="18"/>
              </w:rPr>
              <w:t>LM-NF-FSFR-A1</w:t>
            </w:r>
            <w:r w:rsidRPr="00FD6DDF">
              <w:rPr>
                <w:rFonts w:ascii="Aptos" w:hAnsi="Aptos" w:cs="Arial"/>
                <w:color w:val="000000"/>
                <w:szCs w:val="18"/>
              </w:rPr>
              <w:t>)</w:t>
            </w:r>
          </w:p>
        </w:tc>
        <w:tc>
          <w:tcPr>
            <w:tcW w:w="1253" w:type="pct"/>
            <w:shd w:val="clear" w:color="auto" w:fill="8DD873"/>
          </w:tcPr>
          <w:p w14:paraId="3E6D585F" w14:textId="77777777" w:rsidR="008B058F" w:rsidRPr="00FD6DDF" w:rsidRDefault="008B058F" w:rsidP="00AA76DD">
            <w:pPr>
              <w:spacing w:after="0" w:line="240" w:lineRule="auto"/>
              <w:rPr>
                <w:rFonts w:ascii="Aptos" w:hAnsi="Aptos" w:cs="Arial"/>
                <w:szCs w:val="18"/>
              </w:rPr>
            </w:pPr>
            <w:r w:rsidRPr="00FD6DDF">
              <w:rPr>
                <w:rFonts w:ascii="Aptos" w:hAnsi="Aptos"/>
                <w:szCs w:val="18"/>
              </w:rPr>
              <w:t>CEW contributed to 48% of the total flow in the mid-Murray (Lock 11) during the spawning period (mid-October to mid-December) and supported low-level spawning and downstream transport of larvae to the LMR.</w:t>
            </w:r>
          </w:p>
        </w:tc>
        <w:tc>
          <w:tcPr>
            <w:tcW w:w="1773" w:type="pct"/>
          </w:tcPr>
          <w:p w14:paraId="03E4188C"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 xml:space="preserve">Flow pulses </w:t>
            </w:r>
            <w:r>
              <w:rPr>
                <w:rFonts w:ascii="Aptos" w:hAnsi="Aptos" w:cs="Arial"/>
                <w:szCs w:val="18"/>
              </w:rPr>
              <w:t xml:space="preserve">15,000–20,000 ML/d </w:t>
            </w:r>
            <w:r w:rsidRPr="00A56102">
              <w:rPr>
                <w:rFonts w:ascii="Aptos" w:hAnsi="Aptos" w:cs="Arial"/>
                <w:szCs w:val="18"/>
              </w:rPr>
              <w:t xml:space="preserve">within the spawning season of golden perch (typically with peak spawning between November and January in the </w:t>
            </w:r>
            <w:r>
              <w:rPr>
                <w:rFonts w:ascii="Aptos" w:hAnsi="Aptos" w:cs="Arial"/>
                <w:szCs w:val="18"/>
              </w:rPr>
              <w:t xml:space="preserve">Mid-Murray and </w:t>
            </w:r>
            <w:r w:rsidRPr="00A56102">
              <w:rPr>
                <w:rFonts w:ascii="Aptos" w:hAnsi="Aptos" w:cs="Arial"/>
                <w:szCs w:val="18"/>
              </w:rPr>
              <w:t xml:space="preserve">LMR), that coincide with water temperatures &gt;20°C, </w:t>
            </w:r>
            <w:r>
              <w:rPr>
                <w:rFonts w:ascii="Aptos" w:hAnsi="Aptos" w:cs="Arial"/>
                <w:szCs w:val="18"/>
              </w:rPr>
              <w:t>may elicit low-levels of</w:t>
            </w:r>
            <w:r w:rsidRPr="00A56102">
              <w:rPr>
                <w:rFonts w:ascii="Aptos" w:hAnsi="Aptos" w:cs="Arial"/>
                <w:szCs w:val="18"/>
              </w:rPr>
              <w:t xml:space="preserve"> local golden perch spawning and recruitment.</w:t>
            </w:r>
            <w:r>
              <w:rPr>
                <w:rFonts w:ascii="Aptos" w:hAnsi="Aptos" w:cs="Arial"/>
                <w:szCs w:val="18"/>
              </w:rPr>
              <w:t xml:space="preserve"> Discharge &gt;20,000 ML/d is likely required to elicit stronger responses.</w:t>
            </w:r>
          </w:p>
          <w:p w14:paraId="608E52C7"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 xml:space="preserve">High Darling River flows that coincide with high in-channel or overbank flows in the LMR are associated with significant </w:t>
            </w:r>
            <w:r w:rsidRPr="00A56102">
              <w:rPr>
                <w:rFonts w:ascii="Aptos" w:hAnsi="Aptos" w:cs="Arial"/>
                <w:szCs w:val="18"/>
              </w:rPr>
              <w:lastRenderedPageBreak/>
              <w:t>downstream dispersal of juvenile golden perch from recruitment sources in the Darling River.</w:t>
            </w:r>
          </w:p>
        </w:tc>
      </w:tr>
      <w:tr w:rsidR="008B058F" w:rsidRPr="00A56102" w14:paraId="036CBE13" w14:textId="77777777" w:rsidTr="00AA76DD">
        <w:trPr>
          <w:trHeight w:val="303"/>
        </w:trPr>
        <w:tc>
          <w:tcPr>
            <w:tcW w:w="426" w:type="pct"/>
          </w:tcPr>
          <w:p w14:paraId="61906EEF"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lastRenderedPageBreak/>
              <w:t>Native Fish</w:t>
            </w:r>
          </w:p>
        </w:tc>
        <w:tc>
          <w:tcPr>
            <w:tcW w:w="1548" w:type="pct"/>
          </w:tcPr>
          <w:p w14:paraId="7CFCA65B" w14:textId="77777777" w:rsidR="008B058F" w:rsidRPr="00FD6DDF" w:rsidRDefault="008B058F" w:rsidP="00AA76DD">
            <w:pPr>
              <w:spacing w:after="0" w:line="240" w:lineRule="auto"/>
              <w:rPr>
                <w:rFonts w:ascii="Aptos" w:hAnsi="Aptos" w:cs="Arial"/>
                <w:color w:val="000000"/>
                <w:szCs w:val="18"/>
              </w:rPr>
            </w:pPr>
            <w:r w:rsidRPr="00FD6DDF">
              <w:rPr>
                <w:rFonts w:ascii="Aptos" w:hAnsi="Aptos" w:cs="Arial"/>
                <w:color w:val="000000"/>
                <w:szCs w:val="18"/>
              </w:rPr>
              <w:t xml:space="preserve">Under the annual flow regime, what was the level of reproduction (spawning and recruitment) of golden perch and </w:t>
            </w:r>
            <w:r w:rsidRPr="00FD6DDF">
              <w:rPr>
                <w:rFonts w:ascii="Aptos" w:hAnsi="Aptos" w:cs="Arial"/>
                <w:b/>
                <w:bCs/>
                <w:color w:val="000000"/>
                <w:szCs w:val="18"/>
              </w:rPr>
              <w:t>silver perch</w:t>
            </w:r>
            <w:r w:rsidRPr="00FD6DDF">
              <w:rPr>
                <w:rFonts w:ascii="Aptos" w:hAnsi="Aptos" w:cs="Arial"/>
                <w:color w:val="000000"/>
                <w:szCs w:val="18"/>
              </w:rPr>
              <w:t>? What did eWater (and specifically CEW) contribute to this outcome? (</w:t>
            </w:r>
            <w:r w:rsidRPr="00FD6DDF">
              <w:rPr>
                <w:rFonts w:ascii="Aptos" w:hAnsi="Aptos" w:cs="Arial"/>
                <w:b/>
                <w:bCs/>
                <w:color w:val="000000"/>
                <w:szCs w:val="18"/>
              </w:rPr>
              <w:t>LM-NF-FSFR-A1</w:t>
            </w:r>
            <w:r w:rsidRPr="00FD6DDF">
              <w:rPr>
                <w:rFonts w:ascii="Aptos" w:hAnsi="Aptos" w:cs="Arial"/>
                <w:color w:val="000000"/>
                <w:szCs w:val="18"/>
              </w:rPr>
              <w:t>)</w:t>
            </w:r>
          </w:p>
        </w:tc>
        <w:tc>
          <w:tcPr>
            <w:tcW w:w="1253" w:type="pct"/>
            <w:shd w:val="clear" w:color="auto" w:fill="4EA72E"/>
          </w:tcPr>
          <w:p w14:paraId="0386E19B" w14:textId="77777777" w:rsidR="008B058F" w:rsidRPr="00FD6DDF" w:rsidRDefault="008B058F" w:rsidP="00AA76DD">
            <w:pPr>
              <w:spacing w:after="0" w:line="240" w:lineRule="auto"/>
              <w:rPr>
                <w:rFonts w:ascii="Aptos" w:hAnsi="Aptos" w:cs="Arial"/>
                <w:szCs w:val="18"/>
              </w:rPr>
            </w:pPr>
            <w:r w:rsidRPr="00FD6DDF">
              <w:rPr>
                <w:rFonts w:ascii="Aptos" w:hAnsi="Aptos"/>
                <w:szCs w:val="18"/>
              </w:rPr>
              <w:t>CEW contributed to 60% of the total flow in the mid-Murray (Lock 11) during the spawning period (mid-November to late December) and supported moderate-level spawning and downstream transport of larvae to the LMR.</w:t>
            </w:r>
          </w:p>
        </w:tc>
        <w:tc>
          <w:tcPr>
            <w:tcW w:w="1773" w:type="pct"/>
          </w:tcPr>
          <w:p w14:paraId="6889A430"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 xml:space="preserve">Flow pulses </w:t>
            </w:r>
            <w:r>
              <w:rPr>
                <w:rFonts w:ascii="Aptos" w:hAnsi="Aptos" w:cs="Arial"/>
                <w:szCs w:val="18"/>
              </w:rPr>
              <w:t xml:space="preserve">15,000–20,000 ML/d </w:t>
            </w:r>
            <w:r w:rsidRPr="00A56102">
              <w:rPr>
                <w:rFonts w:ascii="Aptos" w:hAnsi="Aptos" w:cs="Arial"/>
                <w:szCs w:val="18"/>
              </w:rPr>
              <w:t xml:space="preserve">within the spawning season of </w:t>
            </w:r>
            <w:r>
              <w:rPr>
                <w:rFonts w:ascii="Aptos" w:hAnsi="Aptos" w:cs="Arial"/>
                <w:szCs w:val="18"/>
              </w:rPr>
              <w:t>silver perch</w:t>
            </w:r>
            <w:r w:rsidRPr="00A56102">
              <w:rPr>
                <w:rFonts w:ascii="Aptos" w:hAnsi="Aptos" w:cs="Arial"/>
                <w:szCs w:val="18"/>
              </w:rPr>
              <w:t xml:space="preserve"> (typically with peak spawning between </w:t>
            </w:r>
            <w:r>
              <w:rPr>
                <w:rFonts w:ascii="Aptos" w:hAnsi="Aptos" w:cs="Arial"/>
                <w:szCs w:val="18"/>
              </w:rPr>
              <w:t>Decem</w:t>
            </w:r>
            <w:r w:rsidRPr="00A56102">
              <w:rPr>
                <w:rFonts w:ascii="Aptos" w:hAnsi="Aptos" w:cs="Arial"/>
                <w:szCs w:val="18"/>
              </w:rPr>
              <w:t xml:space="preserve">ber and January in the </w:t>
            </w:r>
            <w:r>
              <w:rPr>
                <w:rFonts w:ascii="Aptos" w:hAnsi="Aptos" w:cs="Arial"/>
                <w:szCs w:val="18"/>
              </w:rPr>
              <w:t xml:space="preserve">Mid-Murray and </w:t>
            </w:r>
            <w:r w:rsidRPr="00A56102">
              <w:rPr>
                <w:rFonts w:ascii="Aptos" w:hAnsi="Aptos" w:cs="Arial"/>
                <w:szCs w:val="18"/>
              </w:rPr>
              <w:t xml:space="preserve">LMR), that coincide with water temperatures &gt;20°C, </w:t>
            </w:r>
            <w:r>
              <w:rPr>
                <w:rFonts w:ascii="Aptos" w:hAnsi="Aptos" w:cs="Arial"/>
                <w:szCs w:val="18"/>
              </w:rPr>
              <w:t>may elicit moderate levels of</w:t>
            </w:r>
            <w:r w:rsidRPr="00A56102">
              <w:rPr>
                <w:rFonts w:ascii="Aptos" w:hAnsi="Aptos" w:cs="Arial"/>
                <w:szCs w:val="18"/>
              </w:rPr>
              <w:t xml:space="preserve"> </w:t>
            </w:r>
            <w:r>
              <w:rPr>
                <w:rFonts w:ascii="Aptos" w:hAnsi="Aptos" w:cs="Arial"/>
                <w:szCs w:val="18"/>
              </w:rPr>
              <w:t>silver</w:t>
            </w:r>
            <w:r w:rsidRPr="00A56102">
              <w:rPr>
                <w:rFonts w:ascii="Aptos" w:hAnsi="Aptos" w:cs="Arial"/>
                <w:szCs w:val="18"/>
              </w:rPr>
              <w:t xml:space="preserve"> perch spawning and recruitment.</w:t>
            </w:r>
            <w:r>
              <w:rPr>
                <w:rFonts w:ascii="Aptos" w:hAnsi="Aptos" w:cs="Arial"/>
                <w:szCs w:val="18"/>
              </w:rPr>
              <w:t xml:space="preserve"> </w:t>
            </w:r>
          </w:p>
        </w:tc>
      </w:tr>
      <w:tr w:rsidR="008B058F" w:rsidRPr="00A56102" w14:paraId="1F522FB4" w14:textId="77777777" w:rsidTr="00AA76DD">
        <w:trPr>
          <w:trHeight w:val="303"/>
        </w:trPr>
        <w:tc>
          <w:tcPr>
            <w:tcW w:w="426" w:type="pct"/>
          </w:tcPr>
          <w:p w14:paraId="7DC4A34F"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Native Fish</w:t>
            </w:r>
          </w:p>
        </w:tc>
        <w:tc>
          <w:tcPr>
            <w:tcW w:w="1548" w:type="pct"/>
          </w:tcPr>
          <w:p w14:paraId="7BBA07AE" w14:textId="77777777" w:rsidR="008B058F" w:rsidRPr="00FD6DDF" w:rsidRDefault="008B058F" w:rsidP="00AA76DD">
            <w:pPr>
              <w:spacing w:after="0" w:line="240" w:lineRule="auto"/>
              <w:rPr>
                <w:rFonts w:ascii="Aptos" w:hAnsi="Aptos" w:cs="Arial"/>
                <w:color w:val="000000"/>
                <w:szCs w:val="18"/>
              </w:rPr>
            </w:pPr>
            <w:r w:rsidRPr="00FD6DDF">
              <w:rPr>
                <w:rFonts w:ascii="Aptos" w:hAnsi="Aptos" w:cs="Arial"/>
                <w:color w:val="000000"/>
                <w:szCs w:val="18"/>
              </w:rPr>
              <w:t xml:space="preserve">What was the resilience of </w:t>
            </w:r>
            <w:r w:rsidRPr="00FD6DDF">
              <w:rPr>
                <w:rFonts w:ascii="Aptos" w:hAnsi="Aptos" w:cs="Arial"/>
                <w:b/>
                <w:bCs/>
                <w:color w:val="000000"/>
                <w:szCs w:val="18"/>
              </w:rPr>
              <w:t>golden perch</w:t>
            </w:r>
            <w:r w:rsidRPr="00FD6DDF">
              <w:rPr>
                <w:rFonts w:ascii="Aptos" w:hAnsi="Aptos" w:cs="Arial"/>
                <w:color w:val="000000"/>
                <w:szCs w:val="18"/>
              </w:rPr>
              <w:t xml:space="preserve"> and silver perch populations? What did the multi-year flow regime (including eWater, and specifically CEW) contribute to this outcome? (</w:t>
            </w:r>
            <w:r w:rsidRPr="00FD6DDF">
              <w:rPr>
                <w:rFonts w:ascii="Aptos" w:hAnsi="Aptos" w:cs="Arial"/>
                <w:b/>
                <w:bCs/>
                <w:color w:val="000000"/>
                <w:szCs w:val="18"/>
              </w:rPr>
              <w:t>LM-NF-FSFR-A2</w:t>
            </w:r>
            <w:r w:rsidRPr="00FD6DDF">
              <w:rPr>
                <w:rFonts w:ascii="Aptos" w:hAnsi="Aptos" w:cs="Arial"/>
                <w:color w:val="000000"/>
                <w:szCs w:val="18"/>
              </w:rPr>
              <w:t>)</w:t>
            </w:r>
          </w:p>
        </w:tc>
        <w:tc>
          <w:tcPr>
            <w:tcW w:w="1253" w:type="pct"/>
            <w:shd w:val="clear" w:color="auto" w:fill="8DD873"/>
          </w:tcPr>
          <w:p w14:paraId="2AC59353" w14:textId="77777777" w:rsidR="008B058F" w:rsidRPr="00FD6DDF" w:rsidRDefault="008B058F" w:rsidP="00AA76DD">
            <w:pPr>
              <w:spacing w:after="0" w:line="240" w:lineRule="auto"/>
              <w:rPr>
                <w:rFonts w:ascii="Aptos" w:hAnsi="Aptos" w:cs="Arial"/>
                <w:szCs w:val="18"/>
              </w:rPr>
            </w:pPr>
            <w:r w:rsidRPr="00FD6DDF">
              <w:rPr>
                <w:rFonts w:ascii="Aptos" w:hAnsi="Aptos"/>
                <w:szCs w:val="18"/>
              </w:rPr>
              <w:t>Age 1+ to 10+ cohorts (83% of the population), particularly those from low flow years (e.g. 2017–2021), can be associated with recruitment coincident with spring-summer flows supported by CEW. Cohorts recruited in years characterised by spring-summer pulses supported by CEW contributed to promoting a diverse age structure and population resilience.</w:t>
            </w:r>
          </w:p>
        </w:tc>
        <w:tc>
          <w:tcPr>
            <w:tcW w:w="1773" w:type="pct"/>
          </w:tcPr>
          <w:p w14:paraId="78B1AD64"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 xml:space="preserve">See </w:t>
            </w:r>
            <w:r w:rsidRPr="00A56102">
              <w:rPr>
                <w:rFonts w:ascii="Aptos" w:hAnsi="Aptos" w:cs="Arial"/>
                <w:b/>
                <w:bCs/>
                <w:color w:val="000000"/>
                <w:szCs w:val="18"/>
              </w:rPr>
              <w:t xml:space="preserve">LM-NF-FSFR-A1 </w:t>
            </w:r>
            <w:r w:rsidRPr="00A56102">
              <w:rPr>
                <w:rFonts w:ascii="Aptos" w:hAnsi="Aptos" w:cs="Arial"/>
                <w:color w:val="000000"/>
                <w:szCs w:val="18"/>
              </w:rPr>
              <w:t xml:space="preserve">(golden perch) </w:t>
            </w:r>
            <w:r w:rsidRPr="00A56102">
              <w:rPr>
                <w:rFonts w:ascii="Aptos" w:hAnsi="Aptos" w:cs="Arial"/>
                <w:szCs w:val="18"/>
              </w:rPr>
              <w:t>above.</w:t>
            </w:r>
          </w:p>
          <w:p w14:paraId="5355D827"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Spawning and recruitment in the Darling River, and physical and hydrological connectivity between the Darling and Murray rivers, are substantial drivers of golden perch population dynamics of the LMR.</w:t>
            </w:r>
          </w:p>
        </w:tc>
      </w:tr>
      <w:tr w:rsidR="008B058F" w:rsidRPr="00A56102" w14:paraId="722DCE2D" w14:textId="77777777" w:rsidTr="00AA76DD">
        <w:trPr>
          <w:trHeight w:val="303"/>
        </w:trPr>
        <w:tc>
          <w:tcPr>
            <w:tcW w:w="426" w:type="pct"/>
          </w:tcPr>
          <w:p w14:paraId="2EFCD692"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Native Fish</w:t>
            </w:r>
          </w:p>
        </w:tc>
        <w:tc>
          <w:tcPr>
            <w:tcW w:w="1548" w:type="pct"/>
          </w:tcPr>
          <w:p w14:paraId="34C07223" w14:textId="77777777" w:rsidR="008B058F" w:rsidRPr="00FD6DDF" w:rsidRDefault="008B058F" w:rsidP="00AA76DD">
            <w:pPr>
              <w:spacing w:after="0" w:line="240" w:lineRule="auto"/>
              <w:rPr>
                <w:rFonts w:ascii="Aptos" w:hAnsi="Aptos" w:cs="Arial"/>
                <w:color w:val="000000"/>
                <w:szCs w:val="18"/>
              </w:rPr>
            </w:pPr>
            <w:r w:rsidRPr="00FD6DDF">
              <w:rPr>
                <w:rFonts w:ascii="Aptos" w:hAnsi="Aptos" w:cs="Arial"/>
                <w:color w:val="000000"/>
                <w:szCs w:val="18"/>
              </w:rPr>
              <w:t xml:space="preserve">What was the resilience of golden perch and </w:t>
            </w:r>
            <w:r w:rsidRPr="00FD6DDF">
              <w:rPr>
                <w:rFonts w:ascii="Aptos" w:hAnsi="Aptos" w:cs="Arial"/>
                <w:b/>
                <w:bCs/>
                <w:color w:val="000000"/>
                <w:szCs w:val="18"/>
              </w:rPr>
              <w:t>silver perch</w:t>
            </w:r>
            <w:r w:rsidRPr="00FD6DDF">
              <w:rPr>
                <w:rFonts w:ascii="Aptos" w:hAnsi="Aptos" w:cs="Arial"/>
                <w:color w:val="000000"/>
                <w:szCs w:val="18"/>
              </w:rPr>
              <w:t xml:space="preserve"> populations? What did the multi-year flow regime (including eWater, and specifically CEW) contribute to this outcome? (</w:t>
            </w:r>
            <w:r w:rsidRPr="00FD6DDF">
              <w:rPr>
                <w:rFonts w:ascii="Aptos" w:hAnsi="Aptos" w:cs="Arial"/>
                <w:b/>
                <w:bCs/>
                <w:color w:val="000000"/>
                <w:szCs w:val="18"/>
              </w:rPr>
              <w:t>LM-NF-FSFR-A2</w:t>
            </w:r>
            <w:r w:rsidRPr="00FD6DDF">
              <w:rPr>
                <w:rFonts w:ascii="Aptos" w:hAnsi="Aptos" w:cs="Arial"/>
                <w:color w:val="000000"/>
                <w:szCs w:val="18"/>
              </w:rPr>
              <w:t>)</w:t>
            </w:r>
          </w:p>
        </w:tc>
        <w:tc>
          <w:tcPr>
            <w:tcW w:w="1253" w:type="pct"/>
            <w:shd w:val="clear" w:color="auto" w:fill="D9D9D9"/>
          </w:tcPr>
          <w:p w14:paraId="55E76D0C" w14:textId="77777777" w:rsidR="008B058F" w:rsidRPr="00FD6DDF" w:rsidRDefault="008B058F" w:rsidP="00AA76DD">
            <w:pPr>
              <w:spacing w:after="0" w:line="240" w:lineRule="auto"/>
              <w:rPr>
                <w:rFonts w:ascii="Aptos" w:hAnsi="Aptos" w:cs="Arial"/>
                <w:szCs w:val="18"/>
              </w:rPr>
            </w:pPr>
            <w:r w:rsidRPr="00FD6DDF">
              <w:rPr>
                <w:rFonts w:ascii="Aptos" w:hAnsi="Aptos"/>
                <w:szCs w:val="18"/>
              </w:rPr>
              <w:t>Age 0+ to 8+ cohorts (100% of the population), particularly those from low flow years (e.g. 2017–2021), can be associated with recruitment coincident with spring-summer flows supported by CEW. Due to low abundance and otolith sample size in most years, there is low confidence in assessing the contribution of CEW to population resilience.</w:t>
            </w:r>
          </w:p>
        </w:tc>
        <w:tc>
          <w:tcPr>
            <w:tcW w:w="1773" w:type="pct"/>
          </w:tcPr>
          <w:p w14:paraId="2A4F5860"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 xml:space="preserve">See </w:t>
            </w:r>
            <w:r w:rsidRPr="00A56102">
              <w:rPr>
                <w:rFonts w:ascii="Aptos" w:hAnsi="Aptos" w:cs="Arial"/>
                <w:b/>
                <w:bCs/>
                <w:color w:val="000000"/>
                <w:szCs w:val="18"/>
              </w:rPr>
              <w:t xml:space="preserve">LM-NF-FSFR-A1 </w:t>
            </w:r>
            <w:r w:rsidRPr="00A56102">
              <w:rPr>
                <w:rFonts w:ascii="Aptos" w:hAnsi="Aptos" w:cs="Arial"/>
                <w:color w:val="000000"/>
                <w:szCs w:val="18"/>
              </w:rPr>
              <w:t xml:space="preserve">(silver perch) </w:t>
            </w:r>
            <w:r w:rsidRPr="00A56102">
              <w:rPr>
                <w:rFonts w:ascii="Aptos" w:hAnsi="Aptos" w:cs="Arial"/>
                <w:szCs w:val="18"/>
              </w:rPr>
              <w:t>above.</w:t>
            </w:r>
          </w:p>
          <w:p w14:paraId="40FE2DBF"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Spawning in the mid-Murray River, and longitudinal connectivity between the mid-Murray River and LMR, are substantial drivers of silver perch population dynamics of the LMR.</w:t>
            </w:r>
          </w:p>
        </w:tc>
      </w:tr>
      <w:tr w:rsidR="008B058F" w:rsidRPr="00A56102" w14:paraId="06DD2793" w14:textId="77777777" w:rsidTr="00AA76DD">
        <w:trPr>
          <w:trHeight w:val="303"/>
        </w:trPr>
        <w:tc>
          <w:tcPr>
            <w:tcW w:w="426" w:type="pct"/>
          </w:tcPr>
          <w:p w14:paraId="624B93B9"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Native Fish</w:t>
            </w:r>
          </w:p>
        </w:tc>
        <w:tc>
          <w:tcPr>
            <w:tcW w:w="1548" w:type="pct"/>
          </w:tcPr>
          <w:p w14:paraId="086F1852" w14:textId="77777777" w:rsidR="008B058F" w:rsidRPr="00E04B54" w:rsidRDefault="008B058F" w:rsidP="00AA76DD">
            <w:pPr>
              <w:spacing w:after="0" w:line="240" w:lineRule="auto"/>
              <w:rPr>
                <w:rFonts w:ascii="Aptos" w:hAnsi="Aptos" w:cs="Arial"/>
                <w:color w:val="000000"/>
                <w:szCs w:val="18"/>
              </w:rPr>
            </w:pPr>
            <w:r w:rsidRPr="00E04B54">
              <w:rPr>
                <w:rFonts w:ascii="Aptos" w:hAnsi="Aptos" w:cs="Arial"/>
                <w:color w:val="000000"/>
                <w:szCs w:val="18"/>
              </w:rPr>
              <w:t>Under the annual flow regime, what was the morphometric condition of Murray cod? What did eWater (and specifically CEW), contribute to this outcome? (</w:t>
            </w:r>
            <w:r w:rsidRPr="00E04B54">
              <w:rPr>
                <w:rFonts w:ascii="Aptos" w:hAnsi="Aptos" w:cs="Arial"/>
                <w:b/>
                <w:bCs/>
                <w:color w:val="000000"/>
                <w:szCs w:val="18"/>
              </w:rPr>
              <w:t>LM-NF-MCR-A1</w:t>
            </w:r>
            <w:r w:rsidRPr="00E04B54">
              <w:rPr>
                <w:rFonts w:ascii="Aptos" w:hAnsi="Aptos" w:cs="Arial"/>
                <w:color w:val="000000"/>
                <w:szCs w:val="18"/>
              </w:rPr>
              <w:t>)</w:t>
            </w:r>
          </w:p>
        </w:tc>
        <w:tc>
          <w:tcPr>
            <w:tcW w:w="1253" w:type="pct"/>
            <w:shd w:val="clear" w:color="auto" w:fill="D9F2D0"/>
          </w:tcPr>
          <w:p w14:paraId="2904BBC9" w14:textId="77777777" w:rsidR="008B058F" w:rsidRPr="00E04B54" w:rsidRDefault="008B058F" w:rsidP="00AA76DD">
            <w:pPr>
              <w:spacing w:after="0" w:line="240" w:lineRule="auto"/>
              <w:rPr>
                <w:rFonts w:ascii="Aptos" w:hAnsi="Aptos" w:cs="Arial"/>
                <w:szCs w:val="18"/>
              </w:rPr>
            </w:pPr>
            <w:r w:rsidRPr="00E04B54">
              <w:rPr>
                <w:rFonts w:ascii="Aptos" w:hAnsi="Aptos"/>
                <w:szCs w:val="18"/>
              </w:rPr>
              <w:t>Counterfactual modelling indicated that there was a negligible positive influence of CEW on body condition (+2%).</w:t>
            </w:r>
          </w:p>
        </w:tc>
        <w:tc>
          <w:tcPr>
            <w:tcW w:w="1773" w:type="pct"/>
          </w:tcPr>
          <w:p w14:paraId="35A4D820"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 xml:space="preserve">High body condition values are generally correlated with increased annual median flow (high in-channel and overbank) in the LMR. </w:t>
            </w:r>
          </w:p>
          <w:p w14:paraId="10040FC1"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There is evidence for prolonged positive effects of favourable antecedent (productivity) conditions.</w:t>
            </w:r>
          </w:p>
        </w:tc>
      </w:tr>
      <w:tr w:rsidR="008B058F" w:rsidRPr="00A56102" w14:paraId="3D1546A2" w14:textId="77777777" w:rsidTr="00AA76DD">
        <w:trPr>
          <w:trHeight w:val="303"/>
        </w:trPr>
        <w:tc>
          <w:tcPr>
            <w:tcW w:w="426" w:type="pct"/>
          </w:tcPr>
          <w:p w14:paraId="6D43D850"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Native Fish</w:t>
            </w:r>
          </w:p>
        </w:tc>
        <w:tc>
          <w:tcPr>
            <w:tcW w:w="1548" w:type="pct"/>
          </w:tcPr>
          <w:p w14:paraId="5ECE71D1" w14:textId="77777777" w:rsidR="008B058F" w:rsidRPr="00E04B54" w:rsidRDefault="008B058F" w:rsidP="00AA76DD">
            <w:pPr>
              <w:spacing w:after="0" w:line="240" w:lineRule="auto"/>
              <w:rPr>
                <w:rFonts w:ascii="Aptos" w:hAnsi="Aptos" w:cs="Arial"/>
                <w:color w:val="000000"/>
                <w:szCs w:val="18"/>
              </w:rPr>
            </w:pPr>
            <w:r w:rsidRPr="00E04B54">
              <w:rPr>
                <w:rFonts w:ascii="Aptos" w:hAnsi="Aptos" w:cs="Arial"/>
                <w:color w:val="000000"/>
                <w:szCs w:val="18"/>
              </w:rPr>
              <w:t>Under the annual flow regime, what was the level of recruitment of Murray cod? What did eWater (and specifically CEW) contribute to this outcome? (</w:t>
            </w:r>
            <w:r w:rsidRPr="00E04B54">
              <w:rPr>
                <w:rFonts w:ascii="Aptos" w:hAnsi="Aptos" w:cs="Arial"/>
                <w:b/>
                <w:bCs/>
                <w:color w:val="000000"/>
                <w:szCs w:val="18"/>
              </w:rPr>
              <w:t>LM-NF-MCR-A2</w:t>
            </w:r>
            <w:r w:rsidRPr="00E04B54">
              <w:rPr>
                <w:rFonts w:ascii="Aptos" w:hAnsi="Aptos" w:cs="Arial"/>
                <w:color w:val="000000"/>
                <w:szCs w:val="18"/>
              </w:rPr>
              <w:t>)</w:t>
            </w:r>
          </w:p>
          <w:p w14:paraId="30F14966" w14:textId="77777777" w:rsidR="008B058F" w:rsidRPr="00E04B54" w:rsidRDefault="008B058F" w:rsidP="00AA76DD">
            <w:pPr>
              <w:spacing w:after="0" w:line="240" w:lineRule="auto"/>
              <w:rPr>
                <w:rFonts w:ascii="Aptos" w:hAnsi="Aptos" w:cs="Arial"/>
                <w:color w:val="000000"/>
                <w:szCs w:val="18"/>
              </w:rPr>
            </w:pPr>
          </w:p>
          <w:p w14:paraId="3399AC2A" w14:textId="77777777" w:rsidR="008B058F" w:rsidRPr="00E04B54" w:rsidRDefault="008B058F" w:rsidP="00AA76DD">
            <w:pPr>
              <w:spacing w:after="0" w:line="240" w:lineRule="auto"/>
              <w:rPr>
                <w:rFonts w:ascii="Aptos" w:hAnsi="Aptos" w:cs="Arial"/>
                <w:color w:val="000000"/>
                <w:szCs w:val="18"/>
              </w:rPr>
            </w:pPr>
          </w:p>
        </w:tc>
        <w:tc>
          <w:tcPr>
            <w:tcW w:w="1253" w:type="pct"/>
            <w:shd w:val="clear" w:color="auto" w:fill="D9D9D9" w:themeFill="background1" w:themeFillShade="D9"/>
          </w:tcPr>
          <w:p w14:paraId="296EA67E" w14:textId="77777777" w:rsidR="008B058F" w:rsidRPr="00E04B54" w:rsidRDefault="008B058F" w:rsidP="00AA76DD">
            <w:pPr>
              <w:spacing w:after="0" w:line="240" w:lineRule="auto"/>
              <w:rPr>
                <w:rFonts w:ascii="Aptos" w:hAnsi="Aptos" w:cs="Arial"/>
                <w:szCs w:val="18"/>
              </w:rPr>
            </w:pPr>
            <w:r w:rsidRPr="00E04B54">
              <w:rPr>
                <w:rFonts w:ascii="Aptos" w:hAnsi="Aptos"/>
                <w:szCs w:val="18"/>
              </w:rPr>
              <w:lastRenderedPageBreak/>
              <w:t xml:space="preserve">During the spawning and early life history period (September to December), CEW contributed to 39% of total flow at the SA border and YOY subsequently comprised 19% of the sampled population. Due to </w:t>
            </w:r>
            <w:r w:rsidRPr="00E04B54">
              <w:rPr>
                <w:rFonts w:ascii="Aptos" w:hAnsi="Aptos"/>
                <w:szCs w:val="18"/>
              </w:rPr>
              <w:lastRenderedPageBreak/>
              <w:t>high error estimates in counterfactual modelling, quantitative assessment of the contribution of CEW was uncertain and classified as unknown.</w:t>
            </w:r>
          </w:p>
        </w:tc>
        <w:tc>
          <w:tcPr>
            <w:tcW w:w="1773" w:type="pct"/>
          </w:tcPr>
          <w:p w14:paraId="14F60472"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lastRenderedPageBreak/>
              <w:t xml:space="preserve">The extent of lotic habitat available during spawning and early life (September–December), during low, in-channel flows (&lt;20,000 ML/d), is positively associated with recruitment. Flows delivered mostly after the spawning </w:t>
            </w:r>
            <w:r>
              <w:rPr>
                <w:rFonts w:ascii="Aptos" w:hAnsi="Aptos" w:cs="Arial"/>
                <w:szCs w:val="18"/>
              </w:rPr>
              <w:t xml:space="preserve">and early-life history period </w:t>
            </w:r>
            <w:r w:rsidRPr="00A56102">
              <w:rPr>
                <w:rFonts w:ascii="Aptos" w:hAnsi="Aptos" w:cs="Arial"/>
                <w:szCs w:val="18"/>
              </w:rPr>
              <w:t xml:space="preserve">season (e.g. 2020-21) may not elicit </w:t>
            </w:r>
            <w:r w:rsidRPr="00A56102">
              <w:rPr>
                <w:rFonts w:ascii="Aptos" w:hAnsi="Aptos" w:cs="Arial"/>
                <w:szCs w:val="18"/>
              </w:rPr>
              <w:lastRenderedPageBreak/>
              <w:t>the same response</w:t>
            </w:r>
            <w:r>
              <w:rPr>
                <w:rFonts w:ascii="Aptos" w:hAnsi="Aptos" w:cs="Arial"/>
                <w:szCs w:val="18"/>
              </w:rPr>
              <w:t xml:space="preserve"> Prior to the advent of CEW, during years when spring discharge was &lt;10,000 ML/d Murray cod recruitment was largely absent from the LMR.</w:t>
            </w:r>
          </w:p>
        </w:tc>
      </w:tr>
      <w:tr w:rsidR="008B058F" w:rsidRPr="00A56102" w14:paraId="3AA91ECB" w14:textId="77777777" w:rsidTr="00AA76DD">
        <w:trPr>
          <w:trHeight w:val="303"/>
        </w:trPr>
        <w:tc>
          <w:tcPr>
            <w:tcW w:w="426" w:type="pct"/>
          </w:tcPr>
          <w:p w14:paraId="744377AF"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lastRenderedPageBreak/>
              <w:t>Native Fish</w:t>
            </w:r>
          </w:p>
        </w:tc>
        <w:tc>
          <w:tcPr>
            <w:tcW w:w="1548" w:type="pct"/>
          </w:tcPr>
          <w:p w14:paraId="5B5375AD" w14:textId="77777777" w:rsidR="008B058F" w:rsidRPr="00135B75" w:rsidRDefault="008B058F" w:rsidP="00AA76DD">
            <w:pPr>
              <w:spacing w:after="0" w:line="240" w:lineRule="auto"/>
              <w:rPr>
                <w:rFonts w:ascii="Aptos" w:hAnsi="Aptos" w:cs="Arial"/>
                <w:color w:val="000000"/>
                <w:szCs w:val="18"/>
                <w:highlight w:val="yellow"/>
              </w:rPr>
            </w:pPr>
            <w:r w:rsidRPr="00E04B54">
              <w:rPr>
                <w:rFonts w:ascii="Aptos" w:hAnsi="Aptos" w:cs="Arial"/>
                <w:color w:val="000000"/>
                <w:szCs w:val="18"/>
              </w:rPr>
              <w:t>What was the resilience of Murray cod populations? What did the multi-year flow regime (including eWater, and specifically CEW) contribute to this outcome? (</w:t>
            </w:r>
            <w:r w:rsidRPr="00E04B54">
              <w:rPr>
                <w:rFonts w:ascii="Aptos" w:hAnsi="Aptos" w:cs="Arial"/>
                <w:b/>
                <w:bCs/>
                <w:color w:val="000000"/>
                <w:szCs w:val="18"/>
              </w:rPr>
              <w:t>LM-NF-MCR-A3</w:t>
            </w:r>
            <w:r w:rsidRPr="00E04B54">
              <w:rPr>
                <w:rFonts w:ascii="Aptos" w:hAnsi="Aptos" w:cs="Arial"/>
                <w:color w:val="000000"/>
                <w:szCs w:val="18"/>
              </w:rPr>
              <w:t>)</w:t>
            </w:r>
          </w:p>
        </w:tc>
        <w:tc>
          <w:tcPr>
            <w:tcW w:w="1253" w:type="pct"/>
            <w:shd w:val="clear" w:color="auto" w:fill="4EA72E"/>
          </w:tcPr>
          <w:p w14:paraId="2BD6467D" w14:textId="77777777" w:rsidR="008B058F" w:rsidRPr="00A56102" w:rsidRDefault="008B058F" w:rsidP="00AA76DD">
            <w:pPr>
              <w:spacing w:after="0" w:line="240" w:lineRule="auto"/>
              <w:rPr>
                <w:rFonts w:ascii="Aptos" w:hAnsi="Aptos" w:cs="Arial"/>
                <w:szCs w:val="18"/>
              </w:rPr>
            </w:pPr>
            <w:r w:rsidRPr="00E04B54">
              <w:rPr>
                <w:rFonts w:ascii="Aptos" w:hAnsi="Aptos"/>
                <w:szCs w:val="18"/>
              </w:rPr>
              <w:t>Age 0+–10+ cohorts are estimated to make up ~97% of the population, and for most of these cohorts, recruitment was coincident with spring flows that included CEW.</w:t>
            </w:r>
          </w:p>
        </w:tc>
        <w:tc>
          <w:tcPr>
            <w:tcW w:w="1773" w:type="pct"/>
          </w:tcPr>
          <w:p w14:paraId="565AFEAD"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 xml:space="preserve">See </w:t>
            </w:r>
            <w:r w:rsidRPr="00A56102">
              <w:rPr>
                <w:rFonts w:ascii="Aptos" w:hAnsi="Aptos" w:cs="Arial"/>
                <w:b/>
                <w:bCs/>
                <w:color w:val="000000"/>
                <w:szCs w:val="18"/>
              </w:rPr>
              <w:t>LM-NF-MCR-A2</w:t>
            </w:r>
            <w:r w:rsidRPr="00A56102">
              <w:rPr>
                <w:rFonts w:ascii="Aptos" w:hAnsi="Aptos" w:cs="Arial"/>
                <w:color w:val="000000"/>
                <w:szCs w:val="18"/>
              </w:rPr>
              <w:t xml:space="preserve"> </w:t>
            </w:r>
            <w:r w:rsidRPr="00A56102">
              <w:rPr>
                <w:rFonts w:ascii="Aptos" w:hAnsi="Aptos" w:cs="Arial"/>
                <w:szCs w:val="18"/>
              </w:rPr>
              <w:t>above.</w:t>
            </w:r>
          </w:p>
          <w:p w14:paraId="7BE927CF" w14:textId="77777777" w:rsidR="008B058F" w:rsidRPr="00A56102" w:rsidRDefault="008B058F" w:rsidP="00AA76DD">
            <w:pPr>
              <w:spacing w:after="0" w:line="240" w:lineRule="auto"/>
              <w:rPr>
                <w:rFonts w:ascii="Aptos" w:hAnsi="Aptos" w:cs="Arial"/>
                <w:szCs w:val="18"/>
              </w:rPr>
            </w:pPr>
            <w:r>
              <w:rPr>
                <w:rFonts w:ascii="Aptos" w:hAnsi="Aptos" w:cs="Arial"/>
                <w:szCs w:val="18"/>
              </w:rPr>
              <w:t xml:space="preserve">Continued delivery of spring pulses is likely to see continued regular recruitment of Murray cod. </w:t>
            </w:r>
            <w:r w:rsidRPr="00A56102">
              <w:rPr>
                <w:rFonts w:ascii="Aptos" w:hAnsi="Aptos" w:cs="Arial"/>
                <w:szCs w:val="18"/>
              </w:rPr>
              <w:t xml:space="preserve">In addition to the delivery of </w:t>
            </w:r>
            <w:r>
              <w:rPr>
                <w:rFonts w:ascii="Aptos" w:hAnsi="Aptos" w:cs="Arial"/>
                <w:szCs w:val="18"/>
              </w:rPr>
              <w:t>eWater</w:t>
            </w:r>
            <w:r w:rsidRPr="00A56102">
              <w:rPr>
                <w:rFonts w:ascii="Aptos" w:hAnsi="Aptos" w:cs="Arial"/>
                <w:szCs w:val="18"/>
              </w:rPr>
              <w:t>, other actions that support the maintenance/enhancement of lotic (e.g. weir pool lowering) and physical habitats (e.g. re-snagging) in the LMR may further benefit Murray cod recruitment and population resilience.</w:t>
            </w:r>
          </w:p>
        </w:tc>
      </w:tr>
      <w:tr w:rsidR="008B058F" w:rsidRPr="00A56102" w14:paraId="1B230E02" w14:textId="77777777" w:rsidTr="00AA76DD">
        <w:trPr>
          <w:trHeight w:val="303"/>
        </w:trPr>
        <w:tc>
          <w:tcPr>
            <w:tcW w:w="426" w:type="pct"/>
          </w:tcPr>
          <w:p w14:paraId="050F2F7C"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Native Fish</w:t>
            </w:r>
          </w:p>
        </w:tc>
        <w:tc>
          <w:tcPr>
            <w:tcW w:w="1548" w:type="pct"/>
          </w:tcPr>
          <w:p w14:paraId="329D6471" w14:textId="77777777" w:rsidR="008B058F" w:rsidRPr="00E04B54" w:rsidRDefault="008B058F" w:rsidP="00AA76DD">
            <w:pPr>
              <w:spacing w:after="0" w:line="240" w:lineRule="auto"/>
              <w:rPr>
                <w:rFonts w:ascii="Aptos" w:hAnsi="Aptos" w:cs="Arial"/>
                <w:color w:val="000000"/>
                <w:szCs w:val="18"/>
              </w:rPr>
            </w:pPr>
            <w:r w:rsidRPr="00E04B54">
              <w:rPr>
                <w:rFonts w:ascii="Aptos" w:hAnsi="Aptos"/>
                <w:szCs w:val="18"/>
              </w:rPr>
              <w:t>Under the annual flow regime, what was the level of upstream spawning migration of adult pouched lamprey and short-headed lamprey in winter? What did eWater (and specifically CEW) contribute to fishway function, connectivity and migration?</w:t>
            </w:r>
            <w:r w:rsidRPr="00E04B54" w:rsidDel="00D217AA">
              <w:rPr>
                <w:rFonts w:ascii="Aptos" w:hAnsi="Aptos" w:cs="Arial"/>
                <w:color w:val="000000"/>
                <w:szCs w:val="18"/>
              </w:rPr>
              <w:t xml:space="preserve"> </w:t>
            </w:r>
            <w:r w:rsidRPr="00E04B54">
              <w:rPr>
                <w:rFonts w:ascii="Aptos" w:hAnsi="Aptos" w:cs="Arial"/>
                <w:color w:val="000000"/>
                <w:szCs w:val="18"/>
              </w:rPr>
              <w:t>(</w:t>
            </w:r>
            <w:r w:rsidRPr="00E04B54">
              <w:rPr>
                <w:rFonts w:ascii="Aptos" w:hAnsi="Aptos" w:cs="Arial"/>
                <w:b/>
                <w:bCs/>
                <w:color w:val="000000"/>
                <w:szCs w:val="18"/>
              </w:rPr>
              <w:t>LM-NF-DFMR-A1</w:t>
            </w:r>
            <w:r w:rsidRPr="00E04B54">
              <w:rPr>
                <w:rFonts w:ascii="Aptos" w:hAnsi="Aptos" w:cs="Arial"/>
                <w:color w:val="000000"/>
                <w:szCs w:val="18"/>
              </w:rPr>
              <w:t>)</w:t>
            </w:r>
          </w:p>
        </w:tc>
        <w:tc>
          <w:tcPr>
            <w:tcW w:w="1253" w:type="pct"/>
            <w:shd w:val="clear" w:color="auto" w:fill="8DD873"/>
          </w:tcPr>
          <w:p w14:paraId="5B2305F6" w14:textId="77777777" w:rsidR="008B058F" w:rsidRPr="00322D89" w:rsidRDefault="008B058F" w:rsidP="00AA76DD">
            <w:pPr>
              <w:spacing w:after="0" w:line="240" w:lineRule="auto"/>
              <w:rPr>
                <w:rFonts w:ascii="Aptos" w:hAnsi="Aptos"/>
                <w:szCs w:val="18"/>
              </w:rPr>
            </w:pPr>
            <w:r w:rsidRPr="00E04B54">
              <w:rPr>
                <w:rFonts w:ascii="Aptos" w:hAnsi="Aptos"/>
                <w:szCs w:val="18"/>
              </w:rPr>
              <w:t>At the Murray Barrages during winter, CEW increased median discharge by 100% and likely contributed to stimulating upstream migrations of pouched lamprey.</w:t>
            </w:r>
          </w:p>
        </w:tc>
        <w:tc>
          <w:tcPr>
            <w:tcW w:w="1773" w:type="pct"/>
          </w:tcPr>
          <w:p w14:paraId="69A89012"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Deliver</w:t>
            </w:r>
            <w:r>
              <w:rPr>
                <w:rFonts w:ascii="Aptos" w:hAnsi="Aptos" w:cs="Arial"/>
                <w:szCs w:val="18"/>
              </w:rPr>
              <w:t>y</w:t>
            </w:r>
            <w:r w:rsidRPr="00A56102">
              <w:rPr>
                <w:rFonts w:ascii="Aptos" w:hAnsi="Aptos" w:cs="Arial"/>
                <w:szCs w:val="18"/>
              </w:rPr>
              <w:t xml:space="preserve"> of water to support operation of all fishways on the Murray Barrages should occur, at a minimum, from June to September to facilitate upstream spawning migrations of pouched lamprey and short-headed lamprey.</w:t>
            </w:r>
          </w:p>
          <w:p w14:paraId="02ABFD5A"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In addition, flow should be delivered to allow operations of barrage gates to provide attraction for anadromous lamprey.</w:t>
            </w:r>
          </w:p>
        </w:tc>
      </w:tr>
      <w:tr w:rsidR="008B058F" w:rsidRPr="00A56102" w14:paraId="4DD1251B" w14:textId="77777777" w:rsidTr="00AA76DD">
        <w:trPr>
          <w:trHeight w:val="303"/>
        </w:trPr>
        <w:tc>
          <w:tcPr>
            <w:tcW w:w="426" w:type="pct"/>
          </w:tcPr>
          <w:p w14:paraId="2ADD31EE"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Native Fish</w:t>
            </w:r>
          </w:p>
        </w:tc>
        <w:tc>
          <w:tcPr>
            <w:tcW w:w="1548" w:type="pct"/>
          </w:tcPr>
          <w:p w14:paraId="02D141B8" w14:textId="77777777" w:rsidR="008B058F" w:rsidRPr="00E04B54" w:rsidRDefault="008B058F" w:rsidP="00AA76DD">
            <w:pPr>
              <w:spacing w:after="0" w:line="240" w:lineRule="auto"/>
              <w:rPr>
                <w:rFonts w:ascii="Aptos" w:hAnsi="Aptos" w:cs="Arial"/>
                <w:color w:val="000000"/>
                <w:szCs w:val="18"/>
              </w:rPr>
            </w:pPr>
            <w:r w:rsidRPr="00E04B54">
              <w:rPr>
                <w:rFonts w:ascii="Aptos" w:hAnsi="Aptos"/>
                <w:szCs w:val="18"/>
              </w:rPr>
              <w:t>Under the annual flow regime, what was the level of upstream migration of YOY congolli and common galaxias? What did eWater (and specifically CEW) contribute to fishway function, connectivity and migration?</w:t>
            </w:r>
            <w:r w:rsidRPr="00E04B54">
              <w:rPr>
                <w:rFonts w:ascii="Aptos" w:hAnsi="Aptos" w:cs="Arial"/>
                <w:color w:val="000000"/>
                <w:szCs w:val="18"/>
              </w:rPr>
              <w:t xml:space="preserve"> (</w:t>
            </w:r>
            <w:r w:rsidRPr="00E04B54">
              <w:rPr>
                <w:rFonts w:ascii="Aptos" w:hAnsi="Aptos" w:cs="Arial"/>
                <w:b/>
                <w:bCs/>
                <w:color w:val="000000"/>
                <w:szCs w:val="18"/>
              </w:rPr>
              <w:t>LM-NF-DFMR-A2</w:t>
            </w:r>
            <w:r w:rsidRPr="00E04B54">
              <w:rPr>
                <w:rFonts w:ascii="Aptos" w:hAnsi="Aptos" w:cs="Arial"/>
                <w:color w:val="000000"/>
                <w:szCs w:val="18"/>
              </w:rPr>
              <w:t>)</w:t>
            </w:r>
          </w:p>
        </w:tc>
        <w:tc>
          <w:tcPr>
            <w:tcW w:w="1253" w:type="pct"/>
            <w:shd w:val="clear" w:color="auto" w:fill="156082"/>
          </w:tcPr>
          <w:p w14:paraId="30D2E38C" w14:textId="77777777" w:rsidR="008B058F" w:rsidRPr="00A56102" w:rsidRDefault="008B058F" w:rsidP="00AA76DD">
            <w:pPr>
              <w:spacing w:after="0" w:line="240" w:lineRule="auto"/>
              <w:rPr>
                <w:rFonts w:ascii="Aptos" w:hAnsi="Aptos" w:cs="Arial"/>
                <w:szCs w:val="18"/>
              </w:rPr>
            </w:pPr>
            <w:r w:rsidRPr="00E04B54">
              <w:rPr>
                <w:rFonts w:ascii="Aptos" w:hAnsi="Aptos"/>
                <w:color w:val="FFFFFF" w:themeColor="background1"/>
                <w:szCs w:val="18"/>
              </w:rPr>
              <w:t>In spring–summer, water discharged from the Murray Barrages was comprised entirely of CEW, which supported fishway function, connectivity and attraction flows. CEW also contributed to discharge and connectivity during the winter adult downstream migration season. Counterfactual modelling suggested substantial influence of CEW on abundance. As CEW contributed 100% to fishway function and connectivity, it also contributed 100% to migration outcomes for YOY common galaxias and congolli.</w:t>
            </w:r>
          </w:p>
        </w:tc>
        <w:tc>
          <w:tcPr>
            <w:tcW w:w="1773" w:type="pct"/>
          </w:tcPr>
          <w:p w14:paraId="25703214"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Delivering of water to support operation of all fishways on the Murray Barrages should occur, at a minimum, from October to January to facilitate upstream migrations of YOY congolli and common galaxias.</w:t>
            </w:r>
          </w:p>
          <w:p w14:paraId="5C3DE6EE"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In addition, flow should be delivered to allow operations of barrage gates to facilitate downstream migrations of catadromous species</w:t>
            </w:r>
            <w:r>
              <w:rPr>
                <w:rFonts w:ascii="Aptos" w:hAnsi="Aptos" w:cs="Arial"/>
                <w:szCs w:val="18"/>
              </w:rPr>
              <w:t xml:space="preserve"> during winter</w:t>
            </w:r>
            <w:r w:rsidRPr="00A56102">
              <w:rPr>
                <w:rFonts w:ascii="Aptos" w:hAnsi="Aptos" w:cs="Arial"/>
                <w:szCs w:val="18"/>
              </w:rPr>
              <w:t>. Barrage gates are likely to facilitate greater levels of downstream movement than fishways.</w:t>
            </w:r>
          </w:p>
        </w:tc>
      </w:tr>
      <w:tr w:rsidR="008B058F" w:rsidRPr="00A56102" w14:paraId="549DDC5E" w14:textId="77777777" w:rsidTr="00AA76DD">
        <w:trPr>
          <w:trHeight w:val="303"/>
        </w:trPr>
        <w:tc>
          <w:tcPr>
            <w:tcW w:w="426" w:type="pct"/>
          </w:tcPr>
          <w:p w14:paraId="6B89652E"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Cultural Outcomes</w:t>
            </w:r>
          </w:p>
        </w:tc>
        <w:tc>
          <w:tcPr>
            <w:tcW w:w="1548" w:type="pct"/>
          </w:tcPr>
          <w:p w14:paraId="10FB96E4" w14:textId="29FDECD5" w:rsidR="008B058F" w:rsidRPr="0041310F" w:rsidRDefault="008B058F" w:rsidP="00AA76DD">
            <w:pPr>
              <w:spacing w:after="0" w:line="240" w:lineRule="auto"/>
              <w:rPr>
                <w:rFonts w:ascii="Aptos" w:hAnsi="Aptos" w:cs="Arial"/>
                <w:color w:val="000000"/>
                <w:szCs w:val="18"/>
              </w:rPr>
            </w:pPr>
            <w:r w:rsidRPr="0041310F">
              <w:rPr>
                <w:rFonts w:ascii="Aptos" w:hAnsi="Aptos" w:cs="Arial"/>
                <w:color w:val="000000"/>
                <w:szCs w:val="18"/>
              </w:rPr>
              <w:t>How did First Nations contribute to eWater (including CEW) planning and how many watering events were identified as for cultural outcomes? (</w:t>
            </w:r>
            <w:r w:rsidRPr="0041310F">
              <w:rPr>
                <w:rFonts w:ascii="Aptos" w:hAnsi="Aptos" w:cs="Arial"/>
                <w:b/>
                <w:bCs/>
                <w:color w:val="000000"/>
                <w:szCs w:val="18"/>
              </w:rPr>
              <w:t>LM-CO-A1</w:t>
            </w:r>
            <w:r w:rsidRPr="0041310F">
              <w:rPr>
                <w:rFonts w:ascii="Aptos" w:hAnsi="Aptos" w:cs="Arial"/>
                <w:color w:val="000000"/>
                <w:szCs w:val="18"/>
              </w:rPr>
              <w:t>)</w:t>
            </w:r>
          </w:p>
        </w:tc>
        <w:tc>
          <w:tcPr>
            <w:tcW w:w="1253" w:type="pct"/>
          </w:tcPr>
          <w:p w14:paraId="1ED86200" w14:textId="77777777" w:rsidR="008B058F" w:rsidRPr="00A56102" w:rsidRDefault="008B058F" w:rsidP="00AA76DD">
            <w:pPr>
              <w:spacing w:after="0" w:line="240" w:lineRule="auto"/>
              <w:rPr>
                <w:rFonts w:ascii="Aptos" w:hAnsi="Aptos" w:cs="Arial"/>
                <w:szCs w:val="18"/>
              </w:rPr>
            </w:pPr>
            <w:r>
              <w:rPr>
                <w:rFonts w:ascii="Aptos" w:hAnsi="Aptos" w:cs="Arial"/>
                <w:szCs w:val="18"/>
              </w:rPr>
              <w:t>First Nations c</w:t>
            </w:r>
            <w:r w:rsidRPr="00A56102">
              <w:rPr>
                <w:rFonts w:ascii="Aptos" w:hAnsi="Aptos" w:cs="Arial"/>
                <w:szCs w:val="18"/>
              </w:rPr>
              <w:t>ontribution to planning via 3 workshops, numerous meetings, 2 yarning circles, 1 water assessment and 5 wetland tours.</w:t>
            </w:r>
          </w:p>
          <w:p w14:paraId="6E34642D"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lastRenderedPageBreak/>
              <w:t xml:space="preserve">19 CEW delivery </w:t>
            </w:r>
            <w:r>
              <w:rPr>
                <w:rFonts w:ascii="Aptos" w:hAnsi="Aptos" w:cs="Arial"/>
                <w:szCs w:val="18"/>
              </w:rPr>
              <w:t>wetlands identified for cultural values/outcomes, with 12 receiving CEW</w:t>
            </w:r>
            <w:r w:rsidRPr="00A56102">
              <w:rPr>
                <w:rFonts w:ascii="Aptos" w:hAnsi="Aptos" w:cs="Arial"/>
                <w:szCs w:val="18"/>
              </w:rPr>
              <w:t>.</w:t>
            </w:r>
          </w:p>
        </w:tc>
        <w:tc>
          <w:tcPr>
            <w:tcW w:w="1773" w:type="pct"/>
          </w:tcPr>
          <w:p w14:paraId="6AF40BCE" w14:textId="77777777" w:rsidR="008B058F" w:rsidRPr="004646F6" w:rsidRDefault="008B058F" w:rsidP="00AA76DD">
            <w:pPr>
              <w:spacing w:after="0" w:line="240" w:lineRule="auto"/>
              <w:rPr>
                <w:rFonts w:ascii="Aptos" w:hAnsi="Aptos" w:cs="Arial"/>
                <w:szCs w:val="18"/>
              </w:rPr>
            </w:pPr>
            <w:r w:rsidRPr="004646F6">
              <w:rPr>
                <w:rFonts w:ascii="Aptos" w:hAnsi="Aptos"/>
                <w:szCs w:val="18"/>
              </w:rPr>
              <w:lastRenderedPageBreak/>
              <w:t xml:space="preserve">Water delivery partners </w:t>
            </w:r>
            <w:r>
              <w:rPr>
                <w:rFonts w:ascii="Aptos" w:hAnsi="Aptos"/>
                <w:szCs w:val="18"/>
              </w:rPr>
              <w:t xml:space="preserve">should </w:t>
            </w:r>
            <w:r w:rsidRPr="004646F6">
              <w:rPr>
                <w:rFonts w:ascii="Aptos" w:hAnsi="Aptos"/>
                <w:szCs w:val="18"/>
              </w:rPr>
              <w:t>continue to</w:t>
            </w:r>
            <w:r>
              <w:rPr>
                <w:rFonts w:ascii="Aptos" w:hAnsi="Aptos"/>
                <w:szCs w:val="18"/>
              </w:rPr>
              <w:t xml:space="preserve"> work with First Nations groups to</w:t>
            </w:r>
            <w:r w:rsidRPr="004646F6">
              <w:rPr>
                <w:rFonts w:ascii="Aptos" w:hAnsi="Aptos"/>
                <w:szCs w:val="18"/>
              </w:rPr>
              <w:t xml:space="preserve"> e</w:t>
            </w:r>
            <w:r w:rsidRPr="004646F6">
              <w:rPr>
                <w:rFonts w:ascii="Aptos" w:hAnsi="Aptos" w:cs="Arial"/>
                <w:szCs w:val="18"/>
              </w:rPr>
              <w:t>mbed cultural objectives in water planning</w:t>
            </w:r>
            <w:r>
              <w:rPr>
                <w:rFonts w:ascii="Aptos" w:hAnsi="Aptos" w:cs="Arial"/>
                <w:szCs w:val="18"/>
              </w:rPr>
              <w:t>.</w:t>
            </w:r>
          </w:p>
          <w:p w14:paraId="2F75C89C" w14:textId="77777777" w:rsidR="008B058F" w:rsidRPr="00A56102" w:rsidRDefault="008B058F" w:rsidP="00AA76DD">
            <w:pPr>
              <w:spacing w:after="0" w:line="240" w:lineRule="auto"/>
              <w:rPr>
                <w:rFonts w:ascii="Aptos" w:hAnsi="Aptos" w:cs="Arial"/>
                <w:szCs w:val="18"/>
              </w:rPr>
            </w:pPr>
            <w:r>
              <w:rPr>
                <w:rFonts w:ascii="Aptos" w:hAnsi="Aptos"/>
                <w:szCs w:val="18"/>
              </w:rPr>
              <w:t>Early engagement, co-design and co-management will deliver better outcomes.</w:t>
            </w:r>
          </w:p>
        </w:tc>
      </w:tr>
      <w:tr w:rsidR="008B058F" w:rsidRPr="00A56102" w14:paraId="2D276DF5" w14:textId="77777777" w:rsidTr="00AA76DD">
        <w:trPr>
          <w:trHeight w:val="303"/>
        </w:trPr>
        <w:tc>
          <w:tcPr>
            <w:tcW w:w="426" w:type="pct"/>
          </w:tcPr>
          <w:p w14:paraId="471BD7DE"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Cultural Outcomes</w:t>
            </w:r>
          </w:p>
        </w:tc>
        <w:tc>
          <w:tcPr>
            <w:tcW w:w="1548" w:type="pct"/>
          </w:tcPr>
          <w:p w14:paraId="123531B3" w14:textId="0D737575" w:rsidR="008B058F" w:rsidRPr="0041310F" w:rsidRDefault="008B058F" w:rsidP="00AA76DD">
            <w:pPr>
              <w:spacing w:after="0" w:line="240" w:lineRule="auto"/>
              <w:rPr>
                <w:rFonts w:ascii="Aptos" w:hAnsi="Aptos" w:cs="Arial"/>
                <w:color w:val="000000"/>
                <w:szCs w:val="18"/>
              </w:rPr>
            </w:pPr>
            <w:r w:rsidRPr="0041310F">
              <w:rPr>
                <w:rFonts w:ascii="Aptos" w:hAnsi="Aptos" w:cs="Arial"/>
                <w:color w:val="000000"/>
                <w:szCs w:val="18"/>
              </w:rPr>
              <w:t>What activities did First Nations participate in the delivery of eWater (including CEW) for their cultural values? (</w:t>
            </w:r>
            <w:r w:rsidRPr="0041310F">
              <w:rPr>
                <w:rFonts w:ascii="Aptos" w:hAnsi="Aptos" w:cs="Arial"/>
                <w:b/>
                <w:bCs/>
                <w:color w:val="000000"/>
                <w:szCs w:val="18"/>
              </w:rPr>
              <w:t>LM-CO-A2</w:t>
            </w:r>
            <w:r w:rsidRPr="0041310F">
              <w:rPr>
                <w:rFonts w:ascii="Aptos" w:hAnsi="Aptos" w:cs="Arial"/>
                <w:color w:val="000000"/>
                <w:szCs w:val="18"/>
              </w:rPr>
              <w:t>)</w:t>
            </w:r>
          </w:p>
        </w:tc>
        <w:tc>
          <w:tcPr>
            <w:tcW w:w="1253" w:type="pct"/>
          </w:tcPr>
          <w:p w14:paraId="1DC04F89"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 xml:space="preserve">Contribution to delivery </w:t>
            </w:r>
            <w:r>
              <w:rPr>
                <w:rFonts w:ascii="Aptos" w:hAnsi="Aptos" w:cs="Arial"/>
                <w:szCs w:val="18"/>
              </w:rPr>
              <w:t xml:space="preserve">at Teringie Wetlands, Sugar Shack Wetland Complex and, </w:t>
            </w:r>
            <w:r w:rsidRPr="00A56102">
              <w:rPr>
                <w:rFonts w:ascii="Aptos" w:hAnsi="Aptos" w:cs="Arial"/>
                <w:szCs w:val="18"/>
              </w:rPr>
              <w:t>via Indigenous Ranger Team involvement</w:t>
            </w:r>
            <w:r>
              <w:rPr>
                <w:rFonts w:ascii="Aptos" w:hAnsi="Aptos" w:cs="Arial"/>
                <w:szCs w:val="18"/>
              </w:rPr>
              <w:t>, at other locations</w:t>
            </w:r>
            <w:r w:rsidRPr="00A56102">
              <w:rPr>
                <w:rFonts w:ascii="Aptos" w:hAnsi="Aptos" w:cs="Arial"/>
                <w:szCs w:val="18"/>
              </w:rPr>
              <w:t>.</w:t>
            </w:r>
          </w:p>
        </w:tc>
        <w:tc>
          <w:tcPr>
            <w:tcW w:w="1773" w:type="pct"/>
          </w:tcPr>
          <w:p w14:paraId="75B7F463" w14:textId="77777777" w:rsidR="008B058F" w:rsidRPr="00A56102" w:rsidRDefault="008B058F" w:rsidP="00AA76DD">
            <w:pPr>
              <w:spacing w:after="0" w:line="240" w:lineRule="auto"/>
              <w:rPr>
                <w:rFonts w:ascii="Aptos" w:hAnsi="Aptos" w:cs="Arial"/>
                <w:szCs w:val="18"/>
              </w:rPr>
            </w:pPr>
            <w:r>
              <w:rPr>
                <w:rFonts w:ascii="Aptos" w:hAnsi="Aptos" w:cs="Arial"/>
                <w:szCs w:val="18"/>
              </w:rPr>
              <w:t xml:space="preserve">See </w:t>
            </w:r>
            <w:r w:rsidRPr="00016CDA">
              <w:rPr>
                <w:rFonts w:ascii="Aptos" w:hAnsi="Aptos" w:cs="Arial"/>
                <w:b/>
                <w:bCs/>
                <w:szCs w:val="18"/>
              </w:rPr>
              <w:t>LM-CO-A1</w:t>
            </w:r>
            <w:r>
              <w:rPr>
                <w:rFonts w:ascii="Aptos" w:hAnsi="Aptos" w:cs="Arial"/>
                <w:szCs w:val="18"/>
              </w:rPr>
              <w:t xml:space="preserve"> above.</w:t>
            </w:r>
          </w:p>
        </w:tc>
      </w:tr>
      <w:tr w:rsidR="008B058F" w:rsidRPr="00A56102" w14:paraId="2BA18B79" w14:textId="77777777" w:rsidTr="00AA76DD">
        <w:trPr>
          <w:trHeight w:val="303"/>
        </w:trPr>
        <w:tc>
          <w:tcPr>
            <w:tcW w:w="426" w:type="pct"/>
          </w:tcPr>
          <w:p w14:paraId="5CB20A5F"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Cultural Outcomes</w:t>
            </w:r>
          </w:p>
        </w:tc>
        <w:tc>
          <w:tcPr>
            <w:tcW w:w="1548" w:type="pct"/>
          </w:tcPr>
          <w:p w14:paraId="3544CB75" w14:textId="216DC752" w:rsidR="008B058F" w:rsidRPr="0041310F" w:rsidRDefault="008B058F" w:rsidP="00AA76DD">
            <w:pPr>
              <w:spacing w:after="0" w:line="240" w:lineRule="auto"/>
              <w:rPr>
                <w:rFonts w:ascii="Aptos" w:hAnsi="Aptos" w:cs="Arial"/>
                <w:color w:val="000000"/>
                <w:szCs w:val="18"/>
              </w:rPr>
            </w:pPr>
            <w:r w:rsidRPr="0041310F">
              <w:rPr>
                <w:rFonts w:ascii="Aptos" w:hAnsi="Aptos" w:cs="Arial"/>
                <w:color w:val="000000"/>
                <w:szCs w:val="18"/>
              </w:rPr>
              <w:t>What cultural engagement activities were undertaken as part of Flow-MER? How did they contribute to Cultural Outcomes that were influenced by CEW? (</w:t>
            </w:r>
            <w:r w:rsidRPr="0041310F">
              <w:rPr>
                <w:rFonts w:ascii="Aptos" w:hAnsi="Aptos" w:cs="Arial"/>
                <w:b/>
                <w:bCs/>
                <w:color w:val="000000"/>
                <w:szCs w:val="18"/>
              </w:rPr>
              <w:t>LM-CO-A3</w:t>
            </w:r>
            <w:r w:rsidRPr="0041310F">
              <w:rPr>
                <w:rFonts w:ascii="Aptos" w:hAnsi="Aptos" w:cs="Arial"/>
                <w:color w:val="000000"/>
                <w:szCs w:val="18"/>
              </w:rPr>
              <w:t>)</w:t>
            </w:r>
          </w:p>
        </w:tc>
        <w:tc>
          <w:tcPr>
            <w:tcW w:w="1253" w:type="pct"/>
          </w:tcPr>
          <w:p w14:paraId="2B3E2564"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 xml:space="preserve">2 Cultural Advisors engaged, 3 </w:t>
            </w:r>
            <w:r>
              <w:rPr>
                <w:rFonts w:ascii="Aptos" w:hAnsi="Aptos" w:cs="Arial"/>
                <w:szCs w:val="18"/>
              </w:rPr>
              <w:t xml:space="preserve">major </w:t>
            </w:r>
            <w:r w:rsidRPr="00A56102">
              <w:rPr>
                <w:rFonts w:ascii="Aptos" w:hAnsi="Aptos" w:cs="Arial"/>
                <w:szCs w:val="18"/>
              </w:rPr>
              <w:t>activities (Pondi Monitoring, electrofishing demonstration, yarning circle).</w:t>
            </w:r>
          </w:p>
          <w:p w14:paraId="0A2D37A9" w14:textId="77777777" w:rsidR="008B058F" w:rsidRPr="00A56102" w:rsidRDefault="008B058F" w:rsidP="00AA76DD">
            <w:pPr>
              <w:spacing w:after="0" w:line="240" w:lineRule="auto"/>
              <w:rPr>
                <w:rFonts w:ascii="Aptos" w:hAnsi="Aptos" w:cs="Arial"/>
                <w:szCs w:val="18"/>
              </w:rPr>
            </w:pPr>
            <w:r w:rsidRPr="00A56102">
              <w:rPr>
                <w:rFonts w:ascii="Aptos" w:hAnsi="Aptos" w:cs="Arial"/>
                <w:szCs w:val="18"/>
              </w:rPr>
              <w:t>Contribution to connection, hope, strengthened partnerships, knowledge integration, community engagement and capacity building.</w:t>
            </w:r>
          </w:p>
        </w:tc>
        <w:tc>
          <w:tcPr>
            <w:tcW w:w="1773" w:type="pct"/>
          </w:tcPr>
          <w:p w14:paraId="03BD0911" w14:textId="77777777" w:rsidR="008B058F" w:rsidRPr="00F2731B" w:rsidRDefault="008B058F" w:rsidP="00AA76DD">
            <w:pPr>
              <w:spacing w:after="0" w:line="240" w:lineRule="auto"/>
              <w:rPr>
                <w:rFonts w:ascii="Aptos" w:hAnsi="Aptos" w:cs="Arial"/>
                <w:szCs w:val="18"/>
              </w:rPr>
            </w:pPr>
            <w:r w:rsidRPr="00F2731B">
              <w:rPr>
                <w:rFonts w:ascii="Aptos" w:hAnsi="Aptos" w:cs="Arial"/>
                <w:szCs w:val="18"/>
              </w:rPr>
              <w:t>Co-design and genuine partnership with respect and trust deliver stronger outcomes.</w:t>
            </w:r>
          </w:p>
          <w:p w14:paraId="06118D46" w14:textId="77777777" w:rsidR="008B058F" w:rsidRPr="00F2731B" w:rsidRDefault="008B058F" w:rsidP="00AA76DD">
            <w:pPr>
              <w:spacing w:after="0" w:line="240" w:lineRule="auto"/>
              <w:rPr>
                <w:rFonts w:ascii="Aptos" w:hAnsi="Aptos" w:cs="Arial"/>
                <w:szCs w:val="18"/>
              </w:rPr>
            </w:pPr>
            <w:r w:rsidRPr="00F2731B">
              <w:rPr>
                <w:rFonts w:ascii="Aptos" w:hAnsi="Aptos" w:cs="Arial"/>
                <w:szCs w:val="18"/>
              </w:rPr>
              <w:t xml:space="preserve">On-Country participation builds capacity and pride. </w:t>
            </w:r>
          </w:p>
          <w:p w14:paraId="6A655D77" w14:textId="77777777" w:rsidR="008B058F" w:rsidRPr="00F2731B" w:rsidRDefault="008B058F" w:rsidP="00AA76DD">
            <w:pPr>
              <w:spacing w:after="0" w:line="240" w:lineRule="auto"/>
              <w:rPr>
                <w:rFonts w:ascii="Aptos" w:hAnsi="Aptos" w:cs="Arial"/>
                <w:szCs w:val="18"/>
              </w:rPr>
            </w:pPr>
            <w:r w:rsidRPr="00F2731B">
              <w:rPr>
                <w:rFonts w:ascii="Aptos" w:hAnsi="Aptos" w:cs="Arial"/>
                <w:szCs w:val="18"/>
              </w:rPr>
              <w:t xml:space="preserve">Transparent engagement builds trust and shared understanding. </w:t>
            </w:r>
          </w:p>
          <w:p w14:paraId="4DBF906C" w14:textId="77777777" w:rsidR="008B058F" w:rsidRPr="00F2731B" w:rsidRDefault="008B058F" w:rsidP="00AA76DD">
            <w:pPr>
              <w:spacing w:after="0" w:line="240" w:lineRule="auto"/>
              <w:rPr>
                <w:rFonts w:ascii="Aptos" w:hAnsi="Aptos" w:cs="Arial"/>
                <w:szCs w:val="18"/>
              </w:rPr>
            </w:pPr>
            <w:r w:rsidRPr="00F2731B">
              <w:rPr>
                <w:rFonts w:ascii="Aptos" w:hAnsi="Aptos" w:cs="Arial"/>
                <w:szCs w:val="18"/>
              </w:rPr>
              <w:t>Ecological outcomes strengthen cultural wellbeing and partnership.</w:t>
            </w:r>
          </w:p>
          <w:p w14:paraId="4914522E" w14:textId="77777777" w:rsidR="008B058F" w:rsidRPr="00F2731B" w:rsidRDefault="008B058F" w:rsidP="00AA76DD">
            <w:pPr>
              <w:spacing w:after="0" w:line="240" w:lineRule="auto"/>
              <w:rPr>
                <w:rFonts w:ascii="Aptos" w:hAnsi="Aptos" w:cs="Arial"/>
                <w:szCs w:val="18"/>
              </w:rPr>
            </w:pPr>
            <w:r w:rsidRPr="00F2731B">
              <w:rPr>
                <w:rFonts w:ascii="Aptos" w:hAnsi="Aptos" w:cs="Arial"/>
                <w:szCs w:val="18"/>
              </w:rPr>
              <w:t>Partnerships require continuity with long-term commitments.</w:t>
            </w:r>
          </w:p>
        </w:tc>
      </w:tr>
    </w:tbl>
    <w:p w14:paraId="6784599C" w14:textId="77777777" w:rsidR="008B058F" w:rsidRDefault="008B058F" w:rsidP="001556FF">
      <w:pPr>
        <w:spacing w:before="120" w:after="0" w:line="240" w:lineRule="auto"/>
        <w:rPr>
          <w:sz w:val="18"/>
          <w:szCs w:val="18"/>
          <w:lang w:bidi="en-US"/>
        </w:rPr>
      </w:pPr>
    </w:p>
    <w:p w14:paraId="309C74D0" w14:textId="7CEE92D8" w:rsidR="001556FF" w:rsidRPr="00A56102" w:rsidRDefault="001556FF" w:rsidP="001556FF">
      <w:pPr>
        <w:spacing w:before="120" w:after="0" w:line="240" w:lineRule="auto"/>
        <w:rPr>
          <w:sz w:val="18"/>
          <w:szCs w:val="18"/>
          <w:lang w:bidi="en-US"/>
        </w:rPr>
      </w:pPr>
      <w:r w:rsidRPr="00A56102">
        <w:rPr>
          <w:sz w:val="18"/>
          <w:szCs w:val="18"/>
          <w:lang w:bidi="en-US"/>
        </w:rPr>
        <w:t xml:space="preserve">Contribution (to what extent CEW contributed towards the outcome, with the significance of the outcome considered). The Key outcome cells for Cultural Outcomes are not coloured because </w:t>
      </w:r>
      <w:r w:rsidRPr="009B30D5">
        <w:rPr>
          <w:sz w:val="18"/>
          <w:szCs w:val="18"/>
          <w:lang w:bidi="en-US"/>
        </w:rPr>
        <w:t>CEW</w:t>
      </w:r>
      <w:r>
        <w:rPr>
          <w:sz w:val="18"/>
          <w:szCs w:val="18"/>
          <w:lang w:bidi="en-US"/>
        </w:rPr>
        <w:t>-</w:t>
      </w:r>
      <w:r w:rsidRPr="009B30D5">
        <w:rPr>
          <w:sz w:val="18"/>
          <w:szCs w:val="18"/>
          <w:lang w:bidi="en-US"/>
        </w:rPr>
        <w:t xml:space="preserve">related First Nations engagement activities were reported </w:t>
      </w:r>
      <w:r>
        <w:rPr>
          <w:sz w:val="18"/>
          <w:szCs w:val="18"/>
          <w:lang w:bidi="en-US"/>
        </w:rPr>
        <w:t xml:space="preserve">separately, </w:t>
      </w:r>
      <w:r w:rsidRPr="009D25E4">
        <w:rPr>
          <w:sz w:val="18"/>
          <w:szCs w:val="18"/>
          <w:lang w:bidi="en-US"/>
        </w:rPr>
        <w:t xml:space="preserve">and Cultural Outcomes </w:t>
      </w:r>
      <w:r>
        <w:rPr>
          <w:sz w:val="18"/>
          <w:szCs w:val="18"/>
          <w:lang w:bidi="en-US"/>
        </w:rPr>
        <w:t>were assessed using a</w:t>
      </w:r>
      <w:r w:rsidRPr="009D25E4">
        <w:rPr>
          <w:sz w:val="18"/>
          <w:szCs w:val="18"/>
          <w:lang w:bidi="en-US"/>
        </w:rPr>
        <w:t xml:space="preserve"> different </w:t>
      </w:r>
      <w:r>
        <w:rPr>
          <w:sz w:val="18"/>
          <w:szCs w:val="18"/>
          <w:lang w:bidi="en-US"/>
        </w:rPr>
        <w:t>evaluation approach</w:t>
      </w:r>
      <w:r w:rsidRPr="00A56102">
        <w:rPr>
          <w:sz w:val="18"/>
          <w:szCs w:val="18"/>
          <w:lang w:bidi="en-US"/>
        </w:rPr>
        <w:t>.</w:t>
      </w:r>
    </w:p>
    <w:tbl>
      <w:tblPr>
        <w:tblW w:w="0" w:type="auto"/>
        <w:tblLook w:val="04A0" w:firstRow="1" w:lastRow="0" w:firstColumn="1" w:lastColumn="0" w:noHBand="0" w:noVBand="1"/>
      </w:tblPr>
      <w:tblGrid>
        <w:gridCol w:w="263"/>
        <w:gridCol w:w="1125"/>
        <w:gridCol w:w="262"/>
        <w:gridCol w:w="1000"/>
        <w:gridCol w:w="327"/>
        <w:gridCol w:w="1559"/>
        <w:gridCol w:w="284"/>
        <w:gridCol w:w="1134"/>
        <w:gridCol w:w="283"/>
        <w:gridCol w:w="1134"/>
        <w:gridCol w:w="284"/>
        <w:gridCol w:w="1331"/>
      </w:tblGrid>
      <w:tr w:rsidR="000E616F" w:rsidRPr="004B4D60" w14:paraId="022CBF0A" w14:textId="77777777" w:rsidTr="00B3654C">
        <w:trPr>
          <w:trHeight w:val="300"/>
        </w:trPr>
        <w:tc>
          <w:tcPr>
            <w:tcW w:w="263" w:type="dxa"/>
            <w:shd w:val="clear" w:color="auto" w:fill="D9D9D9" w:themeFill="background1" w:themeFillShade="D9"/>
            <w:vAlign w:val="center"/>
          </w:tcPr>
          <w:p w14:paraId="698B4FF9" w14:textId="77777777" w:rsidR="000E616F" w:rsidRPr="004B4D60" w:rsidRDefault="000E616F" w:rsidP="00B3654C">
            <w:pPr>
              <w:contextualSpacing/>
              <w:jc w:val="center"/>
              <w:rPr>
                <w:sz w:val="18"/>
                <w:szCs w:val="18"/>
              </w:rPr>
            </w:pPr>
          </w:p>
        </w:tc>
        <w:tc>
          <w:tcPr>
            <w:tcW w:w="1125" w:type="dxa"/>
            <w:vAlign w:val="center"/>
          </w:tcPr>
          <w:p w14:paraId="208802B0" w14:textId="77777777" w:rsidR="000E616F" w:rsidRPr="004B4D60" w:rsidRDefault="000E616F" w:rsidP="00B3654C">
            <w:pPr>
              <w:contextualSpacing/>
              <w:jc w:val="center"/>
              <w:rPr>
                <w:sz w:val="18"/>
                <w:szCs w:val="18"/>
              </w:rPr>
            </w:pPr>
            <w:r w:rsidRPr="004B4D60">
              <w:rPr>
                <w:sz w:val="18"/>
                <w:szCs w:val="18"/>
              </w:rPr>
              <w:t>Unknown</w:t>
            </w:r>
          </w:p>
        </w:tc>
        <w:tc>
          <w:tcPr>
            <w:tcW w:w="262" w:type="dxa"/>
            <w:shd w:val="clear" w:color="auto" w:fill="FAE2D5"/>
            <w:vAlign w:val="center"/>
          </w:tcPr>
          <w:p w14:paraId="1CDBDDC0" w14:textId="77777777" w:rsidR="000E616F" w:rsidRPr="004B4D60" w:rsidRDefault="000E616F" w:rsidP="00B3654C">
            <w:pPr>
              <w:contextualSpacing/>
              <w:jc w:val="center"/>
              <w:rPr>
                <w:sz w:val="18"/>
                <w:szCs w:val="18"/>
              </w:rPr>
            </w:pPr>
          </w:p>
        </w:tc>
        <w:tc>
          <w:tcPr>
            <w:tcW w:w="1000" w:type="dxa"/>
            <w:vAlign w:val="center"/>
          </w:tcPr>
          <w:p w14:paraId="39D6D0FD" w14:textId="7FE914B6" w:rsidR="000E616F" w:rsidRPr="004B4D60" w:rsidRDefault="000E616F" w:rsidP="00B3654C">
            <w:pPr>
              <w:contextualSpacing/>
              <w:jc w:val="center"/>
              <w:rPr>
                <w:sz w:val="18"/>
                <w:szCs w:val="18"/>
              </w:rPr>
            </w:pPr>
            <w:r w:rsidRPr="004B4D60">
              <w:rPr>
                <w:sz w:val="18"/>
                <w:szCs w:val="18"/>
              </w:rPr>
              <w:t>Negative</w:t>
            </w:r>
          </w:p>
        </w:tc>
        <w:tc>
          <w:tcPr>
            <w:tcW w:w="327" w:type="dxa"/>
            <w:shd w:val="clear" w:color="auto" w:fill="D9F2D0"/>
            <w:vAlign w:val="center"/>
          </w:tcPr>
          <w:p w14:paraId="011C4345" w14:textId="77777777" w:rsidR="000E616F" w:rsidRPr="004B4D60" w:rsidRDefault="000E616F" w:rsidP="00B3654C">
            <w:pPr>
              <w:contextualSpacing/>
              <w:jc w:val="center"/>
              <w:rPr>
                <w:sz w:val="18"/>
                <w:szCs w:val="18"/>
              </w:rPr>
            </w:pPr>
          </w:p>
        </w:tc>
        <w:tc>
          <w:tcPr>
            <w:tcW w:w="1559" w:type="dxa"/>
            <w:vAlign w:val="center"/>
          </w:tcPr>
          <w:p w14:paraId="16A40EAF" w14:textId="7D6C16D2" w:rsidR="000E616F" w:rsidRPr="004B4D60" w:rsidRDefault="000E616F" w:rsidP="000E616F">
            <w:pPr>
              <w:contextualSpacing/>
              <w:jc w:val="center"/>
              <w:rPr>
                <w:sz w:val="18"/>
                <w:szCs w:val="18"/>
              </w:rPr>
            </w:pPr>
            <w:r w:rsidRPr="004B4D60">
              <w:rPr>
                <w:sz w:val="18"/>
                <w:szCs w:val="18"/>
              </w:rPr>
              <w:t>None/negligible</w:t>
            </w:r>
          </w:p>
        </w:tc>
        <w:tc>
          <w:tcPr>
            <w:tcW w:w="284" w:type="dxa"/>
            <w:shd w:val="clear" w:color="auto" w:fill="8DD873" w:themeFill="accent6" w:themeFillTint="99"/>
            <w:vAlign w:val="center"/>
          </w:tcPr>
          <w:p w14:paraId="2ED3FD3F" w14:textId="77777777" w:rsidR="000E616F" w:rsidRPr="004B4D60" w:rsidRDefault="000E616F" w:rsidP="00B3654C">
            <w:pPr>
              <w:contextualSpacing/>
              <w:jc w:val="center"/>
              <w:rPr>
                <w:sz w:val="18"/>
                <w:szCs w:val="18"/>
              </w:rPr>
            </w:pPr>
          </w:p>
        </w:tc>
        <w:tc>
          <w:tcPr>
            <w:tcW w:w="1134" w:type="dxa"/>
            <w:vAlign w:val="center"/>
          </w:tcPr>
          <w:p w14:paraId="45ED7C8E" w14:textId="3DE0048B" w:rsidR="000E616F" w:rsidRPr="004B4D60" w:rsidRDefault="000E616F" w:rsidP="000E616F">
            <w:pPr>
              <w:contextualSpacing/>
              <w:jc w:val="center"/>
              <w:rPr>
                <w:sz w:val="18"/>
                <w:szCs w:val="18"/>
              </w:rPr>
            </w:pPr>
            <w:r w:rsidRPr="004B4D60">
              <w:rPr>
                <w:sz w:val="18"/>
                <w:szCs w:val="18"/>
              </w:rPr>
              <w:t>Minor</w:t>
            </w:r>
          </w:p>
        </w:tc>
        <w:tc>
          <w:tcPr>
            <w:tcW w:w="283" w:type="dxa"/>
            <w:shd w:val="clear" w:color="auto" w:fill="4EA72E" w:themeFill="accent6"/>
            <w:vAlign w:val="center"/>
          </w:tcPr>
          <w:p w14:paraId="42D02B24" w14:textId="77777777" w:rsidR="000E616F" w:rsidRPr="004B4D60" w:rsidRDefault="000E616F" w:rsidP="00B3654C">
            <w:pPr>
              <w:contextualSpacing/>
              <w:jc w:val="center"/>
              <w:rPr>
                <w:sz w:val="18"/>
                <w:szCs w:val="18"/>
              </w:rPr>
            </w:pPr>
          </w:p>
        </w:tc>
        <w:tc>
          <w:tcPr>
            <w:tcW w:w="1134" w:type="dxa"/>
            <w:vAlign w:val="center"/>
          </w:tcPr>
          <w:p w14:paraId="4713D440" w14:textId="59DAEFB5" w:rsidR="000E616F" w:rsidRPr="004B4D60" w:rsidRDefault="000E616F" w:rsidP="00B3654C">
            <w:pPr>
              <w:contextualSpacing/>
              <w:jc w:val="center"/>
              <w:rPr>
                <w:sz w:val="18"/>
                <w:szCs w:val="18"/>
              </w:rPr>
            </w:pPr>
            <w:r w:rsidRPr="004B4D60">
              <w:rPr>
                <w:sz w:val="18"/>
                <w:szCs w:val="18"/>
              </w:rPr>
              <w:t>Moderate</w:t>
            </w:r>
          </w:p>
        </w:tc>
        <w:tc>
          <w:tcPr>
            <w:tcW w:w="284" w:type="dxa"/>
            <w:shd w:val="clear" w:color="auto" w:fill="156082" w:themeFill="accent1"/>
            <w:vAlign w:val="center"/>
          </w:tcPr>
          <w:p w14:paraId="5EC282B9" w14:textId="77777777" w:rsidR="000E616F" w:rsidRPr="004B4D60" w:rsidRDefault="000E616F" w:rsidP="00B3654C">
            <w:pPr>
              <w:contextualSpacing/>
              <w:jc w:val="center"/>
              <w:rPr>
                <w:i/>
                <w:iCs/>
                <w:sz w:val="18"/>
                <w:szCs w:val="18"/>
              </w:rPr>
            </w:pPr>
          </w:p>
        </w:tc>
        <w:tc>
          <w:tcPr>
            <w:tcW w:w="1331" w:type="dxa"/>
            <w:vAlign w:val="center"/>
          </w:tcPr>
          <w:p w14:paraId="671DED7D" w14:textId="524FCCD2" w:rsidR="000E616F" w:rsidRPr="004B4D60" w:rsidRDefault="000E616F" w:rsidP="00B3654C">
            <w:pPr>
              <w:contextualSpacing/>
              <w:jc w:val="center"/>
              <w:rPr>
                <w:sz w:val="18"/>
                <w:szCs w:val="18"/>
              </w:rPr>
            </w:pPr>
            <w:r w:rsidRPr="004B4D60">
              <w:rPr>
                <w:sz w:val="18"/>
                <w:szCs w:val="18"/>
              </w:rPr>
              <w:t>Substantial</w:t>
            </w:r>
          </w:p>
        </w:tc>
      </w:tr>
    </w:tbl>
    <w:p w14:paraId="3F0C0687" w14:textId="77777777" w:rsidR="001556FF" w:rsidRDefault="001556FF" w:rsidP="00940CEC"/>
    <w:p w14:paraId="66FF2924" w14:textId="77777777" w:rsidR="001556FF" w:rsidRDefault="001556FF" w:rsidP="00940CEC">
      <w:pPr>
        <w:sectPr w:rsidR="001556FF" w:rsidSect="001556FF">
          <w:footnotePr>
            <w:numFmt w:val="lowerLetter"/>
          </w:footnotePr>
          <w:pgSz w:w="16838" w:h="11906" w:orient="landscape"/>
          <w:pgMar w:top="1418" w:right="1418" w:bottom="1418" w:left="1418" w:header="567" w:footer="284" w:gutter="0"/>
          <w:cols w:space="708"/>
          <w:titlePg/>
          <w:docGrid w:linePitch="360"/>
        </w:sectPr>
      </w:pPr>
    </w:p>
    <w:p w14:paraId="2F0AB6D4" w14:textId="13BB4755" w:rsidR="002E6538" w:rsidRPr="009E645E" w:rsidRDefault="002E6538" w:rsidP="00F565B8">
      <w:pPr>
        <w:pStyle w:val="Flow-MERsub-heading1"/>
        <w:numPr>
          <w:ilvl w:val="1"/>
          <w:numId w:val="3"/>
        </w:numPr>
      </w:pPr>
      <w:bookmarkStart w:id="399" w:name="_Ref219807590"/>
      <w:bookmarkStart w:id="400" w:name="_Ref223691958"/>
      <w:bookmarkStart w:id="401" w:name="_Toc230527155"/>
      <w:r>
        <w:lastRenderedPageBreak/>
        <w:t>Alignment of Basin and Area KEQs with Basin Plan and BEWS</w:t>
      </w:r>
      <w:bookmarkEnd w:id="399"/>
      <w:bookmarkEnd w:id="400"/>
      <w:bookmarkEnd w:id="401"/>
    </w:p>
    <w:p w14:paraId="4914A314" w14:textId="77777777" w:rsidR="002E6538" w:rsidRDefault="002E6538" w:rsidP="002E6538">
      <w:pPr>
        <w:pStyle w:val="Default"/>
        <w:rPr>
          <w:rFonts w:asciiTheme="minorHAnsi" w:hAnsiTheme="minorHAnsi"/>
          <w:b/>
          <w:bCs/>
          <w:sz w:val="20"/>
          <w:szCs w:val="20"/>
        </w:rPr>
      </w:pPr>
    </w:p>
    <w:p w14:paraId="37C11BB8" w14:textId="77777777" w:rsidR="002E6538" w:rsidRPr="006B3B86" w:rsidRDefault="002E6538" w:rsidP="002E6538">
      <w:pPr>
        <w:pStyle w:val="Default"/>
        <w:rPr>
          <w:rFonts w:asciiTheme="minorHAnsi" w:hAnsiTheme="minorHAnsi"/>
          <w:sz w:val="20"/>
          <w:szCs w:val="20"/>
        </w:rPr>
      </w:pPr>
      <w:r w:rsidRPr="006B3B86">
        <w:rPr>
          <w:rFonts w:asciiTheme="minorHAnsi" w:hAnsiTheme="minorHAnsi"/>
          <w:b/>
          <w:bCs/>
          <w:sz w:val="20"/>
          <w:szCs w:val="20"/>
        </w:rPr>
        <w:t xml:space="preserve">8.03 Effect of environmental watering plan on Commonwealth Environmental Water Holder </w:t>
      </w:r>
    </w:p>
    <w:p w14:paraId="06513970" w14:textId="77777777" w:rsidR="002E6538" w:rsidRPr="006B3B86" w:rsidRDefault="002E6538" w:rsidP="002E6538">
      <w:pPr>
        <w:pStyle w:val="Default"/>
        <w:rPr>
          <w:rFonts w:asciiTheme="minorHAnsi" w:hAnsiTheme="minorHAnsi"/>
          <w:sz w:val="20"/>
          <w:szCs w:val="20"/>
        </w:rPr>
      </w:pPr>
      <w:r w:rsidRPr="006B3B86">
        <w:rPr>
          <w:rFonts w:asciiTheme="minorHAnsi" w:hAnsiTheme="minorHAnsi"/>
          <w:sz w:val="20"/>
          <w:szCs w:val="20"/>
        </w:rPr>
        <w:t xml:space="preserve">(1) The Commonwealth Environmental Water Holder must perform its functions and exercise its powers in a way that is consistent with: </w:t>
      </w:r>
    </w:p>
    <w:p w14:paraId="75153E1F" w14:textId="77777777" w:rsidR="002E6538" w:rsidRPr="006B3B86" w:rsidRDefault="002E6538" w:rsidP="002E6538">
      <w:pPr>
        <w:pStyle w:val="Default"/>
        <w:ind w:left="720"/>
        <w:rPr>
          <w:rFonts w:asciiTheme="minorHAnsi" w:hAnsiTheme="minorHAnsi"/>
          <w:sz w:val="20"/>
          <w:szCs w:val="20"/>
        </w:rPr>
      </w:pPr>
      <w:r w:rsidRPr="006B3B86">
        <w:rPr>
          <w:rFonts w:asciiTheme="minorHAnsi" w:hAnsiTheme="minorHAnsi"/>
          <w:sz w:val="20"/>
          <w:szCs w:val="20"/>
        </w:rPr>
        <w:t xml:space="preserve">(a) the environmental watering plan; and </w:t>
      </w:r>
    </w:p>
    <w:p w14:paraId="4AFD338E" w14:textId="77777777" w:rsidR="002E6538" w:rsidRPr="006B3B86" w:rsidRDefault="002E6538" w:rsidP="002E6538">
      <w:pPr>
        <w:pStyle w:val="Default"/>
        <w:ind w:left="720"/>
        <w:rPr>
          <w:rFonts w:asciiTheme="minorHAnsi" w:hAnsiTheme="minorHAnsi"/>
          <w:sz w:val="20"/>
          <w:szCs w:val="20"/>
        </w:rPr>
      </w:pPr>
      <w:r w:rsidRPr="006B3B86">
        <w:rPr>
          <w:rFonts w:asciiTheme="minorHAnsi" w:hAnsiTheme="minorHAnsi"/>
          <w:sz w:val="20"/>
          <w:szCs w:val="20"/>
        </w:rPr>
        <w:t xml:space="preserve">(b) the Basin-wide environmental watering strategy. </w:t>
      </w:r>
    </w:p>
    <w:p w14:paraId="6EAFB802" w14:textId="77777777" w:rsidR="002E6538" w:rsidRPr="006B3B86" w:rsidRDefault="002E6538" w:rsidP="002E6538">
      <w:pPr>
        <w:pStyle w:val="Default"/>
        <w:rPr>
          <w:rFonts w:asciiTheme="minorHAnsi" w:hAnsiTheme="minorHAnsi"/>
          <w:sz w:val="20"/>
          <w:szCs w:val="20"/>
        </w:rPr>
      </w:pPr>
      <w:r w:rsidRPr="006B3B86">
        <w:rPr>
          <w:rFonts w:asciiTheme="minorHAnsi" w:hAnsiTheme="minorHAnsi"/>
          <w:sz w:val="20"/>
          <w:szCs w:val="20"/>
        </w:rPr>
        <w:t xml:space="preserve">(2) When performing its functions and exercising its powers, the Commonwealth Environmental Water Holder must have regard to the Basin annual environmental watering priorities. </w:t>
      </w:r>
    </w:p>
    <w:p w14:paraId="6633145E" w14:textId="77777777" w:rsidR="002E6538" w:rsidRPr="006B3B86" w:rsidRDefault="002E6538" w:rsidP="002E6538">
      <w:pPr>
        <w:pStyle w:val="Default"/>
        <w:rPr>
          <w:rFonts w:asciiTheme="minorHAnsi" w:hAnsiTheme="minorHAnsi"/>
          <w:sz w:val="20"/>
          <w:szCs w:val="20"/>
        </w:rPr>
      </w:pPr>
    </w:p>
    <w:p w14:paraId="50A14CDD" w14:textId="77777777" w:rsidR="002E6538" w:rsidRPr="006B3B86" w:rsidRDefault="002E6538" w:rsidP="002E6538">
      <w:pPr>
        <w:pStyle w:val="Default"/>
        <w:rPr>
          <w:rFonts w:asciiTheme="minorHAnsi" w:hAnsiTheme="minorHAnsi"/>
          <w:sz w:val="20"/>
          <w:szCs w:val="20"/>
        </w:rPr>
      </w:pPr>
      <w:r w:rsidRPr="006B3B86">
        <w:rPr>
          <w:rFonts w:asciiTheme="minorHAnsi" w:hAnsiTheme="minorHAnsi"/>
          <w:sz w:val="20"/>
          <w:szCs w:val="20"/>
        </w:rPr>
        <w:t>Note: The Act imposes other obligations onto the Commonwealth Environmental Water Holder that relate to the environmental watering plan. See sections 105, 106 and 114 of the Act.</w:t>
      </w:r>
    </w:p>
    <w:p w14:paraId="570E97A5" w14:textId="77777777" w:rsidR="002E6538" w:rsidRPr="006B3B86" w:rsidRDefault="002E6538" w:rsidP="002E6538">
      <w:pPr>
        <w:pStyle w:val="Default"/>
        <w:rPr>
          <w:rFonts w:asciiTheme="minorHAnsi" w:hAnsiTheme="minorHAnsi"/>
          <w:sz w:val="20"/>
          <w:szCs w:val="20"/>
        </w:rPr>
      </w:pPr>
    </w:p>
    <w:p w14:paraId="65DC7B37" w14:textId="77777777" w:rsidR="002E6538" w:rsidRPr="006B3B86" w:rsidRDefault="002E6538" w:rsidP="002E6538">
      <w:pPr>
        <w:pStyle w:val="Default"/>
        <w:rPr>
          <w:rFonts w:asciiTheme="minorHAnsi" w:hAnsiTheme="minorHAnsi"/>
          <w:b/>
          <w:bCs/>
          <w:sz w:val="20"/>
          <w:szCs w:val="20"/>
        </w:rPr>
      </w:pPr>
      <w:r w:rsidRPr="006B3B86">
        <w:rPr>
          <w:rFonts w:asciiTheme="minorHAnsi" w:hAnsiTheme="minorHAnsi"/>
          <w:b/>
          <w:bCs/>
          <w:sz w:val="20"/>
          <w:szCs w:val="20"/>
        </w:rPr>
        <w:t>Schedule7</w:t>
      </w:r>
    </w:p>
    <w:p w14:paraId="566FEADC" w14:textId="77777777" w:rsidR="002E6538" w:rsidRPr="006B3B86" w:rsidRDefault="002E6538" w:rsidP="002E6538">
      <w:pPr>
        <w:pStyle w:val="Default"/>
        <w:rPr>
          <w:rFonts w:asciiTheme="minorHAnsi" w:hAnsiTheme="minorHAnsi"/>
          <w:sz w:val="20"/>
          <w:szCs w:val="20"/>
        </w:rPr>
      </w:pPr>
      <w:r w:rsidRPr="006B3B86">
        <w:rPr>
          <w:rFonts w:asciiTheme="minorHAnsi" w:hAnsiTheme="minorHAnsi"/>
          <w:i/>
          <w:iCs/>
          <w:sz w:val="20"/>
          <w:szCs w:val="20"/>
        </w:rPr>
        <w:t xml:space="preserve">Longer term targets from 1 July 2019 </w:t>
      </w:r>
    </w:p>
    <w:p w14:paraId="1E91D9C2" w14:textId="77777777" w:rsidR="002E6538" w:rsidRPr="006B3B86" w:rsidRDefault="002E6538" w:rsidP="002E6538">
      <w:pPr>
        <w:pStyle w:val="Default"/>
        <w:rPr>
          <w:rFonts w:asciiTheme="minorHAnsi" w:hAnsiTheme="minorHAnsi"/>
          <w:sz w:val="20"/>
          <w:szCs w:val="20"/>
        </w:rPr>
      </w:pPr>
      <w:r w:rsidRPr="006B3B86">
        <w:rPr>
          <w:rFonts w:asciiTheme="minorHAnsi" w:hAnsiTheme="minorHAnsi"/>
          <w:sz w:val="20"/>
          <w:szCs w:val="20"/>
        </w:rPr>
        <w:t xml:space="preserve">(2) There are improvements in the following: </w:t>
      </w:r>
    </w:p>
    <w:p w14:paraId="5C5BA72A" w14:textId="77777777" w:rsidR="002E6538" w:rsidRPr="006B3B86" w:rsidRDefault="002E6538" w:rsidP="002E6538">
      <w:pPr>
        <w:pStyle w:val="Default"/>
        <w:ind w:left="720"/>
        <w:rPr>
          <w:rFonts w:asciiTheme="minorHAnsi" w:hAnsiTheme="minorHAnsi"/>
          <w:sz w:val="20"/>
          <w:szCs w:val="20"/>
        </w:rPr>
      </w:pPr>
      <w:r w:rsidRPr="006B3B86">
        <w:rPr>
          <w:rFonts w:asciiTheme="minorHAnsi" w:hAnsiTheme="minorHAnsi"/>
          <w:sz w:val="20"/>
          <w:szCs w:val="20"/>
        </w:rPr>
        <w:t xml:space="preserve">(a) flow regimes which include relevant flow components set out in paragraph 8.51(1)(b); </w:t>
      </w:r>
    </w:p>
    <w:p w14:paraId="4328DF3C" w14:textId="77777777" w:rsidR="002E6538" w:rsidRPr="006B3B86" w:rsidRDefault="002E6538" w:rsidP="002E6538">
      <w:pPr>
        <w:pStyle w:val="Default"/>
        <w:ind w:left="720"/>
        <w:rPr>
          <w:rFonts w:asciiTheme="minorHAnsi" w:hAnsiTheme="minorHAnsi"/>
          <w:sz w:val="20"/>
          <w:szCs w:val="20"/>
        </w:rPr>
      </w:pPr>
      <w:r w:rsidRPr="006B3B86">
        <w:rPr>
          <w:rFonts w:asciiTheme="minorHAnsi" w:hAnsiTheme="minorHAnsi"/>
          <w:sz w:val="20"/>
          <w:szCs w:val="20"/>
        </w:rPr>
        <w:t xml:space="preserve">Note: The improvements in flow regimes will be measured by progress towards natural flow regimes, having regard to the Basin-wide environmental watering strategy. </w:t>
      </w:r>
    </w:p>
    <w:p w14:paraId="1208C6A2" w14:textId="77777777" w:rsidR="002E6538" w:rsidRPr="006B3B86" w:rsidRDefault="002E6538" w:rsidP="002E6538">
      <w:pPr>
        <w:pStyle w:val="Default"/>
        <w:ind w:left="720"/>
        <w:rPr>
          <w:rFonts w:asciiTheme="minorHAnsi" w:hAnsiTheme="minorHAnsi"/>
          <w:sz w:val="20"/>
          <w:szCs w:val="20"/>
        </w:rPr>
      </w:pPr>
      <w:r w:rsidRPr="006B3B86">
        <w:rPr>
          <w:rFonts w:asciiTheme="minorHAnsi" w:hAnsiTheme="minorHAnsi"/>
          <w:sz w:val="20"/>
          <w:szCs w:val="20"/>
        </w:rPr>
        <w:t xml:space="preserve">(b) hydrologic connectivity between the river and floodplain and between hydrologically connected valleys; </w:t>
      </w:r>
    </w:p>
    <w:p w14:paraId="75B8F36A" w14:textId="77777777" w:rsidR="002E6538" w:rsidRPr="006B3B86" w:rsidRDefault="002E6538" w:rsidP="002E6538">
      <w:pPr>
        <w:pStyle w:val="Default"/>
        <w:ind w:left="720"/>
        <w:rPr>
          <w:rFonts w:asciiTheme="minorHAnsi" w:hAnsiTheme="minorHAnsi"/>
          <w:sz w:val="20"/>
          <w:szCs w:val="20"/>
        </w:rPr>
      </w:pPr>
      <w:r w:rsidRPr="006B3B86">
        <w:rPr>
          <w:rFonts w:asciiTheme="minorHAnsi" w:hAnsiTheme="minorHAnsi"/>
          <w:sz w:val="20"/>
          <w:szCs w:val="20"/>
        </w:rPr>
        <w:t xml:space="preserve">(c) river, floodplain and wetland types including the condition of priority environmental assets and priority ecosystem functions; </w:t>
      </w:r>
    </w:p>
    <w:p w14:paraId="535F1D0C" w14:textId="77777777" w:rsidR="002E6538" w:rsidRPr="006B3B86" w:rsidRDefault="002E6538" w:rsidP="002E6538">
      <w:pPr>
        <w:pStyle w:val="Default"/>
        <w:ind w:left="720"/>
        <w:rPr>
          <w:rFonts w:asciiTheme="minorHAnsi" w:hAnsiTheme="minorHAnsi"/>
          <w:sz w:val="20"/>
          <w:szCs w:val="20"/>
        </w:rPr>
      </w:pPr>
      <w:r w:rsidRPr="006B3B86">
        <w:rPr>
          <w:rFonts w:asciiTheme="minorHAnsi" w:hAnsiTheme="minorHAnsi"/>
          <w:sz w:val="20"/>
          <w:szCs w:val="20"/>
        </w:rPr>
        <w:t xml:space="preserve">(d) condition of the Coorong and Lower Lakes ecosystems and Murray Mouth opening regime; </w:t>
      </w:r>
    </w:p>
    <w:p w14:paraId="02EA32CD" w14:textId="77777777" w:rsidR="002E6538" w:rsidRPr="006B3B86" w:rsidRDefault="002E6538" w:rsidP="002E6538">
      <w:pPr>
        <w:pStyle w:val="Default"/>
        <w:ind w:left="720"/>
        <w:rPr>
          <w:rFonts w:asciiTheme="minorHAnsi" w:hAnsiTheme="minorHAnsi"/>
          <w:sz w:val="20"/>
          <w:szCs w:val="20"/>
        </w:rPr>
      </w:pPr>
      <w:r w:rsidRPr="006B3B86">
        <w:rPr>
          <w:rFonts w:asciiTheme="minorHAnsi" w:hAnsiTheme="minorHAnsi"/>
          <w:sz w:val="20"/>
          <w:szCs w:val="20"/>
        </w:rPr>
        <w:t xml:space="preserve">(e) condition, diversity, extent and contiguousness of native water-dependent vegetation; </w:t>
      </w:r>
    </w:p>
    <w:p w14:paraId="6DAB82FD" w14:textId="77777777" w:rsidR="002E6538" w:rsidRPr="006B3B86" w:rsidRDefault="002E6538" w:rsidP="002E6538">
      <w:pPr>
        <w:pStyle w:val="Default"/>
        <w:ind w:left="720"/>
        <w:rPr>
          <w:rFonts w:asciiTheme="minorHAnsi" w:hAnsiTheme="minorHAnsi"/>
          <w:sz w:val="20"/>
          <w:szCs w:val="20"/>
        </w:rPr>
      </w:pPr>
      <w:r w:rsidRPr="006B3B86">
        <w:rPr>
          <w:rFonts w:asciiTheme="minorHAnsi" w:hAnsiTheme="minorHAnsi"/>
          <w:sz w:val="20"/>
          <w:szCs w:val="20"/>
        </w:rPr>
        <w:t xml:space="preserve">(f) recruitment and populations of native water-dependent species, including vegetation, birds, fish and macroinvertebrates; </w:t>
      </w:r>
    </w:p>
    <w:p w14:paraId="67CD1DAB" w14:textId="77777777" w:rsidR="002E6538" w:rsidRPr="006B3B86" w:rsidRDefault="002E6538" w:rsidP="002E6538">
      <w:pPr>
        <w:ind w:left="720"/>
        <w:rPr>
          <w:sz w:val="20"/>
          <w:szCs w:val="20"/>
        </w:rPr>
      </w:pPr>
      <w:r w:rsidRPr="006B3B86">
        <w:rPr>
          <w:sz w:val="20"/>
          <w:szCs w:val="20"/>
        </w:rPr>
        <w:t>(g) the community structure of water-dependent ecosystems.</w:t>
      </w:r>
    </w:p>
    <w:p w14:paraId="2026E837" w14:textId="77777777" w:rsidR="00E53CBF" w:rsidRDefault="00E53CBF" w:rsidP="00A27346">
      <w:pPr>
        <w:sectPr w:rsidR="00E53CBF" w:rsidSect="00421ABD">
          <w:footnotePr>
            <w:numFmt w:val="lowerLetter"/>
          </w:footnotePr>
          <w:pgSz w:w="11906" w:h="16838"/>
          <w:pgMar w:top="1418" w:right="1418" w:bottom="1418" w:left="1418" w:header="567" w:footer="283" w:gutter="0"/>
          <w:cols w:space="708"/>
          <w:titlePg/>
          <w:docGrid w:linePitch="360"/>
        </w:sectPr>
      </w:pPr>
    </w:p>
    <w:p w14:paraId="58E2FD09" w14:textId="3C781EB2" w:rsidR="003936D5" w:rsidRPr="00940CEC" w:rsidRDefault="00940CEC" w:rsidP="00940CEC">
      <w:pPr>
        <w:pStyle w:val="Caption"/>
      </w:pPr>
      <w:r w:rsidRPr="00940CEC">
        <w:lastRenderedPageBreak/>
        <w:t xml:space="preserve">Table 15.2.1. </w:t>
      </w:r>
      <w:r w:rsidR="003936D5" w:rsidRPr="00940CEC">
        <w:t>Basin Plan objectives – Chapter 8.</w:t>
      </w:r>
    </w:p>
    <w:tbl>
      <w:tblPr>
        <w:tblStyle w:val="LightList-Accent2"/>
        <w:tblW w:w="0" w:type="auto"/>
        <w:tblBorders>
          <w:top w:val="single" w:sz="4" w:space="0" w:color="C1E4F5" w:themeColor="accent1" w:themeTint="33"/>
          <w:left w:val="single" w:sz="4" w:space="0" w:color="C1E4F5" w:themeColor="accent1" w:themeTint="33"/>
          <w:bottom w:val="single" w:sz="4" w:space="0" w:color="C1E4F5" w:themeColor="accent1" w:themeTint="33"/>
          <w:right w:val="single" w:sz="4" w:space="0" w:color="C1E4F5" w:themeColor="accent1" w:themeTint="33"/>
          <w:insideH w:val="single" w:sz="4" w:space="0" w:color="C1E4F5" w:themeColor="accent1" w:themeTint="33"/>
          <w:insideV w:val="single" w:sz="4" w:space="0" w:color="C1E4F5" w:themeColor="accent1" w:themeTint="33"/>
        </w:tblBorders>
        <w:tblLook w:val="04A0" w:firstRow="1" w:lastRow="0" w:firstColumn="1" w:lastColumn="0" w:noHBand="0" w:noVBand="1"/>
      </w:tblPr>
      <w:tblGrid>
        <w:gridCol w:w="1327"/>
        <w:gridCol w:w="12665"/>
      </w:tblGrid>
      <w:tr w:rsidR="004A22D5" w:rsidRPr="006D0D67" w14:paraId="55DBC78A" w14:textId="77777777" w:rsidTr="00B3654C">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328" w:type="dxa"/>
            <w:shd w:val="clear" w:color="auto" w:fill="05538C"/>
          </w:tcPr>
          <w:p w14:paraId="502684A2" w14:textId="77777777" w:rsidR="004A22D5" w:rsidRPr="006D0D67" w:rsidRDefault="004A22D5" w:rsidP="00B3654C">
            <w:r>
              <w:t>EWP objective code</w:t>
            </w:r>
          </w:p>
        </w:tc>
        <w:tc>
          <w:tcPr>
            <w:tcW w:w="12846" w:type="dxa"/>
            <w:shd w:val="clear" w:color="auto" w:fill="05538C"/>
          </w:tcPr>
          <w:p w14:paraId="70BB2087" w14:textId="77777777" w:rsidR="004A22D5" w:rsidRPr="006D0D67" w:rsidRDefault="004A22D5" w:rsidP="00B3654C">
            <w:pPr>
              <w:cnfStyle w:val="100000000000" w:firstRow="1" w:lastRow="0" w:firstColumn="0" w:lastColumn="0" w:oddVBand="0" w:evenVBand="0" w:oddHBand="0" w:evenHBand="0" w:firstRowFirstColumn="0" w:firstRowLastColumn="0" w:lastRowFirstColumn="0" w:lastRowLastColumn="0"/>
            </w:pPr>
            <w:r>
              <w:t>EWP objective</w:t>
            </w:r>
          </w:p>
        </w:tc>
      </w:tr>
      <w:tr w:rsidR="004A22D5" w:rsidRPr="006D0D67" w14:paraId="14FB6B19" w14:textId="77777777" w:rsidTr="00B3654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4174" w:type="dxa"/>
            <w:gridSpan w:val="2"/>
            <w:tcBorders>
              <w:top w:val="none" w:sz="0" w:space="0" w:color="auto"/>
              <w:left w:val="none" w:sz="0" w:space="0" w:color="auto"/>
              <w:bottom w:val="none" w:sz="0" w:space="0" w:color="auto"/>
              <w:right w:val="none" w:sz="0" w:space="0" w:color="auto"/>
            </w:tcBorders>
            <w:shd w:val="clear" w:color="auto" w:fill="F2F2F2" w:themeFill="background1" w:themeFillShade="F2"/>
          </w:tcPr>
          <w:p w14:paraId="6B82D392" w14:textId="77777777" w:rsidR="004A22D5" w:rsidRPr="006D0D67" w:rsidRDefault="004A22D5" w:rsidP="00B3654C">
            <w:r w:rsidRPr="00BF7899">
              <w:t>Protection and restoration of water-dependent ecosystems</w:t>
            </w:r>
            <w:r>
              <w:t xml:space="preserve"> (e</w:t>
            </w:r>
            <w:r w:rsidRPr="006D0D67">
              <w:t>cosystem type and biodiversity</w:t>
            </w:r>
            <w:r>
              <w:t>)</w:t>
            </w:r>
          </w:p>
        </w:tc>
      </w:tr>
      <w:tr w:rsidR="004A22D5" w:rsidRPr="006D0D67" w14:paraId="4E3849B7" w14:textId="77777777" w:rsidTr="00B3654C">
        <w:trPr>
          <w:trHeight w:val="510"/>
        </w:trPr>
        <w:tc>
          <w:tcPr>
            <w:cnfStyle w:val="001000000000" w:firstRow="0" w:lastRow="0" w:firstColumn="1" w:lastColumn="0" w:oddVBand="0" w:evenVBand="0" w:oddHBand="0" w:evenHBand="0" w:firstRowFirstColumn="0" w:firstRowLastColumn="0" w:lastRowFirstColumn="0" w:lastRowLastColumn="0"/>
            <w:tcW w:w="1328" w:type="dxa"/>
            <w:hideMark/>
          </w:tcPr>
          <w:p w14:paraId="0C4856A8" w14:textId="77777777" w:rsidR="004A22D5" w:rsidRPr="006D0D67" w:rsidRDefault="004A22D5" w:rsidP="00B3654C">
            <w:r w:rsidRPr="006D0D67">
              <w:t>8.05,2(a)</w:t>
            </w:r>
          </w:p>
        </w:tc>
        <w:tc>
          <w:tcPr>
            <w:tcW w:w="12846" w:type="dxa"/>
            <w:hideMark/>
          </w:tcPr>
          <w:p w14:paraId="4E3123D4" w14:textId="53343F80" w:rsidR="004A22D5" w:rsidRPr="00BF7899" w:rsidRDefault="004A22D5" w:rsidP="00B3654C">
            <w:pPr>
              <w:cnfStyle w:val="000000000000" w:firstRow="0" w:lastRow="0" w:firstColumn="0" w:lastColumn="0" w:oddVBand="0" w:evenVBand="0" w:oddHBand="0" w:evenHBand="0" w:firstRowFirstColumn="0" w:firstRowLastColumn="0" w:lastRowFirstColumn="0" w:lastRowLastColumn="0"/>
            </w:pPr>
            <w:r w:rsidRPr="00BF7899">
              <w:t>An objective is to protect and restore a subset of all water-dependent ecosystems of the Murray</w:t>
            </w:r>
            <w:r w:rsidRPr="005D0542">
              <w:t>–</w:t>
            </w:r>
            <w:r w:rsidRPr="00BF7899">
              <w:t>Darling Basin, including by ensuring that: declared Ramsar wetlands that depend on Basin water resources maintain their ecological character; and (Note: see paragraph 21(3)(c) of the Act</w:t>
            </w:r>
          </w:p>
        </w:tc>
      </w:tr>
      <w:tr w:rsidR="004A22D5" w:rsidRPr="006D0D67" w14:paraId="51904007" w14:textId="77777777" w:rsidTr="00B3654C">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328" w:type="dxa"/>
            <w:tcBorders>
              <w:top w:val="none" w:sz="0" w:space="0" w:color="auto"/>
              <w:left w:val="none" w:sz="0" w:space="0" w:color="auto"/>
              <w:bottom w:val="none" w:sz="0" w:space="0" w:color="auto"/>
            </w:tcBorders>
            <w:hideMark/>
          </w:tcPr>
          <w:p w14:paraId="6070D92E" w14:textId="77777777" w:rsidR="004A22D5" w:rsidRPr="006D0D67" w:rsidRDefault="004A22D5" w:rsidP="00B3654C">
            <w:r w:rsidRPr="006D0D67">
              <w:t>8.05,2(b)</w:t>
            </w:r>
          </w:p>
        </w:tc>
        <w:tc>
          <w:tcPr>
            <w:tcW w:w="12846" w:type="dxa"/>
            <w:tcBorders>
              <w:top w:val="none" w:sz="0" w:space="0" w:color="auto"/>
              <w:bottom w:val="none" w:sz="0" w:space="0" w:color="auto"/>
              <w:right w:val="none" w:sz="0" w:space="0" w:color="auto"/>
            </w:tcBorders>
            <w:hideMark/>
          </w:tcPr>
          <w:p w14:paraId="6448A289" w14:textId="679A7BF8" w:rsidR="004A22D5" w:rsidRPr="00BF7899" w:rsidRDefault="004A22D5" w:rsidP="00B3654C">
            <w:pPr>
              <w:cnfStyle w:val="000000100000" w:firstRow="0" w:lastRow="0" w:firstColumn="0" w:lastColumn="0" w:oddVBand="0" w:evenVBand="0" w:oddHBand="1" w:evenHBand="0" w:firstRowFirstColumn="0" w:firstRowLastColumn="0" w:lastRowFirstColumn="0" w:lastRowLastColumn="0"/>
            </w:pPr>
            <w:r w:rsidRPr="00BF7899">
              <w:t>An objective is to protect and restore a subset of all water-dependent ecosystems of the Murray</w:t>
            </w:r>
            <w:r w:rsidRPr="005D0542">
              <w:t>–</w:t>
            </w:r>
            <w:r w:rsidRPr="00BF7899">
              <w:t>Darling Basin, including by ensuring that: water-dependent ecosystems that depend on Basin water resources and support the life cycles of species listed under the Bonn Convention, CAMBA, JAMBA or ROKAMBA continue to support those species; and</w:t>
            </w:r>
          </w:p>
        </w:tc>
      </w:tr>
      <w:tr w:rsidR="004A22D5" w:rsidRPr="006D0D67" w14:paraId="50BAC19C" w14:textId="77777777" w:rsidTr="00B3654C">
        <w:trPr>
          <w:trHeight w:val="600"/>
        </w:trPr>
        <w:tc>
          <w:tcPr>
            <w:cnfStyle w:val="001000000000" w:firstRow="0" w:lastRow="0" w:firstColumn="1" w:lastColumn="0" w:oddVBand="0" w:evenVBand="0" w:oddHBand="0" w:evenHBand="0" w:firstRowFirstColumn="0" w:firstRowLastColumn="0" w:lastRowFirstColumn="0" w:lastRowLastColumn="0"/>
            <w:tcW w:w="1328" w:type="dxa"/>
            <w:hideMark/>
          </w:tcPr>
          <w:p w14:paraId="25F539B7" w14:textId="77777777" w:rsidR="004A22D5" w:rsidRPr="006D0D67" w:rsidRDefault="004A22D5" w:rsidP="00B3654C">
            <w:r w:rsidRPr="006D0D67">
              <w:t>8.05,2(c)</w:t>
            </w:r>
          </w:p>
        </w:tc>
        <w:tc>
          <w:tcPr>
            <w:tcW w:w="12846" w:type="dxa"/>
            <w:hideMark/>
          </w:tcPr>
          <w:p w14:paraId="4BB3EDE8" w14:textId="1470C2A2" w:rsidR="004A22D5" w:rsidRPr="00BF7899" w:rsidRDefault="004A22D5" w:rsidP="00B3654C">
            <w:pPr>
              <w:cnfStyle w:val="000000000000" w:firstRow="0" w:lastRow="0" w:firstColumn="0" w:lastColumn="0" w:oddVBand="0" w:evenVBand="0" w:oddHBand="0" w:evenHBand="0" w:firstRowFirstColumn="0" w:firstRowLastColumn="0" w:lastRowFirstColumn="0" w:lastRowLastColumn="0"/>
            </w:pPr>
            <w:r w:rsidRPr="00BF7899">
              <w:t>An objective is to protect and restore a subset of all water-dependent ecosystems of the Murray</w:t>
            </w:r>
            <w:r w:rsidRPr="005D0542">
              <w:t>–</w:t>
            </w:r>
            <w:r w:rsidRPr="00BF7899">
              <w:t>Darling Basin, including by ensuring that: water-dependent ecosystems are able to support episodically high ecological productivity and its ecological dispersal.</w:t>
            </w:r>
          </w:p>
        </w:tc>
      </w:tr>
      <w:tr w:rsidR="004A22D5" w:rsidRPr="006D0D67" w14:paraId="792BE397" w14:textId="77777777" w:rsidTr="00B3654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328" w:type="dxa"/>
            <w:tcBorders>
              <w:top w:val="none" w:sz="0" w:space="0" w:color="auto"/>
              <w:left w:val="none" w:sz="0" w:space="0" w:color="auto"/>
              <w:bottom w:val="none" w:sz="0" w:space="0" w:color="auto"/>
            </w:tcBorders>
            <w:hideMark/>
          </w:tcPr>
          <w:p w14:paraId="27A25FD4" w14:textId="77777777" w:rsidR="004A22D5" w:rsidRPr="006D0D67" w:rsidRDefault="004A22D5" w:rsidP="00B3654C">
            <w:r w:rsidRPr="006D0D67">
              <w:t>8.05,3(a)</w:t>
            </w:r>
          </w:p>
        </w:tc>
        <w:tc>
          <w:tcPr>
            <w:tcW w:w="12846" w:type="dxa"/>
            <w:tcBorders>
              <w:top w:val="none" w:sz="0" w:space="0" w:color="auto"/>
              <w:bottom w:val="none" w:sz="0" w:space="0" w:color="auto"/>
              <w:right w:val="none" w:sz="0" w:space="0" w:color="auto"/>
            </w:tcBorders>
            <w:hideMark/>
          </w:tcPr>
          <w:p w14:paraId="1B431FE9" w14:textId="0B846903" w:rsidR="004A22D5" w:rsidRPr="00BF7899" w:rsidRDefault="004A22D5" w:rsidP="00B3654C">
            <w:pPr>
              <w:cnfStyle w:val="000000100000" w:firstRow="0" w:lastRow="0" w:firstColumn="0" w:lastColumn="0" w:oddVBand="0" w:evenVBand="0" w:oddHBand="1" w:evenHBand="0" w:firstRowFirstColumn="0" w:firstRowLastColumn="0" w:lastRowFirstColumn="0" w:lastRowLastColumn="0"/>
            </w:pPr>
            <w:r w:rsidRPr="00BF7899">
              <w:t xml:space="preserve"> An objective is to protect and restore biodiversity that is dependent on Basin water resources by ensuring that: water-dependent ecosystems that support the life cycles of a listed threatened species or listed threatened ecological community, or species treated as threatened or endangered (however described) in State law, are protected and, if necessary, restored so that they continue to support those life cycles; and</w:t>
            </w:r>
          </w:p>
        </w:tc>
      </w:tr>
      <w:tr w:rsidR="004A22D5" w:rsidRPr="006D0D67" w14:paraId="694F0FC4" w14:textId="77777777" w:rsidTr="00B3654C">
        <w:trPr>
          <w:trHeight w:val="300"/>
        </w:trPr>
        <w:tc>
          <w:tcPr>
            <w:cnfStyle w:val="001000000000" w:firstRow="0" w:lastRow="0" w:firstColumn="1" w:lastColumn="0" w:oddVBand="0" w:evenVBand="0" w:oddHBand="0" w:evenHBand="0" w:firstRowFirstColumn="0" w:firstRowLastColumn="0" w:lastRowFirstColumn="0" w:lastRowLastColumn="0"/>
            <w:tcW w:w="1328" w:type="dxa"/>
            <w:hideMark/>
          </w:tcPr>
          <w:p w14:paraId="23C70FAB" w14:textId="77777777" w:rsidR="004A22D5" w:rsidRPr="006D0D67" w:rsidRDefault="004A22D5" w:rsidP="00B3654C">
            <w:r w:rsidRPr="006D0D67">
              <w:t>8.05,3(b)</w:t>
            </w:r>
          </w:p>
        </w:tc>
        <w:tc>
          <w:tcPr>
            <w:tcW w:w="12846" w:type="dxa"/>
            <w:hideMark/>
          </w:tcPr>
          <w:p w14:paraId="26B0D7AF" w14:textId="71BD51DB" w:rsidR="004A22D5" w:rsidRPr="00BF7899" w:rsidRDefault="004A22D5" w:rsidP="00B3654C">
            <w:pPr>
              <w:cnfStyle w:val="000000000000" w:firstRow="0" w:lastRow="0" w:firstColumn="0" w:lastColumn="0" w:oddVBand="0" w:evenVBand="0" w:oddHBand="0" w:evenHBand="0" w:firstRowFirstColumn="0" w:firstRowLastColumn="0" w:lastRowFirstColumn="0" w:lastRowLastColumn="0"/>
            </w:pPr>
            <w:r w:rsidRPr="00BF7899">
              <w:t xml:space="preserve"> An objective is to protect and restore biodiversity that is dependent on Basin water resources by ensuring that: representative populations and communities of native biota are protected and, if necessary, restored.</w:t>
            </w:r>
          </w:p>
        </w:tc>
      </w:tr>
      <w:tr w:rsidR="004A22D5" w:rsidRPr="006D0D67" w14:paraId="7EDB12D1" w14:textId="77777777" w:rsidTr="00B3654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74" w:type="dxa"/>
            <w:gridSpan w:val="2"/>
            <w:tcBorders>
              <w:top w:val="none" w:sz="0" w:space="0" w:color="auto"/>
              <w:left w:val="none" w:sz="0" w:space="0" w:color="auto"/>
              <w:bottom w:val="none" w:sz="0" w:space="0" w:color="auto"/>
              <w:right w:val="none" w:sz="0" w:space="0" w:color="auto"/>
            </w:tcBorders>
            <w:shd w:val="clear" w:color="auto" w:fill="F2F2F2" w:themeFill="background1" w:themeFillShade="F2"/>
          </w:tcPr>
          <w:p w14:paraId="191CBF14" w14:textId="77777777" w:rsidR="004A22D5" w:rsidRPr="006D0D67" w:rsidRDefault="004A22D5" w:rsidP="00B3654C">
            <w:r w:rsidRPr="00BF7899">
              <w:t>Protection and restoration of ecosystem functions of water-dependent ecosystems</w:t>
            </w:r>
          </w:p>
        </w:tc>
      </w:tr>
      <w:tr w:rsidR="004A22D5" w:rsidRPr="006D0D67" w14:paraId="4C6DC046" w14:textId="77777777" w:rsidTr="00B3654C">
        <w:trPr>
          <w:trHeight w:val="300"/>
        </w:trPr>
        <w:tc>
          <w:tcPr>
            <w:cnfStyle w:val="001000000000" w:firstRow="0" w:lastRow="0" w:firstColumn="1" w:lastColumn="0" w:oddVBand="0" w:evenVBand="0" w:oddHBand="0" w:evenHBand="0" w:firstRowFirstColumn="0" w:firstRowLastColumn="0" w:lastRowFirstColumn="0" w:lastRowLastColumn="0"/>
            <w:tcW w:w="1328" w:type="dxa"/>
            <w:hideMark/>
          </w:tcPr>
          <w:p w14:paraId="356DD0BD" w14:textId="77777777" w:rsidR="004A22D5" w:rsidRPr="006D0D67" w:rsidRDefault="004A22D5" w:rsidP="00B3654C">
            <w:r w:rsidRPr="006D0D67">
              <w:t>8.06,2</w:t>
            </w:r>
          </w:p>
        </w:tc>
        <w:tc>
          <w:tcPr>
            <w:tcW w:w="12846" w:type="dxa"/>
            <w:hideMark/>
          </w:tcPr>
          <w:p w14:paraId="50EDC364" w14:textId="77777777" w:rsidR="004A22D5" w:rsidRPr="00042252" w:rsidRDefault="004A22D5" w:rsidP="00B3654C">
            <w:pPr>
              <w:cnfStyle w:val="000000000000" w:firstRow="0" w:lastRow="0" w:firstColumn="0" w:lastColumn="0" w:oddVBand="0" w:evenVBand="0" w:oddHBand="0" w:evenHBand="0" w:firstRowFirstColumn="0" w:firstRowLastColumn="0" w:lastRowFirstColumn="0" w:lastRowLastColumn="0"/>
            </w:pPr>
            <w:r w:rsidRPr="00042252">
              <w:t>An objective is that the water quality of Basin water resources does not adversely affect water-dependent ecosystems and is consistent with the water quality and salinity management plan</w:t>
            </w:r>
          </w:p>
        </w:tc>
      </w:tr>
      <w:tr w:rsidR="004A22D5" w:rsidRPr="006D0D67" w14:paraId="0B101926" w14:textId="77777777" w:rsidTr="00B3654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28" w:type="dxa"/>
            <w:tcBorders>
              <w:top w:val="none" w:sz="0" w:space="0" w:color="auto"/>
              <w:left w:val="none" w:sz="0" w:space="0" w:color="auto"/>
              <w:bottom w:val="none" w:sz="0" w:space="0" w:color="auto"/>
            </w:tcBorders>
            <w:hideMark/>
          </w:tcPr>
          <w:p w14:paraId="29761B51" w14:textId="77777777" w:rsidR="004A22D5" w:rsidRPr="006D0D67" w:rsidRDefault="004A22D5" w:rsidP="00B3654C">
            <w:r w:rsidRPr="006D0D67">
              <w:t>8.06,3(a)</w:t>
            </w:r>
          </w:p>
        </w:tc>
        <w:tc>
          <w:tcPr>
            <w:tcW w:w="12846" w:type="dxa"/>
            <w:tcBorders>
              <w:top w:val="none" w:sz="0" w:space="0" w:color="auto"/>
              <w:bottom w:val="none" w:sz="0" w:space="0" w:color="auto"/>
              <w:right w:val="none" w:sz="0" w:space="0" w:color="auto"/>
            </w:tcBorders>
            <w:hideMark/>
          </w:tcPr>
          <w:p w14:paraId="3302BCC1" w14:textId="77777777" w:rsidR="004A22D5" w:rsidRPr="00042252" w:rsidRDefault="004A22D5" w:rsidP="00B3654C">
            <w:pPr>
              <w:cnfStyle w:val="000000100000" w:firstRow="0" w:lastRow="0" w:firstColumn="0" w:lastColumn="0" w:oddVBand="0" w:evenVBand="0" w:oddHBand="1" w:evenHBand="0" w:firstRowFirstColumn="0" w:firstRowLastColumn="0" w:lastRowFirstColumn="0" w:lastRowLastColumn="0"/>
            </w:pPr>
            <w:r w:rsidRPr="00042252">
              <w:t>An objective is to protect and restore connectivity within and between water-dependent ecosystems, including by ensuring that: the diversity and dynamics of geomorphic structures, habitats, species and genes are protected and restored; and</w:t>
            </w:r>
          </w:p>
        </w:tc>
      </w:tr>
      <w:tr w:rsidR="004A22D5" w:rsidRPr="006D0D67" w14:paraId="143E48D6" w14:textId="77777777" w:rsidTr="00B3654C">
        <w:trPr>
          <w:trHeight w:val="300"/>
        </w:trPr>
        <w:tc>
          <w:tcPr>
            <w:cnfStyle w:val="001000000000" w:firstRow="0" w:lastRow="0" w:firstColumn="1" w:lastColumn="0" w:oddVBand="0" w:evenVBand="0" w:oddHBand="0" w:evenHBand="0" w:firstRowFirstColumn="0" w:firstRowLastColumn="0" w:lastRowFirstColumn="0" w:lastRowLastColumn="0"/>
            <w:tcW w:w="1328" w:type="dxa"/>
            <w:hideMark/>
          </w:tcPr>
          <w:p w14:paraId="03A182E7" w14:textId="77777777" w:rsidR="004A22D5" w:rsidRPr="006D0D67" w:rsidRDefault="004A22D5" w:rsidP="00B3654C">
            <w:r w:rsidRPr="006D0D67">
              <w:lastRenderedPageBreak/>
              <w:t>8.06,3(b)(i)</w:t>
            </w:r>
          </w:p>
        </w:tc>
        <w:tc>
          <w:tcPr>
            <w:tcW w:w="12846" w:type="dxa"/>
            <w:hideMark/>
          </w:tcPr>
          <w:p w14:paraId="66277EF4" w14:textId="77777777" w:rsidR="004A22D5" w:rsidRPr="00042252" w:rsidRDefault="004A22D5" w:rsidP="00B3654C">
            <w:pPr>
              <w:cnfStyle w:val="000000000000" w:firstRow="0" w:lastRow="0" w:firstColumn="0" w:lastColumn="0" w:oddVBand="0" w:evenVBand="0" w:oddHBand="0" w:evenHBand="0" w:firstRowFirstColumn="0" w:firstRowLastColumn="0" w:lastRowFirstColumn="0" w:lastRowLastColumn="0"/>
            </w:pPr>
            <w:r w:rsidRPr="00042252">
              <w:t xml:space="preserve">An objective is to protect and restore connectivity within and between water-dependent ecosystems, including by ensuring that: ecological processes dependent on hydrologic connectivity: (i) longitudinally along watercourses; </w:t>
            </w:r>
          </w:p>
        </w:tc>
      </w:tr>
      <w:tr w:rsidR="004A22D5" w:rsidRPr="006D0D67" w14:paraId="3A8717E7" w14:textId="77777777" w:rsidTr="00B3654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328" w:type="dxa"/>
            <w:tcBorders>
              <w:top w:val="none" w:sz="0" w:space="0" w:color="auto"/>
              <w:left w:val="none" w:sz="0" w:space="0" w:color="auto"/>
              <w:bottom w:val="none" w:sz="0" w:space="0" w:color="auto"/>
            </w:tcBorders>
            <w:hideMark/>
          </w:tcPr>
          <w:p w14:paraId="347CE653" w14:textId="77777777" w:rsidR="004A22D5" w:rsidRPr="006D0D67" w:rsidRDefault="004A22D5" w:rsidP="00B3654C">
            <w:r w:rsidRPr="006D0D67">
              <w:t>8.06,3(b)(ii)</w:t>
            </w:r>
          </w:p>
        </w:tc>
        <w:tc>
          <w:tcPr>
            <w:tcW w:w="12846" w:type="dxa"/>
            <w:tcBorders>
              <w:top w:val="none" w:sz="0" w:space="0" w:color="auto"/>
              <w:bottom w:val="none" w:sz="0" w:space="0" w:color="auto"/>
              <w:right w:val="none" w:sz="0" w:space="0" w:color="auto"/>
            </w:tcBorders>
            <w:hideMark/>
          </w:tcPr>
          <w:p w14:paraId="369CDAEA" w14:textId="77777777" w:rsidR="004A22D5" w:rsidRPr="00042252" w:rsidRDefault="004A22D5" w:rsidP="00B3654C">
            <w:pPr>
              <w:cnfStyle w:val="000000100000" w:firstRow="0" w:lastRow="0" w:firstColumn="0" w:lastColumn="0" w:oddVBand="0" w:evenVBand="0" w:oddHBand="1" w:evenHBand="0" w:firstRowFirstColumn="0" w:firstRowLastColumn="0" w:lastRowFirstColumn="0" w:lastRowLastColumn="0"/>
            </w:pPr>
            <w:r w:rsidRPr="00042252">
              <w:t xml:space="preserve">An objective is to protect and restore connectivity within and between water-dependent ecosystems, including by ensuring that: ecological processes dependent on hydrologic connectivity: (ii) laterally between watercourses and their floodplains (and associated wetlands); </w:t>
            </w:r>
          </w:p>
        </w:tc>
      </w:tr>
      <w:tr w:rsidR="004A22D5" w:rsidRPr="006D0D67" w14:paraId="2288A688" w14:textId="77777777" w:rsidTr="00B3654C">
        <w:trPr>
          <w:trHeight w:val="510"/>
        </w:trPr>
        <w:tc>
          <w:tcPr>
            <w:cnfStyle w:val="001000000000" w:firstRow="0" w:lastRow="0" w:firstColumn="1" w:lastColumn="0" w:oddVBand="0" w:evenVBand="0" w:oddHBand="0" w:evenHBand="0" w:firstRowFirstColumn="0" w:firstRowLastColumn="0" w:lastRowFirstColumn="0" w:lastRowLastColumn="0"/>
            <w:tcW w:w="1328" w:type="dxa"/>
            <w:hideMark/>
          </w:tcPr>
          <w:p w14:paraId="6BACCB09" w14:textId="77777777" w:rsidR="004A22D5" w:rsidRPr="006D0D67" w:rsidRDefault="004A22D5" w:rsidP="00B3654C">
            <w:r w:rsidRPr="006D0D67">
              <w:t>8.06,3(b)(iii)</w:t>
            </w:r>
          </w:p>
        </w:tc>
        <w:tc>
          <w:tcPr>
            <w:tcW w:w="12846" w:type="dxa"/>
            <w:hideMark/>
          </w:tcPr>
          <w:p w14:paraId="5EF61B78" w14:textId="77777777" w:rsidR="004A22D5" w:rsidRPr="00042252" w:rsidRDefault="004A22D5" w:rsidP="00B3654C">
            <w:pPr>
              <w:cnfStyle w:val="000000000000" w:firstRow="0" w:lastRow="0" w:firstColumn="0" w:lastColumn="0" w:oddVBand="0" w:evenVBand="0" w:oddHBand="0" w:evenHBand="0" w:firstRowFirstColumn="0" w:firstRowLastColumn="0" w:lastRowFirstColumn="0" w:lastRowLastColumn="0"/>
            </w:pPr>
            <w:r w:rsidRPr="00042252">
              <w:t>An objective is to protect and restore connectivity within and between water-dependent ecosystems, including by ensuring that: ecological processes dependent on hydrologic connectivity: (iii) vertically between the surface and subsurface; are protected and restored; and</w:t>
            </w:r>
          </w:p>
        </w:tc>
      </w:tr>
      <w:tr w:rsidR="004A22D5" w:rsidRPr="006D0D67" w14:paraId="5B24EF85" w14:textId="77777777" w:rsidTr="00B3654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328" w:type="dxa"/>
            <w:tcBorders>
              <w:top w:val="none" w:sz="0" w:space="0" w:color="auto"/>
              <w:left w:val="none" w:sz="0" w:space="0" w:color="auto"/>
              <w:bottom w:val="none" w:sz="0" w:space="0" w:color="auto"/>
            </w:tcBorders>
            <w:hideMark/>
          </w:tcPr>
          <w:p w14:paraId="6F69845F" w14:textId="77777777" w:rsidR="004A22D5" w:rsidRPr="006D0D67" w:rsidRDefault="004A22D5" w:rsidP="00B3654C">
            <w:r w:rsidRPr="006D0D67">
              <w:t>8.06,3(c)</w:t>
            </w:r>
          </w:p>
        </w:tc>
        <w:tc>
          <w:tcPr>
            <w:tcW w:w="12846" w:type="dxa"/>
            <w:tcBorders>
              <w:top w:val="none" w:sz="0" w:space="0" w:color="auto"/>
              <w:bottom w:val="none" w:sz="0" w:space="0" w:color="auto"/>
              <w:right w:val="none" w:sz="0" w:space="0" w:color="auto"/>
            </w:tcBorders>
            <w:hideMark/>
          </w:tcPr>
          <w:p w14:paraId="3E082FF7" w14:textId="252B7938" w:rsidR="004A22D5" w:rsidRPr="00042252" w:rsidRDefault="004A22D5" w:rsidP="00B3654C">
            <w:pPr>
              <w:cnfStyle w:val="000000100000" w:firstRow="0" w:lastRow="0" w:firstColumn="0" w:lastColumn="0" w:oddVBand="0" w:evenVBand="0" w:oddHBand="1" w:evenHBand="0" w:firstRowFirstColumn="0" w:firstRowLastColumn="0" w:lastRowFirstColumn="0" w:lastRowLastColumn="0"/>
            </w:pPr>
            <w:r w:rsidRPr="00042252">
              <w:t>An objective is to protect and restore connectivity within and between water-dependent ecosystems, including by ensuring that: the Murray Mouth remains open at frequencies, for durations, and with passing flows, sufficient to enable the conveyance of salt, nutrients and sediment from the Murray</w:t>
            </w:r>
            <w:r w:rsidRPr="005D0542">
              <w:t>–</w:t>
            </w:r>
            <w:r w:rsidRPr="00042252">
              <w:t>Darling Basin to the ocean; and</w:t>
            </w:r>
          </w:p>
        </w:tc>
      </w:tr>
      <w:tr w:rsidR="004A22D5" w:rsidRPr="006D0D67" w14:paraId="6C019B9C" w14:textId="77777777" w:rsidTr="00B3654C">
        <w:trPr>
          <w:trHeight w:val="765"/>
        </w:trPr>
        <w:tc>
          <w:tcPr>
            <w:cnfStyle w:val="001000000000" w:firstRow="0" w:lastRow="0" w:firstColumn="1" w:lastColumn="0" w:oddVBand="0" w:evenVBand="0" w:oddHBand="0" w:evenHBand="0" w:firstRowFirstColumn="0" w:firstRowLastColumn="0" w:lastRowFirstColumn="0" w:lastRowLastColumn="0"/>
            <w:tcW w:w="1328" w:type="dxa"/>
            <w:hideMark/>
          </w:tcPr>
          <w:p w14:paraId="3305A486" w14:textId="77777777" w:rsidR="004A22D5" w:rsidRPr="006D0D67" w:rsidRDefault="004A22D5" w:rsidP="00B3654C">
            <w:r w:rsidRPr="006D0D67">
              <w:t>8.06,3(d)</w:t>
            </w:r>
          </w:p>
        </w:tc>
        <w:tc>
          <w:tcPr>
            <w:tcW w:w="12846" w:type="dxa"/>
            <w:hideMark/>
          </w:tcPr>
          <w:p w14:paraId="7A856F09" w14:textId="77777777" w:rsidR="004A22D5" w:rsidRPr="00042252" w:rsidRDefault="004A22D5" w:rsidP="00B3654C">
            <w:pPr>
              <w:cnfStyle w:val="000000000000" w:firstRow="0" w:lastRow="0" w:firstColumn="0" w:lastColumn="0" w:oddVBand="0" w:evenVBand="0" w:oddHBand="0" w:evenHBand="0" w:firstRowFirstColumn="0" w:firstRowLastColumn="0" w:lastRowFirstColumn="0" w:lastRowLastColumn="0"/>
            </w:pPr>
            <w:r w:rsidRPr="00042252">
              <w:t>An objective is to protect and restore connectivity within and between water-dependent ecosystems, including by ensuring that: the Murray Mouth remains open at frequencies, and for durations, sufficient to ensure that the tidal exchanges maintain the Coorong’s water quality (in particular salinity levels) within the tolerance of the Coorong ecosystem’s resilience; and Note: This is to ensure that water quality is maintained at a level that does not compromise the ecosystem and that hydrologic connectivity is restored and maintained.</w:t>
            </w:r>
          </w:p>
        </w:tc>
      </w:tr>
      <w:tr w:rsidR="004A22D5" w:rsidRPr="006D0D67" w14:paraId="0B2C57FF" w14:textId="77777777" w:rsidTr="00B3654C">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1328" w:type="dxa"/>
            <w:tcBorders>
              <w:top w:val="none" w:sz="0" w:space="0" w:color="auto"/>
              <w:left w:val="none" w:sz="0" w:space="0" w:color="auto"/>
              <w:bottom w:val="none" w:sz="0" w:space="0" w:color="auto"/>
            </w:tcBorders>
            <w:hideMark/>
          </w:tcPr>
          <w:p w14:paraId="14BBACE1" w14:textId="77777777" w:rsidR="004A22D5" w:rsidRPr="006D0D67" w:rsidRDefault="004A22D5" w:rsidP="00B3654C">
            <w:r w:rsidRPr="006D0D67">
              <w:t>8.06,3(e)(i)</w:t>
            </w:r>
          </w:p>
        </w:tc>
        <w:tc>
          <w:tcPr>
            <w:tcW w:w="12846" w:type="dxa"/>
            <w:tcBorders>
              <w:top w:val="none" w:sz="0" w:space="0" w:color="auto"/>
              <w:bottom w:val="none" w:sz="0" w:space="0" w:color="auto"/>
              <w:right w:val="none" w:sz="0" w:space="0" w:color="auto"/>
            </w:tcBorders>
            <w:hideMark/>
          </w:tcPr>
          <w:p w14:paraId="7EE3FB4B" w14:textId="77777777" w:rsidR="004A22D5" w:rsidRPr="00042252" w:rsidRDefault="004A22D5" w:rsidP="00B3654C">
            <w:pPr>
              <w:cnfStyle w:val="000000100000" w:firstRow="0" w:lastRow="0" w:firstColumn="0" w:lastColumn="0" w:oddVBand="0" w:evenVBand="0" w:oddHBand="1" w:evenHBand="0" w:firstRowFirstColumn="0" w:firstRowLastColumn="0" w:lastRowFirstColumn="0" w:lastRowLastColumn="0"/>
            </w:pPr>
            <w:r w:rsidRPr="00042252">
              <w:t>An objective is to protect and restore connectivity within and between water-dependent ecosystems, including by ensuring that: the levels of the Lower Lakes are managed to ensure sufficient discharge to the Coorong and Murray Mouth and help prevent river bank collapse and acidification of wetlands below Lock 1, and to avoid acidification and allow connection between Lakes Alexandrina and Albert, by: (i) maintaining levels above 0.4 metres Australian Height Datum for 95% of the time, as far as practicable; and</w:t>
            </w:r>
          </w:p>
        </w:tc>
      </w:tr>
      <w:tr w:rsidR="004A22D5" w:rsidRPr="006D0D67" w14:paraId="61B97E45" w14:textId="77777777" w:rsidTr="00B3654C">
        <w:trPr>
          <w:trHeight w:val="765"/>
        </w:trPr>
        <w:tc>
          <w:tcPr>
            <w:cnfStyle w:val="001000000000" w:firstRow="0" w:lastRow="0" w:firstColumn="1" w:lastColumn="0" w:oddVBand="0" w:evenVBand="0" w:oddHBand="0" w:evenHBand="0" w:firstRowFirstColumn="0" w:firstRowLastColumn="0" w:lastRowFirstColumn="0" w:lastRowLastColumn="0"/>
            <w:tcW w:w="1328" w:type="dxa"/>
            <w:hideMark/>
          </w:tcPr>
          <w:p w14:paraId="3F388CE8" w14:textId="77777777" w:rsidR="004A22D5" w:rsidRPr="006D0D67" w:rsidRDefault="004A22D5" w:rsidP="00B3654C">
            <w:r w:rsidRPr="006D0D67">
              <w:t>8.06,3(e)(ii)</w:t>
            </w:r>
          </w:p>
        </w:tc>
        <w:tc>
          <w:tcPr>
            <w:tcW w:w="12846" w:type="dxa"/>
            <w:hideMark/>
          </w:tcPr>
          <w:p w14:paraId="77826DC1" w14:textId="77777777" w:rsidR="004A22D5" w:rsidRPr="00042252" w:rsidRDefault="004A22D5" w:rsidP="00B3654C">
            <w:pPr>
              <w:cnfStyle w:val="000000000000" w:firstRow="0" w:lastRow="0" w:firstColumn="0" w:lastColumn="0" w:oddVBand="0" w:evenVBand="0" w:oddHBand="0" w:evenHBand="0" w:firstRowFirstColumn="0" w:firstRowLastColumn="0" w:lastRowFirstColumn="0" w:lastRowLastColumn="0"/>
            </w:pPr>
            <w:r w:rsidRPr="00042252">
              <w:t>An objective is to protect and restore connectivity within and between water-dependent ecosystems, including by ensuring that: the levels of the Lower Lakes are managed to ensure sufficient discharge to the Coorong and Murray Mouth and help prevent river bank collapse and acidification of wetlands below Lock 1, and to avoid acidification and allow connection between Lakes Alexandrina and Albert, by: (ii) maintaining levels above 0.0 metres Australian Height Datum all of the time; and</w:t>
            </w:r>
          </w:p>
        </w:tc>
      </w:tr>
      <w:tr w:rsidR="004A22D5" w:rsidRPr="006D0D67" w14:paraId="14F81504" w14:textId="77777777" w:rsidTr="00B3654C">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328" w:type="dxa"/>
            <w:tcBorders>
              <w:top w:val="none" w:sz="0" w:space="0" w:color="auto"/>
              <w:left w:val="none" w:sz="0" w:space="0" w:color="auto"/>
              <w:bottom w:val="none" w:sz="0" w:space="0" w:color="auto"/>
            </w:tcBorders>
            <w:hideMark/>
          </w:tcPr>
          <w:p w14:paraId="242E1255" w14:textId="77777777" w:rsidR="004A22D5" w:rsidRPr="006D0D67" w:rsidRDefault="004A22D5" w:rsidP="00B3654C">
            <w:r w:rsidRPr="006D0D67">
              <w:t>8.06,3(f)</w:t>
            </w:r>
          </w:p>
        </w:tc>
        <w:tc>
          <w:tcPr>
            <w:tcW w:w="12846" w:type="dxa"/>
            <w:tcBorders>
              <w:top w:val="none" w:sz="0" w:space="0" w:color="auto"/>
              <w:bottom w:val="none" w:sz="0" w:space="0" w:color="auto"/>
              <w:right w:val="none" w:sz="0" w:space="0" w:color="auto"/>
            </w:tcBorders>
            <w:hideMark/>
          </w:tcPr>
          <w:p w14:paraId="1682049F" w14:textId="06FA407D" w:rsidR="004A22D5" w:rsidRPr="00042252" w:rsidRDefault="004A22D5" w:rsidP="00B3654C">
            <w:pPr>
              <w:cnfStyle w:val="000000100000" w:firstRow="0" w:lastRow="0" w:firstColumn="0" w:lastColumn="0" w:oddVBand="0" w:evenVBand="0" w:oddHBand="1" w:evenHBand="0" w:firstRowFirstColumn="0" w:firstRowLastColumn="0" w:lastRowFirstColumn="0" w:lastRowLastColumn="0"/>
            </w:pPr>
            <w:r w:rsidRPr="00042252">
              <w:t>An objective is to protect and restore connectivity within and between water-dependent ecosystems, including by ensuring that: barriers to the passage of biological resources (including biota, carbon and nutrients) through the Murray</w:t>
            </w:r>
            <w:r w:rsidRPr="005D0542">
              <w:t>–</w:t>
            </w:r>
            <w:r w:rsidRPr="00042252">
              <w:t>Darling Basin are overcome or mitigated.</w:t>
            </w:r>
          </w:p>
        </w:tc>
      </w:tr>
      <w:tr w:rsidR="004A22D5" w:rsidRPr="006D0D67" w14:paraId="591F918B" w14:textId="77777777" w:rsidTr="00B3654C">
        <w:trPr>
          <w:trHeight w:val="285"/>
        </w:trPr>
        <w:tc>
          <w:tcPr>
            <w:cnfStyle w:val="001000000000" w:firstRow="0" w:lastRow="0" w:firstColumn="1" w:lastColumn="0" w:oddVBand="0" w:evenVBand="0" w:oddHBand="0" w:evenHBand="0" w:firstRowFirstColumn="0" w:firstRowLastColumn="0" w:lastRowFirstColumn="0" w:lastRowLastColumn="0"/>
            <w:tcW w:w="1328" w:type="dxa"/>
            <w:hideMark/>
          </w:tcPr>
          <w:p w14:paraId="0C4AF859" w14:textId="77777777" w:rsidR="004A22D5" w:rsidRPr="006D0D67" w:rsidRDefault="004A22D5" w:rsidP="00B3654C">
            <w:r w:rsidRPr="006D0D67">
              <w:t>8.06,4</w:t>
            </w:r>
          </w:p>
        </w:tc>
        <w:tc>
          <w:tcPr>
            <w:tcW w:w="12846" w:type="dxa"/>
            <w:hideMark/>
          </w:tcPr>
          <w:p w14:paraId="33262328" w14:textId="77777777" w:rsidR="004A22D5" w:rsidRPr="00042252" w:rsidRDefault="004A22D5" w:rsidP="00B3654C">
            <w:pPr>
              <w:cnfStyle w:val="000000000000" w:firstRow="0" w:lastRow="0" w:firstColumn="0" w:lastColumn="0" w:oddVBand="0" w:evenVBand="0" w:oddHBand="0" w:evenHBand="0" w:firstRowFirstColumn="0" w:firstRowLastColumn="0" w:lastRowFirstColumn="0" w:lastRowLastColumn="0"/>
            </w:pPr>
            <w:r w:rsidRPr="00042252">
              <w:t>An objective is that natural in-stream and floodplain processes that shape landforms (for example, the formation and maintenance of soils) are protected and restored.</w:t>
            </w:r>
          </w:p>
        </w:tc>
      </w:tr>
      <w:tr w:rsidR="004A22D5" w:rsidRPr="006D0D67" w14:paraId="3ABF5656" w14:textId="77777777" w:rsidTr="00B3654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28" w:type="dxa"/>
            <w:tcBorders>
              <w:top w:val="none" w:sz="0" w:space="0" w:color="auto"/>
              <w:left w:val="none" w:sz="0" w:space="0" w:color="auto"/>
              <w:bottom w:val="none" w:sz="0" w:space="0" w:color="auto"/>
            </w:tcBorders>
            <w:hideMark/>
          </w:tcPr>
          <w:p w14:paraId="2B1F5D6F" w14:textId="77777777" w:rsidR="004A22D5" w:rsidRPr="006D0D67" w:rsidRDefault="004A22D5" w:rsidP="00B3654C">
            <w:r w:rsidRPr="006D0D67">
              <w:lastRenderedPageBreak/>
              <w:t>8.06,5</w:t>
            </w:r>
          </w:p>
        </w:tc>
        <w:tc>
          <w:tcPr>
            <w:tcW w:w="12846" w:type="dxa"/>
            <w:tcBorders>
              <w:top w:val="none" w:sz="0" w:space="0" w:color="auto"/>
              <w:bottom w:val="none" w:sz="0" w:space="0" w:color="auto"/>
              <w:right w:val="none" w:sz="0" w:space="0" w:color="auto"/>
            </w:tcBorders>
            <w:hideMark/>
          </w:tcPr>
          <w:p w14:paraId="6D50404A" w14:textId="3FB13967" w:rsidR="004A22D5" w:rsidRPr="00042252" w:rsidRDefault="004A22D5" w:rsidP="00B3654C">
            <w:pPr>
              <w:cnfStyle w:val="000000100000" w:firstRow="0" w:lastRow="0" w:firstColumn="0" w:lastColumn="0" w:oddVBand="0" w:evenVBand="0" w:oddHBand="1" w:evenHBand="0" w:firstRowFirstColumn="0" w:firstRowLastColumn="0" w:lastRowFirstColumn="0" w:lastRowLastColumn="0"/>
            </w:pPr>
            <w:r w:rsidRPr="00042252">
              <w:t>An objective is to support habitat diversity for biota at a range of scales (including, for example, the Murray</w:t>
            </w:r>
            <w:r w:rsidRPr="005D0542">
              <w:t>–</w:t>
            </w:r>
            <w:r w:rsidRPr="00042252">
              <w:t>Darling Basin, riverine landscape, river reach and asset class).</w:t>
            </w:r>
          </w:p>
        </w:tc>
      </w:tr>
      <w:tr w:rsidR="004A22D5" w:rsidRPr="006D0D67" w14:paraId="146066E5" w14:textId="77777777" w:rsidTr="00B3654C">
        <w:trPr>
          <w:trHeight w:val="525"/>
        </w:trPr>
        <w:tc>
          <w:tcPr>
            <w:cnfStyle w:val="001000000000" w:firstRow="0" w:lastRow="0" w:firstColumn="1" w:lastColumn="0" w:oddVBand="0" w:evenVBand="0" w:oddHBand="0" w:evenHBand="0" w:firstRowFirstColumn="0" w:firstRowLastColumn="0" w:lastRowFirstColumn="0" w:lastRowLastColumn="0"/>
            <w:tcW w:w="1328" w:type="dxa"/>
            <w:hideMark/>
          </w:tcPr>
          <w:p w14:paraId="595FFA08" w14:textId="77777777" w:rsidR="004A22D5" w:rsidRPr="006D0D67" w:rsidRDefault="004A22D5" w:rsidP="00B3654C">
            <w:r w:rsidRPr="006D0D67">
              <w:t>8.06,6(a)</w:t>
            </w:r>
          </w:p>
        </w:tc>
        <w:tc>
          <w:tcPr>
            <w:tcW w:w="12846" w:type="dxa"/>
            <w:hideMark/>
          </w:tcPr>
          <w:p w14:paraId="5207E81C" w14:textId="77777777" w:rsidR="004A22D5" w:rsidRPr="00042252" w:rsidRDefault="004A22D5" w:rsidP="00B3654C">
            <w:pPr>
              <w:cnfStyle w:val="000000000000" w:firstRow="0" w:lastRow="0" w:firstColumn="0" w:lastColumn="0" w:oddVBand="0" w:evenVBand="0" w:oddHBand="0" w:evenHBand="0" w:firstRowFirstColumn="0" w:firstRowLastColumn="0" w:lastRowFirstColumn="0" w:lastRowLastColumn="0"/>
            </w:pPr>
            <w:r w:rsidRPr="00042252">
              <w:t>An objective is to protect and restore ecosystem functions of water-dependent ecosystems that maintain populations (for example recruitment, regeneration, dispersal, immigration and emigration) including by ensuring that: flow sequences, and inundation and recession events, meet ecological requirements (for example, cues for migration, germination and breeding); and</w:t>
            </w:r>
          </w:p>
        </w:tc>
      </w:tr>
      <w:tr w:rsidR="004A22D5" w:rsidRPr="006D0D67" w14:paraId="1F492AC2" w14:textId="77777777" w:rsidTr="00B3654C">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328" w:type="dxa"/>
            <w:tcBorders>
              <w:top w:val="none" w:sz="0" w:space="0" w:color="auto"/>
              <w:left w:val="none" w:sz="0" w:space="0" w:color="auto"/>
              <w:bottom w:val="none" w:sz="0" w:space="0" w:color="auto"/>
            </w:tcBorders>
            <w:hideMark/>
          </w:tcPr>
          <w:p w14:paraId="5158282C" w14:textId="77777777" w:rsidR="004A22D5" w:rsidRPr="006D0D67" w:rsidRDefault="004A22D5" w:rsidP="00B3654C">
            <w:r w:rsidRPr="006D0D67">
              <w:t>8.06,6(b)</w:t>
            </w:r>
          </w:p>
        </w:tc>
        <w:tc>
          <w:tcPr>
            <w:tcW w:w="12846" w:type="dxa"/>
            <w:tcBorders>
              <w:top w:val="none" w:sz="0" w:space="0" w:color="auto"/>
              <w:bottom w:val="none" w:sz="0" w:space="0" w:color="auto"/>
              <w:right w:val="none" w:sz="0" w:space="0" w:color="auto"/>
            </w:tcBorders>
            <w:hideMark/>
          </w:tcPr>
          <w:p w14:paraId="3E09F6AD" w14:textId="4988ADB0" w:rsidR="004A22D5" w:rsidRPr="00042252" w:rsidRDefault="004A22D5" w:rsidP="00B3654C">
            <w:pPr>
              <w:cnfStyle w:val="000000100000" w:firstRow="0" w:lastRow="0" w:firstColumn="0" w:lastColumn="0" w:oddVBand="0" w:evenVBand="0" w:oddHBand="1" w:evenHBand="0" w:firstRowFirstColumn="0" w:firstRowLastColumn="0" w:lastRowFirstColumn="0" w:lastRowLastColumn="0"/>
            </w:pPr>
            <w:r w:rsidRPr="00042252">
              <w:t>An objective is to protect and restore ecosystem functions of water-dependent ecosystems that maintain populations (for example recruitment, regeneration, dispersal, immigration and emigration) including by ensuring that: habitat diversity, extent, condition and connectivity that supports the life cycles of biota of water-dependent ecosystems (for example, habitats that protect juveniles from predation) is maintained.</w:t>
            </w:r>
          </w:p>
        </w:tc>
      </w:tr>
      <w:tr w:rsidR="004A22D5" w:rsidRPr="006D0D67" w14:paraId="19EFCC35" w14:textId="77777777" w:rsidTr="00B3654C">
        <w:trPr>
          <w:trHeight w:val="570"/>
        </w:trPr>
        <w:tc>
          <w:tcPr>
            <w:cnfStyle w:val="001000000000" w:firstRow="0" w:lastRow="0" w:firstColumn="1" w:lastColumn="0" w:oddVBand="0" w:evenVBand="0" w:oddHBand="0" w:evenHBand="0" w:firstRowFirstColumn="0" w:firstRowLastColumn="0" w:lastRowFirstColumn="0" w:lastRowLastColumn="0"/>
            <w:tcW w:w="14174" w:type="dxa"/>
            <w:gridSpan w:val="2"/>
            <w:shd w:val="clear" w:color="auto" w:fill="F2F2F2" w:themeFill="background1" w:themeFillShade="F2"/>
          </w:tcPr>
          <w:p w14:paraId="54FA1B22" w14:textId="77777777" w:rsidR="004A22D5" w:rsidRPr="00BF7899" w:rsidRDefault="004A22D5" w:rsidP="00B3654C">
            <w:r w:rsidRPr="00BF7899">
              <w:t>Ensuring water-dependent ecosystems are resilient to climate change and other risks and threats</w:t>
            </w:r>
          </w:p>
        </w:tc>
      </w:tr>
      <w:tr w:rsidR="004A22D5" w:rsidRPr="006D0D67" w14:paraId="12FF575E" w14:textId="77777777" w:rsidTr="00B3654C">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1328" w:type="dxa"/>
            <w:tcBorders>
              <w:top w:val="none" w:sz="0" w:space="0" w:color="auto"/>
              <w:left w:val="none" w:sz="0" w:space="0" w:color="auto"/>
              <w:bottom w:val="none" w:sz="0" w:space="0" w:color="auto"/>
            </w:tcBorders>
            <w:hideMark/>
          </w:tcPr>
          <w:p w14:paraId="1F79D377" w14:textId="77777777" w:rsidR="004A22D5" w:rsidRPr="006D0D67" w:rsidRDefault="004A22D5" w:rsidP="00B3654C">
            <w:r w:rsidRPr="006D0D67">
              <w:t>8.06,7</w:t>
            </w:r>
          </w:p>
        </w:tc>
        <w:tc>
          <w:tcPr>
            <w:tcW w:w="12846" w:type="dxa"/>
            <w:tcBorders>
              <w:top w:val="none" w:sz="0" w:space="0" w:color="auto"/>
              <w:bottom w:val="none" w:sz="0" w:space="0" w:color="auto"/>
              <w:right w:val="none" w:sz="0" w:space="0" w:color="auto"/>
            </w:tcBorders>
            <w:hideMark/>
          </w:tcPr>
          <w:p w14:paraId="1FB23747" w14:textId="77777777" w:rsidR="004A22D5" w:rsidRPr="00042252" w:rsidRDefault="004A22D5" w:rsidP="00B3654C">
            <w:pPr>
              <w:cnfStyle w:val="000000100000" w:firstRow="0" w:lastRow="0" w:firstColumn="0" w:lastColumn="0" w:oddVBand="0" w:evenVBand="0" w:oddHBand="1" w:evenHBand="0" w:firstRowFirstColumn="0" w:firstRowLastColumn="0" w:lastRowFirstColumn="0" w:lastRowLastColumn="0"/>
            </w:pPr>
            <w:r w:rsidRPr="00042252">
              <w:t>An objective is to protect and restore ecological community structure, species interactions and food webs that sustain water-dependent ecosystems, including by protecting and restoring energy, carbon and nutrient dynamics, primary production and respiration.</w:t>
            </w:r>
          </w:p>
        </w:tc>
      </w:tr>
      <w:tr w:rsidR="004A22D5" w:rsidRPr="006D0D67" w14:paraId="18940CBD" w14:textId="77777777" w:rsidTr="00B3654C">
        <w:trPr>
          <w:trHeight w:val="300"/>
        </w:trPr>
        <w:tc>
          <w:tcPr>
            <w:cnfStyle w:val="001000000000" w:firstRow="0" w:lastRow="0" w:firstColumn="1" w:lastColumn="0" w:oddVBand="0" w:evenVBand="0" w:oddHBand="0" w:evenHBand="0" w:firstRowFirstColumn="0" w:firstRowLastColumn="0" w:lastRowFirstColumn="0" w:lastRowLastColumn="0"/>
            <w:tcW w:w="1328" w:type="dxa"/>
            <w:hideMark/>
          </w:tcPr>
          <w:p w14:paraId="68C769F1" w14:textId="77777777" w:rsidR="004A22D5" w:rsidRPr="006D0D67" w:rsidRDefault="004A22D5" w:rsidP="00B3654C">
            <w:r w:rsidRPr="006D0D67">
              <w:t>8.07,2</w:t>
            </w:r>
          </w:p>
        </w:tc>
        <w:tc>
          <w:tcPr>
            <w:tcW w:w="12846" w:type="dxa"/>
            <w:hideMark/>
          </w:tcPr>
          <w:p w14:paraId="4538369D" w14:textId="77777777" w:rsidR="004A22D5" w:rsidRPr="00042252" w:rsidRDefault="004A22D5" w:rsidP="00B3654C">
            <w:pPr>
              <w:cnfStyle w:val="000000000000" w:firstRow="0" w:lastRow="0" w:firstColumn="0" w:lastColumn="0" w:oddVBand="0" w:evenVBand="0" w:oddHBand="0" w:evenHBand="0" w:firstRowFirstColumn="0" w:firstRowLastColumn="0" w:lastRowFirstColumn="0" w:lastRowLastColumn="0"/>
            </w:pPr>
            <w:r w:rsidRPr="00042252">
              <w:t>An objective is that water-dependent ecosystems are resilient to climate change, climate variability and disturbances (for example, drought and fire).</w:t>
            </w:r>
          </w:p>
        </w:tc>
      </w:tr>
      <w:tr w:rsidR="004A22D5" w:rsidRPr="006D0D67" w14:paraId="64F62B7D" w14:textId="77777777" w:rsidTr="00B3654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28" w:type="dxa"/>
            <w:tcBorders>
              <w:top w:val="none" w:sz="0" w:space="0" w:color="auto"/>
              <w:left w:val="none" w:sz="0" w:space="0" w:color="auto"/>
              <w:bottom w:val="none" w:sz="0" w:space="0" w:color="auto"/>
            </w:tcBorders>
            <w:hideMark/>
          </w:tcPr>
          <w:p w14:paraId="02B97120" w14:textId="77777777" w:rsidR="004A22D5" w:rsidRPr="006D0D67" w:rsidRDefault="004A22D5" w:rsidP="00B3654C">
            <w:r w:rsidRPr="006D0D67">
              <w:t>8.07,3</w:t>
            </w:r>
          </w:p>
        </w:tc>
        <w:tc>
          <w:tcPr>
            <w:tcW w:w="12846" w:type="dxa"/>
            <w:tcBorders>
              <w:top w:val="none" w:sz="0" w:space="0" w:color="auto"/>
              <w:bottom w:val="none" w:sz="0" w:space="0" w:color="auto"/>
              <w:right w:val="none" w:sz="0" w:space="0" w:color="auto"/>
            </w:tcBorders>
            <w:hideMark/>
          </w:tcPr>
          <w:p w14:paraId="1F359086" w14:textId="77777777" w:rsidR="004A22D5" w:rsidRPr="00042252" w:rsidRDefault="004A22D5" w:rsidP="00B3654C">
            <w:pPr>
              <w:cnfStyle w:val="000000100000" w:firstRow="0" w:lastRow="0" w:firstColumn="0" w:lastColumn="0" w:oddVBand="0" w:evenVBand="0" w:oddHBand="1" w:evenHBand="0" w:firstRowFirstColumn="0" w:firstRowLastColumn="0" w:lastRowFirstColumn="0" w:lastRowLastColumn="0"/>
            </w:pPr>
            <w:r w:rsidRPr="00042252">
              <w:t>An objective is to protect refugia in order to support the long-term survival and resilience of water-dependent populations of native flora and fauna, including during drought to allow for subsequent re-colonisation beyond the refugia.</w:t>
            </w:r>
          </w:p>
        </w:tc>
      </w:tr>
      <w:tr w:rsidR="004A22D5" w:rsidRPr="006D0D67" w14:paraId="6C2CC520" w14:textId="77777777" w:rsidTr="00B3654C">
        <w:trPr>
          <w:trHeight w:val="300"/>
        </w:trPr>
        <w:tc>
          <w:tcPr>
            <w:cnfStyle w:val="001000000000" w:firstRow="0" w:lastRow="0" w:firstColumn="1" w:lastColumn="0" w:oddVBand="0" w:evenVBand="0" w:oddHBand="0" w:evenHBand="0" w:firstRowFirstColumn="0" w:firstRowLastColumn="0" w:lastRowFirstColumn="0" w:lastRowLastColumn="0"/>
            <w:tcW w:w="1328" w:type="dxa"/>
            <w:hideMark/>
          </w:tcPr>
          <w:p w14:paraId="52EF3DD7" w14:textId="77777777" w:rsidR="004A22D5" w:rsidRPr="006D0D67" w:rsidRDefault="004A22D5" w:rsidP="00B3654C">
            <w:r w:rsidRPr="006D0D67">
              <w:t>8.07,4</w:t>
            </w:r>
          </w:p>
        </w:tc>
        <w:tc>
          <w:tcPr>
            <w:tcW w:w="12846" w:type="dxa"/>
            <w:hideMark/>
          </w:tcPr>
          <w:p w14:paraId="3F243C5E" w14:textId="77777777" w:rsidR="004A22D5" w:rsidRPr="00042252" w:rsidRDefault="004A22D5" w:rsidP="00B3654C">
            <w:pPr>
              <w:cnfStyle w:val="000000000000" w:firstRow="0" w:lastRow="0" w:firstColumn="0" w:lastColumn="0" w:oddVBand="0" w:evenVBand="0" w:oddHBand="0" w:evenHBand="0" w:firstRowFirstColumn="0" w:firstRowLastColumn="0" w:lastRowFirstColumn="0" w:lastRowLastColumn="0"/>
            </w:pPr>
            <w:r w:rsidRPr="00042252">
              <w:t>An objective is to provide wetting and drying cycles and inundation intervals that do not exceed the tolerance of ecosystem resilience or the threshold of irreversible change.</w:t>
            </w:r>
          </w:p>
        </w:tc>
      </w:tr>
      <w:tr w:rsidR="004A22D5" w:rsidRPr="006D0D67" w14:paraId="45CFC847" w14:textId="77777777" w:rsidTr="00B3654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28" w:type="dxa"/>
            <w:tcBorders>
              <w:top w:val="none" w:sz="0" w:space="0" w:color="auto"/>
              <w:left w:val="none" w:sz="0" w:space="0" w:color="auto"/>
              <w:bottom w:val="none" w:sz="0" w:space="0" w:color="auto"/>
            </w:tcBorders>
            <w:hideMark/>
          </w:tcPr>
          <w:p w14:paraId="0C935ACF" w14:textId="77777777" w:rsidR="004A22D5" w:rsidRPr="006D0D67" w:rsidRDefault="004A22D5" w:rsidP="00B3654C">
            <w:r w:rsidRPr="006D0D67">
              <w:t>8.07,5</w:t>
            </w:r>
          </w:p>
        </w:tc>
        <w:tc>
          <w:tcPr>
            <w:tcW w:w="12846" w:type="dxa"/>
            <w:tcBorders>
              <w:top w:val="none" w:sz="0" w:space="0" w:color="auto"/>
              <w:bottom w:val="none" w:sz="0" w:space="0" w:color="auto"/>
              <w:right w:val="none" w:sz="0" w:space="0" w:color="auto"/>
            </w:tcBorders>
            <w:hideMark/>
          </w:tcPr>
          <w:p w14:paraId="0C0F662F" w14:textId="77777777" w:rsidR="004A22D5" w:rsidRPr="00042252" w:rsidRDefault="004A22D5" w:rsidP="00B3654C">
            <w:pPr>
              <w:cnfStyle w:val="000000100000" w:firstRow="0" w:lastRow="0" w:firstColumn="0" w:lastColumn="0" w:oddVBand="0" w:evenVBand="0" w:oddHBand="1" w:evenHBand="0" w:firstRowFirstColumn="0" w:firstRowLastColumn="0" w:lastRowFirstColumn="0" w:lastRowLastColumn="0"/>
            </w:pPr>
            <w:r w:rsidRPr="00042252">
              <w:t>An objective is to mitigate human-induced threats (for example, the impact of alien species, water management activities and degraded water quality).</w:t>
            </w:r>
          </w:p>
        </w:tc>
      </w:tr>
      <w:tr w:rsidR="004A22D5" w:rsidRPr="006D0D67" w14:paraId="034386CD" w14:textId="77777777" w:rsidTr="00B3654C">
        <w:trPr>
          <w:trHeight w:val="300"/>
        </w:trPr>
        <w:tc>
          <w:tcPr>
            <w:cnfStyle w:val="001000000000" w:firstRow="0" w:lastRow="0" w:firstColumn="1" w:lastColumn="0" w:oddVBand="0" w:evenVBand="0" w:oddHBand="0" w:evenHBand="0" w:firstRowFirstColumn="0" w:firstRowLastColumn="0" w:lastRowFirstColumn="0" w:lastRowLastColumn="0"/>
            <w:tcW w:w="1328" w:type="dxa"/>
            <w:hideMark/>
          </w:tcPr>
          <w:p w14:paraId="4F433644" w14:textId="77777777" w:rsidR="004A22D5" w:rsidRPr="006D0D67" w:rsidRDefault="004A22D5" w:rsidP="00B3654C">
            <w:r w:rsidRPr="006D0D67">
              <w:t>8.07,6</w:t>
            </w:r>
          </w:p>
        </w:tc>
        <w:tc>
          <w:tcPr>
            <w:tcW w:w="12846" w:type="dxa"/>
            <w:hideMark/>
          </w:tcPr>
          <w:p w14:paraId="6085ACD0" w14:textId="77777777" w:rsidR="004A22D5" w:rsidRPr="00042252" w:rsidRDefault="004A22D5" w:rsidP="00B3654C">
            <w:pPr>
              <w:cnfStyle w:val="000000000000" w:firstRow="0" w:lastRow="0" w:firstColumn="0" w:lastColumn="0" w:oddVBand="0" w:evenVBand="0" w:oddHBand="0" w:evenHBand="0" w:firstRowFirstColumn="0" w:firstRowLastColumn="0" w:lastRowFirstColumn="0" w:lastRowLastColumn="0"/>
            </w:pPr>
            <w:r w:rsidRPr="00042252">
              <w:t>An objective is to minimise habitat fragmentation.</w:t>
            </w:r>
          </w:p>
        </w:tc>
      </w:tr>
    </w:tbl>
    <w:p w14:paraId="026454F9" w14:textId="77777777" w:rsidR="00940CEC" w:rsidRDefault="00940CEC" w:rsidP="003936D5">
      <w:pPr>
        <w:rPr>
          <w:u w:val="single"/>
        </w:rPr>
      </w:pPr>
    </w:p>
    <w:p w14:paraId="2C61A4E3" w14:textId="77777777" w:rsidR="00940CEC" w:rsidRDefault="00940CEC">
      <w:pPr>
        <w:spacing w:after="160" w:line="259" w:lineRule="auto"/>
        <w:rPr>
          <w:u w:val="single"/>
        </w:rPr>
      </w:pPr>
      <w:r>
        <w:rPr>
          <w:u w:val="single"/>
        </w:rPr>
        <w:br w:type="page"/>
      </w:r>
    </w:p>
    <w:p w14:paraId="7F5EA40A" w14:textId="18C9ED72" w:rsidR="003936D5" w:rsidRDefault="00940CEC" w:rsidP="00940CEC">
      <w:pPr>
        <w:pStyle w:val="Caption"/>
      </w:pPr>
      <w:r w:rsidRPr="00940CEC">
        <w:lastRenderedPageBreak/>
        <w:t>Table 15.</w:t>
      </w:r>
      <w:r>
        <w:t>2</w:t>
      </w:r>
      <w:r w:rsidRPr="00940CEC">
        <w:t>.</w:t>
      </w:r>
      <w:r>
        <w:t>2</w:t>
      </w:r>
      <w:r w:rsidRPr="00940CEC">
        <w:t>.</w:t>
      </w:r>
      <w:r>
        <w:t xml:space="preserve"> Lower Murray and Coorong, Lower Lakes and Murray Mouth Area-scale Key Evaluation Questions and their alignment with the </w:t>
      </w:r>
      <w:r w:rsidRPr="00940CEC">
        <w:t>Environmental Watering Plan</w:t>
      </w:r>
      <w:r>
        <w:t xml:space="preserve"> (EWP)</w:t>
      </w:r>
      <w:r w:rsidRPr="00940CEC">
        <w:t xml:space="preserve"> (Chapter 8) objectives</w:t>
      </w:r>
      <w:r>
        <w:t>,</w:t>
      </w:r>
      <w:r w:rsidRPr="00940CEC">
        <w:t xml:space="preserve"> Schedule 7 targets (Commonwealth of Australia 2012) </w:t>
      </w:r>
      <w:r>
        <w:t>and Basin-wide Environmental Watering Strategy (BEWS) outcomes (MDBA 2025a).</w:t>
      </w:r>
      <w:r w:rsidR="007B4431">
        <w:t xml:space="preserve"> CEW = Commonwealth environmental water</w:t>
      </w:r>
      <w:r w:rsidR="003162B3">
        <w:t>.</w:t>
      </w:r>
      <w:r w:rsidR="008F2D1E">
        <w:t xml:space="preserve"> eWater = environmental water.</w:t>
      </w:r>
    </w:p>
    <w:tbl>
      <w:tblPr>
        <w:tblW w:w="5000" w:type="pct"/>
        <w:tblLook w:val="04A0" w:firstRow="1" w:lastRow="0" w:firstColumn="1" w:lastColumn="0" w:noHBand="0" w:noVBand="1"/>
      </w:tblPr>
      <w:tblGrid>
        <w:gridCol w:w="904"/>
        <w:gridCol w:w="2048"/>
        <w:gridCol w:w="1858"/>
        <w:gridCol w:w="4536"/>
        <w:gridCol w:w="4636"/>
      </w:tblGrid>
      <w:tr w:rsidR="00D42443" w:rsidRPr="00FF7BE3" w14:paraId="1EFB6B2E" w14:textId="77777777" w:rsidTr="00B26699">
        <w:trPr>
          <w:trHeight w:val="495"/>
          <w:tblHeader/>
        </w:trPr>
        <w:tc>
          <w:tcPr>
            <w:tcW w:w="323" w:type="pct"/>
            <w:tcBorders>
              <w:top w:val="single" w:sz="8" w:space="0" w:color="auto"/>
              <w:left w:val="single" w:sz="8" w:space="0" w:color="auto"/>
              <w:bottom w:val="single" w:sz="8" w:space="0" w:color="auto"/>
              <w:right w:val="single" w:sz="8" w:space="0" w:color="auto"/>
            </w:tcBorders>
            <w:shd w:val="clear" w:color="000000" w:fill="05538C"/>
            <w:vAlign w:val="center"/>
            <w:hideMark/>
          </w:tcPr>
          <w:p w14:paraId="12F712F2" w14:textId="48923930" w:rsidR="00D42443" w:rsidRPr="00FF7BE3" w:rsidRDefault="00D42443" w:rsidP="00B3654C">
            <w:pPr>
              <w:spacing w:after="0" w:line="240" w:lineRule="auto"/>
              <w:rPr>
                <w:rFonts w:ascii="Aptos" w:eastAsia="Times New Roman" w:hAnsi="Aptos" w:cs="Times New Roman"/>
                <w:b/>
                <w:bCs/>
                <w:color w:val="FFFFFF"/>
                <w:sz w:val="18"/>
                <w:szCs w:val="18"/>
                <w:lang w:eastAsia="en-AU"/>
              </w:rPr>
            </w:pPr>
            <w:r w:rsidRPr="00FF7BE3">
              <w:rPr>
                <w:rFonts w:ascii="Aptos" w:eastAsia="Times New Roman" w:hAnsi="Aptos" w:cs="Times New Roman"/>
                <w:b/>
                <w:bCs/>
                <w:color w:val="FFFFFF"/>
                <w:sz w:val="18"/>
                <w:szCs w:val="18"/>
                <w:lang w:eastAsia="en-AU"/>
              </w:rPr>
              <w:t>Area-scale ID</w:t>
            </w:r>
          </w:p>
        </w:tc>
        <w:tc>
          <w:tcPr>
            <w:tcW w:w="732" w:type="pct"/>
            <w:tcBorders>
              <w:top w:val="single" w:sz="8" w:space="0" w:color="auto"/>
              <w:left w:val="nil"/>
              <w:bottom w:val="single" w:sz="8" w:space="0" w:color="auto"/>
              <w:right w:val="single" w:sz="8" w:space="0" w:color="auto"/>
            </w:tcBorders>
            <w:shd w:val="clear" w:color="000000" w:fill="05538C"/>
            <w:vAlign w:val="center"/>
            <w:hideMark/>
          </w:tcPr>
          <w:p w14:paraId="2B9E8B22" w14:textId="77777777" w:rsidR="00D42443" w:rsidRPr="00FF7BE3" w:rsidRDefault="00D42443" w:rsidP="00B3654C">
            <w:pPr>
              <w:spacing w:after="0" w:line="240" w:lineRule="auto"/>
              <w:rPr>
                <w:rFonts w:ascii="Aptos" w:eastAsia="Times New Roman" w:hAnsi="Aptos" w:cs="Times New Roman"/>
                <w:b/>
                <w:bCs/>
                <w:color w:val="FFFFFF"/>
                <w:sz w:val="18"/>
                <w:szCs w:val="18"/>
                <w:lang w:eastAsia="en-AU"/>
              </w:rPr>
            </w:pPr>
            <w:r w:rsidRPr="00FF7BE3">
              <w:rPr>
                <w:rFonts w:ascii="Aptos" w:eastAsia="Times New Roman" w:hAnsi="Aptos" w:cs="Times New Roman"/>
                <w:b/>
                <w:bCs/>
                <w:color w:val="FFFFFF"/>
                <w:sz w:val="18"/>
                <w:szCs w:val="18"/>
                <w:lang w:eastAsia="en-AU"/>
              </w:rPr>
              <w:t>Key Evaluation Questions (Area)</w:t>
            </w:r>
          </w:p>
        </w:tc>
        <w:tc>
          <w:tcPr>
            <w:tcW w:w="664" w:type="pct"/>
            <w:tcBorders>
              <w:top w:val="single" w:sz="8" w:space="0" w:color="auto"/>
              <w:left w:val="nil"/>
              <w:bottom w:val="single" w:sz="8" w:space="0" w:color="auto"/>
              <w:right w:val="single" w:sz="8" w:space="0" w:color="auto"/>
            </w:tcBorders>
            <w:shd w:val="clear" w:color="000000" w:fill="05538C"/>
            <w:vAlign w:val="center"/>
            <w:hideMark/>
          </w:tcPr>
          <w:p w14:paraId="7C4C5A2F" w14:textId="77777777" w:rsidR="00D42443" w:rsidRPr="00FF7BE3" w:rsidRDefault="00D42443" w:rsidP="00B3654C">
            <w:pPr>
              <w:spacing w:after="0" w:line="240" w:lineRule="auto"/>
              <w:rPr>
                <w:rFonts w:ascii="Aptos" w:eastAsia="Times New Roman" w:hAnsi="Aptos" w:cs="Times New Roman"/>
                <w:b/>
                <w:bCs/>
                <w:color w:val="FFFFFF"/>
                <w:sz w:val="18"/>
                <w:szCs w:val="18"/>
                <w:lang w:eastAsia="en-AU"/>
              </w:rPr>
            </w:pPr>
            <w:r w:rsidRPr="00FF7BE3">
              <w:rPr>
                <w:rFonts w:ascii="Aptos" w:eastAsia="Times New Roman" w:hAnsi="Aptos" w:cs="Times New Roman"/>
                <w:b/>
                <w:bCs/>
                <w:color w:val="FFFFFF"/>
                <w:sz w:val="18"/>
                <w:szCs w:val="18"/>
                <w:lang w:eastAsia="en-AU"/>
              </w:rPr>
              <w:t xml:space="preserve">Flow-MER </w:t>
            </w:r>
            <w:r>
              <w:rPr>
                <w:rFonts w:ascii="Aptos" w:eastAsia="Times New Roman" w:hAnsi="Aptos" w:cs="Times New Roman"/>
                <w:b/>
                <w:bCs/>
                <w:color w:val="FFFFFF"/>
                <w:sz w:val="18"/>
                <w:szCs w:val="18"/>
                <w:lang w:eastAsia="en-AU"/>
              </w:rPr>
              <w:t>paramete</w:t>
            </w:r>
            <w:r w:rsidRPr="00FF7BE3">
              <w:rPr>
                <w:rFonts w:ascii="Aptos" w:eastAsia="Times New Roman" w:hAnsi="Aptos" w:cs="Times New Roman"/>
                <w:b/>
                <w:bCs/>
                <w:color w:val="FFFFFF"/>
                <w:sz w:val="18"/>
                <w:szCs w:val="18"/>
                <w:lang w:eastAsia="en-AU"/>
              </w:rPr>
              <w:t>rs</w:t>
            </w:r>
          </w:p>
        </w:tc>
        <w:tc>
          <w:tcPr>
            <w:tcW w:w="1622" w:type="pct"/>
            <w:tcBorders>
              <w:top w:val="single" w:sz="8" w:space="0" w:color="auto"/>
              <w:left w:val="nil"/>
              <w:bottom w:val="single" w:sz="8" w:space="0" w:color="auto"/>
              <w:right w:val="single" w:sz="8" w:space="0" w:color="auto"/>
            </w:tcBorders>
            <w:shd w:val="clear" w:color="000000" w:fill="05538C"/>
            <w:vAlign w:val="center"/>
            <w:hideMark/>
          </w:tcPr>
          <w:p w14:paraId="182CBE2E" w14:textId="77777777" w:rsidR="00D42443" w:rsidRPr="00FF7BE3" w:rsidRDefault="00D42443" w:rsidP="00B3654C">
            <w:pPr>
              <w:spacing w:after="0" w:line="240" w:lineRule="auto"/>
              <w:rPr>
                <w:rFonts w:ascii="Aptos" w:eastAsia="Times New Roman" w:hAnsi="Aptos" w:cs="Times New Roman"/>
                <w:b/>
                <w:bCs/>
                <w:color w:val="FFFFFF"/>
                <w:sz w:val="18"/>
                <w:szCs w:val="18"/>
                <w:lang w:eastAsia="en-AU"/>
              </w:rPr>
            </w:pPr>
            <w:r w:rsidRPr="00FF7BE3">
              <w:rPr>
                <w:rFonts w:ascii="Aptos" w:eastAsia="Times New Roman" w:hAnsi="Aptos" w:cs="Times New Roman"/>
                <w:b/>
                <w:bCs/>
                <w:color w:val="FFFFFF"/>
                <w:sz w:val="18"/>
                <w:szCs w:val="18"/>
                <w:lang w:eastAsia="en-AU"/>
              </w:rPr>
              <w:t>Environmental Watering Plan (Chapter 8) objectives and Schedule 7 targets (Commonwealth of Australia 2012)</w:t>
            </w:r>
          </w:p>
        </w:tc>
        <w:tc>
          <w:tcPr>
            <w:tcW w:w="1658" w:type="pct"/>
            <w:tcBorders>
              <w:top w:val="single" w:sz="8" w:space="0" w:color="auto"/>
              <w:left w:val="nil"/>
              <w:bottom w:val="single" w:sz="8" w:space="0" w:color="auto"/>
              <w:right w:val="single" w:sz="8" w:space="0" w:color="auto"/>
            </w:tcBorders>
            <w:shd w:val="clear" w:color="000000" w:fill="05538C"/>
            <w:vAlign w:val="center"/>
            <w:hideMark/>
          </w:tcPr>
          <w:p w14:paraId="07889CFE" w14:textId="77777777" w:rsidR="00D42443" w:rsidRPr="00FF7BE3" w:rsidRDefault="00D42443" w:rsidP="00B3654C">
            <w:pPr>
              <w:spacing w:after="0" w:line="240" w:lineRule="auto"/>
              <w:rPr>
                <w:rFonts w:ascii="Aptos" w:eastAsia="Times New Roman" w:hAnsi="Aptos" w:cs="Times New Roman"/>
                <w:b/>
                <w:bCs/>
                <w:color w:val="FFFFFF"/>
                <w:sz w:val="18"/>
                <w:szCs w:val="18"/>
                <w:lang w:eastAsia="en-AU"/>
              </w:rPr>
            </w:pPr>
            <w:r w:rsidRPr="00FF7BE3">
              <w:rPr>
                <w:rFonts w:ascii="Aptos" w:eastAsia="Times New Roman" w:hAnsi="Aptos" w:cs="Times New Roman"/>
                <w:b/>
                <w:bCs/>
                <w:color w:val="FFFFFF"/>
                <w:sz w:val="18"/>
                <w:szCs w:val="18"/>
                <w:lang w:eastAsia="en-AU"/>
              </w:rPr>
              <w:t>Basin-wide Environmental Watering Strategy outcomes (MDBA 2025</w:t>
            </w:r>
            <w:r>
              <w:rPr>
                <w:rFonts w:ascii="Aptos" w:eastAsia="Times New Roman" w:hAnsi="Aptos" w:cs="Times New Roman"/>
                <w:b/>
                <w:bCs/>
                <w:color w:val="FFFFFF"/>
                <w:sz w:val="18"/>
                <w:szCs w:val="18"/>
                <w:lang w:eastAsia="en-AU"/>
              </w:rPr>
              <w:t>a</w:t>
            </w:r>
            <w:r w:rsidRPr="00FF7BE3">
              <w:rPr>
                <w:rFonts w:ascii="Aptos" w:eastAsia="Times New Roman" w:hAnsi="Aptos" w:cs="Times New Roman"/>
                <w:b/>
                <w:bCs/>
                <w:color w:val="FFFFFF"/>
                <w:sz w:val="18"/>
                <w:szCs w:val="18"/>
                <w:lang w:eastAsia="en-AU"/>
              </w:rPr>
              <w:t>)</w:t>
            </w:r>
          </w:p>
        </w:tc>
      </w:tr>
      <w:tr w:rsidR="00B26699" w:rsidRPr="00FF7BE3" w14:paraId="2BFF3C72" w14:textId="77777777" w:rsidTr="00B26699">
        <w:trPr>
          <w:trHeight w:val="3375"/>
        </w:trPr>
        <w:tc>
          <w:tcPr>
            <w:tcW w:w="323" w:type="pct"/>
            <w:tcBorders>
              <w:top w:val="nil"/>
              <w:left w:val="single" w:sz="8" w:space="0" w:color="auto"/>
              <w:bottom w:val="single" w:sz="8" w:space="0" w:color="auto"/>
              <w:right w:val="single" w:sz="8" w:space="0" w:color="auto"/>
            </w:tcBorders>
            <w:vAlign w:val="center"/>
          </w:tcPr>
          <w:p w14:paraId="37B4BCB0" w14:textId="46EE2486" w:rsidR="00B26699" w:rsidRPr="00FF7BE3" w:rsidRDefault="00B26699" w:rsidP="00B26699">
            <w:pPr>
              <w:spacing w:after="0" w:line="240" w:lineRule="auto"/>
              <w:rPr>
                <w:rFonts w:ascii="Aptos" w:eastAsia="Times New Roman" w:hAnsi="Aptos" w:cs="Times New Roman"/>
                <w:b/>
                <w:bCs/>
                <w:color w:val="000000"/>
                <w:sz w:val="18"/>
                <w:szCs w:val="18"/>
                <w:lang w:eastAsia="en-AU"/>
              </w:rPr>
            </w:pPr>
            <w:r w:rsidRPr="00FF7BE3">
              <w:rPr>
                <w:rFonts w:ascii="Aptos" w:eastAsia="Times New Roman" w:hAnsi="Aptos" w:cs="Times New Roman"/>
                <w:b/>
                <w:bCs/>
                <w:color w:val="000000"/>
                <w:sz w:val="18"/>
                <w:szCs w:val="18"/>
                <w:lang w:eastAsia="en-AU"/>
              </w:rPr>
              <w:t>LM-RFC-HR-A</w:t>
            </w:r>
            <w:r>
              <w:rPr>
                <w:rFonts w:ascii="Aptos" w:eastAsia="Times New Roman" w:hAnsi="Aptos" w:cs="Times New Roman"/>
                <w:b/>
                <w:bCs/>
                <w:color w:val="000000"/>
                <w:sz w:val="18"/>
                <w:szCs w:val="18"/>
                <w:lang w:eastAsia="en-AU"/>
              </w:rPr>
              <w:t>1</w:t>
            </w:r>
          </w:p>
        </w:tc>
        <w:tc>
          <w:tcPr>
            <w:tcW w:w="732" w:type="pct"/>
            <w:tcBorders>
              <w:top w:val="nil"/>
              <w:left w:val="nil"/>
              <w:bottom w:val="single" w:sz="8" w:space="0" w:color="auto"/>
              <w:right w:val="single" w:sz="8" w:space="0" w:color="auto"/>
            </w:tcBorders>
            <w:vAlign w:val="center"/>
          </w:tcPr>
          <w:p w14:paraId="2BB76C74" w14:textId="308281A1" w:rsidR="00B26699" w:rsidRPr="00FF7BE3" w:rsidRDefault="00B26699" w:rsidP="00B26699">
            <w:pPr>
              <w:spacing w:after="0" w:line="240" w:lineRule="auto"/>
              <w:rPr>
                <w:rFonts w:ascii="Aptos" w:eastAsia="Times New Roman" w:hAnsi="Aptos" w:cs="Times New Roman"/>
                <w:color w:val="000000"/>
                <w:sz w:val="18"/>
                <w:szCs w:val="18"/>
                <w:lang w:eastAsia="en-AU"/>
              </w:rPr>
            </w:pPr>
            <w:r w:rsidRPr="00FF7BE3">
              <w:rPr>
                <w:rFonts w:ascii="Aptos" w:eastAsia="Times New Roman" w:hAnsi="Aptos" w:cs="Times New Roman"/>
                <w:color w:val="000000"/>
                <w:sz w:val="18"/>
                <w:szCs w:val="18"/>
                <w:lang w:eastAsia="en-AU"/>
              </w:rPr>
              <w:t xml:space="preserve">What was the longitudinal hydrological connectivity under the annual flow regime? What did </w:t>
            </w:r>
            <w:r>
              <w:rPr>
                <w:rFonts w:ascii="Aptos" w:eastAsia="Times New Roman" w:hAnsi="Aptos" w:cs="Times New Roman"/>
                <w:color w:val="000000"/>
                <w:sz w:val="18"/>
                <w:szCs w:val="18"/>
                <w:lang w:eastAsia="en-AU"/>
              </w:rPr>
              <w:t>e</w:t>
            </w:r>
            <w:r w:rsidR="008F2D1E">
              <w:rPr>
                <w:rFonts w:ascii="Aptos" w:eastAsia="Times New Roman" w:hAnsi="Aptos" w:cs="Times New Roman"/>
                <w:color w:val="000000"/>
                <w:sz w:val="18"/>
                <w:szCs w:val="18"/>
                <w:lang w:eastAsia="en-AU"/>
              </w:rPr>
              <w:t>Water</w:t>
            </w:r>
            <w:r w:rsidRPr="00FF7BE3">
              <w:rPr>
                <w:rFonts w:ascii="Aptos" w:eastAsia="Times New Roman" w:hAnsi="Aptos" w:cs="Times New Roman"/>
                <w:color w:val="000000"/>
                <w:sz w:val="18"/>
                <w:szCs w:val="18"/>
                <w:lang w:eastAsia="en-AU"/>
              </w:rPr>
              <w:t xml:space="preserve"> (and specifically CEW) contribute (modelled) to this outcome?</w:t>
            </w:r>
          </w:p>
        </w:tc>
        <w:tc>
          <w:tcPr>
            <w:tcW w:w="664" w:type="pct"/>
            <w:tcBorders>
              <w:top w:val="nil"/>
              <w:left w:val="nil"/>
              <w:bottom w:val="single" w:sz="8" w:space="0" w:color="auto"/>
              <w:right w:val="single" w:sz="8" w:space="0" w:color="auto"/>
            </w:tcBorders>
            <w:vAlign w:val="center"/>
          </w:tcPr>
          <w:p w14:paraId="5A900D91" w14:textId="77777777" w:rsidR="00B26699" w:rsidRPr="008573B7" w:rsidRDefault="00B26699" w:rsidP="00B26699">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i/>
                <w:iCs/>
                <w:sz w:val="18"/>
                <w:szCs w:val="18"/>
                <w:lang w:eastAsia="en-AU"/>
              </w:rPr>
              <w:t>Hydraulic Regime</w:t>
            </w:r>
            <w:r w:rsidRPr="00FF7BE3">
              <w:rPr>
                <w:rFonts w:ascii="Aptos" w:eastAsia="Times New Roman" w:hAnsi="Aptos" w:cs="Times New Roman"/>
                <w:b/>
                <w:bCs/>
                <w:i/>
                <w:iCs/>
                <w:sz w:val="18"/>
                <w:szCs w:val="18"/>
                <w:lang w:eastAsia="en-AU"/>
              </w:rPr>
              <w:br/>
            </w:r>
            <w:r w:rsidRPr="008573B7">
              <w:rPr>
                <w:rFonts w:ascii="Aptos" w:eastAsia="Times New Roman" w:hAnsi="Aptos" w:cs="Times New Roman"/>
                <w:i/>
                <w:iCs/>
                <w:sz w:val="18"/>
                <w:szCs w:val="18"/>
                <w:lang w:eastAsia="en-AU"/>
              </w:rPr>
              <w:t>Increase (as percentage) of annual volume at Lock 10, Flow to SA, Lock 1 and Barrages.</w:t>
            </w:r>
          </w:p>
          <w:p w14:paraId="36C860AE" w14:textId="63655322" w:rsidR="00B26699" w:rsidRPr="00FF7BE3" w:rsidRDefault="00B26699" w:rsidP="00B26699">
            <w:pPr>
              <w:spacing w:after="0" w:line="240" w:lineRule="auto"/>
              <w:rPr>
                <w:rFonts w:ascii="Aptos" w:eastAsia="Times New Roman" w:hAnsi="Aptos" w:cs="Times New Roman"/>
                <w:b/>
                <w:bCs/>
                <w:i/>
                <w:iCs/>
                <w:sz w:val="18"/>
                <w:szCs w:val="18"/>
                <w:lang w:eastAsia="en-AU"/>
              </w:rPr>
            </w:pPr>
            <w:r w:rsidRPr="008573B7">
              <w:rPr>
                <w:rFonts w:ascii="Aptos" w:eastAsia="Times New Roman" w:hAnsi="Aptos" w:cs="Times New Roman"/>
                <w:i/>
                <w:iCs/>
                <w:sz w:val="18"/>
                <w:szCs w:val="18"/>
                <w:lang w:eastAsia="en-AU"/>
              </w:rPr>
              <w:t>Length of river supporting longitudinal transport (velocity &gt; 0.2 m/s).</w:t>
            </w:r>
          </w:p>
        </w:tc>
        <w:tc>
          <w:tcPr>
            <w:tcW w:w="1622" w:type="pct"/>
            <w:tcBorders>
              <w:top w:val="nil"/>
              <w:left w:val="nil"/>
              <w:bottom w:val="single" w:sz="8" w:space="0" w:color="auto"/>
              <w:right w:val="single" w:sz="8" w:space="0" w:color="auto"/>
            </w:tcBorders>
            <w:vAlign w:val="center"/>
          </w:tcPr>
          <w:p w14:paraId="4031B213" w14:textId="413328ED" w:rsidR="00B26699" w:rsidRPr="00FF7BE3" w:rsidRDefault="00B26699" w:rsidP="00B26699">
            <w:pPr>
              <w:spacing w:after="0" w:line="240" w:lineRule="auto"/>
              <w:rPr>
                <w:rFonts w:ascii="Aptos" w:eastAsia="Times New Roman" w:hAnsi="Aptos" w:cs="Times New Roman"/>
                <w:b/>
                <w:bCs/>
                <w:i/>
                <w:iCs/>
                <w:sz w:val="18"/>
                <w:szCs w:val="18"/>
                <w:lang w:eastAsia="en-AU"/>
              </w:rPr>
            </w:pPr>
            <w:r w:rsidRPr="00FF7BE3">
              <w:rPr>
                <w:rFonts w:ascii="Aptos" w:eastAsia="Times New Roman" w:hAnsi="Aptos" w:cs="Times New Roman"/>
                <w:b/>
                <w:bCs/>
                <w:i/>
                <w:iCs/>
                <w:sz w:val="18"/>
                <w:szCs w:val="18"/>
                <w:lang w:eastAsia="en-AU"/>
              </w:rPr>
              <w:t>EWP</w:t>
            </w:r>
            <w:r w:rsidRPr="00FF7BE3">
              <w:rPr>
                <w:rFonts w:ascii="Aptos" w:eastAsia="Times New Roman" w:hAnsi="Aptos" w:cs="Times New Roman"/>
                <w:b/>
                <w:bCs/>
                <w:i/>
                <w:iCs/>
                <w:sz w:val="18"/>
                <w:szCs w:val="18"/>
                <w:lang w:eastAsia="en-AU"/>
              </w:rPr>
              <w:br/>
              <w:t xml:space="preserve">8.06 (3) </w:t>
            </w:r>
            <w:r w:rsidRPr="00FF7BE3">
              <w:rPr>
                <w:rFonts w:ascii="Aptos" w:eastAsia="Times New Roman" w:hAnsi="Aptos" w:cs="Times New Roman"/>
                <w:i/>
                <w:iCs/>
                <w:sz w:val="18"/>
                <w:szCs w:val="18"/>
                <w:lang w:eastAsia="en-AU"/>
              </w:rPr>
              <w:t xml:space="preserve">An objective is to protect and restore connectivity within and between water-dependent ecosystems, including by ensuring that: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(b)</w:t>
            </w:r>
            <w:r w:rsidRPr="00FF7BE3">
              <w:rPr>
                <w:rFonts w:ascii="Aptos" w:eastAsia="Times New Roman" w:hAnsi="Aptos" w:cs="Times New Roman"/>
                <w:i/>
                <w:iCs/>
                <w:sz w:val="18"/>
                <w:szCs w:val="18"/>
                <w:lang w:eastAsia="en-AU"/>
              </w:rPr>
              <w:t xml:space="preserve"> ecological processes dependent on hydrologic connectivity: (i) longitudinally along watercourses; </w:t>
            </w:r>
            <w:r w:rsidRPr="00FF7BE3">
              <w:rPr>
                <w:rFonts w:ascii="Aptos" w:eastAsia="Times New Roman" w:hAnsi="Aptos" w:cs="Times New Roman"/>
                <w:i/>
                <w:iCs/>
                <w:sz w:val="18"/>
                <w:szCs w:val="18"/>
                <w:lang w:eastAsia="en-AU"/>
              </w:rPr>
              <w:br/>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Schedule 7</w:t>
            </w:r>
            <w:r w:rsidRPr="00FF7BE3">
              <w:rPr>
                <w:rFonts w:ascii="Aptos" w:eastAsia="Times New Roman" w:hAnsi="Aptos" w:cs="Times New Roman"/>
                <w:i/>
                <w:iCs/>
                <w:sz w:val="18"/>
                <w:szCs w:val="18"/>
                <w:lang w:eastAsia="en-AU"/>
              </w:rPr>
              <w:br/>
              <w:t>Longer term targets from 1 July 2019</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(2) </w:t>
            </w:r>
            <w:r w:rsidRPr="00FF7BE3">
              <w:rPr>
                <w:rFonts w:ascii="Aptos" w:eastAsia="Times New Roman" w:hAnsi="Aptos" w:cs="Times New Roman"/>
                <w:i/>
                <w:iCs/>
                <w:sz w:val="18"/>
                <w:szCs w:val="18"/>
                <w:lang w:eastAsia="en-AU"/>
              </w:rPr>
              <w:t>There are improvements in the following:</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(b) </w:t>
            </w:r>
            <w:r w:rsidRPr="00FF7BE3">
              <w:rPr>
                <w:rFonts w:ascii="Aptos" w:eastAsia="Times New Roman" w:hAnsi="Aptos" w:cs="Times New Roman"/>
                <w:i/>
                <w:iCs/>
                <w:sz w:val="18"/>
                <w:szCs w:val="18"/>
                <w:lang w:eastAsia="en-AU"/>
              </w:rPr>
              <w:t>hydrologic connectivity between the river and floodplain and between hydrologically connected valleys;</w:t>
            </w:r>
            <w:r w:rsidRPr="00FF7BE3">
              <w:rPr>
                <w:rFonts w:ascii="Aptos" w:eastAsia="Times New Roman" w:hAnsi="Aptos" w:cs="Times New Roman"/>
                <w:i/>
                <w:iCs/>
                <w:color w:val="156082"/>
                <w:sz w:val="18"/>
                <w:szCs w:val="18"/>
                <w:lang w:eastAsia="en-AU"/>
              </w:rPr>
              <w:br/>
            </w:r>
          </w:p>
        </w:tc>
        <w:tc>
          <w:tcPr>
            <w:tcW w:w="1658" w:type="pct"/>
            <w:tcBorders>
              <w:top w:val="nil"/>
              <w:left w:val="nil"/>
              <w:bottom w:val="single" w:sz="8" w:space="0" w:color="auto"/>
              <w:right w:val="single" w:sz="8" w:space="0" w:color="auto"/>
            </w:tcBorders>
            <w:vAlign w:val="center"/>
          </w:tcPr>
          <w:p w14:paraId="4D896BF4" w14:textId="4ADAD28A" w:rsidR="00B26699" w:rsidRPr="00FF7BE3" w:rsidRDefault="00B26699" w:rsidP="00B26699">
            <w:pPr>
              <w:spacing w:after="0" w:line="240" w:lineRule="auto"/>
              <w:rPr>
                <w:rFonts w:ascii="Aptos" w:eastAsia="Times New Roman" w:hAnsi="Aptos" w:cs="Times New Roman"/>
                <w:b/>
                <w:bCs/>
                <w:sz w:val="18"/>
                <w:szCs w:val="18"/>
                <w:lang w:eastAsia="en-AU"/>
              </w:rPr>
            </w:pPr>
            <w:r w:rsidRPr="00FF7BE3">
              <w:rPr>
                <w:rFonts w:ascii="Aptos" w:eastAsia="Times New Roman" w:hAnsi="Aptos" w:cs="Times New Roman"/>
                <w:b/>
                <w:bCs/>
                <w:sz w:val="18"/>
                <w:szCs w:val="18"/>
                <w:lang w:eastAsia="en-AU"/>
              </w:rPr>
              <w:t>BEWS (2025) draft- River flows and connectivity</w:t>
            </w:r>
            <w:r w:rsidRPr="00FF7BE3">
              <w:rPr>
                <w:rFonts w:ascii="Aptos" w:eastAsia="Times New Roman" w:hAnsi="Aptos" w:cs="Times New Roman"/>
                <w:b/>
                <w:bCs/>
                <w:i/>
                <w:iCs/>
                <w:sz w:val="18"/>
                <w:szCs w:val="18"/>
                <w:lang w:eastAsia="en-AU"/>
              </w:rPr>
              <w:br/>
              <w:t>Longitudinal connectivity</w:t>
            </w:r>
            <w:r w:rsidRPr="00FF7BE3">
              <w:rPr>
                <w:rFonts w:ascii="Aptos" w:eastAsia="Times New Roman" w:hAnsi="Aptos" w:cs="Times New Roman"/>
                <w:i/>
                <w:iCs/>
                <w:sz w:val="18"/>
                <w:szCs w:val="18"/>
                <w:u w:val="single"/>
                <w:lang w:eastAsia="en-AU"/>
              </w:rPr>
              <w:br/>
            </w:r>
            <w:r w:rsidRPr="00CC6B29">
              <w:rPr>
                <w:rFonts w:ascii="Aptos" w:eastAsia="Times New Roman" w:hAnsi="Aptos" w:cs="Times New Roman"/>
                <w:i/>
                <w:iCs/>
                <w:sz w:val="18"/>
                <w:szCs w:val="18"/>
                <w:u w:val="single"/>
                <w:lang w:eastAsia="en-AU"/>
              </w:rPr>
              <w:t>Basin-wide</w:t>
            </w:r>
            <w:r w:rsidRPr="00CC6B29">
              <w:rPr>
                <w:rFonts w:ascii="Aptos" w:eastAsia="Times New Roman" w:hAnsi="Aptos" w:cs="Times New Roman"/>
                <w:b/>
                <w:bCs/>
                <w:i/>
                <w:iCs/>
                <w:sz w:val="18"/>
                <w:szCs w:val="18"/>
                <w:u w:val="single"/>
                <w:lang w:eastAsia="en-AU"/>
              </w:rPr>
              <w:br/>
            </w:r>
            <w:r w:rsidRPr="00CC6B29">
              <w:rPr>
                <w:rFonts w:ascii="Aptos" w:eastAsia="Times New Roman" w:hAnsi="Aptos" w:cs="Times New Roman"/>
                <w:b/>
                <w:bCs/>
                <w:i/>
                <w:iCs/>
                <w:sz w:val="18"/>
                <w:szCs w:val="18"/>
                <w:lang w:eastAsia="en-AU"/>
              </w:rPr>
              <w:t xml:space="preserve">FC1: </w:t>
            </w:r>
            <w:r w:rsidRPr="00CC6B29">
              <w:rPr>
                <w:rFonts w:ascii="Aptos" w:eastAsia="Times New Roman" w:hAnsi="Aptos" w:cs="Times New Roman"/>
                <w:i/>
                <w:iCs/>
                <w:sz w:val="18"/>
                <w:szCs w:val="18"/>
                <w:lang w:eastAsia="en-AU"/>
              </w:rPr>
              <w:t>To keep base flows at least 60% of the natural level (note: this will be especially important during dry years).</w:t>
            </w:r>
            <w:r w:rsidRPr="00FF7BE3">
              <w:rPr>
                <w:rFonts w:ascii="Aptos" w:eastAsia="Times New Roman" w:hAnsi="Aptos" w:cs="Times New Roman"/>
                <w:i/>
                <w:iCs/>
                <w:color w:val="FF0000"/>
                <w:sz w:val="18"/>
                <w:szCs w:val="18"/>
                <w:lang w:eastAsia="en-AU"/>
              </w:rPr>
              <w:br/>
            </w:r>
            <w:r w:rsidRPr="00FF7BE3">
              <w:rPr>
                <w:rFonts w:ascii="Aptos" w:eastAsia="Times New Roman" w:hAnsi="Aptos" w:cs="Times New Roman"/>
                <w:i/>
                <w:iCs/>
                <w:sz w:val="18"/>
                <w:szCs w:val="18"/>
                <w:u w:val="single"/>
                <w:lang w:eastAsia="en-AU"/>
              </w:rPr>
              <w:t>River Murray tributaries</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FC3: </w:t>
            </w:r>
            <w:r w:rsidRPr="00FF7BE3">
              <w:rPr>
                <w:rFonts w:ascii="Aptos" w:eastAsia="Times New Roman" w:hAnsi="Aptos" w:cs="Times New Roman"/>
                <w:i/>
                <w:iCs/>
                <w:sz w:val="18"/>
                <w:szCs w:val="18"/>
                <w:lang w:eastAsia="en-AU"/>
              </w:rPr>
              <w:t>A 30% overall increase in flows.</w:t>
            </w:r>
            <w:r w:rsidRPr="00FF7BE3">
              <w:rPr>
                <w:rFonts w:ascii="Aptos" w:eastAsia="Times New Roman" w:hAnsi="Aptos" w:cs="Times New Roman"/>
                <w:i/>
                <w:iCs/>
                <w:sz w:val="18"/>
                <w:szCs w:val="18"/>
                <w:lang w:eastAsia="en-AU"/>
              </w:rPr>
              <w:br/>
              <w:t>From increased tributary contributions from the Murrumbidgee, Goulburn, Campaspe, Loddon and Lower Darling catchments collectively.</w:t>
            </w:r>
            <w:r w:rsidRPr="00FF7BE3">
              <w:rPr>
                <w:rFonts w:ascii="Aptos" w:eastAsia="Times New Roman" w:hAnsi="Aptos" w:cs="Times New Roman"/>
                <w:i/>
                <w:iCs/>
                <w:sz w:val="18"/>
                <w:szCs w:val="18"/>
                <w:lang w:eastAsia="en-AU"/>
              </w:rPr>
              <w:br/>
              <w:t>River Murray tributaries</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FC4: </w:t>
            </w:r>
            <w:r w:rsidRPr="00FF7BE3">
              <w:rPr>
                <w:rFonts w:ascii="Aptos" w:eastAsia="Times New Roman" w:hAnsi="Aptos" w:cs="Times New Roman"/>
                <w:i/>
                <w:iCs/>
                <w:sz w:val="18"/>
                <w:szCs w:val="18"/>
                <w:lang w:eastAsia="en-AU"/>
              </w:rPr>
              <w:t>A 30 to 40% increase in flows to the Murray mouth.</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End-of-Basin flows</w:t>
            </w:r>
            <w:r w:rsidRPr="00FF7BE3">
              <w:rPr>
                <w:rFonts w:ascii="Aptos" w:eastAsia="Times New Roman" w:hAnsi="Aptos" w:cs="Times New Roman"/>
                <w:i/>
                <w:iCs/>
                <w:sz w:val="18"/>
                <w:szCs w:val="18"/>
                <w:lang w:eastAsia="en-AU"/>
              </w:rPr>
              <w:br/>
            </w:r>
            <w:r w:rsidRPr="00FF7BE3">
              <w:rPr>
                <w:rFonts w:ascii="Aptos" w:eastAsia="Times New Roman" w:hAnsi="Aptos" w:cs="Times New Roman"/>
                <w:i/>
                <w:iCs/>
                <w:sz w:val="18"/>
                <w:szCs w:val="18"/>
                <w:u w:val="single"/>
                <w:lang w:eastAsia="en-AU"/>
              </w:rPr>
              <w:t>Lower Lakes, Coorong &amp; Murray Mouth</w:t>
            </w:r>
            <w:r w:rsidRPr="00FF7BE3">
              <w:rPr>
                <w:rFonts w:ascii="Aptos" w:eastAsia="Times New Roman" w:hAnsi="Aptos" w:cs="Times New Roman"/>
                <w:i/>
                <w:iCs/>
                <w:sz w:val="18"/>
                <w:szCs w:val="18"/>
                <w:u w:val="single"/>
                <w:lang w:eastAsia="en-AU"/>
              </w:rPr>
              <w:br/>
            </w:r>
            <w:r w:rsidRPr="00FF7BE3">
              <w:rPr>
                <w:rFonts w:ascii="Aptos" w:eastAsia="Times New Roman" w:hAnsi="Aptos" w:cs="Times New Roman"/>
                <w:b/>
                <w:bCs/>
                <w:i/>
                <w:iCs/>
                <w:sz w:val="18"/>
                <w:szCs w:val="18"/>
                <w:lang w:eastAsia="en-AU"/>
              </w:rPr>
              <w:t>FC8:</w:t>
            </w:r>
            <w:r w:rsidRPr="00FF7BE3">
              <w:rPr>
                <w:rFonts w:ascii="Aptos" w:eastAsia="Times New Roman" w:hAnsi="Aptos" w:cs="Times New Roman"/>
                <w:i/>
                <w:iCs/>
                <w:sz w:val="18"/>
                <w:szCs w:val="18"/>
                <w:lang w:eastAsia="en-AU"/>
              </w:rPr>
              <w:t xml:space="preserve"> The barrage flows are greater than 2,000 GL/yr on a 3-year rolling average basis for 95% of the time, with a two-year minimum of 600 GL at any time.</w:t>
            </w:r>
          </w:p>
        </w:tc>
      </w:tr>
      <w:tr w:rsidR="00B26699" w:rsidRPr="00FF7BE3" w14:paraId="6F8DDA95" w14:textId="77777777" w:rsidTr="00B26699">
        <w:trPr>
          <w:trHeight w:val="3375"/>
        </w:trPr>
        <w:tc>
          <w:tcPr>
            <w:tcW w:w="323" w:type="pct"/>
            <w:tcBorders>
              <w:top w:val="nil"/>
              <w:left w:val="single" w:sz="8" w:space="0" w:color="auto"/>
              <w:bottom w:val="single" w:sz="8" w:space="0" w:color="auto"/>
              <w:right w:val="single" w:sz="8" w:space="0" w:color="auto"/>
            </w:tcBorders>
            <w:vAlign w:val="center"/>
          </w:tcPr>
          <w:p w14:paraId="79BE9BDB" w14:textId="35E2BD89" w:rsidR="00B26699" w:rsidRPr="00FF7BE3" w:rsidRDefault="00B26699" w:rsidP="00B26699">
            <w:pPr>
              <w:spacing w:after="0" w:line="240" w:lineRule="auto"/>
              <w:rPr>
                <w:rFonts w:ascii="Aptos" w:eastAsia="Times New Roman" w:hAnsi="Aptos" w:cs="Times New Roman"/>
                <w:b/>
                <w:bCs/>
                <w:color w:val="000000"/>
                <w:sz w:val="18"/>
                <w:szCs w:val="18"/>
                <w:lang w:eastAsia="en-AU"/>
              </w:rPr>
            </w:pPr>
            <w:r w:rsidRPr="00FF7BE3">
              <w:rPr>
                <w:rFonts w:ascii="Aptos" w:eastAsia="Times New Roman" w:hAnsi="Aptos" w:cs="Times New Roman"/>
                <w:b/>
                <w:bCs/>
                <w:color w:val="000000"/>
                <w:sz w:val="18"/>
                <w:szCs w:val="18"/>
                <w:lang w:eastAsia="en-AU"/>
              </w:rPr>
              <w:t>LM-RFC-HR-A</w:t>
            </w:r>
            <w:r>
              <w:rPr>
                <w:rFonts w:ascii="Aptos" w:eastAsia="Times New Roman" w:hAnsi="Aptos" w:cs="Times New Roman"/>
                <w:b/>
                <w:bCs/>
                <w:color w:val="000000"/>
                <w:sz w:val="18"/>
                <w:szCs w:val="18"/>
                <w:lang w:eastAsia="en-AU"/>
              </w:rPr>
              <w:t>2</w:t>
            </w:r>
          </w:p>
        </w:tc>
        <w:tc>
          <w:tcPr>
            <w:tcW w:w="732" w:type="pct"/>
            <w:tcBorders>
              <w:top w:val="nil"/>
              <w:left w:val="nil"/>
              <w:bottom w:val="single" w:sz="8" w:space="0" w:color="auto"/>
              <w:right w:val="single" w:sz="8" w:space="0" w:color="auto"/>
            </w:tcBorders>
            <w:vAlign w:val="center"/>
          </w:tcPr>
          <w:p w14:paraId="206E147A" w14:textId="6A1337E1" w:rsidR="00B26699" w:rsidRPr="00FF7BE3" w:rsidRDefault="00B26699" w:rsidP="00B26699">
            <w:pPr>
              <w:spacing w:after="0" w:line="240" w:lineRule="auto"/>
              <w:rPr>
                <w:rFonts w:ascii="Aptos" w:eastAsia="Times New Roman" w:hAnsi="Aptos" w:cs="Times New Roman"/>
                <w:color w:val="000000"/>
                <w:sz w:val="18"/>
                <w:szCs w:val="18"/>
                <w:lang w:eastAsia="en-AU"/>
              </w:rPr>
            </w:pPr>
            <w:r w:rsidRPr="00FF7BE3">
              <w:rPr>
                <w:rFonts w:ascii="Aptos" w:eastAsia="Times New Roman" w:hAnsi="Aptos" w:cs="Times New Roman"/>
                <w:color w:val="000000"/>
                <w:sz w:val="18"/>
                <w:szCs w:val="18"/>
                <w:lang w:eastAsia="en-AU"/>
              </w:rPr>
              <w:t xml:space="preserve">What was the lateral hydrological connectivity (modelled) under the annual flow regime? What did </w:t>
            </w:r>
            <w:r>
              <w:rPr>
                <w:rFonts w:ascii="Aptos" w:eastAsia="Times New Roman" w:hAnsi="Aptos" w:cs="Times New Roman"/>
                <w:color w:val="000000"/>
                <w:sz w:val="18"/>
                <w:szCs w:val="18"/>
                <w:lang w:eastAsia="en-AU"/>
              </w:rPr>
              <w:t>e</w:t>
            </w:r>
            <w:r w:rsidR="008F2D1E">
              <w:rPr>
                <w:rFonts w:ascii="Aptos" w:eastAsia="Times New Roman" w:hAnsi="Aptos" w:cs="Times New Roman"/>
                <w:color w:val="000000"/>
                <w:sz w:val="18"/>
                <w:szCs w:val="18"/>
                <w:lang w:eastAsia="en-AU"/>
              </w:rPr>
              <w:t>Water</w:t>
            </w:r>
            <w:r w:rsidRPr="00FF7BE3">
              <w:rPr>
                <w:rFonts w:ascii="Aptos" w:eastAsia="Times New Roman" w:hAnsi="Aptos" w:cs="Times New Roman"/>
                <w:color w:val="000000"/>
                <w:sz w:val="18"/>
                <w:szCs w:val="18"/>
                <w:lang w:eastAsia="en-AU"/>
              </w:rPr>
              <w:t xml:space="preserve"> (and specifically CEW) contribute to this outcome?</w:t>
            </w:r>
          </w:p>
        </w:tc>
        <w:tc>
          <w:tcPr>
            <w:tcW w:w="664" w:type="pct"/>
            <w:tcBorders>
              <w:top w:val="nil"/>
              <w:left w:val="nil"/>
              <w:bottom w:val="single" w:sz="8" w:space="0" w:color="auto"/>
              <w:right w:val="single" w:sz="8" w:space="0" w:color="auto"/>
            </w:tcBorders>
            <w:vAlign w:val="center"/>
          </w:tcPr>
          <w:p w14:paraId="3A143FCC" w14:textId="30BF4258" w:rsidR="00B26699" w:rsidRPr="00FF7BE3" w:rsidRDefault="00B26699" w:rsidP="00B26699">
            <w:pPr>
              <w:spacing w:after="0" w:line="240" w:lineRule="auto"/>
              <w:rPr>
                <w:rFonts w:ascii="Aptos" w:eastAsia="Times New Roman" w:hAnsi="Aptos" w:cs="Times New Roman"/>
                <w:b/>
                <w:bCs/>
                <w:i/>
                <w:iCs/>
                <w:sz w:val="18"/>
                <w:szCs w:val="18"/>
                <w:lang w:eastAsia="en-AU"/>
              </w:rPr>
            </w:pPr>
            <w:r w:rsidRPr="00FF7BE3">
              <w:rPr>
                <w:rFonts w:ascii="Aptos" w:eastAsia="Times New Roman" w:hAnsi="Aptos" w:cs="Times New Roman"/>
                <w:b/>
                <w:bCs/>
                <w:i/>
                <w:iCs/>
                <w:sz w:val="18"/>
                <w:szCs w:val="18"/>
                <w:lang w:eastAsia="en-AU"/>
              </w:rPr>
              <w:t>Hydraulic Regime</w:t>
            </w:r>
            <w:r w:rsidRPr="00FF7BE3">
              <w:rPr>
                <w:rFonts w:ascii="Aptos" w:eastAsia="Times New Roman" w:hAnsi="Aptos" w:cs="Times New Roman"/>
                <w:b/>
                <w:bCs/>
                <w:i/>
                <w:iCs/>
                <w:sz w:val="18"/>
                <w:szCs w:val="18"/>
                <w:lang w:eastAsia="en-AU"/>
              </w:rPr>
              <w:br/>
            </w:r>
            <w:r w:rsidRPr="008573B7">
              <w:rPr>
                <w:rFonts w:ascii="Aptos" w:eastAsia="Times New Roman" w:hAnsi="Aptos" w:cs="Times New Roman"/>
                <w:i/>
                <w:iCs/>
                <w:sz w:val="18"/>
                <w:szCs w:val="18"/>
                <w:lang w:eastAsia="en-AU"/>
              </w:rPr>
              <w:t>Additional area inundated from normal pool level.</w:t>
            </w:r>
          </w:p>
        </w:tc>
        <w:tc>
          <w:tcPr>
            <w:tcW w:w="1622" w:type="pct"/>
            <w:tcBorders>
              <w:top w:val="nil"/>
              <w:left w:val="nil"/>
              <w:bottom w:val="single" w:sz="8" w:space="0" w:color="auto"/>
              <w:right w:val="single" w:sz="8" w:space="0" w:color="auto"/>
            </w:tcBorders>
            <w:vAlign w:val="center"/>
          </w:tcPr>
          <w:p w14:paraId="35E046C8" w14:textId="3460E576" w:rsidR="00B26699" w:rsidRPr="00FF7BE3" w:rsidRDefault="00B26699" w:rsidP="00B26699">
            <w:pPr>
              <w:spacing w:after="0" w:line="240" w:lineRule="auto"/>
              <w:rPr>
                <w:rFonts w:ascii="Aptos" w:eastAsia="Times New Roman" w:hAnsi="Aptos" w:cs="Times New Roman"/>
                <w:b/>
                <w:bCs/>
                <w:i/>
                <w:iCs/>
                <w:sz w:val="18"/>
                <w:szCs w:val="18"/>
                <w:lang w:eastAsia="en-AU"/>
              </w:rPr>
            </w:pPr>
            <w:r w:rsidRPr="00FF7BE3">
              <w:rPr>
                <w:rFonts w:ascii="Aptos" w:eastAsia="Times New Roman" w:hAnsi="Aptos" w:cs="Times New Roman"/>
                <w:b/>
                <w:bCs/>
                <w:i/>
                <w:iCs/>
                <w:sz w:val="18"/>
                <w:szCs w:val="18"/>
                <w:lang w:eastAsia="en-AU"/>
              </w:rPr>
              <w:t>EWP</w:t>
            </w:r>
            <w:r w:rsidRPr="00FF7BE3">
              <w:rPr>
                <w:rFonts w:ascii="Aptos" w:eastAsia="Times New Roman" w:hAnsi="Aptos" w:cs="Times New Roman"/>
                <w:b/>
                <w:bCs/>
                <w:i/>
                <w:iCs/>
                <w:sz w:val="18"/>
                <w:szCs w:val="18"/>
                <w:lang w:eastAsia="en-AU"/>
              </w:rPr>
              <w:br/>
              <w:t xml:space="preserve">8.06 (3) </w:t>
            </w:r>
            <w:r w:rsidRPr="00FF7BE3">
              <w:rPr>
                <w:rFonts w:ascii="Aptos" w:eastAsia="Times New Roman" w:hAnsi="Aptos" w:cs="Times New Roman"/>
                <w:i/>
                <w:iCs/>
                <w:sz w:val="18"/>
                <w:szCs w:val="18"/>
                <w:lang w:eastAsia="en-AU"/>
              </w:rPr>
              <w:t xml:space="preserve">An objective is to protect and restore connectivity within and between water-dependent ecosystems, including by ensuring that: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(b) </w:t>
            </w:r>
            <w:r w:rsidRPr="00FF7BE3">
              <w:rPr>
                <w:rFonts w:ascii="Aptos" w:eastAsia="Times New Roman" w:hAnsi="Aptos" w:cs="Times New Roman"/>
                <w:i/>
                <w:iCs/>
                <w:sz w:val="18"/>
                <w:szCs w:val="18"/>
                <w:lang w:eastAsia="en-AU"/>
              </w:rPr>
              <w:t xml:space="preserve">ecological processes dependent on hydrologic connectivity: (ii) laterally between watercourses and their floodplains (and associated wetlands); </w:t>
            </w:r>
            <w:r w:rsidRPr="00FF7BE3">
              <w:rPr>
                <w:rFonts w:ascii="Aptos" w:eastAsia="Times New Roman" w:hAnsi="Aptos" w:cs="Times New Roman"/>
                <w:i/>
                <w:iCs/>
                <w:sz w:val="18"/>
                <w:szCs w:val="18"/>
                <w:lang w:eastAsia="en-AU"/>
              </w:rPr>
              <w:br/>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Schedule 7</w:t>
            </w:r>
            <w:r w:rsidRPr="00FF7BE3">
              <w:rPr>
                <w:rFonts w:ascii="Aptos" w:eastAsia="Times New Roman" w:hAnsi="Aptos" w:cs="Times New Roman"/>
                <w:i/>
                <w:iCs/>
                <w:sz w:val="18"/>
                <w:szCs w:val="18"/>
                <w:lang w:eastAsia="en-AU"/>
              </w:rPr>
              <w:br/>
              <w:t>Longer term targets from 1 July 2019</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(2) </w:t>
            </w:r>
            <w:r w:rsidRPr="00FF7BE3">
              <w:rPr>
                <w:rFonts w:ascii="Aptos" w:eastAsia="Times New Roman" w:hAnsi="Aptos" w:cs="Times New Roman"/>
                <w:i/>
                <w:iCs/>
                <w:sz w:val="18"/>
                <w:szCs w:val="18"/>
                <w:lang w:eastAsia="en-AU"/>
              </w:rPr>
              <w:t>There are improvements in the following:</w:t>
            </w:r>
            <w:r w:rsidRPr="00FF7BE3">
              <w:rPr>
                <w:rFonts w:ascii="Aptos" w:eastAsia="Times New Roman" w:hAnsi="Aptos" w:cs="Times New Roman"/>
                <w:i/>
                <w:iCs/>
                <w:color w:val="FF0000"/>
                <w:sz w:val="18"/>
                <w:szCs w:val="18"/>
                <w:lang w:eastAsia="en-AU"/>
              </w:rPr>
              <w:t xml:space="preserve"> </w:t>
            </w:r>
            <w:r w:rsidRPr="00FF7BE3">
              <w:rPr>
                <w:rFonts w:ascii="Aptos" w:eastAsia="Times New Roman" w:hAnsi="Aptos" w:cs="Times New Roman"/>
                <w:i/>
                <w:iCs/>
                <w:color w:val="FF0000"/>
                <w:sz w:val="18"/>
                <w:szCs w:val="18"/>
                <w:lang w:eastAsia="en-AU"/>
              </w:rPr>
              <w:br/>
            </w:r>
            <w:r w:rsidRPr="00FF7BE3">
              <w:rPr>
                <w:rFonts w:ascii="Aptos" w:eastAsia="Times New Roman" w:hAnsi="Aptos" w:cs="Times New Roman"/>
                <w:b/>
                <w:bCs/>
                <w:i/>
                <w:iCs/>
                <w:sz w:val="18"/>
                <w:szCs w:val="18"/>
                <w:lang w:eastAsia="en-AU"/>
              </w:rPr>
              <w:t xml:space="preserve">(b) </w:t>
            </w:r>
            <w:r w:rsidRPr="00FF7BE3">
              <w:rPr>
                <w:rFonts w:ascii="Aptos" w:eastAsia="Times New Roman" w:hAnsi="Aptos" w:cs="Times New Roman"/>
                <w:i/>
                <w:iCs/>
                <w:sz w:val="18"/>
                <w:szCs w:val="18"/>
                <w:lang w:eastAsia="en-AU"/>
              </w:rPr>
              <w:t>hydrologic connectivity between the river and floodplain and between hydrologically connected valleys;</w:t>
            </w:r>
            <w:r w:rsidRPr="00FF7BE3">
              <w:rPr>
                <w:rFonts w:ascii="Aptos" w:eastAsia="Times New Roman" w:hAnsi="Aptos" w:cs="Times New Roman"/>
                <w:i/>
                <w:iCs/>
                <w:color w:val="156082"/>
                <w:sz w:val="18"/>
                <w:szCs w:val="18"/>
                <w:lang w:eastAsia="en-AU"/>
              </w:rPr>
              <w:br/>
            </w:r>
          </w:p>
        </w:tc>
        <w:tc>
          <w:tcPr>
            <w:tcW w:w="1658" w:type="pct"/>
            <w:tcBorders>
              <w:top w:val="nil"/>
              <w:left w:val="nil"/>
              <w:bottom w:val="single" w:sz="8" w:space="0" w:color="auto"/>
              <w:right w:val="single" w:sz="8" w:space="0" w:color="auto"/>
            </w:tcBorders>
            <w:vAlign w:val="center"/>
          </w:tcPr>
          <w:p w14:paraId="7808400B" w14:textId="044FC241" w:rsidR="00B26699" w:rsidRPr="00FF7BE3" w:rsidRDefault="00B26699" w:rsidP="00B26699">
            <w:pPr>
              <w:spacing w:after="0" w:line="240" w:lineRule="auto"/>
              <w:rPr>
                <w:rFonts w:ascii="Aptos" w:eastAsia="Times New Roman" w:hAnsi="Aptos" w:cs="Times New Roman"/>
                <w:b/>
                <w:bCs/>
                <w:sz w:val="18"/>
                <w:szCs w:val="18"/>
                <w:lang w:eastAsia="en-AU"/>
              </w:rPr>
            </w:pPr>
            <w:r w:rsidRPr="00FF7BE3">
              <w:rPr>
                <w:rFonts w:ascii="Aptos" w:eastAsia="Times New Roman" w:hAnsi="Aptos" w:cs="Times New Roman"/>
                <w:b/>
                <w:bCs/>
                <w:sz w:val="18"/>
                <w:szCs w:val="18"/>
                <w:lang w:eastAsia="en-AU"/>
              </w:rPr>
              <w:t>BEWS (2025) draft</w:t>
            </w:r>
            <w:r w:rsidRPr="00FF7BE3">
              <w:rPr>
                <w:rFonts w:ascii="Aptos" w:eastAsia="Times New Roman" w:hAnsi="Aptos" w:cs="Times New Roman"/>
                <w:b/>
                <w:bCs/>
                <w:i/>
                <w:iCs/>
                <w:sz w:val="18"/>
                <w:szCs w:val="18"/>
                <w:lang w:eastAsia="en-AU"/>
              </w:rPr>
              <w:br/>
              <w:t>Lateral connectivity</w:t>
            </w:r>
            <w:r w:rsidRPr="00FF7BE3">
              <w:rPr>
                <w:rFonts w:ascii="Aptos" w:eastAsia="Times New Roman" w:hAnsi="Aptos" w:cs="Times New Roman"/>
                <w:i/>
                <w:iCs/>
                <w:sz w:val="18"/>
                <w:szCs w:val="18"/>
                <w:u w:val="single"/>
                <w:lang w:eastAsia="en-AU"/>
              </w:rPr>
              <w:br/>
              <w:t>Murray, Murrumbidgee, Goulburn–Broken and Condamine–Balonne</w:t>
            </w:r>
            <w:r w:rsidRPr="00FF7BE3">
              <w:rPr>
                <w:rFonts w:ascii="Aptos" w:eastAsia="Times New Roman" w:hAnsi="Aptos" w:cs="Times New Roman"/>
                <w:b/>
                <w:bCs/>
                <w:i/>
                <w:iCs/>
                <w:sz w:val="18"/>
                <w:szCs w:val="18"/>
                <w:u w:val="single"/>
                <w:lang w:eastAsia="en-AU"/>
              </w:rPr>
              <w:br/>
            </w:r>
            <w:r w:rsidRPr="00FF7BE3">
              <w:rPr>
                <w:rFonts w:ascii="Aptos" w:eastAsia="Times New Roman" w:hAnsi="Aptos" w:cs="Times New Roman"/>
                <w:b/>
                <w:bCs/>
                <w:i/>
                <w:iCs/>
                <w:sz w:val="18"/>
                <w:szCs w:val="18"/>
                <w:lang w:eastAsia="en-AU"/>
              </w:rPr>
              <w:t xml:space="preserve">FC5: </w:t>
            </w:r>
            <w:r w:rsidRPr="00FF7BE3">
              <w:rPr>
                <w:rFonts w:ascii="Aptos" w:eastAsia="Times New Roman" w:hAnsi="Aptos" w:cs="Times New Roman"/>
                <w:i/>
                <w:iCs/>
                <w:sz w:val="18"/>
                <w:szCs w:val="18"/>
                <w:lang w:eastAsia="en-AU"/>
              </w:rPr>
              <w:t>A 30 to 60% increase in the frequency of freshes, bank-full and lowland floodplain flows.</w:t>
            </w:r>
          </w:p>
        </w:tc>
      </w:tr>
      <w:tr w:rsidR="00D42443" w:rsidRPr="00FF7BE3" w14:paraId="395063D9" w14:textId="77777777" w:rsidTr="00B26699">
        <w:trPr>
          <w:trHeight w:val="3375"/>
        </w:trPr>
        <w:tc>
          <w:tcPr>
            <w:tcW w:w="323" w:type="pct"/>
            <w:tcBorders>
              <w:top w:val="nil"/>
              <w:left w:val="single" w:sz="8" w:space="0" w:color="auto"/>
              <w:bottom w:val="single" w:sz="8" w:space="0" w:color="auto"/>
              <w:right w:val="single" w:sz="8" w:space="0" w:color="auto"/>
            </w:tcBorders>
            <w:vAlign w:val="center"/>
            <w:hideMark/>
          </w:tcPr>
          <w:p w14:paraId="2E4B9250" w14:textId="2336C8F7" w:rsidR="00D42443" w:rsidRPr="00FF7BE3" w:rsidRDefault="00D42443" w:rsidP="00B3654C">
            <w:pPr>
              <w:spacing w:after="0" w:line="240" w:lineRule="auto"/>
              <w:rPr>
                <w:rFonts w:ascii="Aptos" w:eastAsia="Times New Roman" w:hAnsi="Aptos" w:cs="Times New Roman"/>
                <w:b/>
                <w:bCs/>
                <w:color w:val="000000"/>
                <w:sz w:val="18"/>
                <w:szCs w:val="18"/>
                <w:lang w:eastAsia="en-AU"/>
              </w:rPr>
            </w:pPr>
            <w:r w:rsidRPr="00FF7BE3">
              <w:rPr>
                <w:rFonts w:ascii="Aptos" w:eastAsia="Times New Roman" w:hAnsi="Aptos" w:cs="Times New Roman"/>
                <w:b/>
                <w:bCs/>
                <w:color w:val="000000"/>
                <w:sz w:val="18"/>
                <w:szCs w:val="18"/>
                <w:lang w:eastAsia="en-AU"/>
              </w:rPr>
              <w:lastRenderedPageBreak/>
              <w:t>LM-RFC-HR-A</w:t>
            </w:r>
            <w:r w:rsidR="00B26699">
              <w:rPr>
                <w:rFonts w:ascii="Aptos" w:eastAsia="Times New Roman" w:hAnsi="Aptos" w:cs="Times New Roman"/>
                <w:b/>
                <w:bCs/>
                <w:color w:val="000000"/>
                <w:sz w:val="18"/>
                <w:szCs w:val="18"/>
                <w:lang w:eastAsia="en-AU"/>
              </w:rPr>
              <w:t>3</w:t>
            </w:r>
          </w:p>
        </w:tc>
        <w:tc>
          <w:tcPr>
            <w:tcW w:w="732" w:type="pct"/>
            <w:tcBorders>
              <w:top w:val="nil"/>
              <w:left w:val="nil"/>
              <w:bottom w:val="single" w:sz="8" w:space="0" w:color="auto"/>
              <w:right w:val="single" w:sz="8" w:space="0" w:color="auto"/>
            </w:tcBorders>
            <w:vAlign w:val="center"/>
            <w:hideMark/>
          </w:tcPr>
          <w:p w14:paraId="2438CF4C" w14:textId="6479A5D1" w:rsidR="00D42443" w:rsidRPr="00FF7BE3" w:rsidRDefault="00D42443" w:rsidP="00B3654C">
            <w:pPr>
              <w:spacing w:after="0" w:line="240" w:lineRule="auto"/>
              <w:rPr>
                <w:rFonts w:ascii="Aptos" w:eastAsia="Times New Roman" w:hAnsi="Aptos" w:cs="Times New Roman"/>
                <w:color w:val="000000"/>
                <w:sz w:val="18"/>
                <w:szCs w:val="18"/>
                <w:lang w:eastAsia="en-AU"/>
              </w:rPr>
            </w:pPr>
            <w:r w:rsidRPr="00FF7BE3">
              <w:rPr>
                <w:rFonts w:ascii="Aptos" w:eastAsia="Times New Roman" w:hAnsi="Aptos" w:cs="Times New Roman"/>
                <w:color w:val="000000"/>
                <w:sz w:val="18"/>
                <w:szCs w:val="18"/>
                <w:lang w:eastAsia="en-AU"/>
              </w:rPr>
              <w:t xml:space="preserve">What was the hydraulic diversity (modelled) within weir pools under the annual flow regime? What did </w:t>
            </w:r>
            <w:r>
              <w:rPr>
                <w:rFonts w:ascii="Aptos" w:eastAsia="Times New Roman" w:hAnsi="Aptos" w:cs="Times New Roman"/>
                <w:color w:val="000000"/>
                <w:sz w:val="18"/>
                <w:szCs w:val="18"/>
                <w:lang w:eastAsia="en-AU"/>
              </w:rPr>
              <w:t>e</w:t>
            </w:r>
            <w:r w:rsidR="008F2D1E">
              <w:rPr>
                <w:rFonts w:ascii="Aptos" w:eastAsia="Times New Roman" w:hAnsi="Aptos" w:cs="Times New Roman"/>
                <w:color w:val="000000"/>
                <w:sz w:val="18"/>
                <w:szCs w:val="18"/>
                <w:lang w:eastAsia="en-AU"/>
              </w:rPr>
              <w:t>Water</w:t>
            </w:r>
            <w:r w:rsidRPr="00FF7BE3">
              <w:rPr>
                <w:rFonts w:ascii="Aptos" w:eastAsia="Times New Roman" w:hAnsi="Aptos" w:cs="Times New Roman"/>
                <w:color w:val="000000"/>
                <w:sz w:val="18"/>
                <w:szCs w:val="18"/>
                <w:lang w:eastAsia="en-AU"/>
              </w:rPr>
              <w:t xml:space="preserve"> (and specifically CEW) contribute to this outcome?</w:t>
            </w:r>
          </w:p>
        </w:tc>
        <w:tc>
          <w:tcPr>
            <w:tcW w:w="664" w:type="pct"/>
            <w:tcBorders>
              <w:top w:val="nil"/>
              <w:left w:val="nil"/>
              <w:bottom w:val="single" w:sz="8" w:space="0" w:color="auto"/>
              <w:right w:val="single" w:sz="8" w:space="0" w:color="auto"/>
            </w:tcBorders>
            <w:vAlign w:val="center"/>
            <w:hideMark/>
          </w:tcPr>
          <w:p w14:paraId="32754DFC" w14:textId="77777777" w:rsidR="00D42443" w:rsidRPr="008573B7"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i/>
                <w:iCs/>
                <w:sz w:val="18"/>
                <w:szCs w:val="18"/>
                <w:lang w:eastAsia="en-AU"/>
              </w:rPr>
              <w:t>Hydraulic Regime</w:t>
            </w:r>
            <w:r w:rsidRPr="00FF7BE3">
              <w:rPr>
                <w:rFonts w:ascii="Aptos" w:eastAsia="Times New Roman" w:hAnsi="Aptos" w:cs="Times New Roman"/>
                <w:b/>
                <w:bCs/>
                <w:i/>
                <w:iCs/>
                <w:sz w:val="18"/>
                <w:szCs w:val="18"/>
                <w:lang w:eastAsia="en-AU"/>
              </w:rPr>
              <w:br/>
            </w:r>
            <w:r w:rsidRPr="008573B7">
              <w:rPr>
                <w:rFonts w:ascii="Aptos" w:eastAsia="Times New Roman" w:hAnsi="Aptos" w:cs="Times New Roman"/>
                <w:i/>
                <w:iCs/>
                <w:sz w:val="18"/>
                <w:szCs w:val="18"/>
                <w:lang w:eastAsia="en-AU"/>
              </w:rPr>
              <w:t xml:space="preserve">Length of river representing lotic habitat </w:t>
            </w:r>
          </w:p>
          <w:p w14:paraId="593D78F0"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8573B7">
              <w:rPr>
                <w:rFonts w:ascii="Aptos" w:eastAsia="Times New Roman" w:hAnsi="Aptos" w:cs="Times New Roman"/>
                <w:i/>
                <w:iCs/>
                <w:sz w:val="18"/>
                <w:szCs w:val="18"/>
                <w:lang w:eastAsia="en-AU"/>
              </w:rPr>
              <w:t>(velocity &gt; 0.3 m/s).</w:t>
            </w:r>
          </w:p>
        </w:tc>
        <w:tc>
          <w:tcPr>
            <w:tcW w:w="1622" w:type="pct"/>
            <w:tcBorders>
              <w:top w:val="nil"/>
              <w:left w:val="nil"/>
              <w:bottom w:val="single" w:sz="8" w:space="0" w:color="auto"/>
              <w:right w:val="single" w:sz="8" w:space="0" w:color="auto"/>
            </w:tcBorders>
            <w:vAlign w:val="center"/>
            <w:hideMark/>
          </w:tcPr>
          <w:p w14:paraId="26557877" w14:textId="77777777" w:rsidR="00D42443" w:rsidRPr="00FF7BE3" w:rsidRDefault="00D42443" w:rsidP="00B3654C">
            <w:pPr>
              <w:spacing w:after="0" w:line="240" w:lineRule="auto"/>
              <w:rPr>
                <w:rFonts w:ascii="Aptos" w:eastAsia="Times New Roman" w:hAnsi="Aptos" w:cs="Times New Roman"/>
                <w:i/>
                <w:iCs/>
                <w:color w:val="156082"/>
                <w:sz w:val="18"/>
                <w:szCs w:val="18"/>
                <w:lang w:eastAsia="en-AU"/>
              </w:rPr>
            </w:pPr>
            <w:r w:rsidRPr="00FF7BE3">
              <w:rPr>
                <w:rFonts w:ascii="Aptos" w:eastAsia="Times New Roman" w:hAnsi="Aptos" w:cs="Times New Roman"/>
                <w:b/>
                <w:bCs/>
                <w:i/>
                <w:iCs/>
                <w:sz w:val="18"/>
                <w:szCs w:val="18"/>
                <w:lang w:eastAsia="en-AU"/>
              </w:rPr>
              <w:t>EWP</w:t>
            </w:r>
            <w:r w:rsidRPr="00FF7BE3">
              <w:rPr>
                <w:rFonts w:ascii="Aptos" w:eastAsia="Times New Roman" w:hAnsi="Aptos" w:cs="Times New Roman"/>
                <w:b/>
                <w:bCs/>
                <w:i/>
                <w:iCs/>
                <w:sz w:val="18"/>
                <w:szCs w:val="18"/>
                <w:lang w:eastAsia="en-AU"/>
              </w:rPr>
              <w:br/>
              <w:t xml:space="preserve">806 (5) </w:t>
            </w:r>
            <w:r w:rsidRPr="00FF7BE3">
              <w:rPr>
                <w:rFonts w:ascii="Aptos" w:eastAsia="Times New Roman" w:hAnsi="Aptos" w:cs="Times New Roman"/>
                <w:i/>
                <w:iCs/>
                <w:sz w:val="18"/>
                <w:szCs w:val="18"/>
                <w:lang w:eastAsia="en-AU"/>
              </w:rPr>
              <w:t>An objective is to support habitat diversity for biota at a range of scales (including, for example, the Murray</w:t>
            </w:r>
            <w:r w:rsidRPr="005D0542">
              <w:rPr>
                <w:rFonts w:ascii="Aptos" w:eastAsia="Times New Roman" w:hAnsi="Aptos" w:cs="Times New Roman"/>
                <w:i/>
                <w:iCs/>
                <w:sz w:val="18"/>
                <w:szCs w:val="18"/>
                <w:lang w:eastAsia="en-AU"/>
              </w:rPr>
              <w:t>–</w:t>
            </w:r>
            <w:r w:rsidRPr="00FF7BE3">
              <w:rPr>
                <w:rFonts w:ascii="Aptos" w:eastAsia="Times New Roman" w:hAnsi="Aptos" w:cs="Times New Roman"/>
                <w:i/>
                <w:iCs/>
                <w:sz w:val="18"/>
                <w:szCs w:val="18"/>
                <w:lang w:eastAsia="en-AU"/>
              </w:rPr>
              <w:t>Darling Basin, riverine landscape, river reach and asset class).</w:t>
            </w:r>
            <w:r w:rsidRPr="00FF7BE3">
              <w:rPr>
                <w:rFonts w:ascii="Aptos" w:eastAsia="Times New Roman" w:hAnsi="Aptos" w:cs="Times New Roman"/>
                <w:i/>
                <w:iCs/>
                <w:sz w:val="18"/>
                <w:szCs w:val="18"/>
                <w:lang w:eastAsia="en-AU"/>
              </w:rPr>
              <w:br/>
            </w:r>
            <w:r w:rsidRPr="00FF7BE3">
              <w:rPr>
                <w:rFonts w:ascii="Aptos" w:eastAsia="Times New Roman" w:hAnsi="Aptos" w:cs="Times New Roman"/>
                <w:i/>
                <w:iCs/>
                <w:color w:val="156082"/>
                <w:sz w:val="18"/>
                <w:szCs w:val="18"/>
                <w:lang w:eastAsia="en-AU"/>
              </w:rPr>
              <w:br/>
            </w:r>
          </w:p>
        </w:tc>
        <w:tc>
          <w:tcPr>
            <w:tcW w:w="1658" w:type="pct"/>
            <w:tcBorders>
              <w:top w:val="nil"/>
              <w:left w:val="nil"/>
              <w:bottom w:val="single" w:sz="8" w:space="0" w:color="auto"/>
              <w:right w:val="single" w:sz="8" w:space="0" w:color="auto"/>
            </w:tcBorders>
            <w:vAlign w:val="center"/>
            <w:hideMark/>
          </w:tcPr>
          <w:p w14:paraId="37FB2893"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sz w:val="18"/>
                <w:szCs w:val="18"/>
                <w:lang w:eastAsia="en-AU"/>
              </w:rPr>
              <w:t>BEWS (2025) draft</w:t>
            </w:r>
            <w:r w:rsidRPr="00FF7BE3">
              <w:rPr>
                <w:rFonts w:ascii="Aptos" w:eastAsia="Times New Roman" w:hAnsi="Aptos" w:cs="Times New Roman"/>
                <w:i/>
                <w:iCs/>
                <w:sz w:val="18"/>
                <w:szCs w:val="18"/>
                <w:lang w:eastAsia="en-AU"/>
              </w:rPr>
              <w:br/>
              <w:t>There is no specific BEWS outcome for hydraulic habitat.</w:t>
            </w:r>
          </w:p>
        </w:tc>
      </w:tr>
      <w:tr w:rsidR="00D42443" w:rsidRPr="00FF7BE3" w14:paraId="11928421" w14:textId="77777777" w:rsidTr="00B26699">
        <w:trPr>
          <w:trHeight w:val="3375"/>
        </w:trPr>
        <w:tc>
          <w:tcPr>
            <w:tcW w:w="323" w:type="pct"/>
            <w:tcBorders>
              <w:top w:val="nil"/>
              <w:left w:val="single" w:sz="8" w:space="0" w:color="auto"/>
              <w:bottom w:val="single" w:sz="8" w:space="0" w:color="auto"/>
              <w:right w:val="single" w:sz="8" w:space="0" w:color="auto"/>
            </w:tcBorders>
            <w:vAlign w:val="center"/>
            <w:hideMark/>
          </w:tcPr>
          <w:p w14:paraId="5C134A81" w14:textId="300CE27E" w:rsidR="00D42443" w:rsidRPr="00FF7BE3" w:rsidRDefault="00D42443" w:rsidP="00B3654C">
            <w:pPr>
              <w:spacing w:after="0" w:line="240" w:lineRule="auto"/>
              <w:rPr>
                <w:rFonts w:ascii="Aptos" w:eastAsia="Times New Roman" w:hAnsi="Aptos" w:cs="Times New Roman"/>
                <w:b/>
                <w:bCs/>
                <w:color w:val="000000"/>
                <w:sz w:val="18"/>
                <w:szCs w:val="18"/>
                <w:lang w:eastAsia="en-AU"/>
              </w:rPr>
            </w:pPr>
            <w:r w:rsidRPr="00FF7BE3">
              <w:rPr>
                <w:rFonts w:ascii="Aptos" w:eastAsia="Times New Roman" w:hAnsi="Aptos" w:cs="Times New Roman"/>
                <w:b/>
                <w:bCs/>
                <w:color w:val="000000"/>
                <w:sz w:val="18"/>
                <w:szCs w:val="18"/>
                <w:lang w:eastAsia="en-AU"/>
              </w:rPr>
              <w:t>LM-RFC-HR-A</w:t>
            </w:r>
            <w:r w:rsidR="00B26699">
              <w:rPr>
                <w:rFonts w:ascii="Aptos" w:eastAsia="Times New Roman" w:hAnsi="Aptos" w:cs="Times New Roman"/>
                <w:b/>
                <w:bCs/>
                <w:color w:val="000000"/>
                <w:sz w:val="18"/>
                <w:szCs w:val="18"/>
                <w:lang w:eastAsia="en-AU"/>
              </w:rPr>
              <w:t>4</w:t>
            </w:r>
          </w:p>
        </w:tc>
        <w:tc>
          <w:tcPr>
            <w:tcW w:w="732" w:type="pct"/>
            <w:tcBorders>
              <w:top w:val="nil"/>
              <w:left w:val="nil"/>
              <w:bottom w:val="single" w:sz="8" w:space="0" w:color="auto"/>
              <w:right w:val="single" w:sz="8" w:space="0" w:color="auto"/>
            </w:tcBorders>
            <w:vAlign w:val="center"/>
            <w:hideMark/>
          </w:tcPr>
          <w:p w14:paraId="6B1E2C6C" w14:textId="4F71EE37" w:rsidR="00D42443" w:rsidRPr="00FF7BE3" w:rsidRDefault="00D42443" w:rsidP="00B3654C">
            <w:pPr>
              <w:spacing w:after="0" w:line="240" w:lineRule="auto"/>
              <w:rPr>
                <w:rFonts w:ascii="Aptos" w:eastAsia="Times New Roman" w:hAnsi="Aptos" w:cs="Times New Roman"/>
                <w:color w:val="000000"/>
                <w:sz w:val="18"/>
                <w:szCs w:val="18"/>
                <w:lang w:eastAsia="en-AU"/>
              </w:rPr>
            </w:pPr>
            <w:r w:rsidRPr="00FF7BE3">
              <w:rPr>
                <w:rFonts w:ascii="Aptos" w:eastAsia="Times New Roman" w:hAnsi="Aptos" w:cs="Times New Roman"/>
                <w:color w:val="000000"/>
                <w:sz w:val="18"/>
                <w:szCs w:val="18"/>
                <w:lang w:eastAsia="en-AU"/>
              </w:rPr>
              <w:t xml:space="preserve">What was the variability in water levels (modelled) within weir pools under the annual flow regime? What did </w:t>
            </w:r>
            <w:r>
              <w:rPr>
                <w:rFonts w:ascii="Aptos" w:eastAsia="Times New Roman" w:hAnsi="Aptos" w:cs="Times New Roman"/>
                <w:color w:val="000000"/>
                <w:sz w:val="18"/>
                <w:szCs w:val="18"/>
                <w:lang w:eastAsia="en-AU"/>
              </w:rPr>
              <w:t>e</w:t>
            </w:r>
            <w:r w:rsidR="008F2D1E">
              <w:rPr>
                <w:rFonts w:ascii="Aptos" w:eastAsia="Times New Roman" w:hAnsi="Aptos" w:cs="Times New Roman"/>
                <w:color w:val="000000"/>
                <w:sz w:val="18"/>
                <w:szCs w:val="18"/>
                <w:lang w:eastAsia="en-AU"/>
              </w:rPr>
              <w:t>Water</w:t>
            </w:r>
            <w:r w:rsidRPr="00FF7BE3">
              <w:rPr>
                <w:rFonts w:ascii="Aptos" w:eastAsia="Times New Roman" w:hAnsi="Aptos" w:cs="Times New Roman"/>
                <w:color w:val="000000"/>
                <w:sz w:val="18"/>
                <w:szCs w:val="18"/>
                <w:lang w:eastAsia="en-AU"/>
              </w:rPr>
              <w:t xml:space="preserve"> (and specifically CEW) contribute to this outcome?</w:t>
            </w:r>
          </w:p>
        </w:tc>
        <w:tc>
          <w:tcPr>
            <w:tcW w:w="664" w:type="pct"/>
            <w:tcBorders>
              <w:top w:val="nil"/>
              <w:left w:val="nil"/>
              <w:bottom w:val="single" w:sz="8" w:space="0" w:color="auto"/>
              <w:right w:val="single" w:sz="8" w:space="0" w:color="auto"/>
            </w:tcBorders>
            <w:vAlign w:val="center"/>
            <w:hideMark/>
          </w:tcPr>
          <w:p w14:paraId="7F9B2B35"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i/>
                <w:iCs/>
                <w:sz w:val="18"/>
                <w:szCs w:val="18"/>
                <w:lang w:eastAsia="en-AU"/>
              </w:rPr>
              <w:t>Hydraulic Regime</w:t>
            </w:r>
            <w:r w:rsidRPr="00FF7BE3">
              <w:rPr>
                <w:rFonts w:ascii="Aptos" w:eastAsia="Times New Roman" w:hAnsi="Aptos" w:cs="Times New Roman"/>
                <w:b/>
                <w:bCs/>
                <w:i/>
                <w:iCs/>
                <w:sz w:val="18"/>
                <w:szCs w:val="18"/>
                <w:lang w:eastAsia="en-AU"/>
              </w:rPr>
              <w:br/>
            </w:r>
            <w:r w:rsidRPr="008573B7">
              <w:rPr>
                <w:rFonts w:ascii="Aptos" w:eastAsia="Times New Roman" w:hAnsi="Aptos" w:cs="Times New Roman"/>
                <w:i/>
                <w:iCs/>
                <w:sz w:val="18"/>
                <w:szCs w:val="18"/>
                <w:lang w:eastAsia="en-AU"/>
              </w:rPr>
              <w:t>Median absolute difference from normal pool level in water levels in tailwater of weir pools.</w:t>
            </w:r>
          </w:p>
        </w:tc>
        <w:tc>
          <w:tcPr>
            <w:tcW w:w="1622" w:type="pct"/>
            <w:tcBorders>
              <w:top w:val="nil"/>
              <w:left w:val="nil"/>
              <w:bottom w:val="single" w:sz="8" w:space="0" w:color="auto"/>
              <w:right w:val="single" w:sz="8" w:space="0" w:color="auto"/>
            </w:tcBorders>
            <w:vAlign w:val="center"/>
            <w:hideMark/>
          </w:tcPr>
          <w:p w14:paraId="7ED599BE" w14:textId="77777777" w:rsidR="00D42443" w:rsidRPr="00FF7BE3" w:rsidRDefault="00D42443" w:rsidP="00B3654C">
            <w:pPr>
              <w:spacing w:after="0" w:line="240" w:lineRule="auto"/>
              <w:rPr>
                <w:rFonts w:ascii="Aptos" w:eastAsia="Times New Roman" w:hAnsi="Aptos" w:cs="Times New Roman"/>
                <w:i/>
                <w:iCs/>
                <w:color w:val="156082"/>
                <w:sz w:val="18"/>
                <w:szCs w:val="18"/>
                <w:lang w:eastAsia="en-AU"/>
              </w:rPr>
            </w:pPr>
            <w:r w:rsidRPr="00FF7BE3">
              <w:rPr>
                <w:rFonts w:ascii="Aptos" w:eastAsia="Times New Roman" w:hAnsi="Aptos" w:cs="Times New Roman"/>
                <w:b/>
                <w:bCs/>
                <w:i/>
                <w:iCs/>
                <w:sz w:val="18"/>
                <w:szCs w:val="18"/>
                <w:lang w:eastAsia="en-AU"/>
              </w:rPr>
              <w:t>EWP</w:t>
            </w:r>
            <w:r w:rsidRPr="00FF7BE3">
              <w:rPr>
                <w:rFonts w:ascii="Aptos" w:eastAsia="Times New Roman" w:hAnsi="Aptos" w:cs="Times New Roman"/>
                <w:b/>
                <w:bCs/>
                <w:i/>
                <w:iCs/>
                <w:sz w:val="18"/>
                <w:szCs w:val="18"/>
                <w:lang w:eastAsia="en-AU"/>
              </w:rPr>
              <w:br/>
              <w:t xml:space="preserve">807 (4) </w:t>
            </w:r>
            <w:r w:rsidRPr="00FF7BE3">
              <w:rPr>
                <w:rFonts w:ascii="Aptos" w:eastAsia="Times New Roman" w:hAnsi="Aptos" w:cs="Times New Roman"/>
                <w:i/>
                <w:iCs/>
                <w:sz w:val="18"/>
                <w:szCs w:val="18"/>
                <w:lang w:eastAsia="en-AU"/>
              </w:rPr>
              <w:t>An objective is to provide wetting and drying cycles and inundation intervals that do not exceed the tolerance of ecosystem resilience or the threshold of irreversible change.</w:t>
            </w:r>
            <w:r w:rsidRPr="00FF7BE3">
              <w:rPr>
                <w:rFonts w:ascii="Aptos" w:eastAsia="Times New Roman" w:hAnsi="Aptos" w:cs="Times New Roman"/>
                <w:b/>
                <w:bCs/>
                <w:i/>
                <w:iCs/>
                <w:sz w:val="18"/>
                <w:szCs w:val="18"/>
                <w:lang w:eastAsia="en-AU"/>
              </w:rPr>
              <w:br/>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Schedule 7</w:t>
            </w:r>
            <w:r w:rsidRPr="00FF7BE3">
              <w:rPr>
                <w:rFonts w:ascii="Aptos" w:eastAsia="Times New Roman" w:hAnsi="Aptos" w:cs="Times New Roman"/>
                <w:i/>
                <w:iCs/>
                <w:sz w:val="18"/>
                <w:szCs w:val="18"/>
                <w:lang w:eastAsia="en-AU"/>
              </w:rPr>
              <w:br/>
              <w:t>Longer term targets from 1 July 2019</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(2) </w:t>
            </w:r>
            <w:r w:rsidRPr="00FF7BE3">
              <w:rPr>
                <w:rFonts w:ascii="Aptos" w:eastAsia="Times New Roman" w:hAnsi="Aptos" w:cs="Times New Roman"/>
                <w:i/>
                <w:iCs/>
                <w:sz w:val="18"/>
                <w:szCs w:val="18"/>
                <w:lang w:eastAsia="en-AU"/>
              </w:rPr>
              <w:t>There are improvements in the following:</w:t>
            </w:r>
            <w:r w:rsidRPr="00FF7BE3">
              <w:rPr>
                <w:rFonts w:ascii="Aptos" w:eastAsia="Times New Roman" w:hAnsi="Aptos" w:cs="Times New Roman"/>
                <w:i/>
                <w:iCs/>
                <w:color w:val="FF0000"/>
                <w:sz w:val="18"/>
                <w:szCs w:val="18"/>
                <w:lang w:eastAsia="en-AU"/>
              </w:rPr>
              <w:br/>
            </w:r>
            <w:r w:rsidRPr="00FF7BE3">
              <w:rPr>
                <w:rFonts w:ascii="Aptos" w:eastAsia="Times New Roman" w:hAnsi="Aptos" w:cs="Times New Roman"/>
                <w:b/>
                <w:bCs/>
                <w:i/>
                <w:iCs/>
                <w:sz w:val="18"/>
                <w:szCs w:val="18"/>
                <w:lang w:eastAsia="en-AU"/>
              </w:rPr>
              <w:t xml:space="preserve">(b) </w:t>
            </w:r>
            <w:r w:rsidRPr="00FF7BE3">
              <w:rPr>
                <w:rFonts w:ascii="Aptos" w:eastAsia="Times New Roman" w:hAnsi="Aptos" w:cs="Times New Roman"/>
                <w:i/>
                <w:iCs/>
                <w:sz w:val="18"/>
                <w:szCs w:val="18"/>
                <w:lang w:eastAsia="en-AU"/>
              </w:rPr>
              <w:t>hydrologic connectivity between the river and floodplain and between hydrologically connected valleys;</w:t>
            </w:r>
          </w:p>
        </w:tc>
        <w:tc>
          <w:tcPr>
            <w:tcW w:w="1658" w:type="pct"/>
            <w:tcBorders>
              <w:top w:val="nil"/>
              <w:left w:val="nil"/>
              <w:bottom w:val="single" w:sz="8" w:space="0" w:color="auto"/>
              <w:right w:val="single" w:sz="8" w:space="0" w:color="auto"/>
            </w:tcBorders>
            <w:vAlign w:val="center"/>
            <w:hideMark/>
          </w:tcPr>
          <w:p w14:paraId="63781A36" w14:textId="77777777" w:rsidR="00D42443" w:rsidRPr="00FF7BE3" w:rsidRDefault="00D42443" w:rsidP="00B3654C">
            <w:pPr>
              <w:spacing w:after="0" w:line="240" w:lineRule="auto"/>
              <w:rPr>
                <w:rFonts w:ascii="Aptos" w:eastAsia="Times New Roman" w:hAnsi="Aptos" w:cs="Times New Roman"/>
                <w:i/>
                <w:iCs/>
                <w:color w:val="FF0000"/>
                <w:sz w:val="18"/>
                <w:szCs w:val="18"/>
                <w:lang w:eastAsia="en-AU"/>
              </w:rPr>
            </w:pPr>
            <w:r w:rsidRPr="00CC6B29">
              <w:rPr>
                <w:rFonts w:ascii="Aptos" w:eastAsia="Times New Roman" w:hAnsi="Aptos" w:cs="Times New Roman"/>
                <w:b/>
                <w:bCs/>
                <w:sz w:val="18"/>
                <w:szCs w:val="18"/>
                <w:lang w:eastAsia="en-AU"/>
              </w:rPr>
              <w:t>BEWS (2025) draft - River flows and connectivity</w:t>
            </w:r>
            <w:r w:rsidRPr="00CC6B29">
              <w:rPr>
                <w:rFonts w:ascii="Aptos" w:eastAsia="Times New Roman" w:hAnsi="Aptos" w:cs="Times New Roman"/>
                <w:i/>
                <w:iCs/>
                <w:sz w:val="18"/>
                <w:szCs w:val="18"/>
                <w:lang w:eastAsia="en-AU"/>
              </w:rPr>
              <w:br/>
            </w:r>
            <w:r w:rsidRPr="00CC6B29">
              <w:rPr>
                <w:rFonts w:ascii="Aptos" w:eastAsia="Times New Roman" w:hAnsi="Aptos" w:cs="Times New Roman"/>
                <w:b/>
                <w:bCs/>
                <w:i/>
                <w:iCs/>
                <w:sz w:val="18"/>
                <w:szCs w:val="18"/>
                <w:lang w:eastAsia="en-AU"/>
              </w:rPr>
              <w:t>End-of-Basin flows</w:t>
            </w:r>
            <w:r w:rsidRPr="00CC6B29">
              <w:rPr>
                <w:rFonts w:ascii="Aptos" w:eastAsia="Times New Roman" w:hAnsi="Aptos" w:cs="Times New Roman"/>
                <w:i/>
                <w:iCs/>
                <w:sz w:val="18"/>
                <w:szCs w:val="18"/>
                <w:lang w:eastAsia="en-AU"/>
              </w:rPr>
              <w:br/>
            </w:r>
            <w:r w:rsidRPr="00CC6B29">
              <w:rPr>
                <w:rFonts w:ascii="Aptos" w:eastAsia="Times New Roman" w:hAnsi="Aptos" w:cs="Times New Roman"/>
                <w:i/>
                <w:iCs/>
                <w:sz w:val="18"/>
                <w:szCs w:val="18"/>
                <w:u w:val="single"/>
                <w:lang w:eastAsia="en-AU"/>
              </w:rPr>
              <w:t>Lower Lakes, Coorong &amp; Murray Mouth</w:t>
            </w:r>
            <w:r w:rsidRPr="00CC6B29">
              <w:rPr>
                <w:rFonts w:ascii="Aptos" w:eastAsia="Times New Roman" w:hAnsi="Aptos" w:cs="Times New Roman"/>
                <w:i/>
                <w:iCs/>
                <w:sz w:val="18"/>
                <w:szCs w:val="18"/>
                <w:lang w:eastAsia="en-AU"/>
              </w:rPr>
              <w:br/>
            </w:r>
            <w:r w:rsidRPr="00CC6B29">
              <w:rPr>
                <w:rFonts w:ascii="Aptos" w:eastAsia="Times New Roman" w:hAnsi="Aptos" w:cs="Times New Roman"/>
                <w:b/>
                <w:bCs/>
                <w:i/>
                <w:iCs/>
                <w:sz w:val="18"/>
                <w:szCs w:val="18"/>
                <w:lang w:eastAsia="en-AU"/>
              </w:rPr>
              <w:t xml:space="preserve">FC9: </w:t>
            </w:r>
            <w:r w:rsidRPr="00CC6B29">
              <w:rPr>
                <w:rFonts w:ascii="Aptos" w:eastAsia="Times New Roman" w:hAnsi="Aptos" w:cs="Times New Roman"/>
                <w:i/>
                <w:iCs/>
                <w:sz w:val="18"/>
                <w:szCs w:val="18"/>
                <w:lang w:eastAsia="en-AU"/>
              </w:rPr>
              <w:t xml:space="preserve">The water levels in the Lower Lakes are maintained above: </w:t>
            </w:r>
            <w:r w:rsidRPr="00CC6B29">
              <w:rPr>
                <w:rFonts w:ascii="Aptos" w:eastAsia="Times New Roman" w:hAnsi="Aptos" w:cs="Times New Roman"/>
                <w:i/>
                <w:iCs/>
                <w:sz w:val="18"/>
                <w:szCs w:val="18"/>
                <w:lang w:eastAsia="en-AU"/>
              </w:rPr>
              <w:br/>
              <w:t xml:space="preserve">a) sea level (0 m AHD) </w:t>
            </w:r>
            <w:r w:rsidRPr="00CC6B29">
              <w:rPr>
                <w:rFonts w:ascii="Aptos" w:eastAsia="Times New Roman" w:hAnsi="Aptos" w:cs="Times New Roman"/>
                <w:i/>
                <w:iCs/>
                <w:sz w:val="18"/>
                <w:szCs w:val="18"/>
                <w:lang w:eastAsia="en-AU"/>
              </w:rPr>
              <w:br/>
              <w:t xml:space="preserve">b) 0.4 metres AHD, for 95% of the time, as far as practicable, to allow for barrage releases </w:t>
            </w:r>
          </w:p>
        </w:tc>
      </w:tr>
      <w:tr w:rsidR="00D42443" w:rsidRPr="00FF7BE3" w14:paraId="372155B0" w14:textId="77777777" w:rsidTr="00B26699">
        <w:trPr>
          <w:trHeight w:val="6293"/>
        </w:trPr>
        <w:tc>
          <w:tcPr>
            <w:tcW w:w="323" w:type="pct"/>
            <w:tcBorders>
              <w:top w:val="nil"/>
              <w:left w:val="single" w:sz="8" w:space="0" w:color="auto"/>
              <w:bottom w:val="single" w:sz="8" w:space="0" w:color="auto"/>
              <w:right w:val="single" w:sz="8" w:space="0" w:color="auto"/>
            </w:tcBorders>
            <w:vAlign w:val="center"/>
            <w:hideMark/>
          </w:tcPr>
          <w:p w14:paraId="5DB8D295" w14:textId="77777777" w:rsidR="00D42443" w:rsidRPr="00FF7BE3" w:rsidRDefault="00D42443" w:rsidP="00B3654C">
            <w:pPr>
              <w:spacing w:after="0" w:line="240" w:lineRule="auto"/>
              <w:rPr>
                <w:rFonts w:ascii="Aptos" w:eastAsia="Times New Roman" w:hAnsi="Aptos" w:cs="Times New Roman"/>
                <w:b/>
                <w:bCs/>
                <w:color w:val="000000"/>
                <w:sz w:val="18"/>
                <w:szCs w:val="18"/>
                <w:lang w:eastAsia="en-AU"/>
              </w:rPr>
            </w:pPr>
            <w:r w:rsidRPr="00FF7BE3">
              <w:rPr>
                <w:rFonts w:ascii="Aptos" w:eastAsia="Times New Roman" w:hAnsi="Aptos" w:cs="Times New Roman"/>
                <w:b/>
                <w:bCs/>
                <w:color w:val="000000"/>
                <w:sz w:val="18"/>
                <w:szCs w:val="18"/>
                <w:lang w:eastAsia="en-AU"/>
              </w:rPr>
              <w:lastRenderedPageBreak/>
              <w:t>LM-RFC-MT&amp;CH-A1</w:t>
            </w:r>
          </w:p>
        </w:tc>
        <w:tc>
          <w:tcPr>
            <w:tcW w:w="732" w:type="pct"/>
            <w:tcBorders>
              <w:top w:val="nil"/>
              <w:left w:val="nil"/>
              <w:bottom w:val="single" w:sz="8" w:space="0" w:color="auto"/>
              <w:right w:val="single" w:sz="8" w:space="0" w:color="auto"/>
            </w:tcBorders>
            <w:vAlign w:val="center"/>
            <w:hideMark/>
          </w:tcPr>
          <w:p w14:paraId="16737DF7" w14:textId="4C600733" w:rsidR="00D42443" w:rsidRPr="00FF7BE3" w:rsidRDefault="00D42443" w:rsidP="00B3654C">
            <w:pPr>
              <w:spacing w:after="0" w:line="240" w:lineRule="auto"/>
              <w:rPr>
                <w:rFonts w:ascii="Aptos" w:eastAsia="Times New Roman" w:hAnsi="Aptos" w:cs="Times New Roman"/>
                <w:color w:val="000000"/>
                <w:sz w:val="18"/>
                <w:szCs w:val="18"/>
                <w:lang w:eastAsia="en-AU"/>
              </w:rPr>
            </w:pPr>
            <w:r w:rsidRPr="003407BF">
              <w:rPr>
                <w:rFonts w:ascii="Aptos" w:eastAsia="Times New Roman" w:hAnsi="Aptos" w:cs="Times New Roman"/>
                <w:color w:val="000000"/>
                <w:sz w:val="18"/>
                <w:szCs w:val="18"/>
                <w:lang w:eastAsia="en-AU"/>
              </w:rPr>
              <w:t xml:space="preserve">What was the salt transport (modelled) under the annual flow regime? What did </w:t>
            </w:r>
            <w:r>
              <w:rPr>
                <w:rFonts w:ascii="Aptos" w:eastAsia="Times New Roman" w:hAnsi="Aptos" w:cs="Times New Roman"/>
                <w:color w:val="000000"/>
                <w:sz w:val="18"/>
                <w:szCs w:val="18"/>
                <w:lang w:eastAsia="en-AU"/>
              </w:rPr>
              <w:t>e</w:t>
            </w:r>
            <w:r w:rsidR="008F2D1E">
              <w:rPr>
                <w:rFonts w:ascii="Aptos" w:eastAsia="Times New Roman" w:hAnsi="Aptos" w:cs="Times New Roman"/>
                <w:color w:val="000000"/>
                <w:sz w:val="18"/>
                <w:szCs w:val="18"/>
                <w:lang w:eastAsia="en-AU"/>
              </w:rPr>
              <w:t>Water</w:t>
            </w:r>
            <w:r w:rsidRPr="003407BF">
              <w:rPr>
                <w:rFonts w:ascii="Aptos" w:eastAsia="Times New Roman" w:hAnsi="Aptos" w:cs="Times New Roman"/>
                <w:color w:val="000000"/>
                <w:sz w:val="18"/>
                <w:szCs w:val="18"/>
                <w:lang w:eastAsia="en-AU"/>
              </w:rPr>
              <w:t xml:space="preserve"> (and specifically CEW) contribute to this outcome: Out of the Basin (additional export through the barrages); salt import at the Murray Mouth; southward salt flux to the North Lagoon; southward salt flux to the South Lagoon</w:t>
            </w:r>
            <w:r w:rsidRPr="00FF7BE3">
              <w:rPr>
                <w:rFonts w:ascii="Aptos" w:eastAsia="Times New Roman" w:hAnsi="Aptos" w:cs="Times New Roman"/>
                <w:color w:val="000000"/>
                <w:sz w:val="18"/>
                <w:szCs w:val="18"/>
                <w:lang w:eastAsia="en-AU"/>
              </w:rPr>
              <w:t>.</w:t>
            </w:r>
          </w:p>
        </w:tc>
        <w:tc>
          <w:tcPr>
            <w:tcW w:w="664" w:type="pct"/>
            <w:tcBorders>
              <w:top w:val="nil"/>
              <w:left w:val="nil"/>
              <w:bottom w:val="single" w:sz="8" w:space="0" w:color="auto"/>
              <w:right w:val="single" w:sz="8" w:space="0" w:color="auto"/>
            </w:tcBorders>
            <w:vAlign w:val="center"/>
            <w:hideMark/>
          </w:tcPr>
          <w:p w14:paraId="67B42C6B"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i/>
                <w:iCs/>
                <w:sz w:val="18"/>
                <w:szCs w:val="18"/>
                <w:lang w:eastAsia="en-AU"/>
              </w:rPr>
              <w:t>Matter Transport</w:t>
            </w:r>
            <w:r w:rsidRPr="00FF7BE3">
              <w:rPr>
                <w:rFonts w:ascii="Aptos" w:eastAsia="Times New Roman" w:hAnsi="Aptos" w:cs="Times New Roman"/>
                <w:b/>
                <w:bCs/>
                <w:i/>
                <w:iCs/>
                <w:sz w:val="18"/>
                <w:szCs w:val="18"/>
                <w:lang w:eastAsia="en-AU"/>
              </w:rPr>
              <w:br/>
            </w:r>
            <w:r w:rsidRPr="008573B7">
              <w:rPr>
                <w:rFonts w:ascii="Aptos" w:eastAsia="Times New Roman" w:hAnsi="Aptos" w:cs="Times New Roman"/>
                <w:i/>
                <w:iCs/>
                <w:sz w:val="18"/>
                <w:szCs w:val="18"/>
                <w:lang w:eastAsia="en-AU"/>
              </w:rPr>
              <w:t>Modelled salt load</w:t>
            </w:r>
          </w:p>
        </w:tc>
        <w:tc>
          <w:tcPr>
            <w:tcW w:w="1622" w:type="pct"/>
            <w:tcBorders>
              <w:top w:val="nil"/>
              <w:left w:val="nil"/>
              <w:bottom w:val="single" w:sz="8" w:space="0" w:color="auto"/>
              <w:right w:val="single" w:sz="8" w:space="0" w:color="auto"/>
            </w:tcBorders>
            <w:vAlign w:val="center"/>
            <w:hideMark/>
          </w:tcPr>
          <w:p w14:paraId="0618EDD9" w14:textId="77777777" w:rsidR="00D42443" w:rsidRPr="00FF7BE3" w:rsidRDefault="00D42443" w:rsidP="00B3654C">
            <w:pPr>
              <w:spacing w:after="0" w:line="240" w:lineRule="auto"/>
              <w:rPr>
                <w:rFonts w:ascii="Aptos" w:eastAsia="Times New Roman" w:hAnsi="Aptos" w:cs="Times New Roman"/>
                <w:i/>
                <w:iCs/>
                <w:color w:val="156082"/>
                <w:sz w:val="18"/>
                <w:szCs w:val="18"/>
                <w:lang w:eastAsia="en-AU"/>
              </w:rPr>
            </w:pPr>
            <w:r w:rsidRPr="00FF7BE3">
              <w:rPr>
                <w:rFonts w:ascii="Aptos" w:eastAsia="Times New Roman" w:hAnsi="Aptos" w:cs="Times New Roman"/>
                <w:b/>
                <w:bCs/>
                <w:i/>
                <w:iCs/>
                <w:sz w:val="18"/>
                <w:szCs w:val="18"/>
                <w:lang w:eastAsia="en-AU"/>
              </w:rPr>
              <w:t>EWP</w:t>
            </w:r>
            <w:r w:rsidRPr="00FF7BE3">
              <w:rPr>
                <w:rFonts w:ascii="Aptos" w:eastAsia="Times New Roman" w:hAnsi="Aptos" w:cs="Times New Roman"/>
                <w:b/>
                <w:bCs/>
                <w:i/>
                <w:iCs/>
                <w:sz w:val="18"/>
                <w:szCs w:val="18"/>
                <w:lang w:eastAsia="en-AU"/>
              </w:rPr>
              <w:br/>
              <w:t xml:space="preserve">8.06 (2) </w:t>
            </w:r>
            <w:r w:rsidRPr="00FF7BE3">
              <w:rPr>
                <w:rFonts w:ascii="Aptos" w:eastAsia="Times New Roman" w:hAnsi="Aptos" w:cs="Times New Roman"/>
                <w:i/>
                <w:iCs/>
                <w:sz w:val="18"/>
                <w:szCs w:val="18"/>
                <w:lang w:eastAsia="en-AU"/>
              </w:rPr>
              <w:t>An objective is that the water quality of Basin water resources does not adversely affect water-dependent ecosystems and is consistent with the water quality and salinity management plan</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8.06 (3) </w:t>
            </w:r>
            <w:r w:rsidRPr="00FF7BE3">
              <w:rPr>
                <w:rFonts w:ascii="Aptos" w:eastAsia="Times New Roman" w:hAnsi="Aptos" w:cs="Times New Roman"/>
                <w:i/>
                <w:iCs/>
                <w:sz w:val="18"/>
                <w:szCs w:val="18"/>
                <w:lang w:eastAsia="en-AU"/>
              </w:rPr>
              <w:t xml:space="preserve">An objective is to protect and restore connectivity within and between water-dependent ecosystems, including by ensuring that: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(c) </w:t>
            </w:r>
            <w:r w:rsidRPr="00FF7BE3">
              <w:rPr>
                <w:rFonts w:ascii="Aptos" w:eastAsia="Times New Roman" w:hAnsi="Aptos" w:cs="Times New Roman"/>
                <w:i/>
                <w:iCs/>
                <w:sz w:val="18"/>
                <w:szCs w:val="18"/>
                <w:lang w:eastAsia="en-AU"/>
              </w:rPr>
              <w:t>the Murray Mouth remains open at frequencies, for durations, and with passing flows, sufficient to enable the conveyance of salt, nutrients and sediment from the Murray</w:t>
            </w:r>
            <w:r w:rsidRPr="005D0542">
              <w:rPr>
                <w:rFonts w:ascii="Aptos" w:eastAsia="Times New Roman" w:hAnsi="Aptos" w:cs="Times New Roman"/>
                <w:i/>
                <w:iCs/>
                <w:sz w:val="18"/>
                <w:szCs w:val="18"/>
                <w:lang w:eastAsia="en-AU"/>
              </w:rPr>
              <w:t>–</w:t>
            </w:r>
            <w:r w:rsidRPr="00FF7BE3">
              <w:rPr>
                <w:rFonts w:ascii="Aptos" w:eastAsia="Times New Roman" w:hAnsi="Aptos" w:cs="Times New Roman"/>
                <w:i/>
                <w:iCs/>
                <w:sz w:val="18"/>
                <w:szCs w:val="18"/>
                <w:lang w:eastAsia="en-AU"/>
              </w:rPr>
              <w:t>Darling Basin to the ocean; and</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(d) </w:t>
            </w:r>
            <w:r w:rsidRPr="00FF7BE3">
              <w:rPr>
                <w:rFonts w:ascii="Aptos" w:eastAsia="Times New Roman" w:hAnsi="Aptos" w:cs="Times New Roman"/>
                <w:i/>
                <w:iCs/>
                <w:sz w:val="18"/>
                <w:szCs w:val="18"/>
                <w:lang w:eastAsia="en-AU"/>
              </w:rPr>
              <w:t>the Murray Mouth remains open at frequencies, and for durations, sufficient to ensure that the tidal exchanges maintain the Coorong’s water quality (in particular salinity levels) within the tolerance of the Coorong ecosystem’s resilience; and Note: This is to ensure that water quality is maintained at a level that does not compromise the ecosystem and that hydrologic connectivity is restored and maintained.</w:t>
            </w:r>
            <w:r w:rsidRPr="00FF7BE3">
              <w:rPr>
                <w:rFonts w:ascii="Aptos" w:eastAsia="Times New Roman" w:hAnsi="Aptos" w:cs="Times New Roman"/>
                <w:i/>
                <w:iCs/>
                <w:color w:val="FF0000"/>
                <w:sz w:val="18"/>
                <w:szCs w:val="18"/>
                <w:lang w:eastAsia="en-AU"/>
              </w:rPr>
              <w:br/>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Schedule 7</w:t>
            </w:r>
            <w:r w:rsidRPr="00FF7BE3">
              <w:rPr>
                <w:rFonts w:ascii="Aptos" w:eastAsia="Times New Roman" w:hAnsi="Aptos" w:cs="Times New Roman"/>
                <w:i/>
                <w:iCs/>
                <w:sz w:val="18"/>
                <w:szCs w:val="18"/>
                <w:lang w:eastAsia="en-AU"/>
              </w:rPr>
              <w:br/>
              <w:t>Longer term targets from 1 July 2019</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(2) </w:t>
            </w:r>
            <w:r w:rsidRPr="00FF7BE3">
              <w:rPr>
                <w:rFonts w:ascii="Aptos" w:eastAsia="Times New Roman" w:hAnsi="Aptos" w:cs="Times New Roman"/>
                <w:i/>
                <w:iCs/>
                <w:sz w:val="18"/>
                <w:szCs w:val="18"/>
                <w:lang w:eastAsia="en-AU"/>
              </w:rPr>
              <w:t>There are improvements in the following:</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(c)</w:t>
            </w:r>
            <w:r w:rsidRPr="00FF7BE3">
              <w:rPr>
                <w:rFonts w:ascii="Aptos" w:eastAsia="Times New Roman" w:hAnsi="Aptos" w:cs="Times New Roman"/>
                <w:i/>
                <w:iCs/>
                <w:sz w:val="18"/>
                <w:szCs w:val="18"/>
                <w:lang w:eastAsia="en-AU"/>
              </w:rPr>
              <w:t xml:space="preserve"> river, floodplain and wetland types including the condition of priority environmental assets and priority ecosystem functions;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(d) </w:t>
            </w:r>
            <w:r w:rsidRPr="00FF7BE3">
              <w:rPr>
                <w:rFonts w:ascii="Aptos" w:eastAsia="Times New Roman" w:hAnsi="Aptos" w:cs="Times New Roman"/>
                <w:i/>
                <w:iCs/>
                <w:sz w:val="18"/>
                <w:szCs w:val="18"/>
                <w:lang w:eastAsia="en-AU"/>
              </w:rPr>
              <w:t xml:space="preserve">condition of the Coorong and Lower Lakes ecosystems and Murray Mouth opening regime; </w:t>
            </w:r>
          </w:p>
        </w:tc>
        <w:tc>
          <w:tcPr>
            <w:tcW w:w="1658" w:type="pct"/>
            <w:tcBorders>
              <w:top w:val="nil"/>
              <w:left w:val="nil"/>
              <w:bottom w:val="single" w:sz="8" w:space="0" w:color="auto"/>
              <w:right w:val="single" w:sz="8" w:space="0" w:color="auto"/>
            </w:tcBorders>
            <w:vAlign w:val="center"/>
            <w:hideMark/>
          </w:tcPr>
          <w:p w14:paraId="056963AB" w14:textId="78A0C60D" w:rsidR="00D42443" w:rsidRPr="00FF7BE3" w:rsidRDefault="00D42443" w:rsidP="00B3654C">
            <w:pPr>
              <w:spacing w:after="0" w:line="240" w:lineRule="auto"/>
              <w:rPr>
                <w:rFonts w:ascii="Aptos" w:eastAsia="Times New Roman" w:hAnsi="Aptos" w:cs="Times New Roman"/>
                <w:i/>
                <w:iCs/>
                <w:color w:val="156082"/>
                <w:sz w:val="18"/>
                <w:szCs w:val="18"/>
                <w:lang w:eastAsia="en-AU"/>
              </w:rPr>
            </w:pPr>
            <w:r w:rsidRPr="00FF7BE3">
              <w:rPr>
                <w:rFonts w:ascii="Aptos" w:eastAsia="Times New Roman" w:hAnsi="Aptos" w:cs="Times New Roman"/>
                <w:b/>
                <w:bCs/>
                <w:sz w:val="18"/>
                <w:szCs w:val="18"/>
                <w:lang w:eastAsia="en-AU"/>
              </w:rPr>
              <w:t>BEWS (2025) draft- River flows and connectivity</w:t>
            </w:r>
            <w:r w:rsidRPr="00FF7BE3">
              <w:rPr>
                <w:rFonts w:ascii="Aptos" w:eastAsia="Times New Roman" w:hAnsi="Aptos" w:cs="Times New Roman"/>
                <w:b/>
                <w:bCs/>
                <w:i/>
                <w:iCs/>
                <w:sz w:val="18"/>
                <w:szCs w:val="18"/>
                <w:lang w:eastAsia="en-AU"/>
              </w:rPr>
              <w:br/>
              <w:t>End-of-Basin flows</w:t>
            </w:r>
            <w:r w:rsidRPr="00FF7BE3">
              <w:rPr>
                <w:rFonts w:ascii="Aptos" w:eastAsia="Times New Roman" w:hAnsi="Aptos" w:cs="Times New Roman"/>
                <w:i/>
                <w:iCs/>
                <w:sz w:val="18"/>
                <w:szCs w:val="18"/>
                <w:u w:val="single"/>
                <w:lang w:eastAsia="en-AU"/>
              </w:rPr>
              <w:br/>
              <w:t>Lower Lakes, Coorong &amp; Murray Mouth</w:t>
            </w:r>
            <w:r w:rsidRPr="00FF7BE3">
              <w:rPr>
                <w:rFonts w:ascii="Aptos" w:eastAsia="Times New Roman" w:hAnsi="Aptos" w:cs="Times New Roman"/>
                <w:i/>
                <w:iCs/>
                <w:color w:val="156082"/>
                <w:sz w:val="18"/>
                <w:szCs w:val="18"/>
                <w:lang w:eastAsia="en-AU"/>
              </w:rPr>
              <w:br/>
            </w:r>
            <w:r w:rsidRPr="00FF7BE3">
              <w:rPr>
                <w:rFonts w:ascii="Aptos" w:eastAsia="Times New Roman" w:hAnsi="Aptos" w:cs="Times New Roman"/>
                <w:b/>
                <w:bCs/>
                <w:i/>
                <w:iCs/>
                <w:sz w:val="18"/>
                <w:szCs w:val="18"/>
                <w:lang w:eastAsia="en-AU"/>
              </w:rPr>
              <w:t xml:space="preserve">FC10: </w:t>
            </w:r>
            <w:r w:rsidRPr="00FF7BE3">
              <w:rPr>
                <w:rFonts w:ascii="Aptos" w:eastAsia="Times New Roman" w:hAnsi="Aptos" w:cs="Times New Roman"/>
                <w:i/>
                <w:iCs/>
                <w:sz w:val="18"/>
                <w:szCs w:val="18"/>
                <w:lang w:eastAsia="en-AU"/>
              </w:rPr>
              <w:t xml:space="preserve">Salinity in the Coorong and Lower Lakes remains below critical thresholds for key flora and fauna including: </w:t>
            </w:r>
            <w:r w:rsidRPr="00FF7BE3">
              <w:rPr>
                <w:rFonts w:ascii="Aptos" w:eastAsia="Times New Roman" w:hAnsi="Aptos" w:cs="Times New Roman"/>
                <w:i/>
                <w:iCs/>
                <w:sz w:val="18"/>
                <w:szCs w:val="18"/>
                <w:lang w:eastAsia="en-AU"/>
              </w:rPr>
              <w:br/>
              <w:t xml:space="preserve">a) salinity in Lake Alexandrina is lower than 1,000 EC 95% of the time and less than 1,500 EC all the time </w:t>
            </w:r>
            <w:r w:rsidRPr="00FF7BE3">
              <w:rPr>
                <w:rFonts w:ascii="Aptos" w:eastAsia="Times New Roman" w:hAnsi="Aptos" w:cs="Times New Roman"/>
                <w:i/>
                <w:iCs/>
                <w:sz w:val="18"/>
                <w:szCs w:val="18"/>
                <w:lang w:eastAsia="en-AU"/>
              </w:rPr>
              <w:br/>
            </w:r>
            <w:r w:rsidRPr="00CC6B29">
              <w:rPr>
                <w:rFonts w:ascii="Aptos" w:eastAsia="Times New Roman" w:hAnsi="Aptos" w:cs="Times New Roman"/>
                <w:i/>
                <w:iCs/>
                <w:sz w:val="18"/>
                <w:szCs w:val="18"/>
                <w:lang w:eastAsia="en-AU"/>
              </w:rPr>
              <w:t>b) salinity in the Coorong’s south lagoon is less than 100 grams per litre 95% of the time</w:t>
            </w:r>
            <w:r w:rsidRPr="00FF7BE3">
              <w:rPr>
                <w:rFonts w:ascii="Aptos" w:eastAsia="Times New Roman" w:hAnsi="Aptos" w:cs="Times New Roman"/>
                <w:i/>
                <w:iCs/>
                <w:color w:val="156082"/>
                <w:sz w:val="18"/>
                <w:szCs w:val="18"/>
                <w:lang w:eastAsia="en-AU"/>
              </w:rPr>
              <w:br/>
            </w:r>
          </w:p>
        </w:tc>
      </w:tr>
      <w:tr w:rsidR="00D42443" w:rsidRPr="00FF7BE3" w14:paraId="702E97EA" w14:textId="77777777" w:rsidTr="00B26699">
        <w:trPr>
          <w:trHeight w:val="6293"/>
        </w:trPr>
        <w:tc>
          <w:tcPr>
            <w:tcW w:w="323" w:type="pct"/>
            <w:tcBorders>
              <w:top w:val="nil"/>
              <w:left w:val="single" w:sz="8" w:space="0" w:color="auto"/>
              <w:bottom w:val="single" w:sz="8" w:space="0" w:color="auto"/>
              <w:right w:val="single" w:sz="8" w:space="0" w:color="auto"/>
            </w:tcBorders>
            <w:vAlign w:val="center"/>
          </w:tcPr>
          <w:p w14:paraId="14E10E1E" w14:textId="77777777" w:rsidR="00D42443" w:rsidRPr="00F47396" w:rsidRDefault="00D42443" w:rsidP="00B3654C">
            <w:pPr>
              <w:spacing w:after="0" w:line="240" w:lineRule="auto"/>
              <w:rPr>
                <w:rFonts w:ascii="Aptos" w:eastAsia="Times New Roman" w:hAnsi="Aptos" w:cs="Times New Roman"/>
                <w:b/>
                <w:bCs/>
                <w:color w:val="000000"/>
                <w:sz w:val="18"/>
                <w:szCs w:val="18"/>
                <w:lang w:eastAsia="en-AU"/>
              </w:rPr>
            </w:pPr>
            <w:r w:rsidRPr="00F47396">
              <w:rPr>
                <w:rFonts w:ascii="Aptos" w:eastAsia="Times New Roman" w:hAnsi="Aptos" w:cs="Times New Roman"/>
                <w:b/>
                <w:bCs/>
                <w:color w:val="000000"/>
                <w:sz w:val="18"/>
                <w:szCs w:val="18"/>
                <w:lang w:eastAsia="en-AU"/>
              </w:rPr>
              <w:lastRenderedPageBreak/>
              <w:t>LM-RFC-MT&amp;CH-A2</w:t>
            </w:r>
          </w:p>
        </w:tc>
        <w:tc>
          <w:tcPr>
            <w:tcW w:w="732" w:type="pct"/>
            <w:tcBorders>
              <w:top w:val="nil"/>
              <w:left w:val="nil"/>
              <w:bottom w:val="single" w:sz="8" w:space="0" w:color="auto"/>
              <w:right w:val="single" w:sz="8" w:space="0" w:color="auto"/>
            </w:tcBorders>
            <w:vAlign w:val="center"/>
          </w:tcPr>
          <w:p w14:paraId="18E74BD3" w14:textId="6685F32D" w:rsidR="00D42443" w:rsidRPr="00F47396" w:rsidRDefault="00D42443" w:rsidP="00B3654C">
            <w:pPr>
              <w:spacing w:after="0" w:line="240" w:lineRule="auto"/>
              <w:rPr>
                <w:rFonts w:ascii="Aptos" w:eastAsia="Times New Roman" w:hAnsi="Aptos" w:cs="Times New Roman"/>
                <w:color w:val="000000"/>
                <w:sz w:val="18"/>
                <w:szCs w:val="18"/>
                <w:lang w:eastAsia="en-AU"/>
              </w:rPr>
            </w:pPr>
            <w:r w:rsidRPr="00F47396">
              <w:rPr>
                <w:rFonts w:ascii="Aptos" w:eastAsia="Times New Roman" w:hAnsi="Aptos" w:cs="Times New Roman"/>
                <w:color w:val="000000"/>
                <w:sz w:val="18"/>
                <w:szCs w:val="18"/>
                <w:lang w:eastAsia="en-AU"/>
              </w:rPr>
              <w:t xml:space="preserve">What was the salinity level (modelled) under the annual flow regime? What did </w:t>
            </w:r>
            <w:r>
              <w:rPr>
                <w:rFonts w:ascii="Aptos" w:eastAsia="Times New Roman" w:hAnsi="Aptos" w:cs="Times New Roman"/>
                <w:color w:val="000000"/>
                <w:sz w:val="18"/>
                <w:szCs w:val="18"/>
                <w:lang w:eastAsia="en-AU"/>
              </w:rPr>
              <w:t>e</w:t>
            </w:r>
            <w:r w:rsidR="008F2D1E">
              <w:rPr>
                <w:rFonts w:ascii="Aptos" w:eastAsia="Times New Roman" w:hAnsi="Aptos" w:cs="Times New Roman"/>
                <w:color w:val="000000"/>
                <w:sz w:val="18"/>
                <w:szCs w:val="18"/>
                <w:lang w:eastAsia="en-AU"/>
              </w:rPr>
              <w:t>Water</w:t>
            </w:r>
            <w:r w:rsidRPr="00F47396">
              <w:rPr>
                <w:rFonts w:ascii="Aptos" w:eastAsia="Times New Roman" w:hAnsi="Aptos" w:cs="Times New Roman"/>
                <w:color w:val="000000"/>
                <w:sz w:val="18"/>
                <w:szCs w:val="18"/>
                <w:lang w:eastAsia="en-AU"/>
              </w:rPr>
              <w:t xml:space="preserve"> (and specifically CEW) contribute to this outcome in the: Murray Estuary, North Lagoon and South Lagoon?</w:t>
            </w:r>
          </w:p>
        </w:tc>
        <w:tc>
          <w:tcPr>
            <w:tcW w:w="664" w:type="pct"/>
            <w:tcBorders>
              <w:top w:val="nil"/>
              <w:left w:val="nil"/>
              <w:bottom w:val="single" w:sz="8" w:space="0" w:color="auto"/>
              <w:right w:val="single" w:sz="8" w:space="0" w:color="auto"/>
            </w:tcBorders>
            <w:vAlign w:val="center"/>
          </w:tcPr>
          <w:p w14:paraId="7C549698" w14:textId="77777777" w:rsidR="00D42443" w:rsidRPr="00FF7BE3" w:rsidRDefault="00D42443" w:rsidP="00B3654C">
            <w:pPr>
              <w:spacing w:after="0" w:line="240" w:lineRule="auto"/>
              <w:rPr>
                <w:rFonts w:ascii="Aptos" w:eastAsia="Times New Roman" w:hAnsi="Aptos" w:cs="Times New Roman"/>
                <w:b/>
                <w:bCs/>
                <w:i/>
                <w:iCs/>
                <w:sz w:val="18"/>
                <w:szCs w:val="18"/>
                <w:lang w:eastAsia="en-AU"/>
              </w:rPr>
            </w:pPr>
            <w:r w:rsidRPr="00FF7BE3">
              <w:rPr>
                <w:rFonts w:ascii="Aptos" w:eastAsia="Times New Roman" w:hAnsi="Aptos" w:cs="Times New Roman"/>
                <w:b/>
                <w:bCs/>
                <w:i/>
                <w:iCs/>
                <w:sz w:val="18"/>
                <w:szCs w:val="18"/>
                <w:lang w:eastAsia="en-AU"/>
              </w:rPr>
              <w:t>Matter Transport</w:t>
            </w:r>
            <w:r w:rsidRPr="00FF7BE3">
              <w:rPr>
                <w:rFonts w:ascii="Aptos" w:eastAsia="Times New Roman" w:hAnsi="Aptos" w:cs="Times New Roman"/>
                <w:b/>
                <w:bCs/>
                <w:i/>
                <w:iCs/>
                <w:sz w:val="18"/>
                <w:szCs w:val="18"/>
                <w:lang w:eastAsia="en-AU"/>
              </w:rPr>
              <w:br/>
            </w:r>
            <w:r w:rsidRPr="008573B7">
              <w:rPr>
                <w:rFonts w:ascii="Aptos" w:eastAsia="Times New Roman" w:hAnsi="Aptos" w:cs="Times New Roman"/>
                <w:i/>
                <w:iCs/>
                <w:sz w:val="18"/>
                <w:szCs w:val="18"/>
                <w:lang w:eastAsia="en-AU"/>
              </w:rPr>
              <w:t>Modelled (mean and median) salinity concentrations</w:t>
            </w:r>
          </w:p>
        </w:tc>
        <w:tc>
          <w:tcPr>
            <w:tcW w:w="1622" w:type="pct"/>
            <w:tcBorders>
              <w:top w:val="nil"/>
              <w:left w:val="nil"/>
              <w:bottom w:val="single" w:sz="8" w:space="0" w:color="auto"/>
              <w:right w:val="single" w:sz="8" w:space="0" w:color="auto"/>
            </w:tcBorders>
            <w:vAlign w:val="center"/>
          </w:tcPr>
          <w:p w14:paraId="54224738" w14:textId="77777777" w:rsidR="00D42443" w:rsidRPr="00FF7BE3" w:rsidRDefault="00D42443" w:rsidP="00B3654C">
            <w:pPr>
              <w:spacing w:after="0" w:line="240" w:lineRule="auto"/>
              <w:rPr>
                <w:rFonts w:ascii="Aptos" w:eastAsia="Times New Roman" w:hAnsi="Aptos" w:cs="Times New Roman"/>
                <w:b/>
                <w:bCs/>
                <w:i/>
                <w:iCs/>
                <w:sz w:val="18"/>
                <w:szCs w:val="18"/>
                <w:lang w:eastAsia="en-AU"/>
              </w:rPr>
            </w:pPr>
            <w:r w:rsidRPr="00FF7BE3">
              <w:rPr>
                <w:rFonts w:ascii="Aptos" w:eastAsia="Times New Roman" w:hAnsi="Aptos" w:cs="Times New Roman"/>
                <w:b/>
                <w:bCs/>
                <w:i/>
                <w:iCs/>
                <w:sz w:val="18"/>
                <w:szCs w:val="18"/>
                <w:lang w:eastAsia="en-AU"/>
              </w:rPr>
              <w:t>EWP</w:t>
            </w:r>
            <w:r w:rsidRPr="00FF7BE3">
              <w:rPr>
                <w:rFonts w:ascii="Aptos" w:eastAsia="Times New Roman" w:hAnsi="Aptos" w:cs="Times New Roman"/>
                <w:b/>
                <w:bCs/>
                <w:i/>
                <w:iCs/>
                <w:sz w:val="18"/>
                <w:szCs w:val="18"/>
                <w:lang w:eastAsia="en-AU"/>
              </w:rPr>
              <w:br/>
              <w:t xml:space="preserve">8.06 (2) </w:t>
            </w:r>
            <w:r w:rsidRPr="00FF7BE3">
              <w:rPr>
                <w:rFonts w:ascii="Aptos" w:eastAsia="Times New Roman" w:hAnsi="Aptos" w:cs="Times New Roman"/>
                <w:i/>
                <w:iCs/>
                <w:sz w:val="18"/>
                <w:szCs w:val="18"/>
                <w:lang w:eastAsia="en-AU"/>
              </w:rPr>
              <w:t>An objective is that the water quality of Basin water resources does not adversely affect water-dependent ecosystems and is consistent with the water quality and salinity management plan</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8.06 (3) </w:t>
            </w:r>
            <w:r w:rsidRPr="00FF7BE3">
              <w:rPr>
                <w:rFonts w:ascii="Aptos" w:eastAsia="Times New Roman" w:hAnsi="Aptos" w:cs="Times New Roman"/>
                <w:i/>
                <w:iCs/>
                <w:sz w:val="18"/>
                <w:szCs w:val="18"/>
                <w:lang w:eastAsia="en-AU"/>
              </w:rPr>
              <w:t xml:space="preserve">An objective is to protect and restore connectivity within and between water-dependent ecosystems, including by ensuring that: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(c) </w:t>
            </w:r>
            <w:r w:rsidRPr="00FF7BE3">
              <w:rPr>
                <w:rFonts w:ascii="Aptos" w:eastAsia="Times New Roman" w:hAnsi="Aptos" w:cs="Times New Roman"/>
                <w:i/>
                <w:iCs/>
                <w:sz w:val="18"/>
                <w:szCs w:val="18"/>
                <w:lang w:eastAsia="en-AU"/>
              </w:rPr>
              <w:t>the Murray Mouth remains open at frequencies, for durations, and with passing flows, sufficient to enable the conveyance of salt, nutrients and sediment from the Murray</w:t>
            </w:r>
            <w:r w:rsidRPr="00712178">
              <w:rPr>
                <w:rFonts w:ascii="Aptos" w:eastAsia="Times New Roman" w:hAnsi="Aptos" w:cs="Times New Roman"/>
                <w:i/>
                <w:iCs/>
                <w:sz w:val="18"/>
                <w:szCs w:val="18"/>
                <w:lang w:eastAsia="en-AU"/>
              </w:rPr>
              <w:t>–</w:t>
            </w:r>
            <w:r w:rsidRPr="00FF7BE3">
              <w:rPr>
                <w:rFonts w:ascii="Aptos" w:eastAsia="Times New Roman" w:hAnsi="Aptos" w:cs="Times New Roman"/>
                <w:i/>
                <w:iCs/>
                <w:sz w:val="18"/>
                <w:szCs w:val="18"/>
                <w:lang w:eastAsia="en-AU"/>
              </w:rPr>
              <w:t>Darling Basin to the ocean; and</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(d) </w:t>
            </w:r>
            <w:r w:rsidRPr="00FF7BE3">
              <w:rPr>
                <w:rFonts w:ascii="Aptos" w:eastAsia="Times New Roman" w:hAnsi="Aptos" w:cs="Times New Roman"/>
                <w:i/>
                <w:iCs/>
                <w:sz w:val="18"/>
                <w:szCs w:val="18"/>
                <w:lang w:eastAsia="en-AU"/>
              </w:rPr>
              <w:t>the Murray Mouth remains open at frequencies, and for durations, sufficient to ensure that the tidal exchanges maintain the Coorong’s water quality (in particular salinity levels) within the tolerance of the Coorong ecosystem’s resilience; and Note: This is to ensure that water quality is maintained at a level that does not compromise the ecosystem and that hydrologic connectivity is restored and maintained.</w:t>
            </w:r>
            <w:r w:rsidRPr="00FF7BE3">
              <w:rPr>
                <w:rFonts w:ascii="Aptos" w:eastAsia="Times New Roman" w:hAnsi="Aptos" w:cs="Times New Roman"/>
                <w:i/>
                <w:iCs/>
                <w:sz w:val="18"/>
                <w:szCs w:val="18"/>
                <w:lang w:eastAsia="en-AU"/>
              </w:rPr>
              <w:br/>
            </w:r>
            <w:r w:rsidRPr="00FF7BE3">
              <w:rPr>
                <w:rFonts w:ascii="Aptos" w:eastAsia="Times New Roman" w:hAnsi="Aptos" w:cs="Times New Roman"/>
                <w:i/>
                <w:iCs/>
                <w:color w:val="FF0000"/>
                <w:sz w:val="18"/>
                <w:szCs w:val="18"/>
                <w:lang w:eastAsia="en-AU"/>
              </w:rPr>
              <w:br/>
            </w:r>
            <w:r w:rsidRPr="00FF7BE3">
              <w:rPr>
                <w:rFonts w:ascii="Aptos" w:eastAsia="Times New Roman" w:hAnsi="Aptos" w:cs="Times New Roman"/>
                <w:i/>
                <w:iCs/>
                <w:color w:val="156082"/>
                <w:sz w:val="18"/>
                <w:szCs w:val="18"/>
                <w:lang w:eastAsia="en-AU"/>
              </w:rPr>
              <w:br/>
            </w:r>
            <w:r w:rsidRPr="00FF7BE3">
              <w:rPr>
                <w:rFonts w:ascii="Aptos" w:eastAsia="Times New Roman" w:hAnsi="Aptos" w:cs="Times New Roman"/>
                <w:b/>
                <w:bCs/>
                <w:i/>
                <w:iCs/>
                <w:sz w:val="18"/>
                <w:szCs w:val="18"/>
                <w:lang w:eastAsia="en-AU"/>
              </w:rPr>
              <w:t>Schedule 7</w:t>
            </w:r>
            <w:r w:rsidRPr="00FF7BE3">
              <w:rPr>
                <w:rFonts w:ascii="Aptos" w:eastAsia="Times New Roman" w:hAnsi="Aptos" w:cs="Times New Roman"/>
                <w:i/>
                <w:iCs/>
                <w:sz w:val="18"/>
                <w:szCs w:val="18"/>
                <w:lang w:eastAsia="en-AU"/>
              </w:rPr>
              <w:br/>
              <w:t>Longer term targets from 1 July 2019</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(2) </w:t>
            </w:r>
            <w:r w:rsidRPr="00FF7BE3">
              <w:rPr>
                <w:rFonts w:ascii="Aptos" w:eastAsia="Times New Roman" w:hAnsi="Aptos" w:cs="Times New Roman"/>
                <w:i/>
                <w:iCs/>
                <w:sz w:val="18"/>
                <w:szCs w:val="18"/>
                <w:lang w:eastAsia="en-AU"/>
              </w:rPr>
              <w:t>There are improvements in the following:</w:t>
            </w:r>
            <w:r w:rsidRPr="00FF7BE3">
              <w:rPr>
                <w:rFonts w:ascii="Aptos" w:eastAsia="Times New Roman" w:hAnsi="Aptos" w:cs="Times New Roman"/>
                <w:i/>
                <w:iCs/>
                <w:color w:val="FF0000"/>
                <w:sz w:val="18"/>
                <w:szCs w:val="18"/>
                <w:lang w:eastAsia="en-AU"/>
              </w:rPr>
              <w:br/>
            </w:r>
            <w:r w:rsidRPr="00FF7BE3">
              <w:rPr>
                <w:rFonts w:ascii="Aptos" w:eastAsia="Times New Roman" w:hAnsi="Aptos" w:cs="Times New Roman"/>
                <w:b/>
                <w:bCs/>
                <w:i/>
                <w:iCs/>
                <w:sz w:val="18"/>
                <w:szCs w:val="18"/>
                <w:lang w:eastAsia="en-AU"/>
              </w:rPr>
              <w:t xml:space="preserve">(d) </w:t>
            </w:r>
            <w:r w:rsidRPr="00FF7BE3">
              <w:rPr>
                <w:rFonts w:ascii="Aptos" w:eastAsia="Times New Roman" w:hAnsi="Aptos" w:cs="Times New Roman"/>
                <w:i/>
                <w:iCs/>
                <w:sz w:val="18"/>
                <w:szCs w:val="18"/>
                <w:lang w:eastAsia="en-AU"/>
              </w:rPr>
              <w:t xml:space="preserve">condition of the Coorong and Lower Lakes ecosystems and Murray Mouth opening regime; </w:t>
            </w:r>
          </w:p>
        </w:tc>
        <w:tc>
          <w:tcPr>
            <w:tcW w:w="1658" w:type="pct"/>
            <w:tcBorders>
              <w:top w:val="nil"/>
              <w:left w:val="nil"/>
              <w:bottom w:val="single" w:sz="8" w:space="0" w:color="auto"/>
              <w:right w:val="single" w:sz="8" w:space="0" w:color="auto"/>
            </w:tcBorders>
            <w:vAlign w:val="center"/>
          </w:tcPr>
          <w:p w14:paraId="42130EE1" w14:textId="65CE336E" w:rsidR="00D42443" w:rsidRPr="00FF7BE3" w:rsidRDefault="00D42443" w:rsidP="00B3654C">
            <w:pPr>
              <w:spacing w:after="0" w:line="240" w:lineRule="auto"/>
              <w:rPr>
                <w:rFonts w:ascii="Aptos" w:eastAsia="Times New Roman" w:hAnsi="Aptos" w:cs="Times New Roman"/>
                <w:b/>
                <w:bCs/>
                <w:sz w:val="18"/>
                <w:szCs w:val="18"/>
                <w:lang w:eastAsia="en-AU"/>
              </w:rPr>
            </w:pPr>
            <w:r w:rsidRPr="00FF7BE3">
              <w:rPr>
                <w:rFonts w:ascii="Aptos" w:eastAsia="Times New Roman" w:hAnsi="Aptos" w:cs="Times New Roman"/>
                <w:b/>
                <w:bCs/>
                <w:sz w:val="18"/>
                <w:szCs w:val="18"/>
                <w:lang w:eastAsia="en-AU"/>
              </w:rPr>
              <w:t>BEWS (2025) draft- River flows and connectivity</w:t>
            </w:r>
            <w:r w:rsidRPr="00FF7BE3">
              <w:rPr>
                <w:rFonts w:ascii="Aptos" w:eastAsia="Times New Roman" w:hAnsi="Aptos" w:cs="Times New Roman"/>
                <w:b/>
                <w:bCs/>
                <w:i/>
                <w:iCs/>
                <w:sz w:val="18"/>
                <w:szCs w:val="18"/>
                <w:lang w:eastAsia="en-AU"/>
              </w:rPr>
              <w:br/>
              <w:t>End-of-Basin flows</w:t>
            </w:r>
            <w:r w:rsidRPr="00FF7BE3">
              <w:rPr>
                <w:rFonts w:ascii="Aptos" w:eastAsia="Times New Roman" w:hAnsi="Aptos" w:cs="Times New Roman"/>
                <w:i/>
                <w:iCs/>
                <w:sz w:val="18"/>
                <w:szCs w:val="18"/>
                <w:u w:val="single"/>
                <w:lang w:eastAsia="en-AU"/>
              </w:rPr>
              <w:br/>
              <w:t>Lower Lakes, Coorong &amp; Murray Mouth</w:t>
            </w:r>
            <w:r w:rsidRPr="00FF7BE3">
              <w:rPr>
                <w:rFonts w:ascii="Aptos" w:eastAsia="Times New Roman" w:hAnsi="Aptos" w:cs="Times New Roman"/>
                <w:b/>
                <w:bCs/>
                <w:i/>
                <w:iCs/>
                <w:sz w:val="18"/>
                <w:szCs w:val="18"/>
                <w:u w:val="single"/>
                <w:lang w:eastAsia="en-AU"/>
              </w:rPr>
              <w:br/>
            </w:r>
            <w:r w:rsidRPr="00FF7BE3">
              <w:rPr>
                <w:rFonts w:ascii="Aptos" w:eastAsia="Times New Roman" w:hAnsi="Aptos" w:cs="Times New Roman"/>
                <w:i/>
                <w:iCs/>
                <w:color w:val="156082"/>
                <w:sz w:val="18"/>
                <w:szCs w:val="18"/>
                <w:lang w:eastAsia="en-AU"/>
              </w:rPr>
              <w:br/>
            </w:r>
            <w:r w:rsidRPr="00FF7BE3">
              <w:rPr>
                <w:rFonts w:ascii="Aptos" w:eastAsia="Times New Roman" w:hAnsi="Aptos" w:cs="Times New Roman"/>
                <w:b/>
                <w:bCs/>
                <w:i/>
                <w:iCs/>
                <w:sz w:val="18"/>
                <w:szCs w:val="18"/>
                <w:lang w:eastAsia="en-AU"/>
              </w:rPr>
              <w:t xml:space="preserve">FC10: </w:t>
            </w:r>
            <w:r w:rsidRPr="00FF7BE3">
              <w:rPr>
                <w:rFonts w:ascii="Aptos" w:eastAsia="Times New Roman" w:hAnsi="Aptos" w:cs="Times New Roman"/>
                <w:i/>
                <w:iCs/>
                <w:sz w:val="18"/>
                <w:szCs w:val="18"/>
                <w:lang w:eastAsia="en-AU"/>
              </w:rPr>
              <w:t xml:space="preserve">Salinity in the Coorong and Lower Lakes remains below critical thresholds for key flora and fauna including: </w:t>
            </w:r>
            <w:r w:rsidRPr="00FF7BE3">
              <w:rPr>
                <w:rFonts w:ascii="Aptos" w:eastAsia="Times New Roman" w:hAnsi="Aptos" w:cs="Times New Roman"/>
                <w:i/>
                <w:iCs/>
                <w:sz w:val="18"/>
                <w:szCs w:val="18"/>
                <w:lang w:eastAsia="en-AU"/>
              </w:rPr>
              <w:br/>
              <w:t xml:space="preserve">a) salinity in Lake Alexandrina is lower than 1,000 EC 95% of the time and less than 1,500 EC all the time </w:t>
            </w:r>
            <w:r w:rsidRPr="00FF7BE3">
              <w:rPr>
                <w:rFonts w:ascii="Aptos" w:eastAsia="Times New Roman" w:hAnsi="Aptos" w:cs="Times New Roman"/>
                <w:i/>
                <w:iCs/>
                <w:sz w:val="18"/>
                <w:szCs w:val="18"/>
                <w:lang w:eastAsia="en-AU"/>
              </w:rPr>
              <w:br/>
              <w:t>b) salinity in the Coorong’s south lagoon is less than 100 grams per litre 95% of the time</w:t>
            </w:r>
            <w:r w:rsidRPr="00FF7BE3">
              <w:rPr>
                <w:rFonts w:ascii="Aptos" w:eastAsia="Times New Roman" w:hAnsi="Aptos" w:cs="Times New Roman"/>
                <w:i/>
                <w:iCs/>
                <w:sz w:val="18"/>
                <w:szCs w:val="18"/>
                <w:lang w:eastAsia="en-AU"/>
              </w:rPr>
              <w:br/>
              <w:t>c) the Murray Mouth is open 90% of the time to an average annual depth of one metre.</w:t>
            </w:r>
          </w:p>
        </w:tc>
      </w:tr>
      <w:tr w:rsidR="00D42443" w:rsidRPr="00FF7BE3" w14:paraId="131D9CCA" w14:textId="77777777" w:rsidTr="00B26699">
        <w:trPr>
          <w:trHeight w:val="6255"/>
        </w:trPr>
        <w:tc>
          <w:tcPr>
            <w:tcW w:w="323" w:type="pct"/>
            <w:tcBorders>
              <w:top w:val="nil"/>
              <w:left w:val="single" w:sz="8" w:space="0" w:color="auto"/>
              <w:bottom w:val="single" w:sz="8" w:space="0" w:color="auto"/>
              <w:right w:val="single" w:sz="8" w:space="0" w:color="auto"/>
            </w:tcBorders>
            <w:vAlign w:val="center"/>
          </w:tcPr>
          <w:p w14:paraId="4686E577" w14:textId="77777777" w:rsidR="00D42443" w:rsidRPr="00F47396" w:rsidRDefault="00D42443" w:rsidP="00B3654C">
            <w:pPr>
              <w:spacing w:after="0" w:line="240" w:lineRule="auto"/>
              <w:rPr>
                <w:rFonts w:ascii="Aptos" w:eastAsia="Times New Roman" w:hAnsi="Aptos" w:cs="Times New Roman"/>
                <w:b/>
                <w:bCs/>
                <w:color w:val="000000"/>
                <w:sz w:val="18"/>
                <w:szCs w:val="18"/>
                <w:lang w:eastAsia="en-AU"/>
              </w:rPr>
            </w:pPr>
            <w:r w:rsidRPr="00F47396">
              <w:rPr>
                <w:rFonts w:ascii="Aptos" w:eastAsia="Times New Roman" w:hAnsi="Aptos" w:cs="Times New Roman"/>
                <w:b/>
                <w:bCs/>
                <w:color w:val="000000"/>
                <w:sz w:val="18"/>
                <w:szCs w:val="18"/>
                <w:lang w:eastAsia="en-AU"/>
              </w:rPr>
              <w:lastRenderedPageBreak/>
              <w:t>LM-RFC-MT&amp;CH-A</w:t>
            </w:r>
            <w:r>
              <w:rPr>
                <w:rFonts w:ascii="Aptos" w:eastAsia="Times New Roman" w:hAnsi="Aptos" w:cs="Times New Roman"/>
                <w:b/>
                <w:bCs/>
                <w:color w:val="000000"/>
                <w:sz w:val="18"/>
                <w:szCs w:val="18"/>
                <w:lang w:eastAsia="en-AU"/>
              </w:rPr>
              <w:t>3</w:t>
            </w:r>
          </w:p>
        </w:tc>
        <w:tc>
          <w:tcPr>
            <w:tcW w:w="732" w:type="pct"/>
            <w:tcBorders>
              <w:top w:val="nil"/>
              <w:left w:val="nil"/>
              <w:bottom w:val="single" w:sz="8" w:space="0" w:color="auto"/>
              <w:right w:val="single" w:sz="8" w:space="0" w:color="auto"/>
            </w:tcBorders>
            <w:vAlign w:val="center"/>
          </w:tcPr>
          <w:p w14:paraId="401DF101" w14:textId="4645D0E2" w:rsidR="00D42443" w:rsidRPr="00F47396" w:rsidRDefault="00D42443" w:rsidP="00B3654C">
            <w:pPr>
              <w:spacing w:after="0" w:line="240" w:lineRule="auto"/>
              <w:rPr>
                <w:rFonts w:ascii="Aptos" w:eastAsia="Times New Roman" w:hAnsi="Aptos" w:cs="Times New Roman"/>
                <w:color w:val="000000"/>
                <w:sz w:val="18"/>
                <w:szCs w:val="18"/>
                <w:lang w:eastAsia="en-AU"/>
              </w:rPr>
            </w:pPr>
            <w:r w:rsidRPr="00F47396">
              <w:rPr>
                <w:rFonts w:ascii="Aptos" w:eastAsia="Times New Roman" w:hAnsi="Aptos" w:cs="Times New Roman"/>
                <w:color w:val="000000"/>
                <w:sz w:val="18"/>
                <w:szCs w:val="18"/>
                <w:lang w:eastAsia="en-AU"/>
              </w:rPr>
              <w:t xml:space="preserve">What was the salt </w:t>
            </w:r>
            <w:r>
              <w:rPr>
                <w:rFonts w:ascii="Aptos" w:eastAsia="Times New Roman" w:hAnsi="Aptos" w:cs="Times New Roman"/>
                <w:color w:val="000000"/>
                <w:sz w:val="18"/>
                <w:szCs w:val="18"/>
                <w:lang w:eastAsia="en-AU"/>
              </w:rPr>
              <w:t>load/</w:t>
            </w:r>
            <w:r w:rsidRPr="00F47396">
              <w:rPr>
                <w:rFonts w:ascii="Aptos" w:eastAsia="Times New Roman" w:hAnsi="Aptos" w:cs="Times New Roman"/>
                <w:color w:val="000000"/>
                <w:sz w:val="18"/>
                <w:szCs w:val="18"/>
                <w:lang w:eastAsia="en-AU"/>
              </w:rPr>
              <w:t xml:space="preserve">transport (modelled) under the multi-year flow regime? What did </w:t>
            </w:r>
            <w:r>
              <w:rPr>
                <w:rFonts w:ascii="Aptos" w:eastAsia="Times New Roman" w:hAnsi="Aptos" w:cs="Times New Roman"/>
                <w:color w:val="000000"/>
                <w:sz w:val="18"/>
                <w:szCs w:val="18"/>
                <w:lang w:eastAsia="en-AU"/>
              </w:rPr>
              <w:t>e</w:t>
            </w:r>
            <w:r w:rsidR="008F2D1E">
              <w:rPr>
                <w:rFonts w:ascii="Aptos" w:eastAsia="Times New Roman" w:hAnsi="Aptos" w:cs="Times New Roman"/>
                <w:color w:val="000000"/>
                <w:sz w:val="18"/>
                <w:szCs w:val="18"/>
                <w:lang w:eastAsia="en-AU"/>
              </w:rPr>
              <w:t>W</w:t>
            </w:r>
            <w:r>
              <w:rPr>
                <w:rFonts w:ascii="Aptos" w:eastAsia="Times New Roman" w:hAnsi="Aptos" w:cs="Times New Roman"/>
                <w:color w:val="000000"/>
                <w:sz w:val="18"/>
                <w:szCs w:val="18"/>
                <w:lang w:eastAsia="en-AU"/>
              </w:rPr>
              <w:t>ater</w:t>
            </w:r>
            <w:r w:rsidRPr="00F47396">
              <w:rPr>
                <w:rFonts w:ascii="Aptos" w:eastAsia="Times New Roman" w:hAnsi="Aptos" w:cs="Times New Roman"/>
                <w:color w:val="000000"/>
                <w:sz w:val="18"/>
                <w:szCs w:val="18"/>
                <w:lang w:eastAsia="en-AU"/>
              </w:rPr>
              <w:t xml:space="preserve"> (and specifically CEW) contribute to this outcome</w:t>
            </w:r>
            <w:r>
              <w:rPr>
                <w:rFonts w:ascii="Aptos" w:eastAsia="Times New Roman" w:hAnsi="Aptos" w:cs="Times New Roman"/>
                <w:color w:val="000000"/>
                <w:sz w:val="18"/>
                <w:szCs w:val="18"/>
                <w:lang w:eastAsia="en-AU"/>
              </w:rPr>
              <w:t xml:space="preserve">: </w:t>
            </w:r>
            <w:r w:rsidRPr="00E81C04">
              <w:rPr>
                <w:rFonts w:ascii="Aptos" w:eastAsia="Times New Roman" w:hAnsi="Aptos" w:cs="Times New Roman"/>
                <w:color w:val="000000"/>
                <w:sz w:val="18"/>
                <w:szCs w:val="18"/>
                <w:lang w:eastAsia="en-AU"/>
              </w:rPr>
              <w:t>Out of the Basin (additional export through the barrages); salt import at the Murray Mouth; southward salt flux to the North Lagoon; southward salt flux to the South Lagoon</w:t>
            </w:r>
            <w:r w:rsidRPr="00F47396">
              <w:rPr>
                <w:rFonts w:ascii="Aptos" w:eastAsia="Times New Roman" w:hAnsi="Aptos" w:cs="Times New Roman"/>
                <w:color w:val="000000"/>
                <w:sz w:val="18"/>
                <w:szCs w:val="18"/>
                <w:lang w:eastAsia="en-AU"/>
              </w:rPr>
              <w:t>?</w:t>
            </w:r>
          </w:p>
        </w:tc>
        <w:tc>
          <w:tcPr>
            <w:tcW w:w="664" w:type="pct"/>
            <w:tcBorders>
              <w:top w:val="nil"/>
              <w:left w:val="nil"/>
              <w:bottom w:val="single" w:sz="8" w:space="0" w:color="auto"/>
              <w:right w:val="single" w:sz="8" w:space="0" w:color="auto"/>
            </w:tcBorders>
            <w:vAlign w:val="center"/>
          </w:tcPr>
          <w:p w14:paraId="57B386FB" w14:textId="77777777" w:rsidR="00D42443" w:rsidRPr="00FF7BE3" w:rsidRDefault="00D42443" w:rsidP="00B3654C">
            <w:pPr>
              <w:spacing w:after="0" w:line="240" w:lineRule="auto"/>
              <w:rPr>
                <w:rFonts w:ascii="Aptos" w:eastAsia="Times New Roman" w:hAnsi="Aptos" w:cs="Times New Roman"/>
                <w:b/>
                <w:bCs/>
                <w:i/>
                <w:iCs/>
                <w:sz w:val="18"/>
                <w:szCs w:val="18"/>
                <w:lang w:eastAsia="en-AU"/>
              </w:rPr>
            </w:pPr>
            <w:r w:rsidRPr="00FF7BE3">
              <w:rPr>
                <w:rFonts w:ascii="Aptos" w:eastAsia="Times New Roman" w:hAnsi="Aptos" w:cs="Times New Roman"/>
                <w:b/>
                <w:bCs/>
                <w:i/>
                <w:iCs/>
                <w:sz w:val="18"/>
                <w:szCs w:val="18"/>
                <w:lang w:eastAsia="en-AU"/>
              </w:rPr>
              <w:t>Matter Transport</w:t>
            </w:r>
            <w:r w:rsidRPr="00FF7BE3">
              <w:rPr>
                <w:rFonts w:ascii="Aptos" w:eastAsia="Times New Roman" w:hAnsi="Aptos" w:cs="Times New Roman"/>
                <w:b/>
                <w:bCs/>
                <w:i/>
                <w:iCs/>
                <w:sz w:val="18"/>
                <w:szCs w:val="18"/>
                <w:lang w:eastAsia="en-AU"/>
              </w:rPr>
              <w:br/>
            </w:r>
            <w:r w:rsidRPr="008573B7">
              <w:rPr>
                <w:rFonts w:ascii="Aptos" w:eastAsia="Times New Roman" w:hAnsi="Aptos" w:cs="Times New Roman"/>
                <w:i/>
                <w:iCs/>
                <w:sz w:val="18"/>
                <w:szCs w:val="18"/>
                <w:lang w:eastAsia="en-AU"/>
              </w:rPr>
              <w:t>Modelled salt load</w:t>
            </w:r>
          </w:p>
        </w:tc>
        <w:tc>
          <w:tcPr>
            <w:tcW w:w="1622" w:type="pct"/>
            <w:tcBorders>
              <w:top w:val="nil"/>
              <w:left w:val="nil"/>
              <w:bottom w:val="single" w:sz="8" w:space="0" w:color="auto"/>
              <w:right w:val="single" w:sz="8" w:space="0" w:color="auto"/>
            </w:tcBorders>
            <w:vAlign w:val="center"/>
          </w:tcPr>
          <w:p w14:paraId="1D4E404D" w14:textId="77777777" w:rsidR="00D42443" w:rsidRPr="00FF7BE3" w:rsidRDefault="00D42443" w:rsidP="00B3654C">
            <w:pPr>
              <w:spacing w:after="0" w:line="240" w:lineRule="auto"/>
              <w:rPr>
                <w:rFonts w:ascii="Aptos" w:eastAsia="Times New Roman" w:hAnsi="Aptos" w:cs="Times New Roman"/>
                <w:b/>
                <w:bCs/>
                <w:i/>
                <w:iCs/>
                <w:sz w:val="18"/>
                <w:szCs w:val="18"/>
                <w:lang w:eastAsia="en-AU"/>
              </w:rPr>
            </w:pPr>
            <w:r w:rsidRPr="00FF7BE3">
              <w:rPr>
                <w:rFonts w:ascii="Aptos" w:eastAsia="Times New Roman" w:hAnsi="Aptos" w:cs="Times New Roman"/>
                <w:b/>
                <w:bCs/>
                <w:i/>
                <w:iCs/>
                <w:sz w:val="18"/>
                <w:szCs w:val="18"/>
                <w:lang w:eastAsia="en-AU"/>
              </w:rPr>
              <w:t>EWP</w:t>
            </w:r>
            <w:r w:rsidRPr="00FF7BE3">
              <w:rPr>
                <w:rFonts w:ascii="Aptos" w:eastAsia="Times New Roman" w:hAnsi="Aptos" w:cs="Times New Roman"/>
                <w:b/>
                <w:bCs/>
                <w:i/>
                <w:iCs/>
                <w:sz w:val="18"/>
                <w:szCs w:val="18"/>
                <w:lang w:eastAsia="en-AU"/>
              </w:rPr>
              <w:br/>
              <w:t xml:space="preserve">8.06 (2) </w:t>
            </w:r>
            <w:r w:rsidRPr="00FF7BE3">
              <w:rPr>
                <w:rFonts w:ascii="Aptos" w:eastAsia="Times New Roman" w:hAnsi="Aptos" w:cs="Times New Roman"/>
                <w:i/>
                <w:iCs/>
                <w:sz w:val="18"/>
                <w:szCs w:val="18"/>
                <w:lang w:eastAsia="en-AU"/>
              </w:rPr>
              <w:t>An objective is that the water quality of Basin water resources does not adversely affect water-dependent ecosystems and is consistent with the water quality and salinity management plan</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8.06 (3) </w:t>
            </w:r>
            <w:r w:rsidRPr="00FF7BE3">
              <w:rPr>
                <w:rFonts w:ascii="Aptos" w:eastAsia="Times New Roman" w:hAnsi="Aptos" w:cs="Times New Roman"/>
                <w:i/>
                <w:iCs/>
                <w:sz w:val="18"/>
                <w:szCs w:val="18"/>
                <w:lang w:eastAsia="en-AU"/>
              </w:rPr>
              <w:t xml:space="preserve">An objective is to protect and restore connectivity within and between water-dependent ecosystems, including by ensuring that: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(c) </w:t>
            </w:r>
            <w:r w:rsidRPr="00FF7BE3">
              <w:rPr>
                <w:rFonts w:ascii="Aptos" w:eastAsia="Times New Roman" w:hAnsi="Aptos" w:cs="Times New Roman"/>
                <w:i/>
                <w:iCs/>
                <w:sz w:val="18"/>
                <w:szCs w:val="18"/>
                <w:lang w:eastAsia="en-AU"/>
              </w:rPr>
              <w:t>the Murray Mouth remains open at frequencies, for durations, and with passing flows, sufficient to enable the conveyance of salt, nutrients and sediment from the Murray</w:t>
            </w:r>
            <w:r w:rsidRPr="00712178">
              <w:rPr>
                <w:rFonts w:ascii="Aptos" w:eastAsia="Times New Roman" w:hAnsi="Aptos" w:cs="Times New Roman"/>
                <w:i/>
                <w:iCs/>
                <w:sz w:val="18"/>
                <w:szCs w:val="18"/>
                <w:lang w:eastAsia="en-AU"/>
              </w:rPr>
              <w:t>–</w:t>
            </w:r>
            <w:r w:rsidRPr="00FF7BE3">
              <w:rPr>
                <w:rFonts w:ascii="Aptos" w:eastAsia="Times New Roman" w:hAnsi="Aptos" w:cs="Times New Roman"/>
                <w:i/>
                <w:iCs/>
                <w:sz w:val="18"/>
                <w:szCs w:val="18"/>
                <w:lang w:eastAsia="en-AU"/>
              </w:rPr>
              <w:t>Darling Basin to the ocean; and</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(d) </w:t>
            </w:r>
            <w:r w:rsidRPr="00FF7BE3">
              <w:rPr>
                <w:rFonts w:ascii="Aptos" w:eastAsia="Times New Roman" w:hAnsi="Aptos" w:cs="Times New Roman"/>
                <w:i/>
                <w:iCs/>
                <w:sz w:val="18"/>
                <w:szCs w:val="18"/>
                <w:lang w:eastAsia="en-AU"/>
              </w:rPr>
              <w:t>the Murray Mouth remains open at frequencies, and for durations, sufficient to ensure that the tidal exchanges maintain the Coorong’s water quality (in particular salinity levels) within the tolerance of the Coorong ecosystem’s resilience; and Note: This is to ensure that water quality is maintained at a level that does not compromise the ecosystem and that hydrologic connectivity is restored and maintained.</w:t>
            </w:r>
            <w:r w:rsidRPr="00FF7BE3">
              <w:rPr>
                <w:rFonts w:ascii="Aptos" w:eastAsia="Times New Roman" w:hAnsi="Aptos" w:cs="Times New Roman"/>
                <w:i/>
                <w:iCs/>
                <w:sz w:val="18"/>
                <w:szCs w:val="18"/>
                <w:lang w:eastAsia="en-AU"/>
              </w:rPr>
              <w:br/>
            </w:r>
            <w:r w:rsidRPr="00FF7BE3">
              <w:rPr>
                <w:rFonts w:ascii="Aptos" w:eastAsia="Times New Roman" w:hAnsi="Aptos" w:cs="Times New Roman"/>
                <w:i/>
                <w:iCs/>
                <w:color w:val="FF0000"/>
                <w:sz w:val="18"/>
                <w:szCs w:val="18"/>
                <w:lang w:eastAsia="en-AU"/>
              </w:rPr>
              <w:br/>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Schedule 7</w:t>
            </w:r>
            <w:r w:rsidRPr="00FF7BE3">
              <w:rPr>
                <w:rFonts w:ascii="Aptos" w:eastAsia="Times New Roman" w:hAnsi="Aptos" w:cs="Times New Roman"/>
                <w:i/>
                <w:iCs/>
                <w:sz w:val="18"/>
                <w:szCs w:val="18"/>
                <w:lang w:eastAsia="en-AU"/>
              </w:rPr>
              <w:br/>
              <w:t>Longer term targets from 1 July 2019</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(2) </w:t>
            </w:r>
            <w:r w:rsidRPr="00FF7BE3">
              <w:rPr>
                <w:rFonts w:ascii="Aptos" w:eastAsia="Times New Roman" w:hAnsi="Aptos" w:cs="Times New Roman"/>
                <w:i/>
                <w:iCs/>
                <w:sz w:val="18"/>
                <w:szCs w:val="18"/>
                <w:lang w:eastAsia="en-AU"/>
              </w:rPr>
              <w:t>There are improvements in the following:</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(c)</w:t>
            </w:r>
            <w:r w:rsidRPr="00FF7BE3">
              <w:rPr>
                <w:rFonts w:ascii="Aptos" w:eastAsia="Times New Roman" w:hAnsi="Aptos" w:cs="Times New Roman"/>
                <w:i/>
                <w:iCs/>
                <w:sz w:val="18"/>
                <w:szCs w:val="18"/>
                <w:lang w:eastAsia="en-AU"/>
              </w:rPr>
              <w:t xml:space="preserve"> river, floodplain and wetland types including the condition of priority environmental assets and priority ecosystem functions;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(d) </w:t>
            </w:r>
            <w:r w:rsidRPr="00FF7BE3">
              <w:rPr>
                <w:rFonts w:ascii="Aptos" w:eastAsia="Times New Roman" w:hAnsi="Aptos" w:cs="Times New Roman"/>
                <w:i/>
                <w:iCs/>
                <w:sz w:val="18"/>
                <w:szCs w:val="18"/>
                <w:lang w:eastAsia="en-AU"/>
              </w:rPr>
              <w:t xml:space="preserve">condition of the Coorong and Lower Lakes ecosystems and Murray Mouth opening regime; </w:t>
            </w:r>
          </w:p>
        </w:tc>
        <w:tc>
          <w:tcPr>
            <w:tcW w:w="1658" w:type="pct"/>
            <w:tcBorders>
              <w:top w:val="nil"/>
              <w:left w:val="nil"/>
              <w:bottom w:val="single" w:sz="8" w:space="0" w:color="auto"/>
              <w:right w:val="single" w:sz="8" w:space="0" w:color="auto"/>
            </w:tcBorders>
            <w:vAlign w:val="center"/>
          </w:tcPr>
          <w:p w14:paraId="5E0579C7" w14:textId="651C1362" w:rsidR="00D42443" w:rsidRPr="00FF7BE3" w:rsidRDefault="00D42443" w:rsidP="00B3654C">
            <w:pPr>
              <w:spacing w:after="0" w:line="240" w:lineRule="auto"/>
              <w:rPr>
                <w:rFonts w:ascii="Aptos" w:eastAsia="Times New Roman" w:hAnsi="Aptos" w:cs="Times New Roman"/>
                <w:b/>
                <w:bCs/>
                <w:sz w:val="18"/>
                <w:szCs w:val="18"/>
                <w:lang w:eastAsia="en-AU"/>
              </w:rPr>
            </w:pPr>
            <w:r w:rsidRPr="00FF7BE3">
              <w:rPr>
                <w:rFonts w:ascii="Aptos" w:eastAsia="Times New Roman" w:hAnsi="Aptos" w:cs="Times New Roman"/>
                <w:b/>
                <w:bCs/>
                <w:sz w:val="18"/>
                <w:szCs w:val="18"/>
                <w:lang w:eastAsia="en-AU"/>
              </w:rPr>
              <w:t>BEWS (2025) draft- River flows and connectivity</w:t>
            </w:r>
            <w:r w:rsidRPr="00FF7BE3">
              <w:rPr>
                <w:rFonts w:ascii="Aptos" w:eastAsia="Times New Roman" w:hAnsi="Aptos" w:cs="Times New Roman"/>
                <w:b/>
                <w:bCs/>
                <w:i/>
                <w:iCs/>
                <w:sz w:val="18"/>
                <w:szCs w:val="18"/>
                <w:lang w:eastAsia="en-AU"/>
              </w:rPr>
              <w:br/>
              <w:t>End-of-Basin flows</w:t>
            </w:r>
            <w:r w:rsidRPr="00FF7BE3">
              <w:rPr>
                <w:rFonts w:ascii="Aptos" w:eastAsia="Times New Roman" w:hAnsi="Aptos" w:cs="Times New Roman"/>
                <w:i/>
                <w:iCs/>
                <w:sz w:val="18"/>
                <w:szCs w:val="18"/>
                <w:u w:val="single"/>
                <w:lang w:eastAsia="en-AU"/>
              </w:rPr>
              <w:br/>
              <w:t>Lower Lakes, Coorong &amp; Murray Mouth</w:t>
            </w:r>
            <w:r w:rsidRPr="00FF7BE3">
              <w:rPr>
                <w:rFonts w:ascii="Aptos" w:eastAsia="Times New Roman" w:hAnsi="Aptos" w:cs="Times New Roman"/>
                <w:i/>
                <w:iCs/>
                <w:color w:val="156082"/>
                <w:sz w:val="18"/>
                <w:szCs w:val="18"/>
                <w:lang w:eastAsia="en-AU"/>
              </w:rPr>
              <w:br/>
            </w:r>
            <w:r w:rsidRPr="00FF7BE3">
              <w:rPr>
                <w:rFonts w:ascii="Aptos" w:eastAsia="Times New Roman" w:hAnsi="Aptos" w:cs="Times New Roman"/>
                <w:b/>
                <w:bCs/>
                <w:i/>
                <w:iCs/>
                <w:sz w:val="18"/>
                <w:szCs w:val="18"/>
                <w:lang w:eastAsia="en-AU"/>
              </w:rPr>
              <w:t xml:space="preserve">FC10: </w:t>
            </w:r>
            <w:r w:rsidRPr="00FF7BE3">
              <w:rPr>
                <w:rFonts w:ascii="Aptos" w:eastAsia="Times New Roman" w:hAnsi="Aptos" w:cs="Times New Roman"/>
                <w:i/>
                <w:iCs/>
                <w:sz w:val="18"/>
                <w:szCs w:val="18"/>
                <w:lang w:eastAsia="en-AU"/>
              </w:rPr>
              <w:t xml:space="preserve">Salinity in the Coorong and Lower Lakes remains below critical thresholds for key flora and fauna including: </w:t>
            </w:r>
            <w:r w:rsidRPr="00FF7BE3">
              <w:rPr>
                <w:rFonts w:ascii="Aptos" w:eastAsia="Times New Roman" w:hAnsi="Aptos" w:cs="Times New Roman"/>
                <w:i/>
                <w:iCs/>
                <w:sz w:val="18"/>
                <w:szCs w:val="18"/>
                <w:lang w:eastAsia="en-AU"/>
              </w:rPr>
              <w:br/>
              <w:t xml:space="preserve">a) salinity in Lake Alexandrina is lower than 1,000 EC 95% of the time and less than 1,500 EC all the time </w:t>
            </w:r>
            <w:r w:rsidRPr="00FF7BE3">
              <w:rPr>
                <w:rFonts w:ascii="Aptos" w:eastAsia="Times New Roman" w:hAnsi="Aptos" w:cs="Times New Roman"/>
                <w:i/>
                <w:iCs/>
                <w:sz w:val="18"/>
                <w:szCs w:val="18"/>
                <w:lang w:eastAsia="en-AU"/>
              </w:rPr>
              <w:br/>
            </w:r>
            <w:r w:rsidRPr="001E7305">
              <w:rPr>
                <w:rFonts w:ascii="Aptos" w:eastAsia="Times New Roman" w:hAnsi="Aptos" w:cs="Times New Roman"/>
                <w:i/>
                <w:iCs/>
                <w:sz w:val="18"/>
                <w:szCs w:val="18"/>
                <w:lang w:eastAsia="en-AU"/>
              </w:rPr>
              <w:t>b) salinity in the Coorong’s south lagoon is less than 100 grams per litre 95% of the time</w:t>
            </w:r>
            <w:r w:rsidRPr="00FF7BE3">
              <w:rPr>
                <w:rFonts w:ascii="Aptos" w:eastAsia="Times New Roman" w:hAnsi="Aptos" w:cs="Times New Roman"/>
                <w:i/>
                <w:iCs/>
                <w:color w:val="156082"/>
                <w:sz w:val="18"/>
                <w:szCs w:val="18"/>
                <w:lang w:eastAsia="en-AU"/>
              </w:rPr>
              <w:br/>
            </w:r>
          </w:p>
        </w:tc>
      </w:tr>
      <w:tr w:rsidR="00D42443" w:rsidRPr="00FF7BE3" w14:paraId="0BE62BD0" w14:textId="77777777" w:rsidTr="00B26699">
        <w:trPr>
          <w:trHeight w:val="6255"/>
        </w:trPr>
        <w:tc>
          <w:tcPr>
            <w:tcW w:w="323" w:type="pct"/>
            <w:tcBorders>
              <w:top w:val="nil"/>
              <w:left w:val="single" w:sz="8" w:space="0" w:color="auto"/>
              <w:bottom w:val="single" w:sz="8" w:space="0" w:color="auto"/>
              <w:right w:val="single" w:sz="8" w:space="0" w:color="auto"/>
            </w:tcBorders>
            <w:vAlign w:val="center"/>
            <w:hideMark/>
          </w:tcPr>
          <w:p w14:paraId="7214AE86" w14:textId="77777777" w:rsidR="00D42443" w:rsidRPr="00F47396" w:rsidRDefault="00D42443" w:rsidP="00B3654C">
            <w:pPr>
              <w:spacing w:after="0" w:line="240" w:lineRule="auto"/>
              <w:rPr>
                <w:rFonts w:ascii="Aptos" w:eastAsia="Times New Roman" w:hAnsi="Aptos" w:cs="Times New Roman"/>
                <w:b/>
                <w:bCs/>
                <w:color w:val="000000"/>
                <w:sz w:val="18"/>
                <w:szCs w:val="18"/>
                <w:lang w:eastAsia="en-AU"/>
              </w:rPr>
            </w:pPr>
            <w:r w:rsidRPr="00F47396">
              <w:rPr>
                <w:rFonts w:ascii="Aptos" w:eastAsia="Times New Roman" w:hAnsi="Aptos" w:cs="Times New Roman"/>
                <w:b/>
                <w:bCs/>
                <w:color w:val="000000"/>
                <w:sz w:val="18"/>
                <w:szCs w:val="18"/>
                <w:lang w:eastAsia="en-AU"/>
              </w:rPr>
              <w:lastRenderedPageBreak/>
              <w:t>LM-RFC-MT&amp;CH-A</w:t>
            </w:r>
            <w:r>
              <w:rPr>
                <w:rFonts w:ascii="Aptos" w:eastAsia="Times New Roman" w:hAnsi="Aptos" w:cs="Times New Roman"/>
                <w:b/>
                <w:bCs/>
                <w:color w:val="000000"/>
                <w:sz w:val="18"/>
                <w:szCs w:val="18"/>
                <w:lang w:eastAsia="en-AU"/>
              </w:rPr>
              <w:t>4</w:t>
            </w:r>
          </w:p>
        </w:tc>
        <w:tc>
          <w:tcPr>
            <w:tcW w:w="732" w:type="pct"/>
            <w:tcBorders>
              <w:top w:val="nil"/>
              <w:left w:val="nil"/>
              <w:bottom w:val="single" w:sz="8" w:space="0" w:color="auto"/>
              <w:right w:val="single" w:sz="8" w:space="0" w:color="auto"/>
            </w:tcBorders>
            <w:vAlign w:val="center"/>
            <w:hideMark/>
          </w:tcPr>
          <w:p w14:paraId="1E782CEA" w14:textId="0121D393" w:rsidR="00D42443" w:rsidRPr="00F47396" w:rsidRDefault="00D42443" w:rsidP="00B3654C">
            <w:pPr>
              <w:spacing w:after="0" w:line="240" w:lineRule="auto"/>
              <w:rPr>
                <w:rFonts w:ascii="Aptos" w:eastAsia="Times New Roman" w:hAnsi="Aptos" w:cs="Times New Roman"/>
                <w:color w:val="000000"/>
                <w:sz w:val="18"/>
                <w:szCs w:val="18"/>
                <w:lang w:eastAsia="en-AU"/>
              </w:rPr>
            </w:pPr>
            <w:r w:rsidRPr="00F47396">
              <w:rPr>
                <w:rFonts w:ascii="Aptos" w:eastAsia="Times New Roman" w:hAnsi="Aptos" w:cs="Times New Roman"/>
                <w:color w:val="000000"/>
                <w:sz w:val="18"/>
                <w:szCs w:val="18"/>
                <w:lang w:eastAsia="en-AU"/>
              </w:rPr>
              <w:t xml:space="preserve">What was the salinity regime (modelled) in the Coorong under the multi-year flow regime? What did </w:t>
            </w:r>
            <w:r>
              <w:rPr>
                <w:rFonts w:ascii="Aptos" w:eastAsia="Times New Roman" w:hAnsi="Aptos" w:cs="Times New Roman"/>
                <w:color w:val="000000"/>
                <w:sz w:val="18"/>
                <w:szCs w:val="18"/>
                <w:lang w:eastAsia="en-AU"/>
              </w:rPr>
              <w:t>e</w:t>
            </w:r>
            <w:r w:rsidR="008F2D1E">
              <w:rPr>
                <w:rFonts w:ascii="Aptos" w:eastAsia="Times New Roman" w:hAnsi="Aptos" w:cs="Times New Roman"/>
                <w:color w:val="000000"/>
                <w:sz w:val="18"/>
                <w:szCs w:val="18"/>
                <w:lang w:eastAsia="en-AU"/>
              </w:rPr>
              <w:t>Water</w:t>
            </w:r>
            <w:r w:rsidRPr="00F47396">
              <w:rPr>
                <w:rFonts w:ascii="Aptos" w:eastAsia="Times New Roman" w:hAnsi="Aptos" w:cs="Times New Roman"/>
                <w:color w:val="000000"/>
                <w:sz w:val="18"/>
                <w:szCs w:val="18"/>
                <w:lang w:eastAsia="en-AU"/>
              </w:rPr>
              <w:t xml:space="preserve"> (and specifically CEW) contribute to this outcome</w:t>
            </w:r>
            <w:r>
              <w:t xml:space="preserve"> </w:t>
            </w:r>
            <w:r w:rsidRPr="00E81C04">
              <w:rPr>
                <w:rFonts w:ascii="Aptos" w:eastAsia="Times New Roman" w:hAnsi="Aptos" w:cs="Times New Roman"/>
                <w:color w:val="000000"/>
                <w:sz w:val="18"/>
                <w:szCs w:val="18"/>
                <w:lang w:eastAsia="en-AU"/>
              </w:rPr>
              <w:t>in the: Murray Estuary, North Lagoon and South Lagoon?</w:t>
            </w:r>
          </w:p>
        </w:tc>
        <w:tc>
          <w:tcPr>
            <w:tcW w:w="664" w:type="pct"/>
            <w:tcBorders>
              <w:top w:val="nil"/>
              <w:left w:val="nil"/>
              <w:bottom w:val="single" w:sz="8" w:space="0" w:color="auto"/>
              <w:right w:val="single" w:sz="8" w:space="0" w:color="auto"/>
            </w:tcBorders>
            <w:vAlign w:val="center"/>
            <w:hideMark/>
          </w:tcPr>
          <w:p w14:paraId="035FC595"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i/>
                <w:iCs/>
                <w:sz w:val="18"/>
                <w:szCs w:val="18"/>
                <w:lang w:eastAsia="en-AU"/>
              </w:rPr>
              <w:t>Matter Transport</w:t>
            </w:r>
            <w:r w:rsidRPr="00FF7BE3">
              <w:rPr>
                <w:rFonts w:ascii="Aptos" w:eastAsia="Times New Roman" w:hAnsi="Aptos" w:cs="Times New Roman"/>
                <w:b/>
                <w:bCs/>
                <w:i/>
                <w:iCs/>
                <w:sz w:val="18"/>
                <w:szCs w:val="18"/>
                <w:lang w:eastAsia="en-AU"/>
              </w:rPr>
              <w:br/>
            </w:r>
            <w:r w:rsidRPr="008573B7">
              <w:rPr>
                <w:rFonts w:ascii="Aptos" w:eastAsia="Times New Roman" w:hAnsi="Aptos" w:cs="Times New Roman"/>
                <w:i/>
                <w:iCs/>
                <w:sz w:val="18"/>
                <w:szCs w:val="18"/>
                <w:lang w:eastAsia="en-AU"/>
              </w:rPr>
              <w:t>Salinity timeseries from 2017–2025</w:t>
            </w:r>
          </w:p>
        </w:tc>
        <w:tc>
          <w:tcPr>
            <w:tcW w:w="1622" w:type="pct"/>
            <w:tcBorders>
              <w:top w:val="nil"/>
              <w:left w:val="nil"/>
              <w:bottom w:val="single" w:sz="8" w:space="0" w:color="auto"/>
              <w:right w:val="single" w:sz="8" w:space="0" w:color="auto"/>
            </w:tcBorders>
            <w:vAlign w:val="center"/>
            <w:hideMark/>
          </w:tcPr>
          <w:p w14:paraId="0C2B9DEE" w14:textId="77777777" w:rsidR="00D42443" w:rsidRPr="00FF7BE3" w:rsidRDefault="00D42443" w:rsidP="00B3654C">
            <w:pPr>
              <w:spacing w:after="0" w:line="240" w:lineRule="auto"/>
              <w:rPr>
                <w:rFonts w:ascii="Aptos" w:eastAsia="Times New Roman" w:hAnsi="Aptos" w:cs="Times New Roman"/>
                <w:i/>
                <w:iCs/>
                <w:color w:val="156082"/>
                <w:sz w:val="18"/>
                <w:szCs w:val="18"/>
                <w:lang w:eastAsia="en-AU"/>
              </w:rPr>
            </w:pPr>
            <w:r w:rsidRPr="00FF7BE3">
              <w:rPr>
                <w:rFonts w:ascii="Aptos" w:eastAsia="Times New Roman" w:hAnsi="Aptos" w:cs="Times New Roman"/>
                <w:b/>
                <w:bCs/>
                <w:i/>
                <w:iCs/>
                <w:sz w:val="18"/>
                <w:szCs w:val="18"/>
                <w:lang w:eastAsia="en-AU"/>
              </w:rPr>
              <w:t>EWP</w:t>
            </w:r>
            <w:r w:rsidRPr="00FF7BE3">
              <w:rPr>
                <w:rFonts w:ascii="Aptos" w:eastAsia="Times New Roman" w:hAnsi="Aptos" w:cs="Times New Roman"/>
                <w:b/>
                <w:bCs/>
                <w:i/>
                <w:iCs/>
                <w:sz w:val="18"/>
                <w:szCs w:val="18"/>
                <w:lang w:eastAsia="en-AU"/>
              </w:rPr>
              <w:br/>
              <w:t xml:space="preserve">8.06 (2) </w:t>
            </w:r>
            <w:r w:rsidRPr="00FF7BE3">
              <w:rPr>
                <w:rFonts w:ascii="Aptos" w:eastAsia="Times New Roman" w:hAnsi="Aptos" w:cs="Times New Roman"/>
                <w:i/>
                <w:iCs/>
                <w:sz w:val="18"/>
                <w:szCs w:val="18"/>
                <w:lang w:eastAsia="en-AU"/>
              </w:rPr>
              <w:t>An objective is that the water quality of Basin water resources does not adversely affect water-dependent ecosystems and is consistent with the water quality and salinity management plan</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8.06 (3) </w:t>
            </w:r>
            <w:r w:rsidRPr="00FF7BE3">
              <w:rPr>
                <w:rFonts w:ascii="Aptos" w:eastAsia="Times New Roman" w:hAnsi="Aptos" w:cs="Times New Roman"/>
                <w:i/>
                <w:iCs/>
                <w:sz w:val="18"/>
                <w:szCs w:val="18"/>
                <w:lang w:eastAsia="en-AU"/>
              </w:rPr>
              <w:t xml:space="preserve">An objective is to protect and restore connectivity within and between water-dependent ecosystems, including by ensuring that: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(c) </w:t>
            </w:r>
            <w:r w:rsidRPr="00FF7BE3">
              <w:rPr>
                <w:rFonts w:ascii="Aptos" w:eastAsia="Times New Roman" w:hAnsi="Aptos" w:cs="Times New Roman"/>
                <w:i/>
                <w:iCs/>
                <w:sz w:val="18"/>
                <w:szCs w:val="18"/>
                <w:lang w:eastAsia="en-AU"/>
              </w:rPr>
              <w:t>the Murray Mouth remains open at frequencies, for durations, and with passing flows, sufficient to enable the conveyance of salt, nutrients and sediment from the Murray</w:t>
            </w:r>
            <w:r w:rsidRPr="00712178">
              <w:rPr>
                <w:rFonts w:ascii="Aptos" w:eastAsia="Times New Roman" w:hAnsi="Aptos" w:cs="Times New Roman"/>
                <w:i/>
                <w:iCs/>
                <w:sz w:val="18"/>
                <w:szCs w:val="18"/>
                <w:lang w:eastAsia="en-AU"/>
              </w:rPr>
              <w:t>–</w:t>
            </w:r>
            <w:r w:rsidRPr="00FF7BE3">
              <w:rPr>
                <w:rFonts w:ascii="Aptos" w:eastAsia="Times New Roman" w:hAnsi="Aptos" w:cs="Times New Roman"/>
                <w:i/>
                <w:iCs/>
                <w:sz w:val="18"/>
                <w:szCs w:val="18"/>
                <w:lang w:eastAsia="en-AU"/>
              </w:rPr>
              <w:t>Darling Basin to the ocean; and</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(d) </w:t>
            </w:r>
            <w:r w:rsidRPr="00FF7BE3">
              <w:rPr>
                <w:rFonts w:ascii="Aptos" w:eastAsia="Times New Roman" w:hAnsi="Aptos" w:cs="Times New Roman"/>
                <w:i/>
                <w:iCs/>
                <w:sz w:val="18"/>
                <w:szCs w:val="18"/>
                <w:lang w:eastAsia="en-AU"/>
              </w:rPr>
              <w:t>the Murray Mouth remains open at frequencies, and for durations, sufficient to ensure that the tidal exchanges maintain the Coorong’s water quality (in particular salinity levels) within the tolerance of the Coorong ecosystem’s resilience; and Note: This is to ensure that water quality is maintained at a level that does not compromise the ecosystem and that hydrologic connectivity is restored and maintained.</w:t>
            </w:r>
            <w:r w:rsidRPr="00FF7BE3">
              <w:rPr>
                <w:rFonts w:ascii="Aptos" w:eastAsia="Times New Roman" w:hAnsi="Aptos" w:cs="Times New Roman"/>
                <w:i/>
                <w:iCs/>
                <w:sz w:val="18"/>
                <w:szCs w:val="18"/>
                <w:lang w:eastAsia="en-AU"/>
              </w:rPr>
              <w:br/>
            </w:r>
            <w:r w:rsidRPr="00FF7BE3">
              <w:rPr>
                <w:rFonts w:ascii="Aptos" w:eastAsia="Times New Roman" w:hAnsi="Aptos" w:cs="Times New Roman"/>
                <w:i/>
                <w:iCs/>
                <w:color w:val="156082"/>
                <w:sz w:val="18"/>
                <w:szCs w:val="18"/>
                <w:lang w:eastAsia="en-AU"/>
              </w:rPr>
              <w:br/>
            </w:r>
            <w:r w:rsidRPr="00FF7BE3">
              <w:rPr>
                <w:rFonts w:ascii="Aptos" w:eastAsia="Times New Roman" w:hAnsi="Aptos" w:cs="Times New Roman"/>
                <w:b/>
                <w:bCs/>
                <w:i/>
                <w:iCs/>
                <w:sz w:val="18"/>
                <w:szCs w:val="18"/>
                <w:lang w:eastAsia="en-AU"/>
              </w:rPr>
              <w:t>Schedule 7</w:t>
            </w:r>
            <w:r w:rsidRPr="00FF7BE3">
              <w:rPr>
                <w:rFonts w:ascii="Aptos" w:eastAsia="Times New Roman" w:hAnsi="Aptos" w:cs="Times New Roman"/>
                <w:i/>
                <w:iCs/>
                <w:sz w:val="18"/>
                <w:szCs w:val="18"/>
                <w:lang w:eastAsia="en-AU"/>
              </w:rPr>
              <w:br/>
              <w:t>Longer term targets from 1 July 2019</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(2) </w:t>
            </w:r>
            <w:r w:rsidRPr="00FF7BE3">
              <w:rPr>
                <w:rFonts w:ascii="Aptos" w:eastAsia="Times New Roman" w:hAnsi="Aptos" w:cs="Times New Roman"/>
                <w:i/>
                <w:iCs/>
                <w:sz w:val="18"/>
                <w:szCs w:val="18"/>
                <w:lang w:eastAsia="en-AU"/>
              </w:rPr>
              <w:t>There are improvements in the following:</w:t>
            </w:r>
            <w:r w:rsidRPr="00FF7BE3">
              <w:rPr>
                <w:rFonts w:ascii="Aptos" w:eastAsia="Times New Roman" w:hAnsi="Aptos" w:cs="Times New Roman"/>
                <w:i/>
                <w:iCs/>
                <w:color w:val="FF0000"/>
                <w:sz w:val="18"/>
                <w:szCs w:val="18"/>
                <w:lang w:eastAsia="en-AU"/>
              </w:rPr>
              <w:br/>
            </w:r>
            <w:r w:rsidRPr="00FF7BE3">
              <w:rPr>
                <w:rFonts w:ascii="Aptos" w:eastAsia="Times New Roman" w:hAnsi="Aptos" w:cs="Times New Roman"/>
                <w:b/>
                <w:bCs/>
                <w:i/>
                <w:iCs/>
                <w:sz w:val="18"/>
                <w:szCs w:val="18"/>
                <w:lang w:eastAsia="en-AU"/>
              </w:rPr>
              <w:t xml:space="preserve">(d) </w:t>
            </w:r>
            <w:r w:rsidRPr="00FF7BE3">
              <w:rPr>
                <w:rFonts w:ascii="Aptos" w:eastAsia="Times New Roman" w:hAnsi="Aptos" w:cs="Times New Roman"/>
                <w:i/>
                <w:iCs/>
                <w:sz w:val="18"/>
                <w:szCs w:val="18"/>
                <w:lang w:eastAsia="en-AU"/>
              </w:rPr>
              <w:t xml:space="preserve">condition of the Coorong and Lower Lakes ecosystems and Murray Mouth opening regime; </w:t>
            </w:r>
          </w:p>
        </w:tc>
        <w:tc>
          <w:tcPr>
            <w:tcW w:w="1658" w:type="pct"/>
            <w:tcBorders>
              <w:top w:val="nil"/>
              <w:left w:val="nil"/>
              <w:bottom w:val="single" w:sz="8" w:space="0" w:color="auto"/>
              <w:right w:val="single" w:sz="8" w:space="0" w:color="auto"/>
            </w:tcBorders>
            <w:vAlign w:val="center"/>
            <w:hideMark/>
          </w:tcPr>
          <w:p w14:paraId="00565ACD" w14:textId="5649BC6B" w:rsidR="00D42443" w:rsidRPr="00FF7BE3" w:rsidRDefault="00D42443" w:rsidP="00B3654C">
            <w:pPr>
              <w:spacing w:after="0" w:line="240" w:lineRule="auto"/>
              <w:rPr>
                <w:rFonts w:ascii="Aptos" w:eastAsia="Times New Roman" w:hAnsi="Aptos" w:cs="Times New Roman"/>
                <w:i/>
                <w:iCs/>
                <w:color w:val="156082"/>
                <w:sz w:val="18"/>
                <w:szCs w:val="18"/>
                <w:lang w:eastAsia="en-AU"/>
              </w:rPr>
            </w:pPr>
            <w:r w:rsidRPr="00FF7BE3">
              <w:rPr>
                <w:rFonts w:ascii="Aptos" w:eastAsia="Times New Roman" w:hAnsi="Aptos" w:cs="Times New Roman"/>
                <w:b/>
                <w:bCs/>
                <w:sz w:val="18"/>
                <w:szCs w:val="18"/>
                <w:lang w:eastAsia="en-AU"/>
              </w:rPr>
              <w:t>BEWS (2025) draft- River flows and connectivity</w:t>
            </w:r>
            <w:r w:rsidRPr="00FF7BE3">
              <w:rPr>
                <w:rFonts w:ascii="Aptos" w:eastAsia="Times New Roman" w:hAnsi="Aptos" w:cs="Times New Roman"/>
                <w:b/>
                <w:bCs/>
                <w:i/>
                <w:iCs/>
                <w:sz w:val="18"/>
                <w:szCs w:val="18"/>
                <w:lang w:eastAsia="en-AU"/>
              </w:rPr>
              <w:br/>
              <w:t>End-of-Basin flows</w:t>
            </w:r>
            <w:r w:rsidRPr="00FF7BE3">
              <w:rPr>
                <w:rFonts w:ascii="Aptos" w:eastAsia="Times New Roman" w:hAnsi="Aptos" w:cs="Times New Roman"/>
                <w:i/>
                <w:iCs/>
                <w:sz w:val="18"/>
                <w:szCs w:val="18"/>
                <w:u w:val="single"/>
                <w:lang w:eastAsia="en-AU"/>
              </w:rPr>
              <w:br/>
              <w:t>Lower Lakes, Coorong &amp; Murray Mouth</w:t>
            </w:r>
            <w:r w:rsidRPr="00FF7BE3">
              <w:rPr>
                <w:rFonts w:ascii="Aptos" w:eastAsia="Times New Roman" w:hAnsi="Aptos" w:cs="Times New Roman"/>
                <w:i/>
                <w:iCs/>
                <w:color w:val="156082"/>
                <w:sz w:val="18"/>
                <w:szCs w:val="18"/>
                <w:lang w:eastAsia="en-AU"/>
              </w:rPr>
              <w:br/>
            </w:r>
            <w:r w:rsidRPr="00FF7BE3">
              <w:rPr>
                <w:rFonts w:ascii="Aptos" w:eastAsia="Times New Roman" w:hAnsi="Aptos" w:cs="Times New Roman"/>
                <w:b/>
                <w:bCs/>
                <w:i/>
                <w:iCs/>
                <w:sz w:val="18"/>
                <w:szCs w:val="18"/>
                <w:lang w:eastAsia="en-AU"/>
              </w:rPr>
              <w:t xml:space="preserve">FC10: </w:t>
            </w:r>
            <w:r w:rsidRPr="00FF7BE3">
              <w:rPr>
                <w:rFonts w:ascii="Aptos" w:eastAsia="Times New Roman" w:hAnsi="Aptos" w:cs="Times New Roman"/>
                <w:i/>
                <w:iCs/>
                <w:sz w:val="18"/>
                <w:szCs w:val="18"/>
                <w:lang w:eastAsia="en-AU"/>
              </w:rPr>
              <w:t xml:space="preserve">Salinity in the Coorong and Lower Lakes remains below critical thresholds for key flora and fauna including: </w:t>
            </w:r>
            <w:r w:rsidRPr="00FF7BE3">
              <w:rPr>
                <w:rFonts w:ascii="Aptos" w:eastAsia="Times New Roman" w:hAnsi="Aptos" w:cs="Times New Roman"/>
                <w:i/>
                <w:iCs/>
                <w:sz w:val="18"/>
                <w:szCs w:val="18"/>
                <w:lang w:eastAsia="en-AU"/>
              </w:rPr>
              <w:br/>
              <w:t xml:space="preserve">a) salinity in Lake Alexandrina is lower than 1,000 EC 95% of the time and less than 1,500 EC all the time </w:t>
            </w:r>
            <w:r w:rsidRPr="00FF7BE3">
              <w:rPr>
                <w:rFonts w:ascii="Aptos" w:eastAsia="Times New Roman" w:hAnsi="Aptos" w:cs="Times New Roman"/>
                <w:i/>
                <w:iCs/>
                <w:sz w:val="18"/>
                <w:szCs w:val="18"/>
                <w:lang w:eastAsia="en-AU"/>
              </w:rPr>
              <w:br/>
              <w:t>b) salinity in the Coorong’s south lagoon is less than 100 grams per litre 95% of the time</w:t>
            </w:r>
            <w:r w:rsidRPr="00FF7BE3">
              <w:rPr>
                <w:rFonts w:ascii="Aptos" w:eastAsia="Times New Roman" w:hAnsi="Aptos" w:cs="Times New Roman"/>
                <w:i/>
                <w:iCs/>
                <w:sz w:val="18"/>
                <w:szCs w:val="18"/>
                <w:lang w:eastAsia="en-AU"/>
              </w:rPr>
              <w:br/>
              <w:t>c) the Murray Mouth is open 90% of the time to an average annual depth of one metre.</w:t>
            </w:r>
          </w:p>
        </w:tc>
      </w:tr>
      <w:tr w:rsidR="00D42443" w:rsidRPr="00FF7BE3" w14:paraId="23F3028F" w14:textId="77777777" w:rsidTr="00B26699">
        <w:trPr>
          <w:trHeight w:val="5055"/>
        </w:trPr>
        <w:tc>
          <w:tcPr>
            <w:tcW w:w="323" w:type="pct"/>
            <w:tcBorders>
              <w:top w:val="nil"/>
              <w:left w:val="single" w:sz="8" w:space="0" w:color="auto"/>
              <w:bottom w:val="single" w:sz="8" w:space="0" w:color="auto"/>
              <w:right w:val="single" w:sz="8" w:space="0" w:color="auto"/>
            </w:tcBorders>
            <w:vAlign w:val="center"/>
            <w:hideMark/>
          </w:tcPr>
          <w:p w14:paraId="182B8D07" w14:textId="77777777" w:rsidR="00D42443" w:rsidRPr="00F47396" w:rsidRDefault="00D42443" w:rsidP="00B3654C">
            <w:pPr>
              <w:spacing w:after="0" w:line="240" w:lineRule="auto"/>
              <w:rPr>
                <w:rFonts w:ascii="Aptos" w:eastAsia="Times New Roman" w:hAnsi="Aptos" w:cs="Times New Roman"/>
                <w:b/>
                <w:bCs/>
                <w:color w:val="000000"/>
                <w:sz w:val="18"/>
                <w:szCs w:val="18"/>
                <w:lang w:eastAsia="en-AU"/>
              </w:rPr>
            </w:pPr>
            <w:r w:rsidRPr="00F47396">
              <w:rPr>
                <w:rFonts w:ascii="Aptos" w:eastAsia="Times New Roman" w:hAnsi="Aptos" w:cs="Times New Roman"/>
                <w:b/>
                <w:bCs/>
                <w:color w:val="000000"/>
                <w:sz w:val="18"/>
                <w:szCs w:val="18"/>
                <w:lang w:eastAsia="en-AU"/>
              </w:rPr>
              <w:lastRenderedPageBreak/>
              <w:t>LM-RFC-MT&amp;CH-A5</w:t>
            </w:r>
          </w:p>
        </w:tc>
        <w:tc>
          <w:tcPr>
            <w:tcW w:w="732" w:type="pct"/>
            <w:tcBorders>
              <w:top w:val="nil"/>
              <w:left w:val="nil"/>
              <w:bottom w:val="single" w:sz="8" w:space="0" w:color="auto"/>
              <w:right w:val="single" w:sz="8" w:space="0" w:color="auto"/>
            </w:tcBorders>
            <w:vAlign w:val="center"/>
            <w:hideMark/>
          </w:tcPr>
          <w:p w14:paraId="59CE0BD1" w14:textId="668F7C74" w:rsidR="00D42443" w:rsidRPr="00F47396" w:rsidRDefault="00D42443" w:rsidP="00B3654C">
            <w:pPr>
              <w:spacing w:after="0" w:line="240" w:lineRule="auto"/>
              <w:rPr>
                <w:rFonts w:ascii="Aptos" w:eastAsia="Times New Roman" w:hAnsi="Aptos" w:cs="Times New Roman"/>
                <w:color w:val="000000"/>
                <w:sz w:val="18"/>
                <w:szCs w:val="18"/>
                <w:lang w:eastAsia="en-AU"/>
              </w:rPr>
            </w:pPr>
            <w:r w:rsidRPr="00F47396">
              <w:rPr>
                <w:rFonts w:ascii="Aptos" w:eastAsia="Times New Roman" w:hAnsi="Aptos" w:cs="Times New Roman"/>
                <w:color w:val="000000"/>
                <w:sz w:val="18"/>
                <w:szCs w:val="18"/>
                <w:lang w:eastAsia="en-AU"/>
              </w:rPr>
              <w:t xml:space="preserve">What was the area of suitable habitat (modelled) for </w:t>
            </w:r>
            <w:r w:rsidRPr="00F47396">
              <w:rPr>
                <w:rFonts w:ascii="Aptos" w:eastAsia="Times New Roman" w:hAnsi="Aptos" w:cs="Times New Roman"/>
                <w:i/>
                <w:iCs/>
                <w:color w:val="000000"/>
                <w:sz w:val="18"/>
                <w:szCs w:val="18"/>
                <w:lang w:eastAsia="en-AU"/>
              </w:rPr>
              <w:t xml:space="preserve">Ruppia tuberosa </w:t>
            </w:r>
            <w:r w:rsidRPr="00F47396">
              <w:rPr>
                <w:rFonts w:ascii="Aptos" w:eastAsia="Times New Roman" w:hAnsi="Aptos" w:cs="Times New Roman"/>
                <w:color w:val="000000"/>
                <w:sz w:val="18"/>
                <w:szCs w:val="18"/>
                <w:lang w:eastAsia="en-AU"/>
              </w:rPr>
              <w:t xml:space="preserve">in the Coorong under the annual flow regime? What did </w:t>
            </w:r>
            <w:r>
              <w:rPr>
                <w:rFonts w:ascii="Aptos" w:eastAsia="Times New Roman" w:hAnsi="Aptos" w:cs="Times New Roman"/>
                <w:color w:val="000000"/>
                <w:sz w:val="18"/>
                <w:szCs w:val="18"/>
                <w:lang w:eastAsia="en-AU"/>
              </w:rPr>
              <w:t>e</w:t>
            </w:r>
            <w:r w:rsidR="008F2D1E">
              <w:rPr>
                <w:rFonts w:ascii="Aptos" w:eastAsia="Times New Roman" w:hAnsi="Aptos" w:cs="Times New Roman"/>
                <w:color w:val="000000"/>
                <w:sz w:val="18"/>
                <w:szCs w:val="18"/>
                <w:lang w:eastAsia="en-AU"/>
              </w:rPr>
              <w:t>Water</w:t>
            </w:r>
            <w:r w:rsidRPr="00F47396">
              <w:rPr>
                <w:rFonts w:ascii="Aptos" w:eastAsia="Times New Roman" w:hAnsi="Aptos" w:cs="Times New Roman"/>
                <w:color w:val="000000"/>
                <w:sz w:val="18"/>
                <w:szCs w:val="18"/>
                <w:lang w:eastAsia="en-AU"/>
              </w:rPr>
              <w:t xml:space="preserve"> (and specifically CEW) contribute to this outcome</w:t>
            </w:r>
            <w:r>
              <w:t xml:space="preserve"> </w:t>
            </w:r>
            <w:r w:rsidRPr="00E81C04">
              <w:rPr>
                <w:rFonts w:ascii="Aptos" w:eastAsia="Times New Roman" w:hAnsi="Aptos" w:cs="Times New Roman"/>
                <w:color w:val="000000"/>
                <w:sz w:val="18"/>
                <w:szCs w:val="18"/>
                <w:lang w:eastAsia="en-AU"/>
              </w:rPr>
              <w:t>for: sexual reproduction, asexual reproduction, dual reproduction?</w:t>
            </w:r>
          </w:p>
        </w:tc>
        <w:tc>
          <w:tcPr>
            <w:tcW w:w="664" w:type="pct"/>
            <w:tcBorders>
              <w:top w:val="nil"/>
              <w:left w:val="nil"/>
              <w:bottom w:val="single" w:sz="8" w:space="0" w:color="auto"/>
              <w:right w:val="single" w:sz="8" w:space="0" w:color="auto"/>
            </w:tcBorders>
            <w:vAlign w:val="center"/>
            <w:hideMark/>
          </w:tcPr>
          <w:p w14:paraId="50A82A0D" w14:textId="77777777" w:rsidR="00D42443" w:rsidRPr="00FF7BE3" w:rsidRDefault="00D42443" w:rsidP="00B3654C">
            <w:pPr>
              <w:spacing w:after="0" w:line="240" w:lineRule="auto"/>
              <w:rPr>
                <w:rFonts w:ascii="Aptos" w:eastAsia="Times New Roman" w:hAnsi="Aptos" w:cs="Times New Roman"/>
                <w:b/>
                <w:bCs/>
                <w:i/>
                <w:iCs/>
                <w:sz w:val="18"/>
                <w:szCs w:val="18"/>
                <w:lang w:eastAsia="en-AU"/>
              </w:rPr>
            </w:pPr>
            <w:r w:rsidRPr="00FF7BE3">
              <w:rPr>
                <w:rFonts w:ascii="Aptos" w:eastAsia="Times New Roman" w:hAnsi="Aptos" w:cs="Times New Roman"/>
                <w:b/>
                <w:bCs/>
                <w:i/>
                <w:iCs/>
                <w:sz w:val="18"/>
                <w:szCs w:val="18"/>
                <w:lang w:eastAsia="en-AU"/>
              </w:rPr>
              <w:t>Coorong Habitat</w:t>
            </w:r>
            <w:r w:rsidRPr="00FF7BE3">
              <w:rPr>
                <w:rFonts w:ascii="Aptos" w:eastAsia="Times New Roman" w:hAnsi="Aptos" w:cs="Times New Roman"/>
                <w:b/>
                <w:bCs/>
                <w:i/>
                <w:iCs/>
                <w:sz w:val="18"/>
                <w:szCs w:val="18"/>
                <w:lang w:eastAsia="en-AU"/>
              </w:rPr>
              <w:br/>
            </w:r>
            <w:r w:rsidRPr="00FF35A1">
              <w:rPr>
                <w:rFonts w:ascii="Aptos" w:eastAsia="Times New Roman" w:hAnsi="Aptos" w:cs="Times New Roman"/>
                <w:i/>
                <w:iCs/>
                <w:sz w:val="18"/>
                <w:szCs w:val="18"/>
                <w:lang w:eastAsia="en-AU"/>
              </w:rPr>
              <w:t>Salinity, water level, light, temperature, macroalgae density, Ruppia tuberosa habitat suitability index</w:t>
            </w:r>
          </w:p>
        </w:tc>
        <w:tc>
          <w:tcPr>
            <w:tcW w:w="1622" w:type="pct"/>
            <w:tcBorders>
              <w:top w:val="nil"/>
              <w:left w:val="nil"/>
              <w:bottom w:val="single" w:sz="8" w:space="0" w:color="auto"/>
              <w:right w:val="single" w:sz="8" w:space="0" w:color="auto"/>
            </w:tcBorders>
            <w:vAlign w:val="center"/>
            <w:hideMark/>
          </w:tcPr>
          <w:p w14:paraId="5E622411" w14:textId="77777777" w:rsidR="00D42443" w:rsidRPr="00FF7BE3" w:rsidRDefault="00D42443" w:rsidP="00B3654C">
            <w:pPr>
              <w:spacing w:after="0" w:line="240" w:lineRule="auto"/>
              <w:rPr>
                <w:rFonts w:ascii="Aptos" w:eastAsia="Times New Roman" w:hAnsi="Aptos" w:cs="Times New Roman"/>
                <w:i/>
                <w:iCs/>
                <w:color w:val="156082"/>
                <w:sz w:val="18"/>
                <w:szCs w:val="18"/>
                <w:lang w:eastAsia="en-AU"/>
              </w:rPr>
            </w:pPr>
            <w:r w:rsidRPr="00FF7BE3">
              <w:rPr>
                <w:rFonts w:ascii="Aptos" w:eastAsia="Times New Roman" w:hAnsi="Aptos" w:cs="Times New Roman"/>
                <w:b/>
                <w:bCs/>
                <w:i/>
                <w:iCs/>
                <w:sz w:val="18"/>
                <w:szCs w:val="18"/>
                <w:lang w:eastAsia="en-AU"/>
              </w:rPr>
              <w:t>EWP</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8.06 (2) </w:t>
            </w:r>
            <w:r w:rsidRPr="00FF7BE3">
              <w:rPr>
                <w:rFonts w:ascii="Aptos" w:eastAsia="Times New Roman" w:hAnsi="Aptos" w:cs="Times New Roman"/>
                <w:i/>
                <w:iCs/>
                <w:sz w:val="18"/>
                <w:szCs w:val="18"/>
                <w:lang w:eastAsia="en-AU"/>
              </w:rPr>
              <w:t>An objective is that the water quality of Basin water resources does not adversely affect water-dependent ecosystems and is consistent with the water quality and salinity management plan</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8.06 (3)</w:t>
            </w:r>
            <w:r w:rsidRPr="00FF7BE3">
              <w:rPr>
                <w:rFonts w:ascii="Aptos" w:eastAsia="Times New Roman" w:hAnsi="Aptos" w:cs="Times New Roman"/>
                <w:i/>
                <w:iCs/>
                <w:sz w:val="18"/>
                <w:szCs w:val="18"/>
                <w:lang w:eastAsia="en-AU"/>
              </w:rPr>
              <w:t xml:space="preserve"> An objective is to protect and restore connectivity within and between water-dependent ecosystems, including by ensuring that: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(d) </w:t>
            </w:r>
            <w:r w:rsidRPr="00FF7BE3">
              <w:rPr>
                <w:rFonts w:ascii="Aptos" w:eastAsia="Times New Roman" w:hAnsi="Aptos" w:cs="Times New Roman"/>
                <w:i/>
                <w:iCs/>
                <w:sz w:val="18"/>
                <w:szCs w:val="18"/>
                <w:lang w:eastAsia="en-AU"/>
              </w:rPr>
              <w:t>the Murray Mouth remains open at frequencies, and for durations, sufficient to ensure that the tidal exchanges maintain the Coorong’s water quality (in particular salinity levels) within the tolerance of the Coorong ecosystem’s resilience; and Note: This is to ensure that water quality is maintained at a level that does not compromise the ecosystem and that hydrologic connectivity is restored and maintained.</w:t>
            </w:r>
            <w:r w:rsidRPr="00FF7BE3">
              <w:rPr>
                <w:rFonts w:ascii="Aptos" w:eastAsia="Times New Roman" w:hAnsi="Aptos" w:cs="Times New Roman"/>
                <w:i/>
                <w:iCs/>
                <w:sz w:val="18"/>
                <w:szCs w:val="18"/>
                <w:lang w:eastAsia="en-AU"/>
              </w:rPr>
              <w:br/>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Schedule 7</w:t>
            </w:r>
            <w:r w:rsidRPr="00FF7BE3">
              <w:rPr>
                <w:rFonts w:ascii="Aptos" w:eastAsia="Times New Roman" w:hAnsi="Aptos" w:cs="Times New Roman"/>
                <w:i/>
                <w:iCs/>
                <w:sz w:val="18"/>
                <w:szCs w:val="18"/>
                <w:lang w:eastAsia="en-AU"/>
              </w:rPr>
              <w:br/>
              <w:t>Longer term targets from 1 July 2019</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(2) </w:t>
            </w:r>
            <w:r w:rsidRPr="00FF7BE3">
              <w:rPr>
                <w:rFonts w:ascii="Aptos" w:eastAsia="Times New Roman" w:hAnsi="Aptos" w:cs="Times New Roman"/>
                <w:i/>
                <w:iCs/>
                <w:sz w:val="18"/>
                <w:szCs w:val="18"/>
                <w:lang w:eastAsia="en-AU"/>
              </w:rPr>
              <w:t xml:space="preserve">There are improvements in the following: </w:t>
            </w:r>
            <w:r w:rsidRPr="00FF7BE3">
              <w:rPr>
                <w:rFonts w:ascii="Aptos" w:eastAsia="Times New Roman" w:hAnsi="Aptos" w:cs="Times New Roman"/>
                <w:i/>
                <w:iCs/>
                <w:color w:val="156082"/>
                <w:sz w:val="18"/>
                <w:szCs w:val="18"/>
                <w:lang w:eastAsia="en-AU"/>
              </w:rPr>
              <w:br/>
            </w:r>
            <w:r w:rsidRPr="00FF7BE3">
              <w:rPr>
                <w:rFonts w:ascii="Aptos" w:eastAsia="Times New Roman" w:hAnsi="Aptos" w:cs="Times New Roman"/>
                <w:b/>
                <w:bCs/>
                <w:i/>
                <w:iCs/>
                <w:sz w:val="18"/>
                <w:szCs w:val="18"/>
                <w:lang w:eastAsia="en-AU"/>
              </w:rPr>
              <w:t xml:space="preserve">(d) </w:t>
            </w:r>
            <w:r w:rsidRPr="00FF7BE3">
              <w:rPr>
                <w:rFonts w:ascii="Aptos" w:eastAsia="Times New Roman" w:hAnsi="Aptos" w:cs="Times New Roman"/>
                <w:i/>
                <w:iCs/>
                <w:sz w:val="18"/>
                <w:szCs w:val="18"/>
                <w:lang w:eastAsia="en-AU"/>
              </w:rPr>
              <w:t xml:space="preserve">condition of the Coorong and Lower Lakes ecosystems and Murray Mouth opening regime; </w:t>
            </w:r>
          </w:p>
        </w:tc>
        <w:tc>
          <w:tcPr>
            <w:tcW w:w="1658" w:type="pct"/>
            <w:tcBorders>
              <w:top w:val="nil"/>
              <w:left w:val="nil"/>
              <w:bottom w:val="single" w:sz="8" w:space="0" w:color="auto"/>
              <w:right w:val="single" w:sz="8" w:space="0" w:color="auto"/>
            </w:tcBorders>
            <w:vAlign w:val="center"/>
            <w:hideMark/>
          </w:tcPr>
          <w:p w14:paraId="760E76DD" w14:textId="0A09731A" w:rsidR="00D42443" w:rsidRPr="00FF7BE3" w:rsidRDefault="00D42443" w:rsidP="00B3654C">
            <w:pPr>
              <w:spacing w:after="0" w:line="240" w:lineRule="auto"/>
              <w:rPr>
                <w:rFonts w:ascii="Aptos" w:eastAsia="Times New Roman" w:hAnsi="Aptos" w:cs="Times New Roman"/>
                <w:i/>
                <w:iCs/>
                <w:color w:val="156082"/>
                <w:sz w:val="18"/>
                <w:szCs w:val="18"/>
                <w:lang w:eastAsia="en-AU"/>
              </w:rPr>
            </w:pPr>
            <w:r w:rsidRPr="00FF7BE3">
              <w:rPr>
                <w:rFonts w:ascii="Aptos" w:eastAsia="Times New Roman" w:hAnsi="Aptos" w:cs="Times New Roman"/>
                <w:b/>
                <w:bCs/>
                <w:sz w:val="18"/>
                <w:szCs w:val="18"/>
                <w:lang w:eastAsia="en-AU"/>
              </w:rPr>
              <w:t>BEWS (2025) draft - River flows and connectivity</w:t>
            </w:r>
            <w:r w:rsidRPr="00FF7BE3">
              <w:rPr>
                <w:rFonts w:ascii="Aptos" w:eastAsia="Times New Roman" w:hAnsi="Aptos" w:cs="Times New Roman"/>
                <w:b/>
                <w:bCs/>
                <w:i/>
                <w:iCs/>
                <w:sz w:val="18"/>
                <w:szCs w:val="18"/>
                <w:lang w:eastAsia="en-AU"/>
              </w:rPr>
              <w:br/>
              <w:t>End-of-Basin flows</w:t>
            </w:r>
            <w:r w:rsidRPr="00FF7BE3">
              <w:rPr>
                <w:rFonts w:ascii="Aptos" w:eastAsia="Times New Roman" w:hAnsi="Aptos" w:cs="Times New Roman"/>
                <w:i/>
                <w:iCs/>
                <w:sz w:val="18"/>
                <w:szCs w:val="18"/>
                <w:u w:val="single"/>
                <w:lang w:eastAsia="en-AU"/>
              </w:rPr>
              <w:br/>
              <w:t>Lower Lakes, Coorong &amp; Murray Mouth</w:t>
            </w:r>
            <w:r w:rsidRPr="00FF7BE3">
              <w:rPr>
                <w:rFonts w:ascii="Aptos" w:eastAsia="Times New Roman" w:hAnsi="Aptos" w:cs="Times New Roman"/>
                <w:i/>
                <w:iCs/>
                <w:color w:val="FF0000"/>
                <w:sz w:val="18"/>
                <w:szCs w:val="18"/>
                <w:lang w:eastAsia="en-AU"/>
              </w:rPr>
              <w:br/>
            </w:r>
            <w:r w:rsidRPr="00FF7BE3">
              <w:rPr>
                <w:rFonts w:ascii="Aptos" w:eastAsia="Times New Roman" w:hAnsi="Aptos" w:cs="Times New Roman"/>
                <w:b/>
                <w:bCs/>
                <w:i/>
                <w:iCs/>
                <w:sz w:val="18"/>
                <w:szCs w:val="18"/>
                <w:lang w:eastAsia="en-AU"/>
              </w:rPr>
              <w:t xml:space="preserve">FC10: </w:t>
            </w:r>
            <w:r w:rsidRPr="00FF7BE3">
              <w:rPr>
                <w:rFonts w:ascii="Aptos" w:eastAsia="Times New Roman" w:hAnsi="Aptos" w:cs="Times New Roman"/>
                <w:i/>
                <w:iCs/>
                <w:sz w:val="18"/>
                <w:szCs w:val="18"/>
                <w:lang w:eastAsia="en-AU"/>
              </w:rPr>
              <w:t xml:space="preserve">Salinity in the Coorong and Lower Lakes remains below critical thresholds for key flora and fauna including: </w:t>
            </w:r>
            <w:r w:rsidRPr="00FF7BE3">
              <w:rPr>
                <w:rFonts w:ascii="Aptos" w:eastAsia="Times New Roman" w:hAnsi="Aptos" w:cs="Times New Roman"/>
                <w:i/>
                <w:iCs/>
                <w:color w:val="156082"/>
                <w:sz w:val="18"/>
                <w:szCs w:val="18"/>
                <w:lang w:eastAsia="en-AU"/>
              </w:rPr>
              <w:br/>
            </w:r>
            <w:r w:rsidRPr="00FF7BE3">
              <w:rPr>
                <w:rFonts w:ascii="Aptos" w:eastAsia="Times New Roman" w:hAnsi="Aptos" w:cs="Times New Roman"/>
                <w:i/>
                <w:iCs/>
                <w:sz w:val="18"/>
                <w:szCs w:val="18"/>
                <w:lang w:eastAsia="en-AU"/>
              </w:rPr>
              <w:t>b) salinity in the Coorong’s south lagoon is less than 100 grams per litre 95% of the time</w:t>
            </w:r>
            <w:r w:rsidRPr="00FF7BE3">
              <w:rPr>
                <w:rFonts w:ascii="Aptos" w:eastAsia="Times New Roman" w:hAnsi="Aptos" w:cs="Times New Roman"/>
                <w:i/>
                <w:iCs/>
                <w:color w:val="156082"/>
                <w:sz w:val="18"/>
                <w:szCs w:val="18"/>
                <w:lang w:eastAsia="en-AU"/>
              </w:rPr>
              <w:br/>
            </w:r>
            <w:r w:rsidRPr="00FF7BE3">
              <w:rPr>
                <w:rFonts w:ascii="Aptos" w:eastAsia="Times New Roman" w:hAnsi="Aptos" w:cs="Times New Roman"/>
                <w:i/>
                <w:iCs/>
                <w:color w:val="156082"/>
                <w:sz w:val="18"/>
                <w:szCs w:val="18"/>
                <w:lang w:eastAsia="en-AU"/>
              </w:rPr>
              <w:br/>
            </w:r>
            <w:r w:rsidRPr="001E7305">
              <w:rPr>
                <w:rFonts w:ascii="Aptos" w:eastAsia="Times New Roman" w:hAnsi="Aptos" w:cs="Times New Roman"/>
                <w:b/>
                <w:bCs/>
                <w:sz w:val="18"/>
                <w:szCs w:val="18"/>
                <w:lang w:eastAsia="en-AU"/>
              </w:rPr>
              <w:t>BEWS (2025) draft - Native vegetation</w:t>
            </w:r>
            <w:r w:rsidRPr="001E7305">
              <w:rPr>
                <w:rFonts w:ascii="Aptos" w:eastAsia="Times New Roman" w:hAnsi="Aptos" w:cs="Times New Roman"/>
                <w:b/>
                <w:bCs/>
                <w:sz w:val="18"/>
                <w:szCs w:val="18"/>
                <w:lang w:eastAsia="en-AU"/>
              </w:rPr>
              <w:br/>
            </w:r>
            <w:r w:rsidRPr="001E7305">
              <w:rPr>
                <w:rFonts w:ascii="Aptos" w:eastAsia="Times New Roman" w:hAnsi="Aptos" w:cs="Times New Roman"/>
                <w:b/>
                <w:bCs/>
                <w:i/>
                <w:iCs/>
                <w:sz w:val="18"/>
                <w:szCs w:val="18"/>
                <w:lang w:eastAsia="en-AU"/>
              </w:rPr>
              <w:t>Non-woody vegetation</w:t>
            </w:r>
            <w:r w:rsidRPr="001E7305">
              <w:rPr>
                <w:rFonts w:ascii="Aptos" w:eastAsia="Times New Roman" w:hAnsi="Aptos" w:cs="Times New Roman"/>
                <w:i/>
                <w:iCs/>
                <w:sz w:val="18"/>
                <w:szCs w:val="18"/>
                <w:lang w:eastAsia="en-AU"/>
              </w:rPr>
              <w:br/>
            </w:r>
            <w:r w:rsidRPr="001E7305">
              <w:rPr>
                <w:rFonts w:ascii="Aptos" w:eastAsia="Times New Roman" w:hAnsi="Aptos" w:cs="Times New Roman"/>
                <w:i/>
                <w:iCs/>
                <w:sz w:val="18"/>
                <w:szCs w:val="18"/>
                <w:u w:val="single"/>
                <w:lang w:eastAsia="en-AU"/>
              </w:rPr>
              <w:t>Lower Lakes, Coorong &amp; Murray Mouth</w:t>
            </w:r>
            <w:r w:rsidRPr="001E7305">
              <w:rPr>
                <w:rFonts w:ascii="Aptos" w:eastAsia="Times New Roman" w:hAnsi="Aptos" w:cs="Times New Roman"/>
                <w:i/>
                <w:iCs/>
                <w:sz w:val="18"/>
                <w:szCs w:val="18"/>
                <w:lang w:eastAsia="en-AU"/>
              </w:rPr>
              <w:br/>
            </w:r>
            <w:r w:rsidRPr="001E7305">
              <w:rPr>
                <w:rFonts w:ascii="Aptos" w:eastAsia="Times New Roman" w:hAnsi="Aptos" w:cs="Times New Roman"/>
                <w:b/>
                <w:bCs/>
                <w:i/>
                <w:iCs/>
                <w:sz w:val="18"/>
                <w:szCs w:val="18"/>
                <w:lang w:eastAsia="en-AU"/>
              </w:rPr>
              <w:t xml:space="preserve">V10: </w:t>
            </w:r>
            <w:r w:rsidRPr="001E7305">
              <w:rPr>
                <w:rFonts w:ascii="Aptos" w:eastAsia="Times New Roman" w:hAnsi="Aptos" w:cs="Times New Roman"/>
                <w:i/>
                <w:iCs/>
                <w:sz w:val="18"/>
                <w:szCs w:val="18"/>
                <w:lang w:eastAsia="en-AU"/>
              </w:rPr>
              <w:t>A sustained and adequate population of Ruppia tuberosa in the south lagoon of the Coorong, including:</w:t>
            </w:r>
            <w:r w:rsidRPr="001E7305">
              <w:rPr>
                <w:rFonts w:ascii="Aptos" w:eastAsia="Times New Roman" w:hAnsi="Aptos" w:cs="Times New Roman"/>
                <w:i/>
                <w:iCs/>
                <w:sz w:val="18"/>
                <w:szCs w:val="18"/>
                <w:lang w:eastAsia="en-AU"/>
              </w:rPr>
              <w:br/>
              <w:t>a) Ruppia tuberosa to occur in at least 80% of sites across at least a 43 km extent</w:t>
            </w:r>
            <w:r w:rsidRPr="001E7305">
              <w:rPr>
                <w:rFonts w:ascii="Aptos" w:eastAsia="Times New Roman" w:hAnsi="Aptos" w:cs="Times New Roman"/>
                <w:i/>
                <w:iCs/>
                <w:sz w:val="18"/>
                <w:szCs w:val="18"/>
                <w:lang w:eastAsia="en-AU"/>
              </w:rPr>
              <w:br/>
              <w:t>b) By 2029, the seed bank to be sufficient for the population to be resilient to major disturbances</w:t>
            </w:r>
          </w:p>
        </w:tc>
      </w:tr>
      <w:tr w:rsidR="00D42443" w:rsidRPr="00FF7BE3" w14:paraId="4C3F2D6E" w14:textId="77777777" w:rsidTr="00B26699">
        <w:trPr>
          <w:trHeight w:val="6255"/>
        </w:trPr>
        <w:tc>
          <w:tcPr>
            <w:tcW w:w="323" w:type="pct"/>
            <w:tcBorders>
              <w:top w:val="nil"/>
              <w:left w:val="single" w:sz="8" w:space="0" w:color="auto"/>
              <w:bottom w:val="single" w:sz="8" w:space="0" w:color="auto"/>
              <w:right w:val="single" w:sz="8" w:space="0" w:color="auto"/>
            </w:tcBorders>
            <w:vAlign w:val="center"/>
            <w:hideMark/>
          </w:tcPr>
          <w:p w14:paraId="3CB5EE9B" w14:textId="77777777" w:rsidR="00D42443" w:rsidRPr="00F47396" w:rsidRDefault="00D42443" w:rsidP="00B3654C">
            <w:pPr>
              <w:spacing w:after="0" w:line="240" w:lineRule="auto"/>
              <w:rPr>
                <w:rFonts w:ascii="Aptos" w:eastAsia="Times New Roman" w:hAnsi="Aptos" w:cs="Times New Roman"/>
                <w:b/>
                <w:bCs/>
                <w:color w:val="000000"/>
                <w:sz w:val="18"/>
                <w:szCs w:val="18"/>
                <w:lang w:eastAsia="en-AU"/>
              </w:rPr>
            </w:pPr>
            <w:r w:rsidRPr="00F47396">
              <w:rPr>
                <w:rFonts w:ascii="Aptos" w:eastAsia="Times New Roman" w:hAnsi="Aptos" w:cs="Times New Roman"/>
                <w:b/>
                <w:bCs/>
                <w:color w:val="000000"/>
                <w:sz w:val="18"/>
                <w:szCs w:val="18"/>
                <w:lang w:eastAsia="en-AU"/>
              </w:rPr>
              <w:lastRenderedPageBreak/>
              <w:t>LM-RFC-MT&amp;CH-A6</w:t>
            </w:r>
          </w:p>
        </w:tc>
        <w:tc>
          <w:tcPr>
            <w:tcW w:w="732" w:type="pct"/>
            <w:tcBorders>
              <w:top w:val="nil"/>
              <w:left w:val="nil"/>
              <w:bottom w:val="single" w:sz="8" w:space="0" w:color="auto"/>
              <w:right w:val="single" w:sz="8" w:space="0" w:color="auto"/>
            </w:tcBorders>
            <w:vAlign w:val="center"/>
            <w:hideMark/>
          </w:tcPr>
          <w:p w14:paraId="2A8F952A" w14:textId="305FC5D7" w:rsidR="00D42443" w:rsidRPr="00F47396" w:rsidRDefault="00D42443" w:rsidP="00B3654C">
            <w:pPr>
              <w:spacing w:after="0" w:line="240" w:lineRule="auto"/>
              <w:rPr>
                <w:rFonts w:ascii="Aptos" w:eastAsia="Times New Roman" w:hAnsi="Aptos" w:cs="Times New Roman"/>
                <w:color w:val="000000"/>
                <w:sz w:val="18"/>
                <w:szCs w:val="18"/>
                <w:lang w:eastAsia="en-AU"/>
              </w:rPr>
            </w:pPr>
            <w:r w:rsidRPr="00F47396">
              <w:rPr>
                <w:rFonts w:ascii="Aptos" w:eastAsia="Times New Roman" w:hAnsi="Aptos" w:cs="Times New Roman"/>
                <w:color w:val="000000"/>
                <w:sz w:val="18"/>
                <w:szCs w:val="18"/>
                <w:lang w:eastAsia="en-AU"/>
              </w:rPr>
              <w:t xml:space="preserve">What was the area of suitable habitat (modelled) for fish in the Coorong under the annual flow regime? What did </w:t>
            </w:r>
            <w:r>
              <w:rPr>
                <w:rFonts w:ascii="Aptos" w:eastAsia="Times New Roman" w:hAnsi="Aptos" w:cs="Times New Roman"/>
                <w:color w:val="000000"/>
                <w:sz w:val="18"/>
                <w:szCs w:val="18"/>
                <w:lang w:eastAsia="en-AU"/>
              </w:rPr>
              <w:t>e</w:t>
            </w:r>
            <w:r w:rsidR="008F2D1E">
              <w:rPr>
                <w:rFonts w:ascii="Aptos" w:eastAsia="Times New Roman" w:hAnsi="Aptos" w:cs="Times New Roman"/>
                <w:color w:val="000000"/>
                <w:sz w:val="18"/>
                <w:szCs w:val="18"/>
                <w:lang w:eastAsia="en-AU"/>
              </w:rPr>
              <w:t>Water</w:t>
            </w:r>
            <w:r w:rsidRPr="00F47396">
              <w:rPr>
                <w:rFonts w:ascii="Aptos" w:eastAsia="Times New Roman" w:hAnsi="Aptos" w:cs="Times New Roman"/>
                <w:color w:val="000000"/>
                <w:sz w:val="18"/>
                <w:szCs w:val="18"/>
                <w:lang w:eastAsia="en-AU"/>
              </w:rPr>
              <w:t xml:space="preserve"> (and specifically CEW) contribute to this outcome</w:t>
            </w:r>
            <w:r>
              <w:t xml:space="preserve"> </w:t>
            </w:r>
            <w:r w:rsidRPr="00E81C04">
              <w:rPr>
                <w:rFonts w:ascii="Aptos" w:eastAsia="Times New Roman" w:hAnsi="Aptos" w:cs="Times New Roman"/>
                <w:color w:val="000000"/>
                <w:sz w:val="18"/>
                <w:szCs w:val="18"/>
                <w:lang w:eastAsia="en-AU"/>
              </w:rPr>
              <w:t>for: mulloway, black bream, Tamar goby, greenback flounder, yelloweye mullet, congolli, smallmouth hardyhead?</w:t>
            </w:r>
          </w:p>
        </w:tc>
        <w:tc>
          <w:tcPr>
            <w:tcW w:w="664" w:type="pct"/>
            <w:tcBorders>
              <w:top w:val="nil"/>
              <w:left w:val="nil"/>
              <w:bottom w:val="single" w:sz="8" w:space="0" w:color="auto"/>
              <w:right w:val="single" w:sz="8" w:space="0" w:color="auto"/>
            </w:tcBorders>
            <w:vAlign w:val="center"/>
            <w:hideMark/>
          </w:tcPr>
          <w:p w14:paraId="615A3277" w14:textId="77777777" w:rsidR="00D42443" w:rsidRPr="00FF35A1"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i/>
                <w:iCs/>
                <w:sz w:val="18"/>
                <w:szCs w:val="18"/>
                <w:lang w:eastAsia="en-AU"/>
              </w:rPr>
              <w:t>Coorong Habitat</w:t>
            </w:r>
            <w:r w:rsidRPr="00FF7BE3">
              <w:rPr>
                <w:rFonts w:ascii="Aptos" w:eastAsia="Times New Roman" w:hAnsi="Aptos" w:cs="Times New Roman"/>
                <w:b/>
                <w:bCs/>
                <w:i/>
                <w:iCs/>
                <w:sz w:val="18"/>
                <w:szCs w:val="18"/>
                <w:lang w:eastAsia="en-AU"/>
              </w:rPr>
              <w:br/>
            </w:r>
            <w:r w:rsidRPr="00FF35A1">
              <w:rPr>
                <w:rFonts w:ascii="Aptos" w:eastAsia="Times New Roman" w:hAnsi="Aptos" w:cs="Times New Roman"/>
                <w:i/>
                <w:iCs/>
                <w:sz w:val="18"/>
                <w:szCs w:val="18"/>
                <w:lang w:eastAsia="en-AU"/>
              </w:rPr>
              <w:t>Salinity, fish habitat</w:t>
            </w:r>
          </w:p>
          <w:p w14:paraId="5C4EE0A3" w14:textId="77777777" w:rsidR="00D42443" w:rsidRPr="00FF7BE3" w:rsidRDefault="00D42443" w:rsidP="00B3654C">
            <w:pPr>
              <w:spacing w:after="0" w:line="240" w:lineRule="auto"/>
              <w:rPr>
                <w:rFonts w:ascii="Aptos" w:eastAsia="Times New Roman" w:hAnsi="Aptos" w:cs="Times New Roman"/>
                <w:b/>
                <w:bCs/>
                <w:i/>
                <w:iCs/>
                <w:sz w:val="18"/>
                <w:szCs w:val="18"/>
                <w:lang w:eastAsia="en-AU"/>
              </w:rPr>
            </w:pPr>
            <w:r w:rsidRPr="00FF35A1">
              <w:rPr>
                <w:rFonts w:ascii="Aptos" w:eastAsia="Times New Roman" w:hAnsi="Aptos" w:cs="Times New Roman"/>
                <w:i/>
                <w:iCs/>
                <w:sz w:val="18"/>
                <w:szCs w:val="18"/>
                <w:lang w:eastAsia="en-AU"/>
              </w:rPr>
              <w:t>suitability index</w:t>
            </w:r>
          </w:p>
        </w:tc>
        <w:tc>
          <w:tcPr>
            <w:tcW w:w="1622" w:type="pct"/>
            <w:tcBorders>
              <w:top w:val="nil"/>
              <w:left w:val="nil"/>
              <w:bottom w:val="single" w:sz="8" w:space="0" w:color="auto"/>
              <w:right w:val="single" w:sz="8" w:space="0" w:color="auto"/>
            </w:tcBorders>
            <w:vAlign w:val="center"/>
            <w:hideMark/>
          </w:tcPr>
          <w:p w14:paraId="590CAC26" w14:textId="77777777" w:rsidR="00D42443" w:rsidRPr="00FF7BE3" w:rsidRDefault="00D42443" w:rsidP="00B3654C">
            <w:pPr>
              <w:spacing w:after="0" w:line="240" w:lineRule="auto"/>
              <w:rPr>
                <w:rFonts w:ascii="Aptos" w:eastAsia="Times New Roman" w:hAnsi="Aptos" w:cs="Times New Roman"/>
                <w:i/>
                <w:iCs/>
                <w:color w:val="156082"/>
                <w:sz w:val="18"/>
                <w:szCs w:val="18"/>
                <w:lang w:eastAsia="en-AU"/>
              </w:rPr>
            </w:pPr>
            <w:r w:rsidRPr="00FF7BE3">
              <w:rPr>
                <w:rFonts w:ascii="Aptos" w:eastAsia="Times New Roman" w:hAnsi="Aptos" w:cs="Times New Roman"/>
                <w:b/>
                <w:bCs/>
                <w:i/>
                <w:iCs/>
                <w:sz w:val="18"/>
                <w:szCs w:val="18"/>
                <w:lang w:eastAsia="en-AU"/>
              </w:rPr>
              <w:t>EWP</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8.06 (2) </w:t>
            </w:r>
            <w:r w:rsidRPr="00FF7BE3">
              <w:rPr>
                <w:rFonts w:ascii="Aptos" w:eastAsia="Times New Roman" w:hAnsi="Aptos" w:cs="Times New Roman"/>
                <w:i/>
                <w:iCs/>
                <w:sz w:val="18"/>
                <w:szCs w:val="18"/>
                <w:lang w:eastAsia="en-AU"/>
              </w:rPr>
              <w:t>An objective is that the water quality of Basin water resources does not adversely affect water-dependent ecosystems and is consistent with the water quality and salinity management plan</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8.06 (3)</w:t>
            </w:r>
            <w:r w:rsidRPr="00FF7BE3">
              <w:rPr>
                <w:rFonts w:ascii="Aptos" w:eastAsia="Times New Roman" w:hAnsi="Aptos" w:cs="Times New Roman"/>
                <w:i/>
                <w:iCs/>
                <w:sz w:val="18"/>
                <w:szCs w:val="18"/>
                <w:lang w:eastAsia="en-AU"/>
              </w:rPr>
              <w:t xml:space="preserve"> An objective is to protect and restore connectivity within and between water-dependent ecosystems, including by ensuring that: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(d) </w:t>
            </w:r>
            <w:r w:rsidRPr="00FF7BE3">
              <w:rPr>
                <w:rFonts w:ascii="Aptos" w:eastAsia="Times New Roman" w:hAnsi="Aptos" w:cs="Times New Roman"/>
                <w:i/>
                <w:iCs/>
                <w:sz w:val="18"/>
                <w:szCs w:val="18"/>
                <w:lang w:eastAsia="en-AU"/>
              </w:rPr>
              <w:t>the Murray Mouth remains open at frequencies, and for durations, sufficient to ensure that the tidal exchanges maintain the Coorong’s water quality (in particular salinity levels) within the tolerance of the Coorong ecosystem’s resilience; and Note: This is to ensure that water quality is maintained at a level that does not compromise the ecosystem and that hydrologic connectivity is restored and maintained.</w:t>
            </w:r>
            <w:r w:rsidRPr="00FF7BE3">
              <w:rPr>
                <w:rFonts w:ascii="Aptos" w:eastAsia="Times New Roman" w:hAnsi="Aptos" w:cs="Times New Roman"/>
                <w:i/>
                <w:iCs/>
                <w:sz w:val="18"/>
                <w:szCs w:val="18"/>
                <w:lang w:eastAsia="en-AU"/>
              </w:rPr>
              <w:br/>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Schedule 7</w:t>
            </w:r>
            <w:r w:rsidRPr="00FF7BE3">
              <w:rPr>
                <w:rFonts w:ascii="Aptos" w:eastAsia="Times New Roman" w:hAnsi="Aptos" w:cs="Times New Roman"/>
                <w:i/>
                <w:iCs/>
                <w:sz w:val="18"/>
                <w:szCs w:val="18"/>
                <w:lang w:eastAsia="en-AU"/>
              </w:rPr>
              <w:br/>
              <w:t>Longer term targets from 1 July 2019</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(2) </w:t>
            </w:r>
            <w:r w:rsidRPr="00FF7BE3">
              <w:rPr>
                <w:rFonts w:ascii="Aptos" w:eastAsia="Times New Roman" w:hAnsi="Aptos" w:cs="Times New Roman"/>
                <w:i/>
                <w:iCs/>
                <w:sz w:val="18"/>
                <w:szCs w:val="18"/>
                <w:lang w:eastAsia="en-AU"/>
              </w:rPr>
              <w:t xml:space="preserve">There are improvements in the following: </w:t>
            </w:r>
            <w:r w:rsidRPr="00FF7BE3">
              <w:rPr>
                <w:rFonts w:ascii="Aptos" w:eastAsia="Times New Roman" w:hAnsi="Aptos" w:cs="Times New Roman"/>
                <w:i/>
                <w:iCs/>
                <w:color w:val="215C98"/>
                <w:sz w:val="18"/>
                <w:szCs w:val="18"/>
                <w:lang w:eastAsia="en-AU"/>
              </w:rPr>
              <w:br/>
            </w:r>
            <w:r w:rsidRPr="00FF7BE3">
              <w:rPr>
                <w:rFonts w:ascii="Aptos" w:eastAsia="Times New Roman" w:hAnsi="Aptos" w:cs="Times New Roman"/>
                <w:b/>
                <w:bCs/>
                <w:i/>
                <w:iCs/>
                <w:sz w:val="18"/>
                <w:szCs w:val="18"/>
                <w:lang w:eastAsia="en-AU"/>
              </w:rPr>
              <w:t xml:space="preserve">(d) </w:t>
            </w:r>
            <w:r w:rsidRPr="00FF7BE3">
              <w:rPr>
                <w:rFonts w:ascii="Aptos" w:eastAsia="Times New Roman" w:hAnsi="Aptos" w:cs="Times New Roman"/>
                <w:i/>
                <w:iCs/>
                <w:sz w:val="18"/>
                <w:szCs w:val="18"/>
                <w:lang w:eastAsia="en-AU"/>
              </w:rPr>
              <w:t xml:space="preserve">condition of the Coorong and Lower Lakes ecosystems and Murray Mouth opening regime; </w:t>
            </w:r>
          </w:p>
        </w:tc>
        <w:tc>
          <w:tcPr>
            <w:tcW w:w="1658" w:type="pct"/>
            <w:tcBorders>
              <w:top w:val="nil"/>
              <w:left w:val="nil"/>
              <w:bottom w:val="single" w:sz="8" w:space="0" w:color="auto"/>
              <w:right w:val="single" w:sz="8" w:space="0" w:color="auto"/>
            </w:tcBorders>
            <w:vAlign w:val="center"/>
            <w:hideMark/>
          </w:tcPr>
          <w:p w14:paraId="56350CF6" w14:textId="0E649A8F" w:rsidR="00D42443" w:rsidRPr="00FF7BE3" w:rsidRDefault="00D42443" w:rsidP="00B3654C">
            <w:pPr>
              <w:spacing w:after="0" w:line="240" w:lineRule="auto"/>
              <w:rPr>
                <w:rFonts w:ascii="Aptos" w:eastAsia="Times New Roman" w:hAnsi="Aptos" w:cs="Times New Roman"/>
                <w:i/>
                <w:iCs/>
                <w:color w:val="156082"/>
                <w:sz w:val="18"/>
                <w:szCs w:val="18"/>
                <w:lang w:eastAsia="en-AU"/>
              </w:rPr>
            </w:pPr>
            <w:r w:rsidRPr="00FF7BE3">
              <w:rPr>
                <w:rFonts w:ascii="Aptos" w:eastAsia="Times New Roman" w:hAnsi="Aptos" w:cs="Times New Roman"/>
                <w:b/>
                <w:bCs/>
                <w:sz w:val="18"/>
                <w:szCs w:val="18"/>
                <w:lang w:eastAsia="en-AU"/>
              </w:rPr>
              <w:t>BEWS (2025) draft - River flows and connectivity</w:t>
            </w:r>
            <w:r w:rsidRPr="00FF7BE3">
              <w:rPr>
                <w:rFonts w:ascii="Aptos" w:eastAsia="Times New Roman" w:hAnsi="Aptos" w:cs="Times New Roman"/>
                <w:b/>
                <w:bCs/>
                <w:i/>
                <w:iCs/>
                <w:sz w:val="18"/>
                <w:szCs w:val="18"/>
                <w:lang w:eastAsia="en-AU"/>
              </w:rPr>
              <w:br/>
              <w:t>End-of-Basin flows</w:t>
            </w:r>
            <w:r w:rsidRPr="00FF7BE3">
              <w:rPr>
                <w:rFonts w:ascii="Aptos" w:eastAsia="Times New Roman" w:hAnsi="Aptos" w:cs="Times New Roman"/>
                <w:i/>
                <w:iCs/>
                <w:sz w:val="18"/>
                <w:szCs w:val="18"/>
                <w:u w:val="single"/>
                <w:lang w:eastAsia="en-AU"/>
              </w:rPr>
              <w:br/>
              <w:t>Lower Lakes, Coorong &amp; Murray Mouth</w:t>
            </w:r>
            <w:r w:rsidRPr="00FF7BE3">
              <w:rPr>
                <w:rFonts w:ascii="Aptos" w:eastAsia="Times New Roman" w:hAnsi="Aptos" w:cs="Times New Roman"/>
                <w:i/>
                <w:iCs/>
                <w:color w:val="FF0000"/>
                <w:sz w:val="18"/>
                <w:szCs w:val="18"/>
                <w:lang w:eastAsia="en-AU"/>
              </w:rPr>
              <w:br/>
            </w:r>
            <w:r w:rsidRPr="00FF7BE3">
              <w:rPr>
                <w:rFonts w:ascii="Aptos" w:eastAsia="Times New Roman" w:hAnsi="Aptos" w:cs="Times New Roman"/>
                <w:b/>
                <w:bCs/>
                <w:i/>
                <w:iCs/>
                <w:sz w:val="18"/>
                <w:szCs w:val="18"/>
                <w:lang w:eastAsia="en-AU"/>
              </w:rPr>
              <w:t xml:space="preserve">FC10: </w:t>
            </w:r>
            <w:r w:rsidRPr="00FF7BE3">
              <w:rPr>
                <w:rFonts w:ascii="Aptos" w:eastAsia="Times New Roman" w:hAnsi="Aptos" w:cs="Times New Roman"/>
                <w:i/>
                <w:iCs/>
                <w:sz w:val="18"/>
                <w:szCs w:val="18"/>
                <w:lang w:eastAsia="en-AU"/>
              </w:rPr>
              <w:t xml:space="preserve">Salinity in the Coorong and Lower Lakes remains below critical thresholds for key flora and fauna including: </w:t>
            </w:r>
            <w:r w:rsidRPr="00FF7BE3">
              <w:rPr>
                <w:rFonts w:ascii="Aptos" w:eastAsia="Times New Roman" w:hAnsi="Aptos" w:cs="Times New Roman"/>
                <w:i/>
                <w:iCs/>
                <w:color w:val="156082"/>
                <w:sz w:val="18"/>
                <w:szCs w:val="18"/>
                <w:lang w:eastAsia="en-AU"/>
              </w:rPr>
              <w:br/>
            </w:r>
            <w:r w:rsidRPr="00FF7BE3">
              <w:rPr>
                <w:rFonts w:ascii="Aptos" w:eastAsia="Times New Roman" w:hAnsi="Aptos" w:cs="Times New Roman"/>
                <w:i/>
                <w:iCs/>
                <w:sz w:val="18"/>
                <w:szCs w:val="18"/>
                <w:lang w:eastAsia="en-AU"/>
              </w:rPr>
              <w:t>b) salinity in the Coorong’s south lagoon is less than 100 grams per litre 95% of the time</w:t>
            </w:r>
            <w:r w:rsidRPr="00FF7BE3">
              <w:rPr>
                <w:rFonts w:ascii="Aptos" w:eastAsia="Times New Roman" w:hAnsi="Aptos" w:cs="Times New Roman"/>
                <w:i/>
                <w:iCs/>
                <w:sz w:val="18"/>
                <w:szCs w:val="18"/>
                <w:lang w:eastAsia="en-AU"/>
              </w:rPr>
              <w:br/>
            </w:r>
            <w:r w:rsidRPr="00FF7BE3">
              <w:rPr>
                <w:rFonts w:ascii="Aptos" w:eastAsia="Times New Roman" w:hAnsi="Aptos" w:cs="Times New Roman"/>
                <w:i/>
                <w:iCs/>
                <w:color w:val="156082"/>
                <w:sz w:val="18"/>
                <w:szCs w:val="18"/>
                <w:lang w:eastAsia="en-AU"/>
              </w:rPr>
              <w:br/>
            </w:r>
            <w:r w:rsidRPr="001E7305">
              <w:rPr>
                <w:rFonts w:ascii="Aptos" w:eastAsia="Times New Roman" w:hAnsi="Aptos" w:cs="Times New Roman"/>
                <w:b/>
                <w:bCs/>
                <w:sz w:val="18"/>
                <w:szCs w:val="18"/>
                <w:lang w:eastAsia="en-AU"/>
              </w:rPr>
              <w:t>BEWS (2025) draft - Native fish</w:t>
            </w:r>
            <w:r w:rsidRPr="001E7305">
              <w:rPr>
                <w:rFonts w:ascii="Aptos" w:eastAsia="Times New Roman" w:hAnsi="Aptos" w:cs="Times New Roman"/>
                <w:b/>
                <w:bCs/>
                <w:sz w:val="18"/>
                <w:szCs w:val="18"/>
                <w:lang w:eastAsia="en-AU"/>
              </w:rPr>
              <w:br/>
            </w:r>
            <w:r w:rsidRPr="001E7305">
              <w:rPr>
                <w:rFonts w:ascii="Aptos" w:eastAsia="Times New Roman" w:hAnsi="Aptos" w:cs="Times New Roman"/>
                <w:b/>
                <w:bCs/>
                <w:i/>
                <w:iCs/>
                <w:sz w:val="18"/>
                <w:szCs w:val="18"/>
                <w:lang w:eastAsia="en-AU"/>
              </w:rPr>
              <w:t>All native fish</w:t>
            </w:r>
            <w:r w:rsidRPr="001E7305">
              <w:rPr>
                <w:rFonts w:ascii="Aptos" w:eastAsia="Times New Roman" w:hAnsi="Aptos" w:cs="Times New Roman"/>
                <w:b/>
                <w:bCs/>
                <w:i/>
                <w:iCs/>
                <w:sz w:val="18"/>
                <w:szCs w:val="18"/>
                <w:lang w:eastAsia="en-AU"/>
              </w:rPr>
              <w:br/>
            </w:r>
            <w:r w:rsidRPr="001E7305">
              <w:rPr>
                <w:rFonts w:ascii="Aptos" w:eastAsia="Times New Roman" w:hAnsi="Aptos" w:cs="Times New Roman"/>
                <w:i/>
                <w:iCs/>
                <w:sz w:val="18"/>
                <w:szCs w:val="18"/>
                <w:u w:val="single"/>
                <w:lang w:eastAsia="en-AU"/>
              </w:rPr>
              <w:t>Basin-wide</w:t>
            </w:r>
            <w:r w:rsidRPr="001E7305">
              <w:rPr>
                <w:rFonts w:ascii="Aptos" w:eastAsia="Times New Roman" w:hAnsi="Aptos" w:cs="Times New Roman"/>
                <w:i/>
                <w:iCs/>
                <w:sz w:val="18"/>
                <w:szCs w:val="18"/>
                <w:lang w:eastAsia="en-AU"/>
              </w:rPr>
              <w:br/>
            </w:r>
            <w:r w:rsidRPr="001E7305">
              <w:rPr>
                <w:rFonts w:ascii="Aptos" w:eastAsia="Times New Roman" w:hAnsi="Aptos" w:cs="Times New Roman"/>
                <w:b/>
                <w:bCs/>
                <w:i/>
                <w:iCs/>
                <w:sz w:val="18"/>
                <w:szCs w:val="18"/>
                <w:lang w:eastAsia="en-AU"/>
              </w:rPr>
              <w:t xml:space="preserve">F4: </w:t>
            </w:r>
            <w:r w:rsidRPr="001E7305">
              <w:rPr>
                <w:rFonts w:ascii="Aptos" w:eastAsia="Times New Roman" w:hAnsi="Aptos" w:cs="Times New Roman"/>
                <w:i/>
                <w:iCs/>
                <w:sz w:val="18"/>
                <w:szCs w:val="18"/>
                <w:lang w:eastAsia="en-AU"/>
              </w:rPr>
              <w:t xml:space="preserve">Expanded distribution of key fish species and populations in the northern and southern Basin. </w:t>
            </w:r>
            <w:r w:rsidRPr="001E7305">
              <w:rPr>
                <w:rFonts w:ascii="Aptos" w:eastAsia="Times New Roman" w:hAnsi="Aptos" w:cs="Times New Roman"/>
                <w:i/>
                <w:iCs/>
                <w:sz w:val="18"/>
                <w:szCs w:val="18"/>
                <w:lang w:eastAsia="en-AU"/>
              </w:rPr>
              <w:br/>
            </w:r>
            <w:r w:rsidRPr="001E7305">
              <w:rPr>
                <w:rFonts w:ascii="Aptos" w:eastAsia="Times New Roman" w:hAnsi="Aptos" w:cs="Times New Roman"/>
                <w:b/>
                <w:bCs/>
                <w:i/>
                <w:iCs/>
                <w:sz w:val="18"/>
                <w:szCs w:val="18"/>
                <w:lang w:eastAsia="en-AU"/>
              </w:rPr>
              <w:t>Short-lived species</w:t>
            </w:r>
            <w:r w:rsidRPr="001E7305">
              <w:rPr>
                <w:rFonts w:ascii="Aptos" w:eastAsia="Times New Roman" w:hAnsi="Aptos" w:cs="Times New Roman"/>
                <w:i/>
                <w:iCs/>
                <w:sz w:val="18"/>
                <w:szCs w:val="18"/>
                <w:lang w:eastAsia="en-AU"/>
              </w:rPr>
              <w:br/>
            </w:r>
            <w:r w:rsidRPr="001E7305">
              <w:rPr>
                <w:rFonts w:ascii="Aptos" w:eastAsia="Times New Roman" w:hAnsi="Aptos" w:cs="Times New Roman"/>
                <w:i/>
                <w:iCs/>
                <w:sz w:val="18"/>
                <w:szCs w:val="18"/>
                <w:u w:val="single"/>
                <w:lang w:eastAsia="en-AU"/>
              </w:rPr>
              <w:t>Basin-wide</w:t>
            </w:r>
            <w:r w:rsidRPr="001E7305">
              <w:rPr>
                <w:rFonts w:ascii="Aptos" w:eastAsia="Times New Roman" w:hAnsi="Aptos" w:cs="Times New Roman"/>
                <w:i/>
                <w:iCs/>
                <w:sz w:val="18"/>
                <w:szCs w:val="18"/>
                <w:lang w:eastAsia="en-AU"/>
              </w:rPr>
              <w:br/>
            </w:r>
            <w:r w:rsidRPr="001E7305">
              <w:rPr>
                <w:rFonts w:ascii="Aptos" w:eastAsia="Times New Roman" w:hAnsi="Aptos" w:cs="Times New Roman"/>
                <w:b/>
                <w:bCs/>
                <w:i/>
                <w:iCs/>
                <w:sz w:val="18"/>
                <w:szCs w:val="18"/>
                <w:lang w:eastAsia="en-AU"/>
              </w:rPr>
              <w:t xml:space="preserve">F6: </w:t>
            </w:r>
            <w:r w:rsidRPr="001E7305">
              <w:rPr>
                <w:rFonts w:ascii="Aptos" w:eastAsia="Times New Roman" w:hAnsi="Aptos" w:cs="Times New Roman"/>
                <w:i/>
                <w:iCs/>
                <w:sz w:val="18"/>
                <w:szCs w:val="18"/>
                <w:lang w:eastAsia="en-AU"/>
              </w:rPr>
              <w:t>Restored distribution and abundance to levels recorded pre-2007 (prior to major losses caused by extreme drought). This will require annual or biennial recruitment events depending on the species.</w:t>
            </w:r>
            <w:r w:rsidRPr="001E7305">
              <w:rPr>
                <w:rFonts w:ascii="Aptos" w:eastAsia="Times New Roman" w:hAnsi="Aptos" w:cs="Times New Roman"/>
                <w:i/>
                <w:iCs/>
                <w:sz w:val="18"/>
                <w:szCs w:val="18"/>
                <w:lang w:eastAsia="en-AU"/>
              </w:rPr>
              <w:br/>
            </w:r>
            <w:r w:rsidRPr="001E7305">
              <w:rPr>
                <w:rFonts w:ascii="Aptos" w:eastAsia="Times New Roman" w:hAnsi="Aptos" w:cs="Times New Roman"/>
                <w:b/>
                <w:bCs/>
                <w:i/>
                <w:iCs/>
                <w:sz w:val="18"/>
                <w:szCs w:val="18"/>
                <w:lang w:eastAsia="en-AU"/>
              </w:rPr>
              <w:t>Estuarine species</w:t>
            </w:r>
            <w:r w:rsidRPr="001E7305">
              <w:rPr>
                <w:rFonts w:ascii="Aptos" w:eastAsia="Times New Roman" w:hAnsi="Aptos" w:cs="Times New Roman"/>
                <w:i/>
                <w:iCs/>
                <w:sz w:val="18"/>
                <w:szCs w:val="18"/>
                <w:lang w:eastAsia="en-AU"/>
              </w:rPr>
              <w:br/>
            </w:r>
            <w:r w:rsidRPr="001E7305">
              <w:rPr>
                <w:rFonts w:ascii="Aptos" w:eastAsia="Times New Roman" w:hAnsi="Aptos" w:cs="Times New Roman"/>
                <w:i/>
                <w:iCs/>
                <w:sz w:val="18"/>
                <w:szCs w:val="18"/>
                <w:u w:val="single"/>
                <w:lang w:eastAsia="en-AU"/>
              </w:rPr>
              <w:t>Lower Lakes, Coorong &amp; Murray Mouth</w:t>
            </w:r>
            <w:r w:rsidRPr="001E7305">
              <w:rPr>
                <w:rFonts w:ascii="Aptos" w:eastAsia="Times New Roman" w:hAnsi="Aptos" w:cs="Times New Roman"/>
                <w:i/>
                <w:iCs/>
                <w:sz w:val="18"/>
                <w:szCs w:val="18"/>
                <w:lang w:eastAsia="en-AU"/>
              </w:rPr>
              <w:br/>
            </w:r>
            <w:r w:rsidRPr="001E7305">
              <w:rPr>
                <w:rFonts w:ascii="Aptos" w:eastAsia="Times New Roman" w:hAnsi="Aptos" w:cs="Times New Roman"/>
                <w:b/>
                <w:bCs/>
                <w:i/>
                <w:iCs/>
                <w:sz w:val="18"/>
                <w:szCs w:val="18"/>
                <w:lang w:eastAsia="en-AU"/>
              </w:rPr>
              <w:t xml:space="preserve">F12: </w:t>
            </w:r>
            <w:r w:rsidRPr="001E7305">
              <w:rPr>
                <w:rFonts w:ascii="Aptos" w:eastAsia="Times New Roman" w:hAnsi="Aptos" w:cs="Times New Roman"/>
                <w:i/>
                <w:iCs/>
                <w:sz w:val="18"/>
                <w:szCs w:val="18"/>
                <w:lang w:eastAsia="en-AU"/>
              </w:rPr>
              <w:t xml:space="preserve">Detection of a broad spatial distribution of black bream and greenback flounder; with adult black bream and all life stages of greenback flounder present across &gt;50% of the Coorong in 8 out of 10 years. </w:t>
            </w:r>
          </w:p>
        </w:tc>
      </w:tr>
      <w:tr w:rsidR="00D42443" w:rsidRPr="00FF7BE3" w14:paraId="5A818E5A" w14:textId="77777777" w:rsidTr="00B26699">
        <w:trPr>
          <w:trHeight w:val="5055"/>
        </w:trPr>
        <w:tc>
          <w:tcPr>
            <w:tcW w:w="323" w:type="pct"/>
            <w:tcBorders>
              <w:top w:val="nil"/>
              <w:left w:val="single" w:sz="8" w:space="0" w:color="auto"/>
              <w:bottom w:val="single" w:sz="8" w:space="0" w:color="auto"/>
              <w:right w:val="single" w:sz="8" w:space="0" w:color="auto"/>
            </w:tcBorders>
            <w:vAlign w:val="center"/>
            <w:hideMark/>
          </w:tcPr>
          <w:p w14:paraId="2EBEBCAA" w14:textId="77777777" w:rsidR="00D42443" w:rsidRPr="00F47396" w:rsidRDefault="00D42443" w:rsidP="00B3654C">
            <w:pPr>
              <w:spacing w:after="0" w:line="240" w:lineRule="auto"/>
              <w:rPr>
                <w:rFonts w:ascii="Aptos" w:eastAsia="Times New Roman" w:hAnsi="Aptos" w:cs="Times New Roman"/>
                <w:b/>
                <w:bCs/>
                <w:color w:val="000000"/>
                <w:sz w:val="18"/>
                <w:szCs w:val="18"/>
                <w:lang w:eastAsia="en-AU"/>
              </w:rPr>
            </w:pPr>
            <w:r w:rsidRPr="00F47396">
              <w:rPr>
                <w:rFonts w:ascii="Aptos" w:eastAsia="Times New Roman" w:hAnsi="Aptos" w:cs="Times New Roman"/>
                <w:b/>
                <w:bCs/>
                <w:color w:val="000000"/>
                <w:sz w:val="18"/>
                <w:szCs w:val="18"/>
                <w:lang w:eastAsia="en-AU"/>
              </w:rPr>
              <w:lastRenderedPageBreak/>
              <w:t>LM-RFC-MT&amp;CH-A7</w:t>
            </w:r>
          </w:p>
        </w:tc>
        <w:tc>
          <w:tcPr>
            <w:tcW w:w="732" w:type="pct"/>
            <w:tcBorders>
              <w:top w:val="nil"/>
              <w:left w:val="nil"/>
              <w:bottom w:val="single" w:sz="8" w:space="0" w:color="auto"/>
              <w:right w:val="single" w:sz="8" w:space="0" w:color="auto"/>
            </w:tcBorders>
            <w:vAlign w:val="center"/>
            <w:hideMark/>
          </w:tcPr>
          <w:p w14:paraId="66588838" w14:textId="7EB0BE6F" w:rsidR="00D42443" w:rsidRPr="00F47396" w:rsidRDefault="00D42443" w:rsidP="00B3654C">
            <w:pPr>
              <w:spacing w:after="0" w:line="240" w:lineRule="auto"/>
              <w:rPr>
                <w:rFonts w:ascii="Aptos" w:eastAsia="Times New Roman" w:hAnsi="Aptos" w:cs="Times New Roman"/>
                <w:color w:val="000000"/>
                <w:sz w:val="18"/>
                <w:szCs w:val="18"/>
                <w:lang w:eastAsia="en-AU"/>
              </w:rPr>
            </w:pPr>
            <w:r w:rsidRPr="00F47396">
              <w:rPr>
                <w:rFonts w:ascii="Aptos" w:eastAsia="Times New Roman" w:hAnsi="Aptos" w:cs="Times New Roman"/>
                <w:color w:val="000000"/>
                <w:sz w:val="18"/>
                <w:szCs w:val="18"/>
                <w:lang w:eastAsia="en-AU"/>
              </w:rPr>
              <w:t xml:space="preserve">What was the area of suitable habitat (modelled) for </w:t>
            </w:r>
            <w:r w:rsidRPr="00F47396">
              <w:rPr>
                <w:rFonts w:ascii="Aptos" w:eastAsia="Times New Roman" w:hAnsi="Aptos" w:cs="Times New Roman"/>
                <w:i/>
                <w:iCs/>
                <w:color w:val="000000"/>
                <w:sz w:val="18"/>
                <w:szCs w:val="18"/>
                <w:lang w:eastAsia="en-AU"/>
              </w:rPr>
              <w:t>Ruppia tuberosa</w:t>
            </w:r>
            <w:r w:rsidRPr="00F47396">
              <w:rPr>
                <w:rFonts w:ascii="Aptos" w:eastAsia="Times New Roman" w:hAnsi="Aptos" w:cs="Times New Roman"/>
                <w:color w:val="000000"/>
                <w:sz w:val="18"/>
                <w:szCs w:val="18"/>
                <w:lang w:eastAsia="en-AU"/>
              </w:rPr>
              <w:t xml:space="preserve"> in the Coorong under the multi-year flow regime? What did </w:t>
            </w:r>
            <w:r>
              <w:rPr>
                <w:rFonts w:ascii="Aptos" w:eastAsia="Times New Roman" w:hAnsi="Aptos" w:cs="Times New Roman"/>
                <w:color w:val="000000"/>
                <w:sz w:val="18"/>
                <w:szCs w:val="18"/>
                <w:lang w:eastAsia="en-AU"/>
              </w:rPr>
              <w:t>e</w:t>
            </w:r>
            <w:r w:rsidR="008F2D1E">
              <w:rPr>
                <w:rFonts w:ascii="Aptos" w:eastAsia="Times New Roman" w:hAnsi="Aptos" w:cs="Times New Roman"/>
                <w:color w:val="000000"/>
                <w:sz w:val="18"/>
                <w:szCs w:val="18"/>
                <w:lang w:eastAsia="en-AU"/>
              </w:rPr>
              <w:t>W</w:t>
            </w:r>
            <w:r>
              <w:rPr>
                <w:rFonts w:ascii="Aptos" w:eastAsia="Times New Roman" w:hAnsi="Aptos" w:cs="Times New Roman"/>
                <w:color w:val="000000"/>
                <w:sz w:val="18"/>
                <w:szCs w:val="18"/>
                <w:lang w:eastAsia="en-AU"/>
              </w:rPr>
              <w:t>ater</w:t>
            </w:r>
            <w:r w:rsidRPr="00F47396">
              <w:rPr>
                <w:rFonts w:ascii="Aptos" w:eastAsia="Times New Roman" w:hAnsi="Aptos" w:cs="Times New Roman"/>
                <w:color w:val="000000"/>
                <w:sz w:val="18"/>
                <w:szCs w:val="18"/>
                <w:lang w:eastAsia="en-AU"/>
              </w:rPr>
              <w:t xml:space="preserve"> (and specifically CEW) contribute to this outcome</w:t>
            </w:r>
            <w:r>
              <w:t xml:space="preserve"> </w:t>
            </w:r>
            <w:r w:rsidRPr="00E81C04">
              <w:rPr>
                <w:rFonts w:ascii="Aptos" w:eastAsia="Times New Roman" w:hAnsi="Aptos" w:cs="Times New Roman"/>
                <w:color w:val="000000"/>
                <w:sz w:val="18"/>
                <w:szCs w:val="18"/>
                <w:lang w:eastAsia="en-AU"/>
              </w:rPr>
              <w:t>for: sexual reproduction, asexual reproduction, dual reproduction?</w:t>
            </w:r>
          </w:p>
        </w:tc>
        <w:tc>
          <w:tcPr>
            <w:tcW w:w="664" w:type="pct"/>
            <w:tcBorders>
              <w:top w:val="nil"/>
              <w:left w:val="nil"/>
              <w:bottom w:val="single" w:sz="8" w:space="0" w:color="auto"/>
              <w:right w:val="single" w:sz="8" w:space="0" w:color="auto"/>
            </w:tcBorders>
            <w:vAlign w:val="center"/>
            <w:hideMark/>
          </w:tcPr>
          <w:p w14:paraId="6D6EAA9A" w14:textId="77777777" w:rsidR="00D42443" w:rsidRPr="00FF7BE3" w:rsidRDefault="00D42443" w:rsidP="00B3654C">
            <w:pPr>
              <w:spacing w:after="0" w:line="240" w:lineRule="auto"/>
              <w:rPr>
                <w:rFonts w:ascii="Aptos" w:eastAsia="Times New Roman" w:hAnsi="Aptos" w:cs="Times New Roman"/>
                <w:b/>
                <w:bCs/>
                <w:i/>
                <w:iCs/>
                <w:sz w:val="18"/>
                <w:szCs w:val="18"/>
                <w:lang w:eastAsia="en-AU"/>
              </w:rPr>
            </w:pPr>
            <w:r w:rsidRPr="00FF7BE3">
              <w:rPr>
                <w:rFonts w:ascii="Aptos" w:eastAsia="Times New Roman" w:hAnsi="Aptos" w:cs="Times New Roman"/>
                <w:b/>
                <w:bCs/>
                <w:i/>
                <w:iCs/>
                <w:sz w:val="18"/>
                <w:szCs w:val="18"/>
                <w:lang w:eastAsia="en-AU"/>
              </w:rPr>
              <w:t>Coorong Habitat</w:t>
            </w:r>
            <w:r w:rsidRPr="00FF7BE3">
              <w:rPr>
                <w:rFonts w:ascii="Aptos" w:eastAsia="Times New Roman" w:hAnsi="Aptos" w:cs="Times New Roman"/>
                <w:b/>
                <w:bCs/>
                <w:i/>
                <w:iCs/>
                <w:sz w:val="18"/>
                <w:szCs w:val="18"/>
                <w:lang w:eastAsia="en-AU"/>
              </w:rPr>
              <w:br/>
            </w:r>
            <w:r w:rsidRPr="00FF35A1">
              <w:rPr>
                <w:rFonts w:ascii="Aptos" w:eastAsia="Times New Roman" w:hAnsi="Aptos" w:cs="Times New Roman"/>
                <w:i/>
                <w:iCs/>
                <w:sz w:val="18"/>
                <w:szCs w:val="18"/>
                <w:lang w:eastAsia="en-AU"/>
              </w:rPr>
              <w:t>Salinity, water level, light, temperature, macroalgae density, Ruppia tuberosa habitat suitability index</w:t>
            </w:r>
          </w:p>
        </w:tc>
        <w:tc>
          <w:tcPr>
            <w:tcW w:w="1622" w:type="pct"/>
            <w:tcBorders>
              <w:top w:val="nil"/>
              <w:left w:val="nil"/>
              <w:bottom w:val="single" w:sz="8" w:space="0" w:color="auto"/>
              <w:right w:val="single" w:sz="8" w:space="0" w:color="auto"/>
            </w:tcBorders>
            <w:vAlign w:val="center"/>
            <w:hideMark/>
          </w:tcPr>
          <w:p w14:paraId="4993C31E" w14:textId="77777777" w:rsidR="00D42443" w:rsidRPr="00FF7BE3" w:rsidRDefault="00D42443" w:rsidP="00B3654C">
            <w:pPr>
              <w:spacing w:after="0" w:line="240" w:lineRule="auto"/>
              <w:rPr>
                <w:rFonts w:ascii="Aptos" w:eastAsia="Times New Roman" w:hAnsi="Aptos" w:cs="Times New Roman"/>
                <w:i/>
                <w:iCs/>
                <w:color w:val="156082"/>
                <w:sz w:val="18"/>
                <w:szCs w:val="18"/>
                <w:lang w:eastAsia="en-AU"/>
              </w:rPr>
            </w:pPr>
            <w:r w:rsidRPr="00FF7BE3">
              <w:rPr>
                <w:rFonts w:ascii="Aptos" w:eastAsia="Times New Roman" w:hAnsi="Aptos" w:cs="Times New Roman"/>
                <w:b/>
                <w:bCs/>
                <w:i/>
                <w:iCs/>
                <w:sz w:val="18"/>
                <w:szCs w:val="18"/>
                <w:lang w:eastAsia="en-AU"/>
              </w:rPr>
              <w:t>EWP</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8.06 (2) </w:t>
            </w:r>
            <w:r w:rsidRPr="00FF7BE3">
              <w:rPr>
                <w:rFonts w:ascii="Aptos" w:eastAsia="Times New Roman" w:hAnsi="Aptos" w:cs="Times New Roman"/>
                <w:i/>
                <w:iCs/>
                <w:sz w:val="18"/>
                <w:szCs w:val="18"/>
                <w:lang w:eastAsia="en-AU"/>
              </w:rPr>
              <w:t>An objective is that the water quality of Basin water resources does not adversely affect water-dependent ecosystems and is consistent with the water quality and salinity management plan</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8.06 (3)</w:t>
            </w:r>
            <w:r w:rsidRPr="00FF7BE3">
              <w:rPr>
                <w:rFonts w:ascii="Aptos" w:eastAsia="Times New Roman" w:hAnsi="Aptos" w:cs="Times New Roman"/>
                <w:i/>
                <w:iCs/>
                <w:sz w:val="18"/>
                <w:szCs w:val="18"/>
                <w:lang w:eastAsia="en-AU"/>
              </w:rPr>
              <w:t xml:space="preserve"> An objective is to protect and restore connectivity within and between water-dependent ecosystems, including by ensuring that: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(d) </w:t>
            </w:r>
            <w:r w:rsidRPr="00FF7BE3">
              <w:rPr>
                <w:rFonts w:ascii="Aptos" w:eastAsia="Times New Roman" w:hAnsi="Aptos" w:cs="Times New Roman"/>
                <w:i/>
                <w:iCs/>
                <w:sz w:val="18"/>
                <w:szCs w:val="18"/>
                <w:lang w:eastAsia="en-AU"/>
              </w:rPr>
              <w:t>the Murray Mouth remains open at frequencies, and for durations, sufficient to ensure that the tidal exchanges maintain the Coorong’s water quality (in particular salinity levels) within the tolerance of the Coorong ecosystem’s resilience; and Note: This is to ensure that water quality is maintained at a level that does not compromise the ecosystem and that hydrologic connectivity is restored and maintained.</w:t>
            </w:r>
            <w:r w:rsidRPr="00FF7BE3">
              <w:rPr>
                <w:rFonts w:ascii="Aptos" w:eastAsia="Times New Roman" w:hAnsi="Aptos" w:cs="Times New Roman"/>
                <w:i/>
                <w:iCs/>
                <w:sz w:val="18"/>
                <w:szCs w:val="18"/>
                <w:lang w:eastAsia="en-AU"/>
              </w:rPr>
              <w:br/>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Schedule 7</w:t>
            </w:r>
            <w:r w:rsidRPr="00FF7BE3">
              <w:rPr>
                <w:rFonts w:ascii="Aptos" w:eastAsia="Times New Roman" w:hAnsi="Aptos" w:cs="Times New Roman"/>
                <w:i/>
                <w:iCs/>
                <w:sz w:val="18"/>
                <w:szCs w:val="18"/>
                <w:lang w:eastAsia="en-AU"/>
              </w:rPr>
              <w:br/>
              <w:t>Longer term targets from 1 July 2019</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(2) </w:t>
            </w:r>
            <w:r w:rsidRPr="00FF7BE3">
              <w:rPr>
                <w:rFonts w:ascii="Aptos" w:eastAsia="Times New Roman" w:hAnsi="Aptos" w:cs="Times New Roman"/>
                <w:i/>
                <w:iCs/>
                <w:sz w:val="18"/>
                <w:szCs w:val="18"/>
                <w:lang w:eastAsia="en-AU"/>
              </w:rPr>
              <w:t xml:space="preserve">There are improvements in the following: </w:t>
            </w:r>
            <w:r w:rsidRPr="00FF7BE3">
              <w:rPr>
                <w:rFonts w:ascii="Aptos" w:eastAsia="Times New Roman" w:hAnsi="Aptos" w:cs="Times New Roman"/>
                <w:i/>
                <w:iCs/>
                <w:color w:val="FF0000"/>
                <w:sz w:val="18"/>
                <w:szCs w:val="18"/>
                <w:lang w:eastAsia="en-AU"/>
              </w:rPr>
              <w:br/>
            </w:r>
            <w:r w:rsidRPr="00FF7BE3">
              <w:rPr>
                <w:rFonts w:ascii="Aptos" w:eastAsia="Times New Roman" w:hAnsi="Aptos" w:cs="Times New Roman"/>
                <w:b/>
                <w:bCs/>
                <w:i/>
                <w:iCs/>
                <w:sz w:val="18"/>
                <w:szCs w:val="18"/>
                <w:lang w:eastAsia="en-AU"/>
              </w:rPr>
              <w:t xml:space="preserve">(d) </w:t>
            </w:r>
            <w:r w:rsidRPr="00FF7BE3">
              <w:rPr>
                <w:rFonts w:ascii="Aptos" w:eastAsia="Times New Roman" w:hAnsi="Aptos" w:cs="Times New Roman"/>
                <w:i/>
                <w:iCs/>
                <w:sz w:val="18"/>
                <w:szCs w:val="18"/>
                <w:lang w:eastAsia="en-AU"/>
              </w:rPr>
              <w:t xml:space="preserve">condition of the Coorong and Lower Lakes ecosystems and Murray Mouth opening regime; </w:t>
            </w:r>
          </w:p>
        </w:tc>
        <w:tc>
          <w:tcPr>
            <w:tcW w:w="1658" w:type="pct"/>
            <w:tcBorders>
              <w:top w:val="nil"/>
              <w:left w:val="nil"/>
              <w:bottom w:val="single" w:sz="8" w:space="0" w:color="auto"/>
              <w:right w:val="single" w:sz="8" w:space="0" w:color="auto"/>
            </w:tcBorders>
            <w:vAlign w:val="center"/>
            <w:hideMark/>
          </w:tcPr>
          <w:p w14:paraId="44B12266" w14:textId="5D86921F" w:rsidR="00D42443" w:rsidRPr="00FF7BE3" w:rsidRDefault="00D42443" w:rsidP="00B3654C">
            <w:pPr>
              <w:spacing w:after="0" w:line="240" w:lineRule="auto"/>
              <w:rPr>
                <w:rFonts w:ascii="Aptos" w:eastAsia="Times New Roman" w:hAnsi="Aptos" w:cs="Times New Roman"/>
                <w:i/>
                <w:iCs/>
                <w:color w:val="156082"/>
                <w:sz w:val="18"/>
                <w:szCs w:val="18"/>
                <w:lang w:eastAsia="en-AU"/>
              </w:rPr>
            </w:pPr>
            <w:r w:rsidRPr="00FF7BE3">
              <w:rPr>
                <w:rFonts w:ascii="Aptos" w:eastAsia="Times New Roman" w:hAnsi="Aptos" w:cs="Times New Roman"/>
                <w:b/>
                <w:bCs/>
                <w:sz w:val="18"/>
                <w:szCs w:val="18"/>
                <w:lang w:eastAsia="en-AU"/>
              </w:rPr>
              <w:t>BEWS (2025) draft - River flows and connectivity</w:t>
            </w:r>
            <w:r w:rsidRPr="00FF7BE3">
              <w:rPr>
                <w:rFonts w:ascii="Aptos" w:eastAsia="Times New Roman" w:hAnsi="Aptos" w:cs="Times New Roman"/>
                <w:b/>
                <w:bCs/>
                <w:i/>
                <w:iCs/>
                <w:sz w:val="18"/>
                <w:szCs w:val="18"/>
                <w:lang w:eastAsia="en-AU"/>
              </w:rPr>
              <w:br/>
              <w:t>End-of-Basin flows</w:t>
            </w:r>
            <w:r w:rsidRPr="00FF7BE3">
              <w:rPr>
                <w:rFonts w:ascii="Aptos" w:eastAsia="Times New Roman" w:hAnsi="Aptos" w:cs="Times New Roman"/>
                <w:i/>
                <w:iCs/>
                <w:sz w:val="18"/>
                <w:szCs w:val="18"/>
                <w:u w:val="single"/>
                <w:lang w:eastAsia="en-AU"/>
              </w:rPr>
              <w:br/>
              <w:t>Lower Lakes, Coorong &amp; Murray Mouth</w:t>
            </w:r>
            <w:r w:rsidRPr="00FF7BE3">
              <w:rPr>
                <w:rFonts w:ascii="Aptos" w:eastAsia="Times New Roman" w:hAnsi="Aptos" w:cs="Times New Roman"/>
                <w:i/>
                <w:iCs/>
                <w:color w:val="FF0000"/>
                <w:sz w:val="18"/>
                <w:szCs w:val="18"/>
                <w:lang w:eastAsia="en-AU"/>
              </w:rPr>
              <w:br/>
            </w:r>
            <w:r w:rsidRPr="00FF7BE3">
              <w:rPr>
                <w:rFonts w:ascii="Aptos" w:eastAsia="Times New Roman" w:hAnsi="Aptos" w:cs="Times New Roman"/>
                <w:b/>
                <w:bCs/>
                <w:i/>
                <w:iCs/>
                <w:sz w:val="18"/>
                <w:szCs w:val="18"/>
                <w:lang w:eastAsia="en-AU"/>
              </w:rPr>
              <w:t xml:space="preserve">FC10: </w:t>
            </w:r>
            <w:r w:rsidRPr="00FF7BE3">
              <w:rPr>
                <w:rFonts w:ascii="Aptos" w:eastAsia="Times New Roman" w:hAnsi="Aptos" w:cs="Times New Roman"/>
                <w:i/>
                <w:iCs/>
                <w:sz w:val="18"/>
                <w:szCs w:val="18"/>
                <w:lang w:eastAsia="en-AU"/>
              </w:rPr>
              <w:t xml:space="preserve">Salinity in the Coorong and Lower Lakes remains below critical thresholds for key flora and fauna including: </w:t>
            </w:r>
            <w:r w:rsidRPr="00FF7BE3">
              <w:rPr>
                <w:rFonts w:ascii="Aptos" w:eastAsia="Times New Roman" w:hAnsi="Aptos" w:cs="Times New Roman"/>
                <w:i/>
                <w:iCs/>
                <w:color w:val="156082"/>
                <w:sz w:val="18"/>
                <w:szCs w:val="18"/>
                <w:lang w:eastAsia="en-AU"/>
              </w:rPr>
              <w:br/>
            </w:r>
            <w:r w:rsidRPr="00FF7BE3">
              <w:rPr>
                <w:rFonts w:ascii="Aptos" w:eastAsia="Times New Roman" w:hAnsi="Aptos" w:cs="Times New Roman"/>
                <w:i/>
                <w:iCs/>
                <w:sz w:val="18"/>
                <w:szCs w:val="18"/>
                <w:lang w:eastAsia="en-AU"/>
              </w:rPr>
              <w:t>b) salinity in the Coorong’s south lagoon is less than 100 grams per litre 95% of the time</w:t>
            </w:r>
            <w:r w:rsidRPr="00FF7BE3">
              <w:rPr>
                <w:rFonts w:ascii="Aptos" w:eastAsia="Times New Roman" w:hAnsi="Aptos" w:cs="Times New Roman"/>
                <w:i/>
                <w:iCs/>
                <w:color w:val="156082"/>
                <w:sz w:val="18"/>
                <w:szCs w:val="18"/>
                <w:lang w:eastAsia="en-AU"/>
              </w:rPr>
              <w:t xml:space="preserve"> </w:t>
            </w:r>
            <w:r w:rsidRPr="00FF7BE3">
              <w:rPr>
                <w:rFonts w:ascii="Aptos" w:eastAsia="Times New Roman" w:hAnsi="Aptos" w:cs="Times New Roman"/>
                <w:i/>
                <w:iCs/>
                <w:color w:val="156082"/>
                <w:sz w:val="18"/>
                <w:szCs w:val="18"/>
                <w:lang w:eastAsia="en-AU"/>
              </w:rPr>
              <w:br/>
            </w:r>
            <w:r w:rsidRPr="001E7305">
              <w:rPr>
                <w:rFonts w:ascii="Aptos" w:eastAsia="Times New Roman" w:hAnsi="Aptos" w:cs="Times New Roman"/>
                <w:b/>
                <w:bCs/>
                <w:sz w:val="18"/>
                <w:szCs w:val="18"/>
                <w:lang w:eastAsia="en-AU"/>
              </w:rPr>
              <w:t>BEWS (2025) draft - Native vegetation</w:t>
            </w:r>
            <w:r w:rsidRPr="001E7305">
              <w:rPr>
                <w:rFonts w:ascii="Aptos" w:eastAsia="Times New Roman" w:hAnsi="Aptos" w:cs="Times New Roman"/>
                <w:b/>
                <w:bCs/>
                <w:sz w:val="18"/>
                <w:szCs w:val="18"/>
                <w:lang w:eastAsia="en-AU"/>
              </w:rPr>
              <w:br/>
            </w:r>
            <w:r w:rsidRPr="001E7305">
              <w:rPr>
                <w:rFonts w:ascii="Aptos" w:eastAsia="Times New Roman" w:hAnsi="Aptos" w:cs="Times New Roman"/>
                <w:b/>
                <w:bCs/>
                <w:i/>
                <w:iCs/>
                <w:sz w:val="18"/>
                <w:szCs w:val="18"/>
                <w:lang w:eastAsia="en-AU"/>
              </w:rPr>
              <w:t>Non-woody vegetation</w:t>
            </w:r>
            <w:r w:rsidRPr="001E7305">
              <w:rPr>
                <w:rFonts w:ascii="Aptos" w:eastAsia="Times New Roman" w:hAnsi="Aptos" w:cs="Times New Roman"/>
                <w:i/>
                <w:iCs/>
                <w:sz w:val="18"/>
                <w:szCs w:val="18"/>
                <w:lang w:eastAsia="en-AU"/>
              </w:rPr>
              <w:br/>
            </w:r>
            <w:r w:rsidRPr="001E7305">
              <w:rPr>
                <w:rFonts w:ascii="Aptos" w:eastAsia="Times New Roman" w:hAnsi="Aptos" w:cs="Times New Roman"/>
                <w:i/>
                <w:iCs/>
                <w:sz w:val="18"/>
                <w:szCs w:val="18"/>
                <w:u w:val="single"/>
                <w:lang w:eastAsia="en-AU"/>
              </w:rPr>
              <w:t>Lower Lakes, Coorong &amp; Murray Mouth</w:t>
            </w:r>
            <w:r w:rsidRPr="001E7305">
              <w:rPr>
                <w:rFonts w:ascii="Aptos" w:eastAsia="Times New Roman" w:hAnsi="Aptos" w:cs="Times New Roman"/>
                <w:i/>
                <w:iCs/>
                <w:sz w:val="18"/>
                <w:szCs w:val="18"/>
                <w:lang w:eastAsia="en-AU"/>
              </w:rPr>
              <w:br/>
            </w:r>
            <w:r w:rsidRPr="001E7305">
              <w:rPr>
                <w:rFonts w:ascii="Aptos" w:eastAsia="Times New Roman" w:hAnsi="Aptos" w:cs="Times New Roman"/>
                <w:b/>
                <w:bCs/>
                <w:i/>
                <w:iCs/>
                <w:sz w:val="18"/>
                <w:szCs w:val="18"/>
                <w:lang w:eastAsia="en-AU"/>
              </w:rPr>
              <w:t xml:space="preserve">V10: </w:t>
            </w:r>
            <w:r w:rsidRPr="001E7305">
              <w:rPr>
                <w:rFonts w:ascii="Aptos" w:eastAsia="Times New Roman" w:hAnsi="Aptos" w:cs="Times New Roman"/>
                <w:i/>
                <w:iCs/>
                <w:sz w:val="18"/>
                <w:szCs w:val="18"/>
                <w:lang w:eastAsia="en-AU"/>
              </w:rPr>
              <w:t>A sustained and adequate population of Ruppia tuberosa in the south lagoon of the Coorong, including:</w:t>
            </w:r>
            <w:r w:rsidRPr="001E7305">
              <w:rPr>
                <w:rFonts w:ascii="Aptos" w:eastAsia="Times New Roman" w:hAnsi="Aptos" w:cs="Times New Roman"/>
                <w:i/>
                <w:iCs/>
                <w:sz w:val="18"/>
                <w:szCs w:val="18"/>
                <w:lang w:eastAsia="en-AU"/>
              </w:rPr>
              <w:br/>
              <w:t>a) Ruppia tuberosa to occur in at least 80% of sites across at least a 43 km extent</w:t>
            </w:r>
            <w:r w:rsidRPr="001E7305">
              <w:rPr>
                <w:rFonts w:ascii="Aptos" w:eastAsia="Times New Roman" w:hAnsi="Aptos" w:cs="Times New Roman"/>
                <w:i/>
                <w:iCs/>
                <w:sz w:val="18"/>
                <w:szCs w:val="18"/>
                <w:lang w:eastAsia="en-AU"/>
              </w:rPr>
              <w:br/>
              <w:t>b) By 2029, the seed bank to be sufficient for the population to be resilient to major disturbances</w:t>
            </w:r>
          </w:p>
        </w:tc>
      </w:tr>
      <w:tr w:rsidR="00D42443" w:rsidRPr="00FF7BE3" w14:paraId="2CDE7A47" w14:textId="77777777" w:rsidTr="00B26699">
        <w:trPr>
          <w:trHeight w:val="6255"/>
        </w:trPr>
        <w:tc>
          <w:tcPr>
            <w:tcW w:w="323" w:type="pct"/>
            <w:tcBorders>
              <w:top w:val="nil"/>
              <w:left w:val="single" w:sz="8" w:space="0" w:color="auto"/>
              <w:bottom w:val="single" w:sz="8" w:space="0" w:color="auto"/>
              <w:right w:val="single" w:sz="8" w:space="0" w:color="auto"/>
            </w:tcBorders>
            <w:vAlign w:val="center"/>
            <w:hideMark/>
          </w:tcPr>
          <w:p w14:paraId="373EF0BB" w14:textId="77777777" w:rsidR="00D42443" w:rsidRPr="00F47396" w:rsidRDefault="00D42443" w:rsidP="00B3654C">
            <w:pPr>
              <w:spacing w:after="0" w:line="240" w:lineRule="auto"/>
              <w:rPr>
                <w:rFonts w:ascii="Aptos" w:eastAsia="Times New Roman" w:hAnsi="Aptos" w:cs="Times New Roman"/>
                <w:b/>
                <w:bCs/>
                <w:color w:val="000000"/>
                <w:sz w:val="18"/>
                <w:szCs w:val="18"/>
                <w:lang w:eastAsia="en-AU"/>
              </w:rPr>
            </w:pPr>
            <w:r w:rsidRPr="00F47396">
              <w:rPr>
                <w:rFonts w:ascii="Aptos" w:eastAsia="Times New Roman" w:hAnsi="Aptos" w:cs="Times New Roman"/>
                <w:b/>
                <w:bCs/>
                <w:color w:val="000000"/>
                <w:sz w:val="18"/>
                <w:szCs w:val="18"/>
                <w:lang w:eastAsia="en-AU"/>
              </w:rPr>
              <w:lastRenderedPageBreak/>
              <w:t>LM-RFC-MT&amp;CH-A8</w:t>
            </w:r>
          </w:p>
        </w:tc>
        <w:tc>
          <w:tcPr>
            <w:tcW w:w="732" w:type="pct"/>
            <w:tcBorders>
              <w:top w:val="nil"/>
              <w:left w:val="nil"/>
              <w:bottom w:val="single" w:sz="8" w:space="0" w:color="auto"/>
              <w:right w:val="single" w:sz="8" w:space="0" w:color="auto"/>
            </w:tcBorders>
            <w:vAlign w:val="center"/>
            <w:hideMark/>
          </w:tcPr>
          <w:p w14:paraId="04A60E34" w14:textId="71F5DDF7" w:rsidR="00D42443" w:rsidRPr="00F47396" w:rsidRDefault="00D42443" w:rsidP="00B3654C">
            <w:pPr>
              <w:spacing w:after="0" w:line="240" w:lineRule="auto"/>
              <w:rPr>
                <w:rFonts w:ascii="Aptos" w:eastAsia="Times New Roman" w:hAnsi="Aptos" w:cs="Times New Roman"/>
                <w:color w:val="000000"/>
                <w:sz w:val="18"/>
                <w:szCs w:val="18"/>
                <w:lang w:eastAsia="en-AU"/>
              </w:rPr>
            </w:pPr>
            <w:r w:rsidRPr="00F47396">
              <w:rPr>
                <w:rFonts w:ascii="Aptos" w:eastAsia="Times New Roman" w:hAnsi="Aptos" w:cs="Times New Roman"/>
                <w:color w:val="000000"/>
                <w:sz w:val="18"/>
                <w:szCs w:val="18"/>
                <w:lang w:eastAsia="en-AU"/>
              </w:rPr>
              <w:t xml:space="preserve">What was the area of suitable habitat (modelled) for fish in the Coorong under the multi-year flow regime? What did </w:t>
            </w:r>
            <w:r>
              <w:rPr>
                <w:rFonts w:ascii="Aptos" w:eastAsia="Times New Roman" w:hAnsi="Aptos" w:cs="Times New Roman"/>
                <w:color w:val="000000"/>
                <w:sz w:val="18"/>
                <w:szCs w:val="18"/>
                <w:lang w:eastAsia="en-AU"/>
              </w:rPr>
              <w:t>e</w:t>
            </w:r>
            <w:r w:rsidR="008F2D1E">
              <w:rPr>
                <w:rFonts w:ascii="Aptos" w:eastAsia="Times New Roman" w:hAnsi="Aptos" w:cs="Times New Roman"/>
                <w:color w:val="000000"/>
                <w:sz w:val="18"/>
                <w:szCs w:val="18"/>
                <w:lang w:eastAsia="en-AU"/>
              </w:rPr>
              <w:t>W</w:t>
            </w:r>
            <w:r>
              <w:rPr>
                <w:rFonts w:ascii="Aptos" w:eastAsia="Times New Roman" w:hAnsi="Aptos" w:cs="Times New Roman"/>
                <w:color w:val="000000"/>
                <w:sz w:val="18"/>
                <w:szCs w:val="18"/>
                <w:lang w:eastAsia="en-AU"/>
              </w:rPr>
              <w:t>ater</w:t>
            </w:r>
            <w:r w:rsidRPr="00F47396">
              <w:rPr>
                <w:rFonts w:ascii="Aptos" w:eastAsia="Times New Roman" w:hAnsi="Aptos" w:cs="Times New Roman"/>
                <w:color w:val="000000"/>
                <w:sz w:val="18"/>
                <w:szCs w:val="18"/>
                <w:lang w:eastAsia="en-AU"/>
              </w:rPr>
              <w:t xml:space="preserve"> (and specifically CEW) contribute to this outcome</w:t>
            </w:r>
            <w:r>
              <w:t xml:space="preserve"> </w:t>
            </w:r>
            <w:r w:rsidRPr="00E81C04">
              <w:rPr>
                <w:rFonts w:ascii="Aptos" w:eastAsia="Times New Roman" w:hAnsi="Aptos" w:cs="Times New Roman"/>
                <w:color w:val="000000"/>
                <w:sz w:val="18"/>
                <w:szCs w:val="18"/>
                <w:lang w:eastAsia="en-AU"/>
              </w:rPr>
              <w:t>for: mulloway, black bream, Tamar goby, greenback flounder, yelloweye mullet, congolli, smallmouth hardyhead?</w:t>
            </w:r>
          </w:p>
        </w:tc>
        <w:tc>
          <w:tcPr>
            <w:tcW w:w="664" w:type="pct"/>
            <w:tcBorders>
              <w:top w:val="nil"/>
              <w:left w:val="nil"/>
              <w:bottom w:val="single" w:sz="8" w:space="0" w:color="auto"/>
              <w:right w:val="single" w:sz="8" w:space="0" w:color="auto"/>
            </w:tcBorders>
            <w:vAlign w:val="center"/>
            <w:hideMark/>
          </w:tcPr>
          <w:p w14:paraId="717B9351" w14:textId="77777777" w:rsidR="00D42443" w:rsidRPr="00FF35A1"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i/>
                <w:iCs/>
                <w:sz w:val="18"/>
                <w:szCs w:val="18"/>
                <w:lang w:eastAsia="en-AU"/>
              </w:rPr>
              <w:t>Coorong Habitat</w:t>
            </w:r>
            <w:r w:rsidRPr="00FF7BE3">
              <w:rPr>
                <w:rFonts w:ascii="Aptos" w:eastAsia="Times New Roman" w:hAnsi="Aptos" w:cs="Times New Roman"/>
                <w:b/>
                <w:bCs/>
                <w:i/>
                <w:iCs/>
                <w:sz w:val="18"/>
                <w:szCs w:val="18"/>
                <w:lang w:eastAsia="en-AU"/>
              </w:rPr>
              <w:br/>
            </w:r>
            <w:r w:rsidRPr="00FF35A1">
              <w:rPr>
                <w:rFonts w:ascii="Aptos" w:eastAsia="Times New Roman" w:hAnsi="Aptos" w:cs="Times New Roman"/>
                <w:i/>
                <w:iCs/>
                <w:sz w:val="18"/>
                <w:szCs w:val="18"/>
                <w:lang w:eastAsia="en-AU"/>
              </w:rPr>
              <w:t>Salinity, fish habitat</w:t>
            </w:r>
          </w:p>
          <w:p w14:paraId="2CCF6DA2" w14:textId="77777777" w:rsidR="00D42443" w:rsidRPr="00FF7BE3" w:rsidRDefault="00D42443" w:rsidP="00B3654C">
            <w:pPr>
              <w:spacing w:after="0" w:line="240" w:lineRule="auto"/>
              <w:rPr>
                <w:rFonts w:ascii="Aptos" w:eastAsia="Times New Roman" w:hAnsi="Aptos" w:cs="Times New Roman"/>
                <w:b/>
                <w:bCs/>
                <w:i/>
                <w:iCs/>
                <w:sz w:val="18"/>
                <w:szCs w:val="18"/>
                <w:lang w:eastAsia="en-AU"/>
              </w:rPr>
            </w:pPr>
            <w:r w:rsidRPr="00FF35A1">
              <w:rPr>
                <w:rFonts w:ascii="Aptos" w:eastAsia="Times New Roman" w:hAnsi="Aptos" w:cs="Times New Roman"/>
                <w:i/>
                <w:iCs/>
                <w:sz w:val="18"/>
                <w:szCs w:val="18"/>
                <w:lang w:eastAsia="en-AU"/>
              </w:rPr>
              <w:t>suitability index</w:t>
            </w:r>
          </w:p>
        </w:tc>
        <w:tc>
          <w:tcPr>
            <w:tcW w:w="1622" w:type="pct"/>
            <w:tcBorders>
              <w:top w:val="nil"/>
              <w:left w:val="nil"/>
              <w:bottom w:val="single" w:sz="8" w:space="0" w:color="auto"/>
              <w:right w:val="single" w:sz="8" w:space="0" w:color="auto"/>
            </w:tcBorders>
            <w:vAlign w:val="center"/>
            <w:hideMark/>
          </w:tcPr>
          <w:p w14:paraId="2CADA636" w14:textId="77777777" w:rsidR="00D42443" w:rsidRPr="00FF7BE3" w:rsidRDefault="00D42443" w:rsidP="00B3654C">
            <w:pPr>
              <w:spacing w:after="0" w:line="240" w:lineRule="auto"/>
              <w:rPr>
                <w:rFonts w:ascii="Aptos" w:eastAsia="Times New Roman" w:hAnsi="Aptos" w:cs="Times New Roman"/>
                <w:i/>
                <w:iCs/>
                <w:color w:val="156082"/>
                <w:sz w:val="18"/>
                <w:szCs w:val="18"/>
                <w:lang w:eastAsia="en-AU"/>
              </w:rPr>
            </w:pPr>
            <w:r w:rsidRPr="00FF7BE3">
              <w:rPr>
                <w:rFonts w:ascii="Aptos" w:eastAsia="Times New Roman" w:hAnsi="Aptos" w:cs="Times New Roman"/>
                <w:b/>
                <w:bCs/>
                <w:i/>
                <w:iCs/>
                <w:sz w:val="18"/>
                <w:szCs w:val="18"/>
                <w:lang w:eastAsia="en-AU"/>
              </w:rPr>
              <w:t>EWP</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8.06 (2) </w:t>
            </w:r>
            <w:r w:rsidRPr="00FF7BE3">
              <w:rPr>
                <w:rFonts w:ascii="Aptos" w:eastAsia="Times New Roman" w:hAnsi="Aptos" w:cs="Times New Roman"/>
                <w:i/>
                <w:iCs/>
                <w:sz w:val="18"/>
                <w:szCs w:val="18"/>
                <w:lang w:eastAsia="en-AU"/>
              </w:rPr>
              <w:t>An objective is that the water quality of Basin water resources does not adversely affect water-dependent ecosystems and is consistent with the water quality and salinity management plan</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8.06 (3)</w:t>
            </w:r>
            <w:r w:rsidRPr="00FF7BE3">
              <w:rPr>
                <w:rFonts w:ascii="Aptos" w:eastAsia="Times New Roman" w:hAnsi="Aptos" w:cs="Times New Roman"/>
                <w:i/>
                <w:iCs/>
                <w:sz w:val="18"/>
                <w:szCs w:val="18"/>
                <w:lang w:eastAsia="en-AU"/>
              </w:rPr>
              <w:t xml:space="preserve"> An objective is to protect and restore connectivity within and between water-dependent ecosystems, including by ensuring that: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(d) </w:t>
            </w:r>
            <w:r w:rsidRPr="00FF7BE3">
              <w:rPr>
                <w:rFonts w:ascii="Aptos" w:eastAsia="Times New Roman" w:hAnsi="Aptos" w:cs="Times New Roman"/>
                <w:i/>
                <w:iCs/>
                <w:sz w:val="18"/>
                <w:szCs w:val="18"/>
                <w:lang w:eastAsia="en-AU"/>
              </w:rPr>
              <w:t>the Murray Mouth remains open at frequencies, and for durations, sufficient to ensure that the tidal exchanges maintain the Coorong’s water quality (in particular salinity levels) within the tolerance of the Coorong ecosystem’s resilience; and Note: This is to ensure that water quality is maintained at a level that does not compromise the ecosystem and that hydrologic connectivity is restored and maintained.</w:t>
            </w:r>
            <w:r w:rsidRPr="00FF7BE3">
              <w:rPr>
                <w:rFonts w:ascii="Aptos" w:eastAsia="Times New Roman" w:hAnsi="Aptos" w:cs="Times New Roman"/>
                <w:i/>
                <w:iCs/>
                <w:sz w:val="18"/>
                <w:szCs w:val="18"/>
                <w:lang w:eastAsia="en-AU"/>
              </w:rPr>
              <w:br/>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Schedule 7</w:t>
            </w:r>
            <w:r w:rsidRPr="00FF7BE3">
              <w:rPr>
                <w:rFonts w:ascii="Aptos" w:eastAsia="Times New Roman" w:hAnsi="Aptos" w:cs="Times New Roman"/>
                <w:i/>
                <w:iCs/>
                <w:sz w:val="18"/>
                <w:szCs w:val="18"/>
                <w:lang w:eastAsia="en-AU"/>
              </w:rPr>
              <w:br/>
              <w:t>Longer term targets from 1 July 2019</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(2) </w:t>
            </w:r>
            <w:r w:rsidRPr="00FF7BE3">
              <w:rPr>
                <w:rFonts w:ascii="Aptos" w:eastAsia="Times New Roman" w:hAnsi="Aptos" w:cs="Times New Roman"/>
                <w:i/>
                <w:iCs/>
                <w:sz w:val="18"/>
                <w:szCs w:val="18"/>
                <w:lang w:eastAsia="en-AU"/>
              </w:rPr>
              <w:t xml:space="preserve">There are improvements in the following: </w:t>
            </w:r>
            <w:r w:rsidRPr="00FF7BE3">
              <w:rPr>
                <w:rFonts w:ascii="Aptos" w:eastAsia="Times New Roman" w:hAnsi="Aptos" w:cs="Times New Roman"/>
                <w:i/>
                <w:iCs/>
                <w:color w:val="156082"/>
                <w:sz w:val="18"/>
                <w:szCs w:val="18"/>
                <w:lang w:eastAsia="en-AU"/>
              </w:rPr>
              <w:br/>
            </w:r>
            <w:r w:rsidRPr="00FF7BE3">
              <w:rPr>
                <w:rFonts w:ascii="Aptos" w:eastAsia="Times New Roman" w:hAnsi="Aptos" w:cs="Times New Roman"/>
                <w:b/>
                <w:bCs/>
                <w:i/>
                <w:iCs/>
                <w:sz w:val="18"/>
                <w:szCs w:val="18"/>
                <w:lang w:eastAsia="en-AU"/>
              </w:rPr>
              <w:t xml:space="preserve">(d) </w:t>
            </w:r>
            <w:r w:rsidRPr="00FF7BE3">
              <w:rPr>
                <w:rFonts w:ascii="Aptos" w:eastAsia="Times New Roman" w:hAnsi="Aptos" w:cs="Times New Roman"/>
                <w:i/>
                <w:iCs/>
                <w:sz w:val="18"/>
                <w:szCs w:val="18"/>
                <w:lang w:eastAsia="en-AU"/>
              </w:rPr>
              <w:t xml:space="preserve">condition of the Coorong and Lower Lakes ecosystems and Murray Mouth opening regime; </w:t>
            </w:r>
          </w:p>
        </w:tc>
        <w:tc>
          <w:tcPr>
            <w:tcW w:w="1658" w:type="pct"/>
            <w:tcBorders>
              <w:top w:val="nil"/>
              <w:left w:val="nil"/>
              <w:bottom w:val="single" w:sz="8" w:space="0" w:color="auto"/>
              <w:right w:val="single" w:sz="8" w:space="0" w:color="auto"/>
            </w:tcBorders>
            <w:vAlign w:val="center"/>
            <w:hideMark/>
          </w:tcPr>
          <w:p w14:paraId="1CCE2E9A" w14:textId="4275DC90" w:rsidR="00D42443" w:rsidRPr="00FF7BE3" w:rsidRDefault="00D42443" w:rsidP="00B3654C">
            <w:pPr>
              <w:spacing w:after="0" w:line="240" w:lineRule="auto"/>
              <w:rPr>
                <w:rFonts w:ascii="Aptos" w:eastAsia="Times New Roman" w:hAnsi="Aptos" w:cs="Times New Roman"/>
                <w:i/>
                <w:iCs/>
                <w:color w:val="156082"/>
                <w:sz w:val="18"/>
                <w:szCs w:val="18"/>
                <w:lang w:eastAsia="en-AU"/>
              </w:rPr>
            </w:pPr>
            <w:r w:rsidRPr="00FF7BE3">
              <w:rPr>
                <w:rFonts w:ascii="Aptos" w:eastAsia="Times New Roman" w:hAnsi="Aptos" w:cs="Times New Roman"/>
                <w:b/>
                <w:bCs/>
                <w:sz w:val="18"/>
                <w:szCs w:val="18"/>
                <w:lang w:eastAsia="en-AU"/>
              </w:rPr>
              <w:t>BEWS (2025) draft - River flows and connectivity</w:t>
            </w:r>
            <w:r w:rsidRPr="00FF7BE3">
              <w:rPr>
                <w:rFonts w:ascii="Aptos" w:eastAsia="Times New Roman" w:hAnsi="Aptos" w:cs="Times New Roman"/>
                <w:b/>
                <w:bCs/>
                <w:i/>
                <w:iCs/>
                <w:sz w:val="18"/>
                <w:szCs w:val="18"/>
                <w:lang w:eastAsia="en-AU"/>
              </w:rPr>
              <w:br/>
              <w:t>End-of-Basin flows</w:t>
            </w:r>
            <w:r w:rsidRPr="00FF7BE3">
              <w:rPr>
                <w:rFonts w:ascii="Aptos" w:eastAsia="Times New Roman" w:hAnsi="Aptos" w:cs="Times New Roman"/>
                <w:i/>
                <w:iCs/>
                <w:sz w:val="18"/>
                <w:szCs w:val="18"/>
                <w:u w:val="single"/>
                <w:lang w:eastAsia="en-AU"/>
              </w:rPr>
              <w:br/>
              <w:t>Lower Lakes, Coorong &amp; Murray Mouth</w:t>
            </w:r>
            <w:r w:rsidRPr="00FF7BE3">
              <w:rPr>
                <w:rFonts w:ascii="Aptos" w:eastAsia="Times New Roman" w:hAnsi="Aptos" w:cs="Times New Roman"/>
                <w:i/>
                <w:iCs/>
                <w:color w:val="FF0000"/>
                <w:sz w:val="18"/>
                <w:szCs w:val="18"/>
                <w:lang w:eastAsia="en-AU"/>
              </w:rPr>
              <w:br/>
            </w:r>
            <w:r w:rsidRPr="00FF7BE3">
              <w:rPr>
                <w:rFonts w:ascii="Aptos" w:eastAsia="Times New Roman" w:hAnsi="Aptos" w:cs="Times New Roman"/>
                <w:b/>
                <w:bCs/>
                <w:i/>
                <w:iCs/>
                <w:sz w:val="18"/>
                <w:szCs w:val="18"/>
                <w:lang w:eastAsia="en-AU"/>
              </w:rPr>
              <w:t xml:space="preserve">FC10: </w:t>
            </w:r>
            <w:r w:rsidRPr="00FF7BE3">
              <w:rPr>
                <w:rFonts w:ascii="Aptos" w:eastAsia="Times New Roman" w:hAnsi="Aptos" w:cs="Times New Roman"/>
                <w:i/>
                <w:iCs/>
                <w:sz w:val="18"/>
                <w:szCs w:val="18"/>
                <w:lang w:eastAsia="en-AU"/>
              </w:rPr>
              <w:t xml:space="preserve">Salinity in the Coorong and Lower Lakes remains below critical thresholds for key flora and fauna including: </w:t>
            </w:r>
            <w:r w:rsidRPr="00FF7BE3">
              <w:rPr>
                <w:rFonts w:ascii="Aptos" w:eastAsia="Times New Roman" w:hAnsi="Aptos" w:cs="Times New Roman"/>
                <w:i/>
                <w:iCs/>
                <w:color w:val="156082"/>
                <w:sz w:val="18"/>
                <w:szCs w:val="18"/>
                <w:lang w:eastAsia="en-AU"/>
              </w:rPr>
              <w:br/>
            </w:r>
            <w:r w:rsidRPr="00FF7BE3">
              <w:rPr>
                <w:rFonts w:ascii="Aptos" w:eastAsia="Times New Roman" w:hAnsi="Aptos" w:cs="Times New Roman"/>
                <w:i/>
                <w:iCs/>
                <w:sz w:val="18"/>
                <w:szCs w:val="18"/>
                <w:lang w:eastAsia="en-AU"/>
              </w:rPr>
              <w:t>b) salinity in the Coorong’s south lagoon is less than 100 grams per litre 95% of the time</w:t>
            </w:r>
            <w:r w:rsidRPr="00FF7BE3">
              <w:rPr>
                <w:rFonts w:ascii="Aptos" w:eastAsia="Times New Roman" w:hAnsi="Aptos" w:cs="Times New Roman"/>
                <w:i/>
                <w:iCs/>
                <w:sz w:val="18"/>
                <w:szCs w:val="18"/>
                <w:lang w:eastAsia="en-AU"/>
              </w:rPr>
              <w:br/>
            </w:r>
            <w:r w:rsidRPr="00FF7BE3">
              <w:rPr>
                <w:rFonts w:ascii="Aptos" w:eastAsia="Times New Roman" w:hAnsi="Aptos" w:cs="Times New Roman"/>
                <w:i/>
                <w:iCs/>
                <w:color w:val="156082"/>
                <w:sz w:val="18"/>
                <w:szCs w:val="18"/>
                <w:lang w:eastAsia="en-AU"/>
              </w:rPr>
              <w:br/>
            </w:r>
            <w:r w:rsidRPr="00FF7BE3">
              <w:rPr>
                <w:rFonts w:ascii="Aptos" w:eastAsia="Times New Roman" w:hAnsi="Aptos" w:cs="Times New Roman"/>
                <w:i/>
                <w:iCs/>
                <w:color w:val="156082"/>
                <w:sz w:val="18"/>
                <w:szCs w:val="18"/>
                <w:lang w:eastAsia="en-AU"/>
              </w:rPr>
              <w:br/>
            </w:r>
            <w:r w:rsidRPr="001E7305">
              <w:rPr>
                <w:rFonts w:ascii="Aptos" w:eastAsia="Times New Roman" w:hAnsi="Aptos" w:cs="Times New Roman"/>
                <w:b/>
                <w:bCs/>
                <w:sz w:val="18"/>
                <w:szCs w:val="18"/>
                <w:lang w:eastAsia="en-AU"/>
              </w:rPr>
              <w:t>BEWS (2025) draft - Native fish</w:t>
            </w:r>
            <w:r w:rsidRPr="001E7305">
              <w:rPr>
                <w:rFonts w:ascii="Aptos" w:eastAsia="Times New Roman" w:hAnsi="Aptos" w:cs="Times New Roman"/>
                <w:b/>
                <w:bCs/>
                <w:sz w:val="18"/>
                <w:szCs w:val="18"/>
                <w:lang w:eastAsia="en-AU"/>
              </w:rPr>
              <w:br/>
            </w:r>
            <w:r w:rsidRPr="001E7305">
              <w:rPr>
                <w:rFonts w:ascii="Aptos" w:eastAsia="Times New Roman" w:hAnsi="Aptos" w:cs="Times New Roman"/>
                <w:b/>
                <w:bCs/>
                <w:i/>
                <w:iCs/>
                <w:sz w:val="18"/>
                <w:szCs w:val="18"/>
                <w:lang w:eastAsia="en-AU"/>
              </w:rPr>
              <w:t>All native fish</w:t>
            </w:r>
            <w:r w:rsidRPr="001E7305">
              <w:rPr>
                <w:rFonts w:ascii="Aptos" w:eastAsia="Times New Roman" w:hAnsi="Aptos" w:cs="Times New Roman"/>
                <w:b/>
                <w:bCs/>
                <w:i/>
                <w:iCs/>
                <w:sz w:val="18"/>
                <w:szCs w:val="18"/>
                <w:lang w:eastAsia="en-AU"/>
              </w:rPr>
              <w:br/>
            </w:r>
            <w:r w:rsidRPr="001E7305">
              <w:rPr>
                <w:rFonts w:ascii="Aptos" w:eastAsia="Times New Roman" w:hAnsi="Aptos" w:cs="Times New Roman"/>
                <w:i/>
                <w:iCs/>
                <w:sz w:val="18"/>
                <w:szCs w:val="18"/>
                <w:u w:val="single"/>
                <w:lang w:eastAsia="en-AU"/>
              </w:rPr>
              <w:t>Basin-wide</w:t>
            </w:r>
            <w:r w:rsidRPr="001E7305">
              <w:rPr>
                <w:rFonts w:ascii="Aptos" w:eastAsia="Times New Roman" w:hAnsi="Aptos" w:cs="Times New Roman"/>
                <w:i/>
                <w:iCs/>
                <w:sz w:val="18"/>
                <w:szCs w:val="18"/>
                <w:lang w:eastAsia="en-AU"/>
              </w:rPr>
              <w:br/>
            </w:r>
            <w:r w:rsidRPr="001E7305">
              <w:rPr>
                <w:rFonts w:ascii="Aptos" w:eastAsia="Times New Roman" w:hAnsi="Aptos" w:cs="Times New Roman"/>
                <w:b/>
                <w:bCs/>
                <w:i/>
                <w:iCs/>
                <w:sz w:val="18"/>
                <w:szCs w:val="18"/>
                <w:lang w:eastAsia="en-AU"/>
              </w:rPr>
              <w:t xml:space="preserve">F4: </w:t>
            </w:r>
            <w:r w:rsidRPr="001E7305">
              <w:rPr>
                <w:rFonts w:ascii="Aptos" w:eastAsia="Times New Roman" w:hAnsi="Aptos" w:cs="Times New Roman"/>
                <w:i/>
                <w:iCs/>
                <w:sz w:val="18"/>
                <w:szCs w:val="18"/>
                <w:lang w:eastAsia="en-AU"/>
              </w:rPr>
              <w:t xml:space="preserve">Expanded distribution of key fish species and populations in the northern and southern Basin. </w:t>
            </w:r>
            <w:r w:rsidRPr="001E7305">
              <w:rPr>
                <w:rFonts w:ascii="Aptos" w:eastAsia="Times New Roman" w:hAnsi="Aptos" w:cs="Times New Roman"/>
                <w:i/>
                <w:iCs/>
                <w:sz w:val="18"/>
                <w:szCs w:val="18"/>
                <w:lang w:eastAsia="en-AU"/>
              </w:rPr>
              <w:br/>
            </w:r>
            <w:r w:rsidRPr="001E7305">
              <w:rPr>
                <w:rFonts w:ascii="Aptos" w:eastAsia="Times New Roman" w:hAnsi="Aptos" w:cs="Times New Roman"/>
                <w:b/>
                <w:bCs/>
                <w:i/>
                <w:iCs/>
                <w:sz w:val="18"/>
                <w:szCs w:val="18"/>
                <w:lang w:eastAsia="en-AU"/>
              </w:rPr>
              <w:t>Short-lived species</w:t>
            </w:r>
            <w:r w:rsidRPr="001E7305">
              <w:rPr>
                <w:rFonts w:ascii="Aptos" w:eastAsia="Times New Roman" w:hAnsi="Aptos" w:cs="Times New Roman"/>
                <w:i/>
                <w:iCs/>
                <w:sz w:val="18"/>
                <w:szCs w:val="18"/>
                <w:lang w:eastAsia="en-AU"/>
              </w:rPr>
              <w:br/>
            </w:r>
            <w:r w:rsidRPr="001E7305">
              <w:rPr>
                <w:rFonts w:ascii="Aptos" w:eastAsia="Times New Roman" w:hAnsi="Aptos" w:cs="Times New Roman"/>
                <w:i/>
                <w:iCs/>
                <w:sz w:val="18"/>
                <w:szCs w:val="18"/>
                <w:u w:val="single"/>
                <w:lang w:eastAsia="en-AU"/>
              </w:rPr>
              <w:t>Basin-wide</w:t>
            </w:r>
            <w:r w:rsidRPr="001E7305">
              <w:rPr>
                <w:rFonts w:ascii="Aptos" w:eastAsia="Times New Roman" w:hAnsi="Aptos" w:cs="Times New Roman"/>
                <w:i/>
                <w:iCs/>
                <w:sz w:val="18"/>
                <w:szCs w:val="18"/>
                <w:lang w:eastAsia="en-AU"/>
              </w:rPr>
              <w:br/>
            </w:r>
            <w:r w:rsidRPr="001E7305">
              <w:rPr>
                <w:rFonts w:ascii="Aptos" w:eastAsia="Times New Roman" w:hAnsi="Aptos" w:cs="Times New Roman"/>
                <w:b/>
                <w:bCs/>
                <w:i/>
                <w:iCs/>
                <w:sz w:val="18"/>
                <w:szCs w:val="18"/>
                <w:lang w:eastAsia="en-AU"/>
              </w:rPr>
              <w:t xml:space="preserve">F6: </w:t>
            </w:r>
            <w:r w:rsidRPr="001E7305">
              <w:rPr>
                <w:rFonts w:ascii="Aptos" w:eastAsia="Times New Roman" w:hAnsi="Aptos" w:cs="Times New Roman"/>
                <w:i/>
                <w:iCs/>
                <w:sz w:val="18"/>
                <w:szCs w:val="18"/>
                <w:lang w:eastAsia="en-AU"/>
              </w:rPr>
              <w:t>Restored distribution and abundance to levels recorded pre-2007 (prior to major losses caused by extreme drought). This will require annual or biennial recruitment events depending on the species.</w:t>
            </w:r>
            <w:r w:rsidRPr="001E7305">
              <w:rPr>
                <w:rFonts w:ascii="Aptos" w:eastAsia="Times New Roman" w:hAnsi="Aptos" w:cs="Times New Roman"/>
                <w:i/>
                <w:iCs/>
                <w:sz w:val="18"/>
                <w:szCs w:val="18"/>
                <w:lang w:eastAsia="en-AU"/>
              </w:rPr>
              <w:br/>
            </w:r>
            <w:r w:rsidRPr="001E7305">
              <w:rPr>
                <w:rFonts w:ascii="Aptos" w:eastAsia="Times New Roman" w:hAnsi="Aptos" w:cs="Times New Roman"/>
                <w:b/>
                <w:bCs/>
                <w:i/>
                <w:iCs/>
                <w:sz w:val="18"/>
                <w:szCs w:val="18"/>
                <w:lang w:eastAsia="en-AU"/>
              </w:rPr>
              <w:t>Estuarine species</w:t>
            </w:r>
            <w:r w:rsidRPr="001E7305">
              <w:rPr>
                <w:rFonts w:ascii="Aptos" w:eastAsia="Times New Roman" w:hAnsi="Aptos" w:cs="Times New Roman"/>
                <w:i/>
                <w:iCs/>
                <w:sz w:val="18"/>
                <w:szCs w:val="18"/>
                <w:lang w:eastAsia="en-AU"/>
              </w:rPr>
              <w:br/>
            </w:r>
            <w:r w:rsidRPr="001E7305">
              <w:rPr>
                <w:rFonts w:ascii="Aptos" w:eastAsia="Times New Roman" w:hAnsi="Aptos" w:cs="Times New Roman"/>
                <w:i/>
                <w:iCs/>
                <w:sz w:val="18"/>
                <w:szCs w:val="18"/>
                <w:u w:val="single"/>
                <w:lang w:eastAsia="en-AU"/>
              </w:rPr>
              <w:t>Lower Lakes, Coorong &amp; Murray Mouth</w:t>
            </w:r>
            <w:r w:rsidRPr="001E7305">
              <w:rPr>
                <w:rFonts w:ascii="Aptos" w:eastAsia="Times New Roman" w:hAnsi="Aptos" w:cs="Times New Roman"/>
                <w:i/>
                <w:iCs/>
                <w:sz w:val="18"/>
                <w:szCs w:val="18"/>
                <w:lang w:eastAsia="en-AU"/>
              </w:rPr>
              <w:br/>
            </w:r>
            <w:r w:rsidRPr="001E7305">
              <w:rPr>
                <w:rFonts w:ascii="Aptos" w:eastAsia="Times New Roman" w:hAnsi="Aptos" w:cs="Times New Roman"/>
                <w:b/>
                <w:bCs/>
                <w:i/>
                <w:iCs/>
                <w:sz w:val="18"/>
                <w:szCs w:val="18"/>
                <w:lang w:eastAsia="en-AU"/>
              </w:rPr>
              <w:t xml:space="preserve">F12: </w:t>
            </w:r>
            <w:r w:rsidRPr="001E7305">
              <w:rPr>
                <w:rFonts w:ascii="Aptos" w:eastAsia="Times New Roman" w:hAnsi="Aptos" w:cs="Times New Roman"/>
                <w:i/>
                <w:iCs/>
                <w:sz w:val="18"/>
                <w:szCs w:val="18"/>
                <w:lang w:eastAsia="en-AU"/>
              </w:rPr>
              <w:t xml:space="preserve">Detection of a broad spatial distribution of black bream and greenback flounder; with adult black bream and all life stages of greenback flounder present across &gt;50% of the Coorong in 8 out of 10 years. </w:t>
            </w:r>
          </w:p>
        </w:tc>
      </w:tr>
      <w:tr w:rsidR="00D42443" w:rsidRPr="00FF7BE3" w14:paraId="4CBF1B45" w14:textId="77777777" w:rsidTr="00B26699">
        <w:trPr>
          <w:trHeight w:val="5295"/>
        </w:trPr>
        <w:tc>
          <w:tcPr>
            <w:tcW w:w="323" w:type="pct"/>
            <w:tcBorders>
              <w:top w:val="nil"/>
              <w:left w:val="single" w:sz="8" w:space="0" w:color="auto"/>
              <w:bottom w:val="single" w:sz="8" w:space="0" w:color="auto"/>
              <w:right w:val="single" w:sz="8" w:space="0" w:color="auto"/>
            </w:tcBorders>
            <w:vAlign w:val="center"/>
            <w:hideMark/>
          </w:tcPr>
          <w:p w14:paraId="6E05AF56" w14:textId="77777777" w:rsidR="00D42443" w:rsidRPr="00FF7BE3" w:rsidRDefault="00D42443" w:rsidP="00B3654C">
            <w:pPr>
              <w:spacing w:after="0" w:line="240" w:lineRule="auto"/>
              <w:rPr>
                <w:rFonts w:ascii="Aptos" w:eastAsia="Times New Roman" w:hAnsi="Aptos" w:cs="Times New Roman"/>
                <w:b/>
                <w:bCs/>
                <w:color w:val="000000"/>
                <w:sz w:val="18"/>
                <w:szCs w:val="18"/>
                <w:lang w:eastAsia="en-AU"/>
              </w:rPr>
            </w:pPr>
            <w:bookmarkStart w:id="402" w:name="_Hlk224763451"/>
            <w:r w:rsidRPr="00FF7BE3">
              <w:rPr>
                <w:rFonts w:ascii="Aptos" w:eastAsia="Times New Roman" w:hAnsi="Aptos" w:cs="Times New Roman"/>
                <w:b/>
                <w:bCs/>
                <w:color w:val="000000"/>
                <w:sz w:val="18"/>
                <w:szCs w:val="18"/>
                <w:lang w:eastAsia="en-AU"/>
              </w:rPr>
              <w:lastRenderedPageBreak/>
              <w:t>LM-NV-A1</w:t>
            </w:r>
          </w:p>
        </w:tc>
        <w:tc>
          <w:tcPr>
            <w:tcW w:w="732" w:type="pct"/>
            <w:tcBorders>
              <w:top w:val="nil"/>
              <w:left w:val="nil"/>
              <w:bottom w:val="single" w:sz="8" w:space="0" w:color="auto"/>
              <w:right w:val="single" w:sz="8" w:space="0" w:color="auto"/>
            </w:tcBorders>
            <w:vAlign w:val="center"/>
            <w:hideMark/>
          </w:tcPr>
          <w:p w14:paraId="6B246343" w14:textId="7CA2D05C" w:rsidR="00D42443" w:rsidRPr="00FF7BE3" w:rsidRDefault="00D42443" w:rsidP="00B3654C">
            <w:pPr>
              <w:spacing w:after="0" w:line="240" w:lineRule="auto"/>
              <w:rPr>
                <w:rFonts w:ascii="Aptos" w:eastAsia="Times New Roman" w:hAnsi="Aptos" w:cs="Times New Roman"/>
                <w:color w:val="000000"/>
                <w:sz w:val="18"/>
                <w:szCs w:val="18"/>
                <w:lang w:eastAsia="en-AU"/>
              </w:rPr>
            </w:pPr>
            <w:r w:rsidRPr="00FF7BE3">
              <w:rPr>
                <w:rFonts w:ascii="Aptos" w:eastAsia="Times New Roman" w:hAnsi="Aptos" w:cs="Times New Roman"/>
                <w:color w:val="000000"/>
                <w:sz w:val="18"/>
                <w:szCs w:val="18"/>
                <w:lang w:eastAsia="en-AU"/>
              </w:rPr>
              <w:t xml:space="preserve">What was the vegetation status in lakes Alexandrina and Albert? What did water levels contribute to vegetation status? What did </w:t>
            </w:r>
            <w:r>
              <w:rPr>
                <w:rFonts w:ascii="Aptos" w:eastAsia="Times New Roman" w:hAnsi="Aptos" w:cs="Times New Roman"/>
                <w:color w:val="000000"/>
                <w:sz w:val="18"/>
                <w:szCs w:val="18"/>
                <w:lang w:eastAsia="en-AU"/>
              </w:rPr>
              <w:t>e</w:t>
            </w:r>
            <w:r w:rsidR="008F2D1E">
              <w:rPr>
                <w:rFonts w:ascii="Aptos" w:eastAsia="Times New Roman" w:hAnsi="Aptos" w:cs="Times New Roman"/>
                <w:color w:val="000000"/>
                <w:sz w:val="18"/>
                <w:szCs w:val="18"/>
                <w:lang w:eastAsia="en-AU"/>
              </w:rPr>
              <w:t>W</w:t>
            </w:r>
            <w:r>
              <w:rPr>
                <w:rFonts w:ascii="Aptos" w:eastAsia="Times New Roman" w:hAnsi="Aptos" w:cs="Times New Roman"/>
                <w:color w:val="000000"/>
                <w:sz w:val="18"/>
                <w:szCs w:val="18"/>
                <w:lang w:eastAsia="en-AU"/>
              </w:rPr>
              <w:t>ater</w:t>
            </w:r>
            <w:r w:rsidRPr="00FF7BE3">
              <w:rPr>
                <w:rFonts w:ascii="Aptos" w:eastAsia="Times New Roman" w:hAnsi="Aptos" w:cs="Times New Roman"/>
                <w:color w:val="000000"/>
                <w:sz w:val="18"/>
                <w:szCs w:val="18"/>
                <w:lang w:eastAsia="en-AU"/>
              </w:rPr>
              <w:t xml:space="preserve"> (and specifically CEW) contribute to this outcome?</w:t>
            </w:r>
          </w:p>
        </w:tc>
        <w:tc>
          <w:tcPr>
            <w:tcW w:w="664" w:type="pct"/>
            <w:tcBorders>
              <w:top w:val="nil"/>
              <w:left w:val="nil"/>
              <w:bottom w:val="single" w:sz="8" w:space="0" w:color="auto"/>
              <w:right w:val="single" w:sz="8" w:space="0" w:color="auto"/>
            </w:tcBorders>
            <w:vAlign w:val="center"/>
            <w:hideMark/>
          </w:tcPr>
          <w:p w14:paraId="6E00E644"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i/>
                <w:iCs/>
                <w:sz w:val="18"/>
                <w:szCs w:val="18"/>
                <w:lang w:eastAsia="en-AU"/>
              </w:rPr>
              <w:t>Lower Lakes Aquatic and Littoral Vegetation</w:t>
            </w:r>
            <w:r w:rsidRPr="00FF7BE3">
              <w:rPr>
                <w:rFonts w:ascii="Aptos" w:eastAsia="Times New Roman" w:hAnsi="Aptos" w:cs="Times New Roman"/>
                <w:b/>
                <w:bCs/>
                <w:i/>
                <w:iCs/>
                <w:sz w:val="18"/>
                <w:szCs w:val="18"/>
                <w:lang w:eastAsia="en-AU"/>
              </w:rPr>
              <w:br/>
            </w:r>
            <w:r w:rsidRPr="00C012AB">
              <w:rPr>
                <w:rFonts w:ascii="Aptos" w:eastAsia="Times New Roman" w:hAnsi="Aptos" w:cs="Times New Roman"/>
                <w:i/>
                <w:iCs/>
                <w:sz w:val="18"/>
                <w:szCs w:val="18"/>
                <w:lang w:eastAsia="en-AU"/>
              </w:rPr>
              <w:t>Status of submergent vegetation and diverse reed beds in the Lower Lakes.</w:t>
            </w:r>
          </w:p>
        </w:tc>
        <w:tc>
          <w:tcPr>
            <w:tcW w:w="1622" w:type="pct"/>
            <w:tcBorders>
              <w:top w:val="nil"/>
              <w:left w:val="nil"/>
              <w:bottom w:val="single" w:sz="8" w:space="0" w:color="auto"/>
              <w:right w:val="single" w:sz="8" w:space="0" w:color="auto"/>
            </w:tcBorders>
            <w:vAlign w:val="center"/>
            <w:hideMark/>
          </w:tcPr>
          <w:p w14:paraId="338EB252" w14:textId="77777777" w:rsidR="00D42443" w:rsidRPr="00FF7BE3" w:rsidRDefault="00D42443" w:rsidP="00B3654C">
            <w:pPr>
              <w:spacing w:after="0" w:line="240" w:lineRule="auto"/>
              <w:rPr>
                <w:rFonts w:ascii="Aptos" w:eastAsia="Times New Roman" w:hAnsi="Aptos" w:cs="Times New Roman"/>
                <w:i/>
                <w:iCs/>
                <w:color w:val="156082"/>
                <w:sz w:val="18"/>
                <w:szCs w:val="18"/>
                <w:lang w:eastAsia="en-AU"/>
              </w:rPr>
            </w:pPr>
            <w:r w:rsidRPr="00FF7BE3">
              <w:rPr>
                <w:rFonts w:ascii="Aptos" w:eastAsia="Times New Roman" w:hAnsi="Aptos" w:cs="Times New Roman"/>
                <w:b/>
                <w:bCs/>
                <w:i/>
                <w:iCs/>
                <w:sz w:val="18"/>
                <w:szCs w:val="18"/>
                <w:lang w:eastAsia="en-AU"/>
              </w:rPr>
              <w:t>EWP</w:t>
            </w:r>
            <w:r w:rsidRPr="00FF7BE3">
              <w:rPr>
                <w:rFonts w:ascii="Aptos" w:eastAsia="Times New Roman" w:hAnsi="Aptos" w:cs="Times New Roman"/>
                <w:b/>
                <w:bCs/>
                <w:i/>
                <w:iCs/>
                <w:sz w:val="18"/>
                <w:szCs w:val="18"/>
                <w:lang w:eastAsia="en-AU"/>
              </w:rPr>
              <w:br/>
              <w:t xml:space="preserve">8.05 (2) </w:t>
            </w:r>
            <w:r w:rsidRPr="00FF7BE3">
              <w:rPr>
                <w:rFonts w:ascii="Aptos" w:eastAsia="Times New Roman" w:hAnsi="Aptos" w:cs="Times New Roman"/>
                <w:i/>
                <w:iCs/>
                <w:sz w:val="18"/>
                <w:szCs w:val="18"/>
                <w:lang w:eastAsia="en-AU"/>
              </w:rPr>
              <w:t>An objective is to protect and restore a subset of all water-dependent ecosystems of the Murray</w:t>
            </w:r>
            <w:r w:rsidRPr="00712178">
              <w:rPr>
                <w:rFonts w:ascii="Aptos" w:eastAsia="Times New Roman" w:hAnsi="Aptos" w:cs="Times New Roman"/>
                <w:i/>
                <w:iCs/>
                <w:sz w:val="18"/>
                <w:szCs w:val="18"/>
                <w:lang w:eastAsia="en-AU"/>
              </w:rPr>
              <w:t>–</w:t>
            </w:r>
            <w:r w:rsidRPr="00FF7BE3">
              <w:rPr>
                <w:rFonts w:ascii="Aptos" w:eastAsia="Times New Roman" w:hAnsi="Aptos" w:cs="Times New Roman"/>
                <w:i/>
                <w:iCs/>
                <w:sz w:val="18"/>
                <w:szCs w:val="18"/>
                <w:lang w:eastAsia="en-AU"/>
              </w:rPr>
              <w:t>Darling Basin, including by ensuring that: declared Ramsar wetlands that depend on Basin water resources maintain their ecological character;</w:t>
            </w:r>
            <w:r w:rsidRPr="00FF7BE3">
              <w:rPr>
                <w:rFonts w:ascii="Aptos" w:eastAsia="Times New Roman" w:hAnsi="Aptos" w:cs="Times New Roman"/>
                <w:b/>
                <w:bCs/>
                <w:i/>
                <w:iCs/>
                <w:sz w:val="18"/>
                <w:szCs w:val="18"/>
                <w:lang w:eastAsia="en-AU"/>
              </w:rPr>
              <w:br/>
              <w:t>8.05</w:t>
            </w:r>
            <w:r w:rsidRPr="00FF7BE3">
              <w:rPr>
                <w:rFonts w:ascii="Aptos" w:eastAsia="Times New Roman" w:hAnsi="Aptos" w:cs="Times New Roman"/>
                <w:i/>
                <w:iCs/>
                <w:sz w:val="18"/>
                <w:szCs w:val="18"/>
                <w:lang w:eastAsia="en-AU"/>
              </w:rPr>
              <w:t xml:space="preserve"> </w:t>
            </w:r>
            <w:r w:rsidRPr="00FF7BE3">
              <w:rPr>
                <w:rFonts w:ascii="Aptos" w:eastAsia="Times New Roman" w:hAnsi="Aptos" w:cs="Times New Roman"/>
                <w:b/>
                <w:bCs/>
                <w:i/>
                <w:iCs/>
                <w:sz w:val="18"/>
                <w:szCs w:val="18"/>
                <w:lang w:eastAsia="en-AU"/>
              </w:rPr>
              <w:t xml:space="preserve">(3) </w:t>
            </w:r>
            <w:r w:rsidRPr="00FF7BE3">
              <w:rPr>
                <w:rFonts w:ascii="Aptos" w:eastAsia="Times New Roman" w:hAnsi="Aptos" w:cs="Times New Roman"/>
                <w:i/>
                <w:iCs/>
                <w:sz w:val="18"/>
                <w:szCs w:val="18"/>
                <w:lang w:eastAsia="en-AU"/>
              </w:rPr>
              <w:t xml:space="preserve">An objective is to protect and restore biodiversity that is </w:t>
            </w:r>
            <w:r w:rsidRPr="007B4431">
              <w:rPr>
                <w:rFonts w:ascii="Aptos" w:eastAsia="Times New Roman" w:hAnsi="Aptos" w:cs="Times New Roman"/>
                <w:i/>
                <w:iCs/>
                <w:sz w:val="18"/>
                <w:szCs w:val="18"/>
                <w:lang w:eastAsia="en-AU"/>
              </w:rPr>
              <w:t>dependent on Basin water resources by ensuring that:</w:t>
            </w:r>
            <w:r w:rsidRPr="007B4431">
              <w:rPr>
                <w:rFonts w:ascii="Aptos" w:eastAsia="Times New Roman" w:hAnsi="Aptos" w:cs="Times New Roman"/>
                <w:i/>
                <w:iCs/>
                <w:sz w:val="18"/>
                <w:szCs w:val="18"/>
                <w:lang w:eastAsia="en-AU"/>
              </w:rPr>
              <w:br/>
            </w:r>
            <w:r w:rsidRPr="007B4431">
              <w:rPr>
                <w:rFonts w:ascii="Aptos" w:eastAsia="Times New Roman" w:hAnsi="Aptos" w:cs="Times New Roman"/>
                <w:b/>
                <w:bCs/>
                <w:i/>
                <w:iCs/>
                <w:sz w:val="18"/>
                <w:szCs w:val="18"/>
                <w:lang w:eastAsia="en-AU"/>
              </w:rPr>
              <w:t>(a)</w:t>
            </w:r>
            <w:r w:rsidRPr="007B4431">
              <w:rPr>
                <w:rFonts w:ascii="Aptos" w:eastAsia="Times New Roman" w:hAnsi="Aptos" w:cs="Times New Roman"/>
                <w:i/>
                <w:iCs/>
                <w:sz w:val="18"/>
                <w:szCs w:val="18"/>
                <w:lang w:eastAsia="en-AU"/>
              </w:rPr>
              <w:t xml:space="preserve"> water-dependent ecosystems that support the life cycles of a listed threatened species or listed threatened ecological community, or species treated as threatened or endangered (however described) in State law, are protected and, if necessary, restored so that they continue to support those life cycles; and</w:t>
            </w:r>
            <w:r w:rsidRPr="007B4431">
              <w:rPr>
                <w:rFonts w:ascii="Aptos" w:eastAsia="Times New Roman" w:hAnsi="Aptos" w:cs="Times New Roman"/>
                <w:b/>
                <w:bCs/>
                <w:i/>
                <w:iCs/>
                <w:sz w:val="18"/>
                <w:szCs w:val="18"/>
                <w:lang w:eastAsia="en-AU"/>
              </w:rPr>
              <w:br/>
              <w:t xml:space="preserve">(b) </w:t>
            </w:r>
            <w:r w:rsidRPr="007B4431">
              <w:rPr>
                <w:rFonts w:ascii="Aptos" w:eastAsia="Times New Roman" w:hAnsi="Aptos" w:cs="Times New Roman"/>
                <w:i/>
                <w:iCs/>
                <w:sz w:val="18"/>
                <w:szCs w:val="18"/>
                <w:lang w:eastAsia="en-AU"/>
              </w:rPr>
              <w:t>representative populations and communities of native biota are protected and</w:t>
            </w:r>
            <w:r w:rsidRPr="00FF7BE3">
              <w:rPr>
                <w:rFonts w:ascii="Aptos" w:eastAsia="Times New Roman" w:hAnsi="Aptos" w:cs="Times New Roman"/>
                <w:i/>
                <w:iCs/>
                <w:sz w:val="18"/>
                <w:szCs w:val="18"/>
                <w:lang w:eastAsia="en-AU"/>
              </w:rPr>
              <w:t>, if necessary, restored.</w:t>
            </w:r>
            <w:r w:rsidRPr="00FF7BE3">
              <w:rPr>
                <w:rFonts w:ascii="Aptos" w:eastAsia="Times New Roman" w:hAnsi="Aptos" w:cs="Times New Roman"/>
                <w:i/>
                <w:iCs/>
                <w:sz w:val="18"/>
                <w:szCs w:val="18"/>
                <w:lang w:eastAsia="en-AU"/>
              </w:rPr>
              <w:br/>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Schedule 7</w:t>
            </w:r>
            <w:r w:rsidRPr="00FF7BE3">
              <w:rPr>
                <w:rFonts w:ascii="Aptos" w:eastAsia="Times New Roman" w:hAnsi="Aptos" w:cs="Times New Roman"/>
                <w:i/>
                <w:iCs/>
                <w:sz w:val="18"/>
                <w:szCs w:val="18"/>
                <w:lang w:eastAsia="en-AU"/>
              </w:rPr>
              <w:br/>
              <w:t>Longer term targets from 1 July 2019</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(2) </w:t>
            </w:r>
            <w:r w:rsidRPr="00FF7BE3">
              <w:rPr>
                <w:rFonts w:ascii="Aptos" w:eastAsia="Times New Roman" w:hAnsi="Aptos" w:cs="Times New Roman"/>
                <w:i/>
                <w:iCs/>
                <w:sz w:val="18"/>
                <w:szCs w:val="18"/>
                <w:lang w:eastAsia="en-AU"/>
              </w:rPr>
              <w:t xml:space="preserve">There are </w:t>
            </w:r>
            <w:r w:rsidRPr="007B4431">
              <w:rPr>
                <w:rFonts w:ascii="Aptos" w:eastAsia="Times New Roman" w:hAnsi="Aptos" w:cs="Times New Roman"/>
                <w:i/>
                <w:iCs/>
                <w:sz w:val="18"/>
                <w:szCs w:val="18"/>
                <w:lang w:eastAsia="en-AU"/>
              </w:rPr>
              <w:t>improvements in the following:</w:t>
            </w:r>
            <w:r w:rsidRPr="007B4431">
              <w:rPr>
                <w:rFonts w:ascii="Aptos" w:eastAsia="Times New Roman" w:hAnsi="Aptos" w:cs="Times New Roman"/>
                <w:i/>
                <w:iCs/>
                <w:sz w:val="18"/>
                <w:szCs w:val="18"/>
                <w:lang w:eastAsia="en-AU"/>
              </w:rPr>
              <w:br/>
            </w:r>
            <w:r w:rsidRPr="007B4431">
              <w:rPr>
                <w:rFonts w:ascii="Aptos" w:eastAsia="Times New Roman" w:hAnsi="Aptos" w:cs="Times New Roman"/>
                <w:b/>
                <w:bCs/>
                <w:i/>
                <w:iCs/>
                <w:sz w:val="18"/>
                <w:szCs w:val="18"/>
                <w:lang w:eastAsia="en-AU"/>
              </w:rPr>
              <w:t xml:space="preserve">(c) </w:t>
            </w:r>
            <w:r w:rsidRPr="007B4431">
              <w:rPr>
                <w:rFonts w:ascii="Aptos" w:eastAsia="Times New Roman" w:hAnsi="Aptos" w:cs="Times New Roman"/>
                <w:i/>
                <w:iCs/>
                <w:sz w:val="18"/>
                <w:szCs w:val="18"/>
                <w:lang w:eastAsia="en-AU"/>
              </w:rPr>
              <w:t xml:space="preserve">river, floodplain and wetland types including the condition of priority environmental assets and priority ecosystem functions; </w:t>
            </w:r>
            <w:r w:rsidRPr="007B4431">
              <w:rPr>
                <w:rFonts w:ascii="Aptos" w:eastAsia="Times New Roman" w:hAnsi="Aptos" w:cs="Times New Roman"/>
                <w:i/>
                <w:iCs/>
                <w:sz w:val="18"/>
                <w:szCs w:val="18"/>
                <w:lang w:eastAsia="en-AU"/>
              </w:rPr>
              <w:br/>
            </w:r>
            <w:r w:rsidRPr="007B4431">
              <w:rPr>
                <w:rFonts w:ascii="Aptos" w:eastAsia="Times New Roman" w:hAnsi="Aptos" w:cs="Times New Roman"/>
                <w:b/>
                <w:bCs/>
                <w:i/>
                <w:iCs/>
                <w:sz w:val="18"/>
                <w:szCs w:val="18"/>
                <w:lang w:eastAsia="en-AU"/>
              </w:rPr>
              <w:t xml:space="preserve">(d) </w:t>
            </w:r>
            <w:r w:rsidRPr="007B4431">
              <w:rPr>
                <w:rFonts w:ascii="Aptos" w:eastAsia="Times New Roman" w:hAnsi="Aptos" w:cs="Times New Roman"/>
                <w:i/>
                <w:iCs/>
                <w:sz w:val="18"/>
                <w:szCs w:val="18"/>
                <w:lang w:eastAsia="en-AU"/>
              </w:rPr>
              <w:t xml:space="preserve">condition of the Coorong and Lower Lakes ecosystems and Murray Mouth opening regime; </w:t>
            </w:r>
            <w:r w:rsidRPr="007B4431">
              <w:rPr>
                <w:rFonts w:ascii="Aptos" w:eastAsia="Times New Roman" w:hAnsi="Aptos" w:cs="Times New Roman"/>
                <w:b/>
                <w:bCs/>
                <w:i/>
                <w:iCs/>
                <w:sz w:val="18"/>
                <w:szCs w:val="18"/>
                <w:lang w:eastAsia="en-AU"/>
              </w:rPr>
              <w:br/>
              <w:t xml:space="preserve">(e) </w:t>
            </w:r>
            <w:r w:rsidRPr="007B4431">
              <w:rPr>
                <w:rFonts w:ascii="Aptos" w:eastAsia="Times New Roman" w:hAnsi="Aptos" w:cs="Times New Roman"/>
                <w:i/>
                <w:iCs/>
                <w:sz w:val="18"/>
                <w:szCs w:val="18"/>
                <w:lang w:eastAsia="en-AU"/>
              </w:rPr>
              <w:t xml:space="preserve">condition, diversity, extent and contiguousness of native water-dependent </w:t>
            </w:r>
            <w:r w:rsidRPr="00FF7BE3">
              <w:rPr>
                <w:rFonts w:ascii="Aptos" w:eastAsia="Times New Roman" w:hAnsi="Aptos" w:cs="Times New Roman"/>
                <w:i/>
                <w:iCs/>
                <w:sz w:val="18"/>
                <w:szCs w:val="18"/>
                <w:lang w:eastAsia="en-AU"/>
              </w:rPr>
              <w:t xml:space="preserve">vegetation;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(f)</w:t>
            </w:r>
            <w:r w:rsidRPr="00FF7BE3">
              <w:rPr>
                <w:rFonts w:ascii="Aptos" w:eastAsia="Times New Roman" w:hAnsi="Aptos" w:cs="Times New Roman"/>
                <w:i/>
                <w:iCs/>
                <w:sz w:val="18"/>
                <w:szCs w:val="18"/>
                <w:lang w:eastAsia="en-AU"/>
              </w:rPr>
              <w:t xml:space="preserve"> recruitment and populations of native water-dependent species, including vegetation, birds, fish and macroinvertebrates; </w:t>
            </w:r>
          </w:p>
        </w:tc>
        <w:tc>
          <w:tcPr>
            <w:tcW w:w="1658" w:type="pct"/>
            <w:tcBorders>
              <w:top w:val="nil"/>
              <w:left w:val="nil"/>
              <w:bottom w:val="single" w:sz="8" w:space="0" w:color="auto"/>
              <w:right w:val="single" w:sz="8" w:space="0" w:color="auto"/>
            </w:tcBorders>
            <w:vAlign w:val="center"/>
            <w:hideMark/>
          </w:tcPr>
          <w:p w14:paraId="045BB1C2" w14:textId="77777777" w:rsidR="00D42443" w:rsidRPr="00FF7BE3" w:rsidRDefault="00D42443" w:rsidP="00B3654C">
            <w:pPr>
              <w:spacing w:after="0" w:line="240" w:lineRule="auto"/>
              <w:rPr>
                <w:rFonts w:ascii="Aptos" w:eastAsia="Times New Roman" w:hAnsi="Aptos" w:cs="Times New Roman"/>
                <w:i/>
                <w:iCs/>
                <w:color w:val="156082"/>
                <w:sz w:val="18"/>
                <w:szCs w:val="18"/>
                <w:lang w:eastAsia="en-AU"/>
              </w:rPr>
            </w:pPr>
            <w:r w:rsidRPr="00FF7BE3">
              <w:rPr>
                <w:rFonts w:ascii="Aptos" w:eastAsia="Times New Roman" w:hAnsi="Aptos" w:cs="Times New Roman"/>
                <w:b/>
                <w:bCs/>
                <w:sz w:val="18"/>
                <w:szCs w:val="18"/>
                <w:lang w:eastAsia="en-AU"/>
              </w:rPr>
              <w:t>BEWS (2025) draft – River flows and connectivity</w:t>
            </w:r>
            <w:r w:rsidRPr="00FF7BE3">
              <w:rPr>
                <w:rFonts w:ascii="Aptos" w:eastAsia="Times New Roman" w:hAnsi="Aptos" w:cs="Times New Roman"/>
                <w:b/>
                <w:bCs/>
                <w:i/>
                <w:iCs/>
                <w:sz w:val="18"/>
                <w:szCs w:val="18"/>
                <w:lang w:eastAsia="en-AU"/>
              </w:rPr>
              <w:br/>
              <w:t>End-of-Basin flows</w:t>
            </w:r>
            <w:r w:rsidRPr="00FF7BE3">
              <w:rPr>
                <w:rFonts w:ascii="Aptos" w:eastAsia="Times New Roman" w:hAnsi="Aptos" w:cs="Times New Roman"/>
                <w:i/>
                <w:iCs/>
                <w:sz w:val="18"/>
                <w:szCs w:val="18"/>
                <w:lang w:eastAsia="en-AU"/>
              </w:rPr>
              <w:br/>
            </w:r>
            <w:r w:rsidRPr="00FF7BE3">
              <w:rPr>
                <w:rFonts w:ascii="Aptos" w:eastAsia="Times New Roman" w:hAnsi="Aptos" w:cs="Times New Roman"/>
                <w:i/>
                <w:iCs/>
                <w:sz w:val="18"/>
                <w:szCs w:val="18"/>
                <w:u w:val="single"/>
                <w:lang w:eastAsia="en-AU"/>
              </w:rPr>
              <w:t>Lower Lakes, Coorong &amp; Murray Mouth</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FC9: </w:t>
            </w:r>
            <w:r w:rsidRPr="00FF7BE3">
              <w:rPr>
                <w:rFonts w:ascii="Aptos" w:eastAsia="Times New Roman" w:hAnsi="Aptos" w:cs="Times New Roman"/>
                <w:i/>
                <w:iCs/>
                <w:sz w:val="18"/>
                <w:szCs w:val="18"/>
                <w:lang w:eastAsia="en-AU"/>
              </w:rPr>
              <w:t xml:space="preserve">The water levels in the Lower Lakes are maintained above: </w:t>
            </w:r>
            <w:r w:rsidRPr="00FF7BE3">
              <w:rPr>
                <w:rFonts w:ascii="Aptos" w:eastAsia="Times New Roman" w:hAnsi="Aptos" w:cs="Times New Roman"/>
                <w:i/>
                <w:iCs/>
                <w:sz w:val="18"/>
                <w:szCs w:val="18"/>
                <w:lang w:eastAsia="en-AU"/>
              </w:rPr>
              <w:br/>
              <w:t xml:space="preserve">a) sea level (0m AHD) </w:t>
            </w:r>
            <w:r w:rsidRPr="00FF7BE3">
              <w:rPr>
                <w:rFonts w:ascii="Aptos" w:eastAsia="Times New Roman" w:hAnsi="Aptos" w:cs="Times New Roman"/>
                <w:i/>
                <w:iCs/>
                <w:sz w:val="18"/>
                <w:szCs w:val="18"/>
                <w:lang w:eastAsia="en-AU"/>
              </w:rPr>
              <w:br/>
              <w:t>b) 0.4 metres AHD, for 95% of the time, as far as practicable, to allow for barrage releases.</w:t>
            </w:r>
            <w:r w:rsidRPr="00FF7BE3">
              <w:rPr>
                <w:rFonts w:ascii="Aptos" w:eastAsia="Times New Roman" w:hAnsi="Aptos" w:cs="Times New Roman"/>
                <w:i/>
                <w:iCs/>
                <w:sz w:val="18"/>
                <w:szCs w:val="18"/>
                <w:lang w:eastAsia="en-AU"/>
              </w:rPr>
              <w:br/>
            </w:r>
            <w:r w:rsidRPr="00FF7BE3">
              <w:rPr>
                <w:rFonts w:ascii="Aptos" w:eastAsia="Times New Roman" w:hAnsi="Aptos" w:cs="Times New Roman"/>
                <w:i/>
                <w:iCs/>
                <w:sz w:val="18"/>
                <w:szCs w:val="18"/>
                <w:lang w:eastAsia="en-AU"/>
              </w:rPr>
              <w:br/>
            </w:r>
            <w:r w:rsidRPr="00FF7BE3">
              <w:rPr>
                <w:rFonts w:ascii="Aptos" w:eastAsia="Times New Roman" w:hAnsi="Aptos" w:cs="Times New Roman"/>
                <w:b/>
                <w:bCs/>
                <w:sz w:val="18"/>
                <w:szCs w:val="18"/>
                <w:lang w:eastAsia="en-AU"/>
              </w:rPr>
              <w:t>BEWS (2025) draft – Native vegetation</w:t>
            </w:r>
            <w:r w:rsidRPr="00FF7BE3">
              <w:rPr>
                <w:rFonts w:ascii="Aptos" w:eastAsia="Times New Roman" w:hAnsi="Aptos" w:cs="Times New Roman"/>
                <w:b/>
                <w:bCs/>
                <w:sz w:val="18"/>
                <w:szCs w:val="18"/>
                <w:lang w:eastAsia="en-AU"/>
              </w:rPr>
              <w:br/>
            </w:r>
            <w:r w:rsidRPr="00FF7BE3">
              <w:rPr>
                <w:rFonts w:ascii="Aptos" w:eastAsia="Times New Roman" w:hAnsi="Aptos" w:cs="Times New Roman"/>
                <w:b/>
                <w:bCs/>
                <w:i/>
                <w:iCs/>
                <w:sz w:val="18"/>
                <w:szCs w:val="18"/>
                <w:lang w:eastAsia="en-AU"/>
              </w:rPr>
              <w:t>Non-woody vegetation</w:t>
            </w:r>
            <w:r w:rsidRPr="00FF7BE3">
              <w:rPr>
                <w:rFonts w:ascii="Aptos" w:eastAsia="Times New Roman" w:hAnsi="Aptos" w:cs="Times New Roman"/>
                <w:i/>
                <w:iCs/>
                <w:sz w:val="18"/>
                <w:szCs w:val="18"/>
                <w:lang w:eastAsia="en-AU"/>
              </w:rPr>
              <w:br/>
            </w:r>
            <w:r w:rsidRPr="00FF7BE3">
              <w:rPr>
                <w:rFonts w:ascii="Aptos" w:eastAsia="Times New Roman" w:hAnsi="Aptos" w:cs="Times New Roman"/>
                <w:i/>
                <w:iCs/>
                <w:sz w:val="18"/>
                <w:szCs w:val="18"/>
                <w:u w:val="single"/>
                <w:lang w:eastAsia="en-AU"/>
              </w:rPr>
              <w:t>Basin-wide</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V7: </w:t>
            </w:r>
            <w:r w:rsidRPr="00FF7BE3">
              <w:rPr>
                <w:rFonts w:ascii="Aptos" w:eastAsia="Times New Roman" w:hAnsi="Aptos" w:cs="Times New Roman"/>
                <w:i/>
                <w:iCs/>
                <w:sz w:val="18"/>
                <w:szCs w:val="18"/>
                <w:lang w:eastAsia="en-AU"/>
              </w:rPr>
              <w:t xml:space="preserve">To maintain the extent of non-woody </w:t>
            </w:r>
            <w:r w:rsidRPr="007B4431">
              <w:rPr>
                <w:rFonts w:ascii="Aptos" w:eastAsia="Times New Roman" w:hAnsi="Aptos" w:cs="Times New Roman"/>
                <w:i/>
                <w:iCs/>
                <w:sz w:val="18"/>
                <w:szCs w:val="18"/>
                <w:lang w:eastAsia="en-AU"/>
              </w:rPr>
              <w:t>vegetation.</w:t>
            </w:r>
            <w:r w:rsidRPr="007B4431">
              <w:rPr>
                <w:rFonts w:ascii="Aptos" w:eastAsia="Times New Roman" w:hAnsi="Aptos" w:cs="Times New Roman"/>
                <w:i/>
                <w:iCs/>
                <w:sz w:val="18"/>
                <w:szCs w:val="18"/>
                <w:lang w:eastAsia="en-AU"/>
              </w:rPr>
              <w:br/>
            </w:r>
            <w:r w:rsidRPr="007B4431">
              <w:rPr>
                <w:rFonts w:ascii="Aptos" w:eastAsia="Times New Roman" w:hAnsi="Aptos" w:cs="Times New Roman"/>
                <w:b/>
                <w:bCs/>
                <w:i/>
                <w:iCs/>
                <w:sz w:val="18"/>
                <w:szCs w:val="18"/>
                <w:lang w:eastAsia="en-AU"/>
              </w:rPr>
              <w:t xml:space="preserve">V8: </w:t>
            </w:r>
            <w:r w:rsidRPr="007B4431">
              <w:rPr>
                <w:rFonts w:ascii="Aptos" w:eastAsia="Times New Roman" w:hAnsi="Aptos" w:cs="Times New Roman"/>
                <w:i/>
                <w:iCs/>
                <w:sz w:val="18"/>
                <w:szCs w:val="18"/>
                <w:lang w:eastAsia="en-AU"/>
              </w:rPr>
              <w:t xml:space="preserve">Increased periods of growth for communities that closely fringe or occur within the main river corridors. </w:t>
            </w:r>
          </w:p>
        </w:tc>
      </w:tr>
      <w:bookmarkEnd w:id="402"/>
      <w:tr w:rsidR="00D42443" w:rsidRPr="00FF7BE3" w14:paraId="364201E3" w14:textId="77777777" w:rsidTr="00B26699">
        <w:trPr>
          <w:trHeight w:val="5055"/>
        </w:trPr>
        <w:tc>
          <w:tcPr>
            <w:tcW w:w="323" w:type="pct"/>
            <w:tcBorders>
              <w:top w:val="nil"/>
              <w:left w:val="single" w:sz="8" w:space="0" w:color="auto"/>
              <w:bottom w:val="single" w:sz="8" w:space="0" w:color="auto"/>
              <w:right w:val="single" w:sz="8" w:space="0" w:color="auto"/>
            </w:tcBorders>
            <w:vAlign w:val="center"/>
            <w:hideMark/>
          </w:tcPr>
          <w:p w14:paraId="5A85FDF5" w14:textId="77777777" w:rsidR="00D42443" w:rsidRPr="00FF7BE3" w:rsidRDefault="00D42443" w:rsidP="00B3654C">
            <w:pPr>
              <w:spacing w:after="0" w:line="240" w:lineRule="auto"/>
              <w:rPr>
                <w:rFonts w:ascii="Aptos" w:eastAsia="Times New Roman" w:hAnsi="Aptos" w:cs="Times New Roman"/>
                <w:b/>
                <w:bCs/>
                <w:color w:val="000000"/>
                <w:sz w:val="18"/>
                <w:szCs w:val="18"/>
                <w:lang w:eastAsia="en-AU"/>
              </w:rPr>
            </w:pPr>
            <w:r w:rsidRPr="00FF7BE3">
              <w:rPr>
                <w:rFonts w:ascii="Aptos" w:eastAsia="Times New Roman" w:hAnsi="Aptos" w:cs="Times New Roman"/>
                <w:b/>
                <w:bCs/>
                <w:color w:val="000000"/>
                <w:sz w:val="18"/>
                <w:szCs w:val="18"/>
                <w:lang w:eastAsia="en-AU"/>
              </w:rPr>
              <w:lastRenderedPageBreak/>
              <w:t>LM-NF-FSFR-A1</w:t>
            </w:r>
          </w:p>
        </w:tc>
        <w:tc>
          <w:tcPr>
            <w:tcW w:w="732" w:type="pct"/>
            <w:tcBorders>
              <w:top w:val="nil"/>
              <w:left w:val="nil"/>
              <w:bottom w:val="single" w:sz="8" w:space="0" w:color="auto"/>
              <w:right w:val="single" w:sz="8" w:space="0" w:color="auto"/>
            </w:tcBorders>
            <w:vAlign w:val="center"/>
            <w:hideMark/>
          </w:tcPr>
          <w:p w14:paraId="616C7C50" w14:textId="62589E29" w:rsidR="00D42443" w:rsidRPr="00FF7BE3" w:rsidRDefault="00D42443" w:rsidP="00B3654C">
            <w:pPr>
              <w:spacing w:after="0" w:line="240" w:lineRule="auto"/>
              <w:rPr>
                <w:rFonts w:ascii="Aptos" w:eastAsia="Times New Roman" w:hAnsi="Aptos" w:cs="Times New Roman"/>
                <w:color w:val="000000"/>
                <w:sz w:val="18"/>
                <w:szCs w:val="18"/>
                <w:lang w:eastAsia="en-AU"/>
              </w:rPr>
            </w:pPr>
            <w:r>
              <w:rPr>
                <w:rFonts w:ascii="Aptos" w:eastAsia="Times New Roman" w:hAnsi="Aptos" w:cs="Times New Roman"/>
                <w:color w:val="000000"/>
                <w:sz w:val="18"/>
                <w:szCs w:val="18"/>
                <w:lang w:eastAsia="en-AU"/>
              </w:rPr>
              <w:t>Under the annual flow regime, w</w:t>
            </w:r>
            <w:r w:rsidRPr="00FF7BE3">
              <w:rPr>
                <w:rFonts w:ascii="Aptos" w:eastAsia="Times New Roman" w:hAnsi="Aptos" w:cs="Times New Roman"/>
                <w:color w:val="000000"/>
                <w:sz w:val="18"/>
                <w:szCs w:val="18"/>
                <w:lang w:eastAsia="en-AU"/>
              </w:rPr>
              <w:t xml:space="preserve">hat was the level of reproduction (spawning and recruitment) of golden perch and silver perch? What did </w:t>
            </w:r>
            <w:r>
              <w:rPr>
                <w:rFonts w:ascii="Aptos" w:eastAsia="Times New Roman" w:hAnsi="Aptos" w:cs="Times New Roman"/>
                <w:color w:val="000000"/>
                <w:sz w:val="18"/>
                <w:szCs w:val="18"/>
                <w:lang w:eastAsia="en-AU"/>
              </w:rPr>
              <w:t>e</w:t>
            </w:r>
            <w:r w:rsidR="008F2D1E">
              <w:rPr>
                <w:rFonts w:ascii="Aptos" w:eastAsia="Times New Roman" w:hAnsi="Aptos" w:cs="Times New Roman"/>
                <w:color w:val="000000"/>
                <w:sz w:val="18"/>
                <w:szCs w:val="18"/>
                <w:lang w:eastAsia="en-AU"/>
              </w:rPr>
              <w:t>W</w:t>
            </w:r>
            <w:r>
              <w:rPr>
                <w:rFonts w:ascii="Aptos" w:eastAsia="Times New Roman" w:hAnsi="Aptos" w:cs="Times New Roman"/>
                <w:color w:val="000000"/>
                <w:sz w:val="18"/>
                <w:szCs w:val="18"/>
                <w:lang w:eastAsia="en-AU"/>
              </w:rPr>
              <w:t>ater</w:t>
            </w:r>
            <w:r w:rsidRPr="00FF7BE3">
              <w:rPr>
                <w:rFonts w:ascii="Aptos" w:eastAsia="Times New Roman" w:hAnsi="Aptos" w:cs="Times New Roman"/>
                <w:color w:val="000000"/>
                <w:sz w:val="18"/>
                <w:szCs w:val="18"/>
                <w:lang w:eastAsia="en-AU"/>
              </w:rPr>
              <w:t xml:space="preserve"> </w:t>
            </w:r>
            <w:r>
              <w:rPr>
                <w:rFonts w:ascii="Aptos" w:eastAsia="Times New Roman" w:hAnsi="Aptos" w:cs="Times New Roman"/>
                <w:color w:val="000000"/>
                <w:sz w:val="18"/>
                <w:szCs w:val="18"/>
                <w:lang w:eastAsia="en-AU"/>
              </w:rPr>
              <w:t>(</w:t>
            </w:r>
            <w:r w:rsidRPr="00FF7BE3">
              <w:rPr>
                <w:rFonts w:ascii="Aptos" w:eastAsia="Times New Roman" w:hAnsi="Aptos" w:cs="Times New Roman"/>
                <w:color w:val="000000"/>
                <w:sz w:val="18"/>
                <w:szCs w:val="18"/>
                <w:lang w:eastAsia="en-AU"/>
              </w:rPr>
              <w:t>and specifically CEW) contribute to this outcome?</w:t>
            </w:r>
          </w:p>
        </w:tc>
        <w:tc>
          <w:tcPr>
            <w:tcW w:w="664" w:type="pct"/>
            <w:tcBorders>
              <w:top w:val="nil"/>
              <w:left w:val="nil"/>
              <w:bottom w:val="single" w:sz="8" w:space="0" w:color="auto"/>
              <w:right w:val="single" w:sz="8" w:space="0" w:color="auto"/>
            </w:tcBorders>
            <w:vAlign w:val="center"/>
            <w:hideMark/>
          </w:tcPr>
          <w:p w14:paraId="19EA00E0" w14:textId="77777777" w:rsidR="00D42443" w:rsidRPr="00C73FF8"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i/>
                <w:iCs/>
                <w:sz w:val="18"/>
                <w:szCs w:val="18"/>
                <w:lang w:eastAsia="en-AU"/>
              </w:rPr>
              <w:t>Flow-cued Spawning Fish Reproduction</w:t>
            </w:r>
            <w:r w:rsidRPr="00FF7BE3">
              <w:rPr>
                <w:rFonts w:ascii="Aptos" w:eastAsia="Times New Roman" w:hAnsi="Aptos" w:cs="Times New Roman"/>
                <w:b/>
                <w:bCs/>
                <w:i/>
                <w:iCs/>
                <w:sz w:val="18"/>
                <w:szCs w:val="18"/>
                <w:lang w:eastAsia="en-AU"/>
              </w:rPr>
              <w:br/>
            </w:r>
            <w:r w:rsidRPr="00C73FF8">
              <w:rPr>
                <w:rFonts w:ascii="Aptos" w:eastAsia="Times New Roman" w:hAnsi="Aptos" w:cs="Times New Roman"/>
                <w:i/>
                <w:iCs/>
                <w:sz w:val="18"/>
                <w:szCs w:val="18"/>
                <w:lang w:eastAsia="en-AU"/>
              </w:rPr>
              <w:t>Larval abundance</w:t>
            </w:r>
          </w:p>
          <w:p w14:paraId="413055DC"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C73FF8">
              <w:rPr>
                <w:rFonts w:ascii="Aptos" w:eastAsia="Times New Roman" w:hAnsi="Aptos" w:cs="Times New Roman"/>
                <w:i/>
                <w:iCs/>
                <w:sz w:val="18"/>
                <w:szCs w:val="18"/>
                <w:lang w:eastAsia="en-AU"/>
              </w:rPr>
              <w:t>Age 1+ abundance in the following year</w:t>
            </w:r>
          </w:p>
        </w:tc>
        <w:tc>
          <w:tcPr>
            <w:tcW w:w="1622" w:type="pct"/>
            <w:tcBorders>
              <w:top w:val="nil"/>
              <w:left w:val="nil"/>
              <w:bottom w:val="single" w:sz="8" w:space="0" w:color="auto"/>
              <w:right w:val="single" w:sz="8" w:space="0" w:color="auto"/>
            </w:tcBorders>
            <w:vAlign w:val="center"/>
            <w:hideMark/>
          </w:tcPr>
          <w:p w14:paraId="765AB382"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i/>
                <w:iCs/>
                <w:sz w:val="18"/>
                <w:szCs w:val="18"/>
                <w:lang w:eastAsia="en-AU"/>
              </w:rPr>
              <w:t>EWP</w:t>
            </w:r>
            <w:r w:rsidRPr="00FF7BE3">
              <w:rPr>
                <w:rFonts w:ascii="Aptos" w:eastAsia="Times New Roman" w:hAnsi="Aptos" w:cs="Times New Roman"/>
                <w:b/>
                <w:bCs/>
                <w:i/>
                <w:iCs/>
                <w:sz w:val="18"/>
                <w:szCs w:val="18"/>
                <w:lang w:eastAsia="en-AU"/>
              </w:rPr>
              <w:br/>
              <w:t xml:space="preserve">8.05 (3) </w:t>
            </w:r>
            <w:r w:rsidRPr="00FF7BE3">
              <w:rPr>
                <w:rFonts w:ascii="Aptos" w:eastAsia="Times New Roman" w:hAnsi="Aptos" w:cs="Times New Roman"/>
                <w:i/>
                <w:iCs/>
                <w:sz w:val="18"/>
                <w:szCs w:val="18"/>
                <w:lang w:eastAsia="en-AU"/>
              </w:rPr>
              <w:t xml:space="preserve">An objective is to protect and restore biodiversity that is dependent on Basin water resources by ensuring that: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(a)</w:t>
            </w:r>
            <w:r w:rsidRPr="00FF7BE3">
              <w:rPr>
                <w:rFonts w:ascii="Aptos" w:eastAsia="Times New Roman" w:hAnsi="Aptos" w:cs="Times New Roman"/>
                <w:i/>
                <w:iCs/>
                <w:sz w:val="18"/>
                <w:szCs w:val="18"/>
                <w:lang w:eastAsia="en-AU"/>
              </w:rPr>
              <w:t xml:space="preserve"> water-dependent ecosystems that support the life cycles of a listed threatened species or listed threatened ecological community, or species treated as threatened or endangered (however described) in State law, are protected and, if necessary, restored so that they continue to support those life cycles; and</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(b) </w:t>
            </w:r>
            <w:r w:rsidRPr="00FF7BE3">
              <w:rPr>
                <w:rFonts w:ascii="Aptos" w:eastAsia="Times New Roman" w:hAnsi="Aptos" w:cs="Times New Roman"/>
                <w:i/>
                <w:iCs/>
                <w:sz w:val="18"/>
                <w:szCs w:val="18"/>
                <w:lang w:eastAsia="en-AU"/>
              </w:rPr>
              <w:t>representative populations and communities of native biota are protected and, if necessary, restored.</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8.06 (6) </w:t>
            </w:r>
            <w:r w:rsidRPr="00FF7BE3">
              <w:rPr>
                <w:rFonts w:ascii="Aptos" w:eastAsia="Times New Roman" w:hAnsi="Aptos" w:cs="Times New Roman"/>
                <w:i/>
                <w:iCs/>
                <w:sz w:val="18"/>
                <w:szCs w:val="18"/>
                <w:lang w:eastAsia="en-AU"/>
              </w:rPr>
              <w:t xml:space="preserve">An objective is to protect and restore ecosystem functions of water-dependent ecosystems that maintain populations (for example recruitment, regeneration, dispersal, immigration and emigration) including by ensuring that: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(a) </w:t>
            </w:r>
            <w:r w:rsidRPr="00FF7BE3">
              <w:rPr>
                <w:rFonts w:ascii="Aptos" w:eastAsia="Times New Roman" w:hAnsi="Aptos" w:cs="Times New Roman"/>
                <w:i/>
                <w:iCs/>
                <w:sz w:val="18"/>
                <w:szCs w:val="18"/>
                <w:lang w:eastAsia="en-AU"/>
              </w:rPr>
              <w:t>flow sequences, and inundation and recession events, meet ecological requirements (for example, cues for migration, germination and breeding);</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(b) </w:t>
            </w:r>
            <w:r w:rsidRPr="00FF7BE3">
              <w:rPr>
                <w:rFonts w:ascii="Aptos" w:eastAsia="Times New Roman" w:hAnsi="Aptos" w:cs="Times New Roman"/>
                <w:i/>
                <w:iCs/>
                <w:sz w:val="18"/>
                <w:szCs w:val="18"/>
                <w:lang w:eastAsia="en-AU"/>
              </w:rPr>
              <w:t>habitat diversity, extent, condition and connectivity that supports the life cycles of biota of water-dependent ecosystems (for example, habitats that protect juveniles from predation) is maintained.</w:t>
            </w:r>
            <w:r w:rsidRPr="00FF7BE3">
              <w:rPr>
                <w:rFonts w:ascii="Aptos" w:eastAsia="Times New Roman" w:hAnsi="Aptos" w:cs="Times New Roman"/>
                <w:i/>
                <w:iCs/>
                <w:sz w:val="18"/>
                <w:szCs w:val="18"/>
                <w:lang w:eastAsia="en-AU"/>
              </w:rPr>
              <w:br/>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Schedule 7</w:t>
            </w:r>
            <w:r w:rsidRPr="00FF7BE3">
              <w:rPr>
                <w:rFonts w:ascii="Aptos" w:eastAsia="Times New Roman" w:hAnsi="Aptos" w:cs="Times New Roman"/>
                <w:i/>
                <w:iCs/>
                <w:sz w:val="18"/>
                <w:szCs w:val="18"/>
                <w:lang w:eastAsia="en-AU"/>
              </w:rPr>
              <w:br/>
              <w:t>Longer term targets from 1 July 2019</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(2) </w:t>
            </w:r>
            <w:r w:rsidRPr="00FF7BE3">
              <w:rPr>
                <w:rFonts w:ascii="Aptos" w:eastAsia="Times New Roman" w:hAnsi="Aptos" w:cs="Times New Roman"/>
                <w:i/>
                <w:iCs/>
                <w:sz w:val="18"/>
                <w:szCs w:val="18"/>
                <w:lang w:eastAsia="en-AU"/>
              </w:rPr>
              <w:t>There are improvements in the following:</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(f) </w:t>
            </w:r>
            <w:r w:rsidRPr="00FF7BE3">
              <w:rPr>
                <w:rFonts w:ascii="Aptos" w:eastAsia="Times New Roman" w:hAnsi="Aptos" w:cs="Times New Roman"/>
                <w:i/>
                <w:iCs/>
                <w:sz w:val="18"/>
                <w:szCs w:val="18"/>
                <w:lang w:eastAsia="en-AU"/>
              </w:rPr>
              <w:t>recruitment and populations of native water-dependent species, including vegetation, birds, fish and macroinvertebrates.</w:t>
            </w:r>
          </w:p>
        </w:tc>
        <w:tc>
          <w:tcPr>
            <w:tcW w:w="1658" w:type="pct"/>
            <w:tcBorders>
              <w:top w:val="nil"/>
              <w:left w:val="nil"/>
              <w:bottom w:val="single" w:sz="8" w:space="0" w:color="auto"/>
              <w:right w:val="single" w:sz="8" w:space="0" w:color="auto"/>
            </w:tcBorders>
            <w:vAlign w:val="center"/>
            <w:hideMark/>
          </w:tcPr>
          <w:p w14:paraId="10A57339"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sz w:val="18"/>
                <w:szCs w:val="18"/>
                <w:lang w:eastAsia="en-AU"/>
              </w:rPr>
              <w:t>BEWS (2025) draft – Native fish</w:t>
            </w:r>
            <w:r w:rsidRPr="00FF7BE3">
              <w:rPr>
                <w:rFonts w:ascii="Aptos" w:eastAsia="Times New Roman" w:hAnsi="Aptos" w:cs="Times New Roman"/>
                <w:b/>
                <w:bCs/>
                <w:i/>
                <w:iCs/>
                <w:sz w:val="18"/>
                <w:szCs w:val="18"/>
                <w:lang w:eastAsia="en-AU"/>
              </w:rPr>
              <w:br/>
              <w:t>All native fish</w:t>
            </w:r>
            <w:r w:rsidRPr="00FF7BE3">
              <w:rPr>
                <w:rFonts w:ascii="Aptos" w:eastAsia="Times New Roman" w:hAnsi="Aptos" w:cs="Times New Roman"/>
                <w:b/>
                <w:bCs/>
                <w:i/>
                <w:iCs/>
                <w:sz w:val="18"/>
                <w:szCs w:val="18"/>
                <w:lang w:eastAsia="en-AU"/>
              </w:rPr>
              <w:br/>
            </w:r>
            <w:r w:rsidRPr="00FF7BE3">
              <w:rPr>
                <w:rFonts w:ascii="Aptos" w:eastAsia="Times New Roman" w:hAnsi="Aptos" w:cs="Times New Roman"/>
                <w:i/>
                <w:iCs/>
                <w:sz w:val="18"/>
                <w:szCs w:val="18"/>
                <w:u w:val="single"/>
                <w:lang w:eastAsia="en-AU"/>
              </w:rPr>
              <w:t>Basin-wide</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F2: </w:t>
            </w:r>
            <w:r w:rsidRPr="00FF7BE3">
              <w:rPr>
                <w:rFonts w:ascii="Aptos" w:eastAsia="Times New Roman" w:hAnsi="Aptos" w:cs="Times New Roman"/>
                <w:i/>
                <w:iCs/>
                <w:sz w:val="18"/>
                <w:szCs w:val="18"/>
                <w:lang w:eastAsia="en-AU"/>
              </w:rPr>
              <w:t xml:space="preserve">Improved population structure of key fish species through regular recruitment.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Moderate to long lived species</w:t>
            </w:r>
            <w:r w:rsidRPr="00FF7BE3">
              <w:rPr>
                <w:rFonts w:ascii="Aptos" w:eastAsia="Times New Roman" w:hAnsi="Aptos" w:cs="Times New Roman"/>
                <w:i/>
                <w:iCs/>
                <w:sz w:val="18"/>
                <w:szCs w:val="18"/>
                <w:u w:val="single"/>
                <w:lang w:eastAsia="en-AU"/>
              </w:rPr>
              <w:br/>
              <w:t xml:space="preserve">Basin-wide </w:t>
            </w:r>
            <w:r w:rsidRPr="00FF7BE3">
              <w:rPr>
                <w:rFonts w:ascii="Aptos" w:eastAsia="Times New Roman" w:hAnsi="Aptos" w:cs="Times New Roman"/>
                <w:i/>
                <w:iCs/>
                <w:sz w:val="18"/>
                <w:szCs w:val="18"/>
                <w:u w:val="single"/>
                <w:lang w:eastAsia="en-AU"/>
              </w:rPr>
              <w:br/>
            </w:r>
            <w:r w:rsidRPr="00FF7BE3">
              <w:rPr>
                <w:rFonts w:ascii="Aptos" w:eastAsia="Times New Roman" w:hAnsi="Aptos" w:cs="Times New Roman"/>
                <w:b/>
                <w:bCs/>
                <w:i/>
                <w:iCs/>
                <w:sz w:val="18"/>
                <w:szCs w:val="18"/>
                <w:lang w:eastAsia="en-AU"/>
              </w:rPr>
              <w:t>F7:</w:t>
            </w:r>
            <w:r w:rsidRPr="00FF7BE3">
              <w:rPr>
                <w:rFonts w:ascii="Aptos" w:eastAsia="Times New Roman" w:hAnsi="Aptos" w:cs="Times New Roman"/>
                <w:i/>
                <w:iCs/>
                <w:sz w:val="18"/>
                <w:szCs w:val="18"/>
                <w:lang w:eastAsia="en-AU"/>
              </w:rPr>
              <w:t xml:space="preserve"> Improved population structure (i.e. a range of size/age classes for all species and stable sex ratios where relevant) in key sites. This will require annual recruitment events in at least 8 out of 10 years at 80% of key sites, with at least 4 of these being ‘strong’ recruitment events. </w:t>
            </w:r>
          </w:p>
        </w:tc>
      </w:tr>
      <w:tr w:rsidR="00D42443" w:rsidRPr="00FF7BE3" w14:paraId="1DC82B6A" w14:textId="77777777" w:rsidTr="00B26699">
        <w:trPr>
          <w:trHeight w:val="5295"/>
        </w:trPr>
        <w:tc>
          <w:tcPr>
            <w:tcW w:w="323" w:type="pct"/>
            <w:tcBorders>
              <w:top w:val="nil"/>
              <w:left w:val="single" w:sz="8" w:space="0" w:color="auto"/>
              <w:bottom w:val="single" w:sz="8" w:space="0" w:color="auto"/>
              <w:right w:val="single" w:sz="8" w:space="0" w:color="auto"/>
            </w:tcBorders>
            <w:vAlign w:val="center"/>
            <w:hideMark/>
          </w:tcPr>
          <w:p w14:paraId="1D4F3370" w14:textId="77777777" w:rsidR="00D42443" w:rsidRPr="00FF7BE3" w:rsidRDefault="00D42443" w:rsidP="00B3654C">
            <w:pPr>
              <w:spacing w:after="0" w:line="240" w:lineRule="auto"/>
              <w:rPr>
                <w:rFonts w:ascii="Aptos" w:eastAsia="Times New Roman" w:hAnsi="Aptos" w:cs="Times New Roman"/>
                <w:b/>
                <w:bCs/>
                <w:color w:val="000000"/>
                <w:sz w:val="18"/>
                <w:szCs w:val="18"/>
                <w:lang w:eastAsia="en-AU"/>
              </w:rPr>
            </w:pPr>
            <w:r w:rsidRPr="00FF7BE3">
              <w:rPr>
                <w:rFonts w:ascii="Aptos" w:eastAsia="Times New Roman" w:hAnsi="Aptos" w:cs="Times New Roman"/>
                <w:b/>
                <w:bCs/>
                <w:color w:val="000000"/>
                <w:sz w:val="18"/>
                <w:szCs w:val="18"/>
                <w:lang w:eastAsia="en-AU"/>
              </w:rPr>
              <w:lastRenderedPageBreak/>
              <w:t>LM-NF-FSFR-A2</w:t>
            </w:r>
          </w:p>
        </w:tc>
        <w:tc>
          <w:tcPr>
            <w:tcW w:w="732" w:type="pct"/>
            <w:tcBorders>
              <w:top w:val="nil"/>
              <w:left w:val="nil"/>
              <w:bottom w:val="single" w:sz="8" w:space="0" w:color="auto"/>
              <w:right w:val="single" w:sz="8" w:space="0" w:color="auto"/>
            </w:tcBorders>
            <w:vAlign w:val="center"/>
            <w:hideMark/>
          </w:tcPr>
          <w:p w14:paraId="02751E97" w14:textId="266C8AC3" w:rsidR="00D42443" w:rsidRPr="00FF7BE3" w:rsidRDefault="00D42443" w:rsidP="00B3654C">
            <w:pPr>
              <w:spacing w:after="0" w:line="240" w:lineRule="auto"/>
              <w:rPr>
                <w:rFonts w:ascii="Aptos" w:eastAsia="Times New Roman" w:hAnsi="Aptos" w:cs="Times New Roman"/>
                <w:color w:val="000000"/>
                <w:sz w:val="18"/>
                <w:szCs w:val="18"/>
                <w:lang w:eastAsia="en-AU"/>
              </w:rPr>
            </w:pPr>
            <w:r w:rsidRPr="00FF7BE3">
              <w:rPr>
                <w:rFonts w:ascii="Aptos" w:eastAsia="Times New Roman" w:hAnsi="Aptos" w:cs="Times New Roman"/>
                <w:color w:val="000000"/>
                <w:sz w:val="18"/>
                <w:szCs w:val="18"/>
                <w:lang w:eastAsia="en-AU"/>
              </w:rPr>
              <w:t xml:space="preserve">What was the resilience of golden perch and silver perch populations? What did the multi-year flow regime (including </w:t>
            </w:r>
            <w:r>
              <w:rPr>
                <w:rFonts w:ascii="Aptos" w:eastAsia="Times New Roman" w:hAnsi="Aptos" w:cs="Times New Roman"/>
                <w:color w:val="000000"/>
                <w:sz w:val="18"/>
                <w:szCs w:val="18"/>
                <w:lang w:eastAsia="en-AU"/>
              </w:rPr>
              <w:t>e</w:t>
            </w:r>
            <w:r w:rsidR="008F2D1E">
              <w:rPr>
                <w:rFonts w:ascii="Aptos" w:eastAsia="Times New Roman" w:hAnsi="Aptos" w:cs="Times New Roman"/>
                <w:color w:val="000000"/>
                <w:sz w:val="18"/>
                <w:szCs w:val="18"/>
                <w:lang w:eastAsia="en-AU"/>
              </w:rPr>
              <w:t>W</w:t>
            </w:r>
            <w:r>
              <w:rPr>
                <w:rFonts w:ascii="Aptos" w:eastAsia="Times New Roman" w:hAnsi="Aptos" w:cs="Times New Roman"/>
                <w:color w:val="000000"/>
                <w:sz w:val="18"/>
                <w:szCs w:val="18"/>
                <w:lang w:eastAsia="en-AU"/>
              </w:rPr>
              <w:t>ater</w:t>
            </w:r>
            <w:r w:rsidRPr="00FF7BE3">
              <w:rPr>
                <w:rFonts w:ascii="Aptos" w:eastAsia="Times New Roman" w:hAnsi="Aptos" w:cs="Times New Roman"/>
                <w:color w:val="000000"/>
                <w:sz w:val="18"/>
                <w:szCs w:val="18"/>
                <w:lang w:eastAsia="en-AU"/>
              </w:rPr>
              <w:t>, and specifically CEW) contribute to this outcome?</w:t>
            </w:r>
          </w:p>
        </w:tc>
        <w:tc>
          <w:tcPr>
            <w:tcW w:w="664" w:type="pct"/>
            <w:tcBorders>
              <w:top w:val="nil"/>
              <w:left w:val="nil"/>
              <w:bottom w:val="single" w:sz="8" w:space="0" w:color="auto"/>
              <w:right w:val="single" w:sz="8" w:space="0" w:color="auto"/>
            </w:tcBorders>
            <w:vAlign w:val="center"/>
            <w:hideMark/>
          </w:tcPr>
          <w:p w14:paraId="62234498"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i/>
                <w:iCs/>
                <w:sz w:val="18"/>
                <w:szCs w:val="18"/>
                <w:lang w:eastAsia="en-AU"/>
              </w:rPr>
              <w:t>Flow-cued Spawning Fish Reproduction</w:t>
            </w:r>
            <w:r w:rsidRPr="00FF7BE3">
              <w:rPr>
                <w:rFonts w:ascii="Aptos" w:eastAsia="Times New Roman" w:hAnsi="Aptos" w:cs="Times New Roman"/>
                <w:b/>
                <w:bCs/>
                <w:i/>
                <w:iCs/>
                <w:sz w:val="18"/>
                <w:szCs w:val="18"/>
                <w:lang w:eastAsia="en-AU"/>
              </w:rPr>
              <w:br/>
            </w:r>
            <w:r w:rsidRPr="00C73FF8">
              <w:rPr>
                <w:rFonts w:ascii="Aptos" w:eastAsia="Times New Roman" w:hAnsi="Aptos" w:cs="Times New Roman"/>
                <w:i/>
                <w:iCs/>
                <w:sz w:val="18"/>
                <w:szCs w:val="18"/>
                <w:lang w:eastAsia="en-AU"/>
              </w:rPr>
              <w:t>Proportion of juveniles, adults and number of year classes in a population</w:t>
            </w:r>
          </w:p>
        </w:tc>
        <w:tc>
          <w:tcPr>
            <w:tcW w:w="1622" w:type="pct"/>
            <w:tcBorders>
              <w:top w:val="nil"/>
              <w:left w:val="nil"/>
              <w:bottom w:val="single" w:sz="8" w:space="0" w:color="auto"/>
              <w:right w:val="single" w:sz="8" w:space="0" w:color="auto"/>
            </w:tcBorders>
            <w:vAlign w:val="center"/>
            <w:hideMark/>
          </w:tcPr>
          <w:p w14:paraId="7E0B6ED5"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i/>
                <w:iCs/>
                <w:sz w:val="18"/>
                <w:szCs w:val="18"/>
                <w:lang w:eastAsia="en-AU"/>
              </w:rPr>
              <w:t>EWP</w:t>
            </w:r>
            <w:r w:rsidRPr="00FF7BE3">
              <w:rPr>
                <w:rFonts w:ascii="Aptos" w:eastAsia="Times New Roman" w:hAnsi="Aptos" w:cs="Times New Roman"/>
                <w:b/>
                <w:bCs/>
                <w:i/>
                <w:iCs/>
                <w:sz w:val="18"/>
                <w:szCs w:val="18"/>
                <w:lang w:eastAsia="en-AU"/>
              </w:rPr>
              <w:br/>
              <w:t xml:space="preserve">8.05 (3) </w:t>
            </w:r>
            <w:r w:rsidRPr="00FF7BE3">
              <w:rPr>
                <w:rFonts w:ascii="Aptos" w:eastAsia="Times New Roman" w:hAnsi="Aptos" w:cs="Times New Roman"/>
                <w:i/>
                <w:iCs/>
                <w:sz w:val="18"/>
                <w:szCs w:val="18"/>
                <w:lang w:eastAsia="en-AU"/>
              </w:rPr>
              <w:t xml:space="preserve">An objective is to protect and restore biodiversity that is dependent on Basin water resources by ensuring that: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(a)</w:t>
            </w:r>
            <w:r w:rsidRPr="00FF7BE3">
              <w:rPr>
                <w:rFonts w:ascii="Aptos" w:eastAsia="Times New Roman" w:hAnsi="Aptos" w:cs="Times New Roman"/>
                <w:i/>
                <w:iCs/>
                <w:sz w:val="18"/>
                <w:szCs w:val="18"/>
                <w:lang w:eastAsia="en-AU"/>
              </w:rPr>
              <w:t xml:space="preserve"> water-dependent ecosystems that support the life cycles of a listed threatened species or listed threatened ecological community, or species treated as threatened or endangered (however described) in State law, are protected and, if necessary, restored so that they continue to support those life cycles; and</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 (b) </w:t>
            </w:r>
            <w:r w:rsidRPr="00FF7BE3">
              <w:rPr>
                <w:rFonts w:ascii="Aptos" w:eastAsia="Times New Roman" w:hAnsi="Aptos" w:cs="Times New Roman"/>
                <w:i/>
                <w:iCs/>
                <w:sz w:val="18"/>
                <w:szCs w:val="18"/>
                <w:lang w:eastAsia="en-AU"/>
              </w:rPr>
              <w:t>representative populations and communities of native biota are protected and, if necessary, restored.</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8.06 (6) </w:t>
            </w:r>
            <w:r w:rsidRPr="00FF7BE3">
              <w:rPr>
                <w:rFonts w:ascii="Aptos" w:eastAsia="Times New Roman" w:hAnsi="Aptos" w:cs="Times New Roman"/>
                <w:i/>
                <w:iCs/>
                <w:sz w:val="18"/>
                <w:szCs w:val="18"/>
                <w:lang w:eastAsia="en-AU"/>
              </w:rPr>
              <w:t xml:space="preserve">An objective is to protect and restore ecosystem functions of water-dependent ecosystems that maintain populations (for example recruitment, regeneration, dispersal, immigration and emigration) including by ensuring that: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(a) </w:t>
            </w:r>
            <w:r w:rsidRPr="00FF7BE3">
              <w:rPr>
                <w:rFonts w:ascii="Aptos" w:eastAsia="Times New Roman" w:hAnsi="Aptos" w:cs="Times New Roman"/>
                <w:i/>
                <w:iCs/>
                <w:sz w:val="18"/>
                <w:szCs w:val="18"/>
                <w:lang w:eastAsia="en-AU"/>
              </w:rPr>
              <w:t>flow sequences, and inundation and recession events, meet ecological requirements (for example, cues for migration, germination and breeding);</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(b) </w:t>
            </w:r>
            <w:r w:rsidRPr="00FF7BE3">
              <w:rPr>
                <w:rFonts w:ascii="Aptos" w:eastAsia="Times New Roman" w:hAnsi="Aptos" w:cs="Times New Roman"/>
                <w:i/>
                <w:iCs/>
                <w:sz w:val="18"/>
                <w:szCs w:val="18"/>
                <w:lang w:eastAsia="en-AU"/>
              </w:rPr>
              <w:t>habitat diversity, extent, condition and connectivity that supports the life cycles of biota of water-dependent ecosystems (for example, habitats that protect juveniles from predation) is maintained.</w:t>
            </w:r>
            <w:r w:rsidRPr="00FF7BE3">
              <w:rPr>
                <w:rFonts w:ascii="Aptos" w:eastAsia="Times New Roman" w:hAnsi="Aptos" w:cs="Times New Roman"/>
                <w:i/>
                <w:iCs/>
                <w:sz w:val="18"/>
                <w:szCs w:val="18"/>
                <w:lang w:eastAsia="en-AU"/>
              </w:rPr>
              <w:br/>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Schedule 7</w:t>
            </w:r>
            <w:r w:rsidRPr="00FF7BE3">
              <w:rPr>
                <w:rFonts w:ascii="Aptos" w:eastAsia="Times New Roman" w:hAnsi="Aptos" w:cs="Times New Roman"/>
                <w:i/>
                <w:iCs/>
                <w:sz w:val="18"/>
                <w:szCs w:val="18"/>
                <w:lang w:eastAsia="en-AU"/>
              </w:rPr>
              <w:br/>
              <w:t>Longer term targets from 1 July 2019</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(2) </w:t>
            </w:r>
            <w:r w:rsidRPr="00FF7BE3">
              <w:rPr>
                <w:rFonts w:ascii="Aptos" w:eastAsia="Times New Roman" w:hAnsi="Aptos" w:cs="Times New Roman"/>
                <w:i/>
                <w:iCs/>
                <w:sz w:val="18"/>
                <w:szCs w:val="18"/>
                <w:lang w:eastAsia="en-AU"/>
              </w:rPr>
              <w:t>There are improvements in the following:</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(f) </w:t>
            </w:r>
            <w:r w:rsidRPr="00FF7BE3">
              <w:rPr>
                <w:rFonts w:ascii="Aptos" w:eastAsia="Times New Roman" w:hAnsi="Aptos" w:cs="Times New Roman"/>
                <w:i/>
                <w:iCs/>
                <w:sz w:val="18"/>
                <w:szCs w:val="18"/>
                <w:lang w:eastAsia="en-AU"/>
              </w:rPr>
              <w:t>recruitment and populations of native water-dependent species, including vegetation, birds, fish and macroinvertebrates.</w:t>
            </w:r>
          </w:p>
        </w:tc>
        <w:tc>
          <w:tcPr>
            <w:tcW w:w="1658" w:type="pct"/>
            <w:tcBorders>
              <w:top w:val="nil"/>
              <w:left w:val="nil"/>
              <w:bottom w:val="single" w:sz="8" w:space="0" w:color="auto"/>
              <w:right w:val="single" w:sz="8" w:space="0" w:color="auto"/>
            </w:tcBorders>
            <w:vAlign w:val="center"/>
            <w:hideMark/>
          </w:tcPr>
          <w:p w14:paraId="17A7DCA4"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sz w:val="18"/>
                <w:szCs w:val="18"/>
                <w:lang w:eastAsia="en-AU"/>
              </w:rPr>
              <w:t>BEWS (2025) draft – Native fish</w:t>
            </w:r>
            <w:r w:rsidRPr="00FF7BE3">
              <w:rPr>
                <w:rFonts w:ascii="Aptos" w:eastAsia="Times New Roman" w:hAnsi="Aptos" w:cs="Times New Roman"/>
                <w:b/>
                <w:bCs/>
                <w:i/>
                <w:iCs/>
                <w:sz w:val="18"/>
                <w:szCs w:val="18"/>
                <w:lang w:eastAsia="en-AU"/>
              </w:rPr>
              <w:br/>
              <w:t>All native fish</w:t>
            </w:r>
            <w:r w:rsidRPr="00FF7BE3">
              <w:rPr>
                <w:rFonts w:ascii="Aptos" w:eastAsia="Times New Roman" w:hAnsi="Aptos" w:cs="Times New Roman"/>
                <w:b/>
                <w:bCs/>
                <w:i/>
                <w:iCs/>
                <w:sz w:val="18"/>
                <w:szCs w:val="18"/>
                <w:lang w:eastAsia="en-AU"/>
              </w:rPr>
              <w:br/>
            </w:r>
            <w:r w:rsidRPr="00FF7BE3">
              <w:rPr>
                <w:rFonts w:ascii="Aptos" w:eastAsia="Times New Roman" w:hAnsi="Aptos" w:cs="Times New Roman"/>
                <w:i/>
                <w:iCs/>
                <w:sz w:val="18"/>
                <w:szCs w:val="18"/>
                <w:u w:val="single"/>
                <w:lang w:eastAsia="en-AU"/>
              </w:rPr>
              <w:t>Basin-wide</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F2: </w:t>
            </w:r>
            <w:r w:rsidRPr="00FF7BE3">
              <w:rPr>
                <w:rFonts w:ascii="Aptos" w:eastAsia="Times New Roman" w:hAnsi="Aptos" w:cs="Times New Roman"/>
                <w:i/>
                <w:iCs/>
                <w:sz w:val="18"/>
                <w:szCs w:val="18"/>
                <w:lang w:eastAsia="en-AU"/>
              </w:rPr>
              <w:t xml:space="preserve">Improved population structure of key fish species through regular recruitment.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Moderate to long lived species</w:t>
            </w:r>
            <w:r w:rsidRPr="00FF7BE3">
              <w:rPr>
                <w:rFonts w:ascii="Aptos" w:eastAsia="Times New Roman" w:hAnsi="Aptos" w:cs="Times New Roman"/>
                <w:i/>
                <w:iCs/>
                <w:sz w:val="18"/>
                <w:szCs w:val="18"/>
                <w:u w:val="single"/>
                <w:lang w:eastAsia="en-AU"/>
              </w:rPr>
              <w:br/>
              <w:t xml:space="preserve">Basin-wide </w:t>
            </w:r>
            <w:r w:rsidRPr="00FF7BE3">
              <w:rPr>
                <w:rFonts w:ascii="Aptos" w:eastAsia="Times New Roman" w:hAnsi="Aptos" w:cs="Times New Roman"/>
                <w:i/>
                <w:iCs/>
                <w:sz w:val="18"/>
                <w:szCs w:val="18"/>
                <w:u w:val="single"/>
                <w:lang w:eastAsia="en-AU"/>
              </w:rPr>
              <w:br/>
            </w:r>
            <w:r w:rsidRPr="00FF7BE3">
              <w:rPr>
                <w:rFonts w:ascii="Aptos" w:eastAsia="Times New Roman" w:hAnsi="Aptos" w:cs="Times New Roman"/>
                <w:b/>
                <w:bCs/>
                <w:i/>
                <w:iCs/>
                <w:sz w:val="18"/>
                <w:szCs w:val="18"/>
                <w:lang w:eastAsia="en-AU"/>
              </w:rPr>
              <w:t>F7:</w:t>
            </w:r>
            <w:r w:rsidRPr="00FF7BE3">
              <w:rPr>
                <w:rFonts w:ascii="Aptos" w:eastAsia="Times New Roman" w:hAnsi="Aptos" w:cs="Times New Roman"/>
                <w:i/>
                <w:iCs/>
                <w:sz w:val="18"/>
                <w:szCs w:val="18"/>
                <w:lang w:eastAsia="en-AU"/>
              </w:rPr>
              <w:t xml:space="preserve"> Improved population structure (i.e. a range of size/age classes for all species and stable sex ratios where relevant) in key sites. This will require annual recruitment events in at least 8 out of 10 years at 80% of key sites, with at least 4 of these being ‘strong’ recruitment events.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F8: </w:t>
            </w:r>
            <w:r w:rsidRPr="00FF7BE3">
              <w:rPr>
                <w:rFonts w:ascii="Aptos" w:eastAsia="Times New Roman" w:hAnsi="Aptos" w:cs="Times New Roman"/>
                <w:i/>
                <w:iCs/>
                <w:sz w:val="18"/>
                <w:szCs w:val="18"/>
                <w:lang w:eastAsia="en-AU"/>
              </w:rPr>
              <w:t xml:space="preserve">A 10–15% increase of mature fish (of legal take size) for recreational target species (Murray cod and golden perch) in key populations. </w:t>
            </w:r>
          </w:p>
        </w:tc>
      </w:tr>
      <w:tr w:rsidR="00D42443" w:rsidRPr="00FF7BE3" w14:paraId="3E69A8A4" w14:textId="77777777" w:rsidTr="00B26699">
        <w:trPr>
          <w:trHeight w:val="975"/>
        </w:trPr>
        <w:tc>
          <w:tcPr>
            <w:tcW w:w="323" w:type="pct"/>
            <w:tcBorders>
              <w:top w:val="nil"/>
              <w:left w:val="single" w:sz="8" w:space="0" w:color="auto"/>
              <w:bottom w:val="single" w:sz="8" w:space="0" w:color="auto"/>
              <w:right w:val="single" w:sz="8" w:space="0" w:color="auto"/>
            </w:tcBorders>
            <w:vAlign w:val="center"/>
            <w:hideMark/>
          </w:tcPr>
          <w:p w14:paraId="23363EF3" w14:textId="77777777" w:rsidR="00D42443" w:rsidRPr="00FF7BE3" w:rsidRDefault="00D42443" w:rsidP="00B3654C">
            <w:pPr>
              <w:spacing w:after="0" w:line="240" w:lineRule="auto"/>
              <w:rPr>
                <w:rFonts w:ascii="Aptos" w:eastAsia="Times New Roman" w:hAnsi="Aptos" w:cs="Times New Roman"/>
                <w:b/>
                <w:bCs/>
                <w:color w:val="000000"/>
                <w:sz w:val="18"/>
                <w:szCs w:val="18"/>
                <w:lang w:eastAsia="en-AU"/>
              </w:rPr>
            </w:pPr>
            <w:r w:rsidRPr="00FF7BE3">
              <w:rPr>
                <w:rFonts w:ascii="Aptos" w:eastAsia="Times New Roman" w:hAnsi="Aptos" w:cs="Times New Roman"/>
                <w:b/>
                <w:bCs/>
                <w:color w:val="000000"/>
                <w:sz w:val="18"/>
                <w:szCs w:val="18"/>
                <w:lang w:eastAsia="en-AU"/>
              </w:rPr>
              <w:t>LM-NF-MCR-A1</w:t>
            </w:r>
          </w:p>
        </w:tc>
        <w:tc>
          <w:tcPr>
            <w:tcW w:w="732" w:type="pct"/>
            <w:tcBorders>
              <w:top w:val="nil"/>
              <w:left w:val="nil"/>
              <w:bottom w:val="single" w:sz="8" w:space="0" w:color="auto"/>
              <w:right w:val="single" w:sz="8" w:space="0" w:color="auto"/>
            </w:tcBorders>
            <w:vAlign w:val="center"/>
            <w:hideMark/>
          </w:tcPr>
          <w:p w14:paraId="7319C804" w14:textId="19EB4BFE" w:rsidR="00D42443" w:rsidRPr="00FF7BE3" w:rsidRDefault="00D42443" w:rsidP="00B3654C">
            <w:pPr>
              <w:spacing w:after="0" w:line="240" w:lineRule="auto"/>
              <w:rPr>
                <w:rFonts w:ascii="Aptos" w:eastAsia="Times New Roman" w:hAnsi="Aptos" w:cs="Times New Roman"/>
                <w:color w:val="000000"/>
                <w:sz w:val="18"/>
                <w:szCs w:val="18"/>
                <w:lang w:eastAsia="en-AU"/>
              </w:rPr>
            </w:pPr>
            <w:r>
              <w:rPr>
                <w:rFonts w:ascii="Aptos" w:eastAsia="Times New Roman" w:hAnsi="Aptos" w:cs="Times New Roman"/>
                <w:color w:val="000000"/>
                <w:sz w:val="18"/>
                <w:szCs w:val="18"/>
                <w:lang w:eastAsia="en-AU"/>
              </w:rPr>
              <w:t>Under the annual flow regime, w</w:t>
            </w:r>
            <w:r w:rsidRPr="00FF7BE3">
              <w:rPr>
                <w:rFonts w:ascii="Aptos" w:eastAsia="Times New Roman" w:hAnsi="Aptos" w:cs="Times New Roman"/>
                <w:color w:val="000000"/>
                <w:sz w:val="18"/>
                <w:szCs w:val="18"/>
                <w:lang w:eastAsia="en-AU"/>
              </w:rPr>
              <w:t xml:space="preserve">hat was the morphometric condition of Murray cod? What did </w:t>
            </w:r>
            <w:r>
              <w:rPr>
                <w:rFonts w:ascii="Aptos" w:eastAsia="Times New Roman" w:hAnsi="Aptos" w:cs="Times New Roman"/>
                <w:color w:val="000000"/>
                <w:sz w:val="18"/>
                <w:szCs w:val="18"/>
                <w:lang w:eastAsia="en-AU"/>
              </w:rPr>
              <w:t>e</w:t>
            </w:r>
            <w:r w:rsidR="008F2D1E">
              <w:rPr>
                <w:rFonts w:ascii="Aptos" w:eastAsia="Times New Roman" w:hAnsi="Aptos" w:cs="Times New Roman"/>
                <w:color w:val="000000"/>
                <w:sz w:val="18"/>
                <w:szCs w:val="18"/>
                <w:lang w:eastAsia="en-AU"/>
              </w:rPr>
              <w:t>W</w:t>
            </w:r>
            <w:r>
              <w:rPr>
                <w:rFonts w:ascii="Aptos" w:eastAsia="Times New Roman" w:hAnsi="Aptos" w:cs="Times New Roman"/>
                <w:color w:val="000000"/>
                <w:sz w:val="18"/>
                <w:szCs w:val="18"/>
                <w:lang w:eastAsia="en-AU"/>
              </w:rPr>
              <w:t>ater</w:t>
            </w:r>
            <w:r w:rsidRPr="00FF7BE3">
              <w:rPr>
                <w:rFonts w:ascii="Aptos" w:eastAsia="Times New Roman" w:hAnsi="Aptos" w:cs="Times New Roman"/>
                <w:color w:val="000000"/>
                <w:sz w:val="18"/>
                <w:szCs w:val="18"/>
                <w:lang w:eastAsia="en-AU"/>
              </w:rPr>
              <w:t xml:space="preserve"> </w:t>
            </w:r>
            <w:r>
              <w:rPr>
                <w:rFonts w:ascii="Aptos" w:eastAsia="Times New Roman" w:hAnsi="Aptos" w:cs="Times New Roman"/>
                <w:color w:val="000000"/>
                <w:sz w:val="18"/>
                <w:szCs w:val="18"/>
                <w:lang w:eastAsia="en-AU"/>
              </w:rPr>
              <w:t>(</w:t>
            </w:r>
            <w:r w:rsidRPr="00FF7BE3">
              <w:rPr>
                <w:rFonts w:ascii="Aptos" w:eastAsia="Times New Roman" w:hAnsi="Aptos" w:cs="Times New Roman"/>
                <w:color w:val="000000"/>
                <w:sz w:val="18"/>
                <w:szCs w:val="18"/>
                <w:lang w:eastAsia="en-AU"/>
              </w:rPr>
              <w:t xml:space="preserve">and specifically CEW) </w:t>
            </w:r>
            <w:r w:rsidRPr="00FF7BE3">
              <w:rPr>
                <w:rFonts w:ascii="Aptos" w:eastAsia="Times New Roman" w:hAnsi="Aptos" w:cs="Times New Roman"/>
                <w:color w:val="000000"/>
                <w:sz w:val="18"/>
                <w:szCs w:val="18"/>
                <w:lang w:eastAsia="en-AU"/>
              </w:rPr>
              <w:lastRenderedPageBreak/>
              <w:t>contribute to this outcome?</w:t>
            </w:r>
          </w:p>
        </w:tc>
        <w:tc>
          <w:tcPr>
            <w:tcW w:w="664" w:type="pct"/>
            <w:tcBorders>
              <w:top w:val="nil"/>
              <w:left w:val="nil"/>
              <w:bottom w:val="single" w:sz="8" w:space="0" w:color="auto"/>
              <w:right w:val="single" w:sz="8" w:space="0" w:color="auto"/>
            </w:tcBorders>
            <w:vAlign w:val="center"/>
            <w:hideMark/>
          </w:tcPr>
          <w:p w14:paraId="3F1B3631"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i/>
                <w:iCs/>
                <w:sz w:val="18"/>
                <w:szCs w:val="18"/>
                <w:lang w:eastAsia="en-AU"/>
              </w:rPr>
              <w:lastRenderedPageBreak/>
              <w:t>Murray Cod Recruitment</w:t>
            </w:r>
            <w:r w:rsidRPr="00FF7BE3">
              <w:rPr>
                <w:rFonts w:ascii="Aptos" w:eastAsia="Times New Roman" w:hAnsi="Aptos" w:cs="Times New Roman"/>
                <w:b/>
                <w:bCs/>
                <w:i/>
                <w:iCs/>
                <w:sz w:val="18"/>
                <w:szCs w:val="18"/>
                <w:lang w:eastAsia="en-AU"/>
              </w:rPr>
              <w:br/>
            </w:r>
            <w:r w:rsidRPr="00C73FF8">
              <w:rPr>
                <w:rFonts w:ascii="Aptos" w:eastAsia="Times New Roman" w:hAnsi="Aptos" w:cs="Times New Roman"/>
                <w:i/>
                <w:iCs/>
                <w:sz w:val="18"/>
                <w:szCs w:val="18"/>
                <w:lang w:eastAsia="en-AU"/>
              </w:rPr>
              <w:t>Body condition (Fulton’s condition factor, K)</w:t>
            </w:r>
            <w:r>
              <w:rPr>
                <w:rFonts w:ascii="Aptos" w:eastAsia="Times New Roman" w:hAnsi="Aptos" w:cs="Times New Roman"/>
                <w:i/>
                <w:iCs/>
                <w:sz w:val="18"/>
                <w:szCs w:val="18"/>
                <w:lang w:eastAsia="en-AU"/>
              </w:rPr>
              <w:t>.</w:t>
            </w:r>
          </w:p>
        </w:tc>
        <w:tc>
          <w:tcPr>
            <w:tcW w:w="1622" w:type="pct"/>
            <w:tcBorders>
              <w:top w:val="nil"/>
              <w:left w:val="nil"/>
              <w:bottom w:val="single" w:sz="8" w:space="0" w:color="auto"/>
              <w:right w:val="single" w:sz="8" w:space="0" w:color="auto"/>
            </w:tcBorders>
            <w:vAlign w:val="center"/>
            <w:hideMark/>
          </w:tcPr>
          <w:p w14:paraId="11FACFA5"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i/>
                <w:iCs/>
                <w:sz w:val="18"/>
                <w:szCs w:val="18"/>
                <w:lang w:eastAsia="en-AU"/>
              </w:rPr>
              <w:t xml:space="preserve">EWP </w:t>
            </w:r>
            <w:r w:rsidRPr="00FF7BE3">
              <w:rPr>
                <w:rFonts w:ascii="Aptos" w:eastAsia="Times New Roman" w:hAnsi="Aptos" w:cs="Times New Roman"/>
                <w:i/>
                <w:iCs/>
                <w:sz w:val="18"/>
                <w:szCs w:val="18"/>
                <w:lang w:eastAsia="en-AU"/>
              </w:rPr>
              <w:t xml:space="preserve">- There is no EWP objective relating to native fish condition.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Schedule 7 </w:t>
            </w:r>
            <w:r w:rsidRPr="00FF7BE3">
              <w:rPr>
                <w:rFonts w:ascii="Aptos" w:eastAsia="Times New Roman" w:hAnsi="Aptos" w:cs="Times New Roman"/>
                <w:i/>
                <w:iCs/>
                <w:sz w:val="18"/>
                <w:szCs w:val="18"/>
                <w:lang w:eastAsia="en-AU"/>
              </w:rPr>
              <w:t>- There is no Schedule 7 target relating to native fish condition.</w:t>
            </w:r>
          </w:p>
        </w:tc>
        <w:tc>
          <w:tcPr>
            <w:tcW w:w="1658" w:type="pct"/>
            <w:tcBorders>
              <w:top w:val="nil"/>
              <w:left w:val="nil"/>
              <w:bottom w:val="single" w:sz="8" w:space="0" w:color="auto"/>
              <w:right w:val="single" w:sz="8" w:space="0" w:color="auto"/>
            </w:tcBorders>
            <w:vAlign w:val="center"/>
            <w:hideMark/>
          </w:tcPr>
          <w:p w14:paraId="5DFC9840"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i/>
                <w:iCs/>
                <w:sz w:val="18"/>
                <w:szCs w:val="18"/>
                <w:lang w:eastAsia="en-AU"/>
              </w:rPr>
              <w:t xml:space="preserve">BEWS (2025) draft </w:t>
            </w:r>
            <w:r w:rsidRPr="00FF7BE3">
              <w:rPr>
                <w:rFonts w:ascii="Aptos" w:eastAsia="Times New Roman" w:hAnsi="Aptos" w:cs="Times New Roman"/>
                <w:i/>
                <w:iCs/>
                <w:sz w:val="18"/>
                <w:szCs w:val="18"/>
                <w:lang w:eastAsia="en-AU"/>
              </w:rPr>
              <w:t xml:space="preserve">- There is no specific BEWS outcome for native fish condition. </w:t>
            </w:r>
          </w:p>
        </w:tc>
      </w:tr>
      <w:tr w:rsidR="00D42443" w:rsidRPr="00FF7BE3" w14:paraId="6B4FCA82" w14:textId="77777777" w:rsidTr="00B26699">
        <w:trPr>
          <w:trHeight w:val="5055"/>
        </w:trPr>
        <w:tc>
          <w:tcPr>
            <w:tcW w:w="323" w:type="pct"/>
            <w:tcBorders>
              <w:top w:val="nil"/>
              <w:left w:val="single" w:sz="8" w:space="0" w:color="auto"/>
              <w:bottom w:val="single" w:sz="8" w:space="0" w:color="auto"/>
              <w:right w:val="single" w:sz="8" w:space="0" w:color="auto"/>
            </w:tcBorders>
            <w:vAlign w:val="center"/>
            <w:hideMark/>
          </w:tcPr>
          <w:p w14:paraId="767769CD" w14:textId="77777777" w:rsidR="00D42443" w:rsidRPr="00FF7BE3" w:rsidRDefault="00D42443" w:rsidP="00B3654C">
            <w:pPr>
              <w:spacing w:after="0" w:line="240" w:lineRule="auto"/>
              <w:rPr>
                <w:rFonts w:ascii="Aptos" w:eastAsia="Times New Roman" w:hAnsi="Aptos" w:cs="Times New Roman"/>
                <w:b/>
                <w:bCs/>
                <w:color w:val="000000"/>
                <w:sz w:val="18"/>
                <w:szCs w:val="18"/>
                <w:lang w:eastAsia="en-AU"/>
              </w:rPr>
            </w:pPr>
            <w:r w:rsidRPr="00FF7BE3">
              <w:rPr>
                <w:rFonts w:ascii="Aptos" w:eastAsia="Times New Roman" w:hAnsi="Aptos" w:cs="Times New Roman"/>
                <w:b/>
                <w:bCs/>
                <w:color w:val="000000"/>
                <w:sz w:val="18"/>
                <w:szCs w:val="18"/>
                <w:lang w:eastAsia="en-AU"/>
              </w:rPr>
              <w:t>LM-NF-MCR-A2</w:t>
            </w:r>
          </w:p>
        </w:tc>
        <w:tc>
          <w:tcPr>
            <w:tcW w:w="732" w:type="pct"/>
            <w:tcBorders>
              <w:top w:val="nil"/>
              <w:left w:val="nil"/>
              <w:bottom w:val="single" w:sz="8" w:space="0" w:color="auto"/>
              <w:right w:val="single" w:sz="8" w:space="0" w:color="auto"/>
            </w:tcBorders>
            <w:vAlign w:val="center"/>
            <w:hideMark/>
          </w:tcPr>
          <w:p w14:paraId="5E22CF96" w14:textId="324E599F" w:rsidR="00D42443" w:rsidRPr="00FF7BE3" w:rsidRDefault="00D42443" w:rsidP="00B3654C">
            <w:pPr>
              <w:spacing w:after="0" w:line="240" w:lineRule="auto"/>
              <w:rPr>
                <w:rFonts w:ascii="Aptos" w:eastAsia="Times New Roman" w:hAnsi="Aptos" w:cs="Times New Roman"/>
                <w:color w:val="000000"/>
                <w:sz w:val="18"/>
                <w:szCs w:val="18"/>
                <w:lang w:eastAsia="en-AU"/>
              </w:rPr>
            </w:pPr>
            <w:r>
              <w:rPr>
                <w:rFonts w:ascii="Aptos" w:eastAsia="Times New Roman" w:hAnsi="Aptos" w:cs="Times New Roman"/>
                <w:color w:val="000000"/>
                <w:sz w:val="18"/>
                <w:szCs w:val="18"/>
                <w:lang w:eastAsia="en-AU"/>
              </w:rPr>
              <w:t>Under the annual flow regime, w</w:t>
            </w:r>
            <w:r w:rsidRPr="00FF7BE3">
              <w:rPr>
                <w:rFonts w:ascii="Aptos" w:eastAsia="Times New Roman" w:hAnsi="Aptos" w:cs="Times New Roman"/>
                <w:color w:val="000000"/>
                <w:sz w:val="18"/>
                <w:szCs w:val="18"/>
                <w:lang w:eastAsia="en-AU"/>
              </w:rPr>
              <w:t xml:space="preserve">hat was the level of recruitment of Murray cod? What did </w:t>
            </w:r>
            <w:r>
              <w:rPr>
                <w:rFonts w:ascii="Aptos" w:eastAsia="Times New Roman" w:hAnsi="Aptos" w:cs="Times New Roman"/>
                <w:color w:val="000000"/>
                <w:sz w:val="18"/>
                <w:szCs w:val="18"/>
                <w:lang w:eastAsia="en-AU"/>
              </w:rPr>
              <w:t>e</w:t>
            </w:r>
            <w:r w:rsidR="008F2D1E">
              <w:rPr>
                <w:rFonts w:ascii="Aptos" w:eastAsia="Times New Roman" w:hAnsi="Aptos" w:cs="Times New Roman"/>
                <w:color w:val="000000"/>
                <w:sz w:val="18"/>
                <w:szCs w:val="18"/>
                <w:lang w:eastAsia="en-AU"/>
              </w:rPr>
              <w:t>W</w:t>
            </w:r>
            <w:r>
              <w:rPr>
                <w:rFonts w:ascii="Aptos" w:eastAsia="Times New Roman" w:hAnsi="Aptos" w:cs="Times New Roman"/>
                <w:color w:val="000000"/>
                <w:sz w:val="18"/>
                <w:szCs w:val="18"/>
                <w:lang w:eastAsia="en-AU"/>
              </w:rPr>
              <w:t>ater</w:t>
            </w:r>
            <w:r w:rsidRPr="00FF7BE3">
              <w:rPr>
                <w:rFonts w:ascii="Aptos" w:eastAsia="Times New Roman" w:hAnsi="Aptos" w:cs="Times New Roman"/>
                <w:color w:val="000000"/>
                <w:sz w:val="18"/>
                <w:szCs w:val="18"/>
                <w:lang w:eastAsia="en-AU"/>
              </w:rPr>
              <w:t xml:space="preserve"> </w:t>
            </w:r>
            <w:r>
              <w:rPr>
                <w:rFonts w:ascii="Aptos" w:eastAsia="Times New Roman" w:hAnsi="Aptos" w:cs="Times New Roman"/>
                <w:color w:val="000000"/>
                <w:sz w:val="18"/>
                <w:szCs w:val="18"/>
                <w:lang w:eastAsia="en-AU"/>
              </w:rPr>
              <w:t>(</w:t>
            </w:r>
            <w:r w:rsidRPr="00FF7BE3">
              <w:rPr>
                <w:rFonts w:ascii="Aptos" w:eastAsia="Times New Roman" w:hAnsi="Aptos" w:cs="Times New Roman"/>
                <w:color w:val="000000"/>
                <w:sz w:val="18"/>
                <w:szCs w:val="18"/>
                <w:lang w:eastAsia="en-AU"/>
              </w:rPr>
              <w:t>and specifically CEW) contribute to this outcome?</w:t>
            </w:r>
          </w:p>
        </w:tc>
        <w:tc>
          <w:tcPr>
            <w:tcW w:w="664" w:type="pct"/>
            <w:tcBorders>
              <w:top w:val="nil"/>
              <w:left w:val="nil"/>
              <w:bottom w:val="single" w:sz="8" w:space="0" w:color="auto"/>
              <w:right w:val="single" w:sz="8" w:space="0" w:color="auto"/>
            </w:tcBorders>
            <w:vAlign w:val="center"/>
            <w:hideMark/>
          </w:tcPr>
          <w:p w14:paraId="78829FE8"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i/>
                <w:iCs/>
                <w:sz w:val="18"/>
                <w:szCs w:val="18"/>
                <w:lang w:eastAsia="en-AU"/>
              </w:rPr>
              <w:t>Murray Cod Recruitment</w:t>
            </w:r>
            <w:r w:rsidRPr="00FF7BE3">
              <w:rPr>
                <w:rFonts w:ascii="Aptos" w:eastAsia="Times New Roman" w:hAnsi="Aptos" w:cs="Times New Roman"/>
                <w:b/>
                <w:bCs/>
                <w:i/>
                <w:iCs/>
                <w:sz w:val="18"/>
                <w:szCs w:val="18"/>
                <w:lang w:eastAsia="en-AU"/>
              </w:rPr>
              <w:br/>
            </w:r>
            <w:r w:rsidRPr="00FF7BE3">
              <w:rPr>
                <w:rFonts w:ascii="Aptos" w:eastAsia="Times New Roman" w:hAnsi="Aptos" w:cs="Times New Roman"/>
                <w:i/>
                <w:iCs/>
                <w:sz w:val="18"/>
                <w:szCs w:val="18"/>
                <w:lang w:eastAsia="en-AU"/>
              </w:rPr>
              <w:t>YOY abundance</w:t>
            </w:r>
            <w:r>
              <w:rPr>
                <w:rFonts w:ascii="Aptos" w:eastAsia="Times New Roman" w:hAnsi="Aptos" w:cs="Times New Roman"/>
                <w:i/>
                <w:iCs/>
                <w:sz w:val="18"/>
                <w:szCs w:val="18"/>
                <w:lang w:eastAsia="en-AU"/>
              </w:rPr>
              <w:t>.</w:t>
            </w:r>
          </w:p>
        </w:tc>
        <w:tc>
          <w:tcPr>
            <w:tcW w:w="1622" w:type="pct"/>
            <w:tcBorders>
              <w:top w:val="nil"/>
              <w:left w:val="nil"/>
              <w:bottom w:val="single" w:sz="8" w:space="0" w:color="auto"/>
              <w:right w:val="single" w:sz="8" w:space="0" w:color="auto"/>
            </w:tcBorders>
            <w:vAlign w:val="center"/>
            <w:hideMark/>
          </w:tcPr>
          <w:p w14:paraId="463D6F22"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i/>
                <w:iCs/>
                <w:sz w:val="18"/>
                <w:szCs w:val="18"/>
                <w:lang w:eastAsia="en-AU"/>
              </w:rPr>
              <w:t>EWP</w:t>
            </w:r>
            <w:r w:rsidRPr="00FF7BE3">
              <w:rPr>
                <w:rFonts w:ascii="Aptos" w:eastAsia="Times New Roman" w:hAnsi="Aptos" w:cs="Times New Roman"/>
                <w:b/>
                <w:bCs/>
                <w:i/>
                <w:iCs/>
                <w:sz w:val="18"/>
                <w:szCs w:val="18"/>
                <w:lang w:eastAsia="en-AU"/>
              </w:rPr>
              <w:br/>
              <w:t xml:space="preserve">8.05 (3) </w:t>
            </w:r>
            <w:r w:rsidRPr="00FF7BE3">
              <w:rPr>
                <w:rFonts w:ascii="Aptos" w:eastAsia="Times New Roman" w:hAnsi="Aptos" w:cs="Times New Roman"/>
                <w:i/>
                <w:iCs/>
                <w:sz w:val="18"/>
                <w:szCs w:val="18"/>
                <w:lang w:eastAsia="en-AU"/>
              </w:rPr>
              <w:t xml:space="preserve">An objective is to protect and restore biodiversity that is dependent on Basin water resources by ensuring that: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(a)</w:t>
            </w:r>
            <w:r w:rsidRPr="00FF7BE3">
              <w:rPr>
                <w:rFonts w:ascii="Aptos" w:eastAsia="Times New Roman" w:hAnsi="Aptos" w:cs="Times New Roman"/>
                <w:i/>
                <w:iCs/>
                <w:sz w:val="18"/>
                <w:szCs w:val="18"/>
                <w:lang w:eastAsia="en-AU"/>
              </w:rPr>
              <w:t xml:space="preserve"> water-dependent ecosystems that support the life cycles of a listed threatened species or listed threatened ecological community, or species treated as threatened or endangered (however described) in State law, are protected and, if necessary, restored so that they continue to support those life cycles; and</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(b) </w:t>
            </w:r>
            <w:r w:rsidRPr="00FF7BE3">
              <w:rPr>
                <w:rFonts w:ascii="Aptos" w:eastAsia="Times New Roman" w:hAnsi="Aptos" w:cs="Times New Roman"/>
                <w:i/>
                <w:iCs/>
                <w:sz w:val="18"/>
                <w:szCs w:val="18"/>
                <w:lang w:eastAsia="en-AU"/>
              </w:rPr>
              <w:t>representative populations and communities of native biota are protected and, if necessary, restored.</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8.06 (6) </w:t>
            </w:r>
            <w:r w:rsidRPr="00FF7BE3">
              <w:rPr>
                <w:rFonts w:ascii="Aptos" w:eastAsia="Times New Roman" w:hAnsi="Aptos" w:cs="Times New Roman"/>
                <w:i/>
                <w:iCs/>
                <w:sz w:val="18"/>
                <w:szCs w:val="18"/>
                <w:lang w:eastAsia="en-AU"/>
              </w:rPr>
              <w:t xml:space="preserve">An objective is to protect and restore ecosystem functions of water-dependent ecosystems that maintain populations (for example recruitment, regeneration, dispersal, immigration and emigration) including by ensuring that: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(a) </w:t>
            </w:r>
            <w:r w:rsidRPr="00FF7BE3">
              <w:rPr>
                <w:rFonts w:ascii="Aptos" w:eastAsia="Times New Roman" w:hAnsi="Aptos" w:cs="Times New Roman"/>
                <w:i/>
                <w:iCs/>
                <w:sz w:val="18"/>
                <w:szCs w:val="18"/>
                <w:lang w:eastAsia="en-AU"/>
              </w:rPr>
              <w:t>flow sequences, and inundation and recession events, meet ecological requirements (for example, cues for migration, germination and breeding);</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(b) </w:t>
            </w:r>
            <w:r w:rsidRPr="00FF7BE3">
              <w:rPr>
                <w:rFonts w:ascii="Aptos" w:eastAsia="Times New Roman" w:hAnsi="Aptos" w:cs="Times New Roman"/>
                <w:i/>
                <w:iCs/>
                <w:sz w:val="18"/>
                <w:szCs w:val="18"/>
                <w:lang w:eastAsia="en-AU"/>
              </w:rPr>
              <w:t>habitat diversity, extent, condition and connectivity that supports the life cycles of biota of water-dependent ecosystems (for example, habitats that protect juveniles from predation) is maintained.</w:t>
            </w:r>
            <w:r w:rsidRPr="00FF7BE3">
              <w:rPr>
                <w:rFonts w:ascii="Aptos" w:eastAsia="Times New Roman" w:hAnsi="Aptos" w:cs="Times New Roman"/>
                <w:i/>
                <w:iCs/>
                <w:sz w:val="18"/>
                <w:szCs w:val="18"/>
                <w:lang w:eastAsia="en-AU"/>
              </w:rPr>
              <w:br/>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Schedule 7</w:t>
            </w:r>
            <w:r w:rsidRPr="00FF7BE3">
              <w:rPr>
                <w:rFonts w:ascii="Aptos" w:eastAsia="Times New Roman" w:hAnsi="Aptos" w:cs="Times New Roman"/>
                <w:i/>
                <w:iCs/>
                <w:sz w:val="18"/>
                <w:szCs w:val="18"/>
                <w:lang w:eastAsia="en-AU"/>
              </w:rPr>
              <w:br/>
              <w:t>Longer term targets from 1 July 2019</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(2) </w:t>
            </w:r>
            <w:r w:rsidRPr="00FF7BE3">
              <w:rPr>
                <w:rFonts w:ascii="Aptos" w:eastAsia="Times New Roman" w:hAnsi="Aptos" w:cs="Times New Roman"/>
                <w:i/>
                <w:iCs/>
                <w:sz w:val="18"/>
                <w:szCs w:val="18"/>
                <w:lang w:eastAsia="en-AU"/>
              </w:rPr>
              <w:t>There are improvements in the following:</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(f) </w:t>
            </w:r>
            <w:r w:rsidRPr="00FF7BE3">
              <w:rPr>
                <w:rFonts w:ascii="Aptos" w:eastAsia="Times New Roman" w:hAnsi="Aptos" w:cs="Times New Roman"/>
                <w:i/>
                <w:iCs/>
                <w:sz w:val="18"/>
                <w:szCs w:val="18"/>
                <w:lang w:eastAsia="en-AU"/>
              </w:rPr>
              <w:t>recruitment and populations of native water-dependent species, including vegetation, birds, fish and macroinvertebrates.</w:t>
            </w:r>
          </w:p>
        </w:tc>
        <w:tc>
          <w:tcPr>
            <w:tcW w:w="1658" w:type="pct"/>
            <w:tcBorders>
              <w:top w:val="nil"/>
              <w:left w:val="nil"/>
              <w:bottom w:val="single" w:sz="8" w:space="0" w:color="auto"/>
              <w:right w:val="single" w:sz="8" w:space="0" w:color="auto"/>
            </w:tcBorders>
            <w:vAlign w:val="center"/>
            <w:hideMark/>
          </w:tcPr>
          <w:p w14:paraId="3DDD3BE6"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sz w:val="18"/>
                <w:szCs w:val="18"/>
                <w:lang w:eastAsia="en-AU"/>
              </w:rPr>
              <w:t>BEWS (2025) draft – Native fish</w:t>
            </w:r>
            <w:r w:rsidRPr="00FF7BE3">
              <w:rPr>
                <w:rFonts w:ascii="Aptos" w:eastAsia="Times New Roman" w:hAnsi="Aptos" w:cs="Times New Roman"/>
                <w:b/>
                <w:bCs/>
                <w:i/>
                <w:iCs/>
                <w:sz w:val="18"/>
                <w:szCs w:val="18"/>
                <w:lang w:eastAsia="en-AU"/>
              </w:rPr>
              <w:br/>
              <w:t>All native fish</w:t>
            </w:r>
            <w:r w:rsidRPr="00FF7BE3">
              <w:rPr>
                <w:rFonts w:ascii="Aptos" w:eastAsia="Times New Roman" w:hAnsi="Aptos" w:cs="Times New Roman"/>
                <w:b/>
                <w:bCs/>
                <w:i/>
                <w:iCs/>
                <w:sz w:val="18"/>
                <w:szCs w:val="18"/>
                <w:lang w:eastAsia="en-AU"/>
              </w:rPr>
              <w:br/>
            </w:r>
            <w:r w:rsidRPr="00FF7BE3">
              <w:rPr>
                <w:rFonts w:ascii="Aptos" w:eastAsia="Times New Roman" w:hAnsi="Aptos" w:cs="Times New Roman"/>
                <w:i/>
                <w:iCs/>
                <w:sz w:val="18"/>
                <w:szCs w:val="18"/>
                <w:u w:val="single"/>
                <w:lang w:eastAsia="en-AU"/>
              </w:rPr>
              <w:t>Basin-wide</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F2: </w:t>
            </w:r>
            <w:r w:rsidRPr="00FF7BE3">
              <w:rPr>
                <w:rFonts w:ascii="Aptos" w:eastAsia="Times New Roman" w:hAnsi="Aptos" w:cs="Times New Roman"/>
                <w:i/>
                <w:iCs/>
                <w:sz w:val="18"/>
                <w:szCs w:val="18"/>
                <w:lang w:eastAsia="en-AU"/>
              </w:rPr>
              <w:t xml:space="preserve">Improved population structure of key fish species through regular recruitment.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Moderate to long lived species</w:t>
            </w:r>
            <w:r w:rsidRPr="00FF7BE3">
              <w:rPr>
                <w:rFonts w:ascii="Aptos" w:eastAsia="Times New Roman" w:hAnsi="Aptos" w:cs="Times New Roman"/>
                <w:i/>
                <w:iCs/>
                <w:sz w:val="18"/>
                <w:szCs w:val="18"/>
                <w:u w:val="single"/>
                <w:lang w:eastAsia="en-AU"/>
              </w:rPr>
              <w:br/>
              <w:t xml:space="preserve">Basin-wide </w:t>
            </w:r>
            <w:r w:rsidRPr="00FF7BE3">
              <w:rPr>
                <w:rFonts w:ascii="Aptos" w:eastAsia="Times New Roman" w:hAnsi="Aptos" w:cs="Times New Roman"/>
                <w:i/>
                <w:iCs/>
                <w:sz w:val="18"/>
                <w:szCs w:val="18"/>
                <w:u w:val="single"/>
                <w:lang w:eastAsia="en-AU"/>
              </w:rPr>
              <w:br/>
            </w:r>
            <w:r w:rsidRPr="00FF7BE3">
              <w:rPr>
                <w:rFonts w:ascii="Aptos" w:eastAsia="Times New Roman" w:hAnsi="Aptos" w:cs="Times New Roman"/>
                <w:b/>
                <w:bCs/>
                <w:i/>
                <w:iCs/>
                <w:sz w:val="18"/>
                <w:szCs w:val="18"/>
                <w:lang w:eastAsia="en-AU"/>
              </w:rPr>
              <w:t>F7:</w:t>
            </w:r>
            <w:r w:rsidRPr="00FF7BE3">
              <w:rPr>
                <w:rFonts w:ascii="Aptos" w:eastAsia="Times New Roman" w:hAnsi="Aptos" w:cs="Times New Roman"/>
                <w:i/>
                <w:iCs/>
                <w:sz w:val="18"/>
                <w:szCs w:val="18"/>
                <w:lang w:eastAsia="en-AU"/>
              </w:rPr>
              <w:t xml:space="preserve"> Improved population structure (i.e. a range of size/age classes for all species and stable sex ratios where relevant) in key sites. This will require annual recruitment events in at least 8 out of 10 years at 80% of key sites, with at least 4 of these being ‘strong’ recruitment events. </w:t>
            </w:r>
          </w:p>
        </w:tc>
      </w:tr>
      <w:tr w:rsidR="00D42443" w:rsidRPr="00FF7BE3" w14:paraId="55465E9B" w14:textId="77777777" w:rsidTr="00B26699">
        <w:trPr>
          <w:trHeight w:val="5055"/>
        </w:trPr>
        <w:tc>
          <w:tcPr>
            <w:tcW w:w="323" w:type="pct"/>
            <w:tcBorders>
              <w:top w:val="nil"/>
              <w:left w:val="single" w:sz="8" w:space="0" w:color="auto"/>
              <w:bottom w:val="single" w:sz="8" w:space="0" w:color="auto"/>
              <w:right w:val="single" w:sz="8" w:space="0" w:color="auto"/>
            </w:tcBorders>
            <w:vAlign w:val="center"/>
            <w:hideMark/>
          </w:tcPr>
          <w:p w14:paraId="6F18C2E7" w14:textId="77777777" w:rsidR="00D42443" w:rsidRPr="00FF7BE3" w:rsidRDefault="00D42443" w:rsidP="00B3654C">
            <w:pPr>
              <w:spacing w:after="0" w:line="240" w:lineRule="auto"/>
              <w:rPr>
                <w:rFonts w:ascii="Aptos" w:eastAsia="Times New Roman" w:hAnsi="Aptos" w:cs="Times New Roman"/>
                <w:b/>
                <w:bCs/>
                <w:color w:val="000000"/>
                <w:sz w:val="18"/>
                <w:szCs w:val="18"/>
                <w:lang w:eastAsia="en-AU"/>
              </w:rPr>
            </w:pPr>
            <w:r w:rsidRPr="00FF7BE3">
              <w:rPr>
                <w:rFonts w:ascii="Aptos" w:eastAsia="Times New Roman" w:hAnsi="Aptos" w:cs="Times New Roman"/>
                <w:b/>
                <w:bCs/>
                <w:color w:val="000000"/>
                <w:sz w:val="18"/>
                <w:szCs w:val="18"/>
                <w:lang w:eastAsia="en-AU"/>
              </w:rPr>
              <w:lastRenderedPageBreak/>
              <w:t>LM-NF-MCR-A3</w:t>
            </w:r>
          </w:p>
        </w:tc>
        <w:tc>
          <w:tcPr>
            <w:tcW w:w="732" w:type="pct"/>
            <w:tcBorders>
              <w:top w:val="nil"/>
              <w:left w:val="nil"/>
              <w:bottom w:val="single" w:sz="8" w:space="0" w:color="auto"/>
              <w:right w:val="single" w:sz="8" w:space="0" w:color="auto"/>
            </w:tcBorders>
            <w:vAlign w:val="center"/>
            <w:hideMark/>
          </w:tcPr>
          <w:p w14:paraId="23FA047E" w14:textId="39635B51" w:rsidR="00D42443" w:rsidRPr="00FF7BE3" w:rsidRDefault="00D42443" w:rsidP="00B3654C">
            <w:pPr>
              <w:spacing w:after="0" w:line="240" w:lineRule="auto"/>
              <w:rPr>
                <w:rFonts w:ascii="Aptos" w:eastAsia="Times New Roman" w:hAnsi="Aptos" w:cs="Times New Roman"/>
                <w:color w:val="000000"/>
                <w:sz w:val="18"/>
                <w:szCs w:val="18"/>
                <w:lang w:eastAsia="en-AU"/>
              </w:rPr>
            </w:pPr>
            <w:r w:rsidRPr="00FF7BE3">
              <w:rPr>
                <w:rFonts w:ascii="Aptos" w:eastAsia="Times New Roman" w:hAnsi="Aptos" w:cs="Times New Roman"/>
                <w:color w:val="000000"/>
                <w:sz w:val="18"/>
                <w:szCs w:val="18"/>
                <w:lang w:eastAsia="en-AU"/>
              </w:rPr>
              <w:t xml:space="preserve">What was the resilience of Murray cod populations? What did the multi-year flow regime (including </w:t>
            </w:r>
            <w:r>
              <w:rPr>
                <w:rFonts w:ascii="Aptos" w:eastAsia="Times New Roman" w:hAnsi="Aptos" w:cs="Times New Roman"/>
                <w:color w:val="000000"/>
                <w:sz w:val="18"/>
                <w:szCs w:val="18"/>
                <w:lang w:eastAsia="en-AU"/>
              </w:rPr>
              <w:t>e</w:t>
            </w:r>
            <w:r w:rsidR="008F2D1E">
              <w:rPr>
                <w:rFonts w:ascii="Aptos" w:eastAsia="Times New Roman" w:hAnsi="Aptos" w:cs="Times New Roman"/>
                <w:color w:val="000000"/>
                <w:sz w:val="18"/>
                <w:szCs w:val="18"/>
                <w:lang w:eastAsia="en-AU"/>
              </w:rPr>
              <w:t>W</w:t>
            </w:r>
            <w:r>
              <w:rPr>
                <w:rFonts w:ascii="Aptos" w:eastAsia="Times New Roman" w:hAnsi="Aptos" w:cs="Times New Roman"/>
                <w:color w:val="000000"/>
                <w:sz w:val="18"/>
                <w:szCs w:val="18"/>
                <w:lang w:eastAsia="en-AU"/>
              </w:rPr>
              <w:t>ater</w:t>
            </w:r>
            <w:r w:rsidRPr="00FF7BE3">
              <w:rPr>
                <w:rFonts w:ascii="Aptos" w:eastAsia="Times New Roman" w:hAnsi="Aptos" w:cs="Times New Roman"/>
                <w:color w:val="000000"/>
                <w:sz w:val="18"/>
                <w:szCs w:val="18"/>
                <w:lang w:eastAsia="en-AU"/>
              </w:rPr>
              <w:t>, and specifically CEW) contribute to this outcome?</w:t>
            </w:r>
          </w:p>
        </w:tc>
        <w:tc>
          <w:tcPr>
            <w:tcW w:w="664" w:type="pct"/>
            <w:tcBorders>
              <w:top w:val="nil"/>
              <w:left w:val="nil"/>
              <w:bottom w:val="single" w:sz="8" w:space="0" w:color="auto"/>
              <w:right w:val="single" w:sz="8" w:space="0" w:color="auto"/>
            </w:tcBorders>
            <w:vAlign w:val="center"/>
            <w:hideMark/>
          </w:tcPr>
          <w:p w14:paraId="498B10E4"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i/>
                <w:iCs/>
                <w:sz w:val="18"/>
                <w:szCs w:val="18"/>
                <w:lang w:eastAsia="en-AU"/>
              </w:rPr>
              <w:t>Murray Cod Recruitment</w:t>
            </w:r>
            <w:r w:rsidRPr="00FF7BE3">
              <w:rPr>
                <w:rFonts w:ascii="Aptos" w:eastAsia="Times New Roman" w:hAnsi="Aptos" w:cs="Times New Roman"/>
                <w:i/>
                <w:iCs/>
                <w:sz w:val="18"/>
                <w:szCs w:val="18"/>
                <w:lang w:eastAsia="en-AU"/>
              </w:rPr>
              <w:br/>
            </w:r>
            <w:r w:rsidRPr="00C73FF8">
              <w:rPr>
                <w:rFonts w:ascii="Aptos" w:eastAsia="Times New Roman" w:hAnsi="Aptos" w:cs="Times New Roman"/>
                <w:i/>
                <w:iCs/>
                <w:sz w:val="18"/>
                <w:szCs w:val="18"/>
                <w:lang w:eastAsia="en-AU"/>
              </w:rPr>
              <w:t>Proportion of juveniles, adults and number of year classes in a population.</w:t>
            </w:r>
          </w:p>
        </w:tc>
        <w:tc>
          <w:tcPr>
            <w:tcW w:w="1622" w:type="pct"/>
            <w:tcBorders>
              <w:top w:val="nil"/>
              <w:left w:val="nil"/>
              <w:bottom w:val="single" w:sz="8" w:space="0" w:color="auto"/>
              <w:right w:val="single" w:sz="8" w:space="0" w:color="auto"/>
            </w:tcBorders>
            <w:vAlign w:val="center"/>
            <w:hideMark/>
          </w:tcPr>
          <w:p w14:paraId="7713E0BA"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i/>
                <w:iCs/>
                <w:sz w:val="18"/>
                <w:szCs w:val="18"/>
                <w:lang w:eastAsia="en-AU"/>
              </w:rPr>
              <w:t>EWP</w:t>
            </w:r>
            <w:r w:rsidRPr="00FF7BE3">
              <w:rPr>
                <w:rFonts w:ascii="Aptos" w:eastAsia="Times New Roman" w:hAnsi="Aptos" w:cs="Times New Roman"/>
                <w:b/>
                <w:bCs/>
                <w:i/>
                <w:iCs/>
                <w:sz w:val="18"/>
                <w:szCs w:val="18"/>
                <w:lang w:eastAsia="en-AU"/>
              </w:rPr>
              <w:br/>
              <w:t xml:space="preserve">8.05 (3) </w:t>
            </w:r>
            <w:r w:rsidRPr="00FF7BE3">
              <w:rPr>
                <w:rFonts w:ascii="Aptos" w:eastAsia="Times New Roman" w:hAnsi="Aptos" w:cs="Times New Roman"/>
                <w:i/>
                <w:iCs/>
                <w:sz w:val="18"/>
                <w:szCs w:val="18"/>
                <w:lang w:eastAsia="en-AU"/>
              </w:rPr>
              <w:t xml:space="preserve">An objective is to protect and restore biodiversity that is dependent on Basin water resources by ensuring that: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(a)</w:t>
            </w:r>
            <w:r w:rsidRPr="00FF7BE3">
              <w:rPr>
                <w:rFonts w:ascii="Aptos" w:eastAsia="Times New Roman" w:hAnsi="Aptos" w:cs="Times New Roman"/>
                <w:i/>
                <w:iCs/>
                <w:sz w:val="18"/>
                <w:szCs w:val="18"/>
                <w:lang w:eastAsia="en-AU"/>
              </w:rPr>
              <w:t xml:space="preserve"> water-dependent ecosystems that support the life cycles of a listed threatened species or listed threatened ecological community, or species treated as threatened or endangered (however described) in State law, are protected and, if necessary, restored so that they continue to support those life cycles; and</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(b) </w:t>
            </w:r>
            <w:r w:rsidRPr="00FF7BE3">
              <w:rPr>
                <w:rFonts w:ascii="Aptos" w:eastAsia="Times New Roman" w:hAnsi="Aptos" w:cs="Times New Roman"/>
                <w:i/>
                <w:iCs/>
                <w:sz w:val="18"/>
                <w:szCs w:val="18"/>
                <w:lang w:eastAsia="en-AU"/>
              </w:rPr>
              <w:t>representative populations and communities of native biota are protected and, if necessary, restored.</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8.06 (6) </w:t>
            </w:r>
            <w:r w:rsidRPr="00FF7BE3">
              <w:rPr>
                <w:rFonts w:ascii="Aptos" w:eastAsia="Times New Roman" w:hAnsi="Aptos" w:cs="Times New Roman"/>
                <w:i/>
                <w:iCs/>
                <w:sz w:val="18"/>
                <w:szCs w:val="18"/>
                <w:lang w:eastAsia="en-AU"/>
              </w:rPr>
              <w:t xml:space="preserve">An objective is to protect and restore ecosystem functions of water-dependent ecosystems that maintain populations (for example recruitment, regeneration, dispersal, immigration and emigration) including by ensuring that: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(a) </w:t>
            </w:r>
            <w:r w:rsidRPr="00FF7BE3">
              <w:rPr>
                <w:rFonts w:ascii="Aptos" w:eastAsia="Times New Roman" w:hAnsi="Aptos" w:cs="Times New Roman"/>
                <w:i/>
                <w:iCs/>
                <w:sz w:val="18"/>
                <w:szCs w:val="18"/>
                <w:lang w:eastAsia="en-AU"/>
              </w:rPr>
              <w:t>flow sequences, and inundation and recession events, meet ecological requirements (for example, cues for migration, germination and breeding);</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(b) </w:t>
            </w:r>
            <w:r w:rsidRPr="00FF7BE3">
              <w:rPr>
                <w:rFonts w:ascii="Aptos" w:eastAsia="Times New Roman" w:hAnsi="Aptos" w:cs="Times New Roman"/>
                <w:i/>
                <w:iCs/>
                <w:sz w:val="18"/>
                <w:szCs w:val="18"/>
                <w:lang w:eastAsia="en-AU"/>
              </w:rPr>
              <w:t>habitat diversity, extent, condition and connectivity that supports the life cycles of biota of water-dependent ecosystems (for example, habitats that protect juveniles from predation) is maintained.</w:t>
            </w:r>
            <w:r w:rsidRPr="00FF7BE3">
              <w:rPr>
                <w:rFonts w:ascii="Aptos" w:eastAsia="Times New Roman" w:hAnsi="Aptos" w:cs="Times New Roman"/>
                <w:i/>
                <w:iCs/>
                <w:sz w:val="18"/>
                <w:szCs w:val="18"/>
                <w:lang w:eastAsia="en-AU"/>
              </w:rPr>
              <w:br/>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Schedule 7</w:t>
            </w:r>
            <w:r w:rsidRPr="00FF7BE3">
              <w:rPr>
                <w:rFonts w:ascii="Aptos" w:eastAsia="Times New Roman" w:hAnsi="Aptos" w:cs="Times New Roman"/>
                <w:i/>
                <w:iCs/>
                <w:sz w:val="18"/>
                <w:szCs w:val="18"/>
                <w:lang w:eastAsia="en-AU"/>
              </w:rPr>
              <w:br/>
              <w:t>Longer term targets from 1 July 2019</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(2) </w:t>
            </w:r>
            <w:r w:rsidRPr="00FF7BE3">
              <w:rPr>
                <w:rFonts w:ascii="Aptos" w:eastAsia="Times New Roman" w:hAnsi="Aptos" w:cs="Times New Roman"/>
                <w:i/>
                <w:iCs/>
                <w:sz w:val="18"/>
                <w:szCs w:val="18"/>
                <w:lang w:eastAsia="en-AU"/>
              </w:rPr>
              <w:t>There are improvements in the following:</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(f) </w:t>
            </w:r>
            <w:r w:rsidRPr="00FF7BE3">
              <w:rPr>
                <w:rFonts w:ascii="Aptos" w:eastAsia="Times New Roman" w:hAnsi="Aptos" w:cs="Times New Roman"/>
                <w:i/>
                <w:iCs/>
                <w:sz w:val="18"/>
                <w:szCs w:val="18"/>
                <w:lang w:eastAsia="en-AU"/>
              </w:rPr>
              <w:t>recruitment and populations of native water-dependent species, including vegetation, birds, fish and macroinvertebrates.</w:t>
            </w:r>
          </w:p>
        </w:tc>
        <w:tc>
          <w:tcPr>
            <w:tcW w:w="1658" w:type="pct"/>
            <w:tcBorders>
              <w:top w:val="nil"/>
              <w:left w:val="nil"/>
              <w:bottom w:val="single" w:sz="8" w:space="0" w:color="auto"/>
              <w:right w:val="single" w:sz="8" w:space="0" w:color="auto"/>
            </w:tcBorders>
            <w:vAlign w:val="center"/>
            <w:hideMark/>
          </w:tcPr>
          <w:p w14:paraId="50A140F9"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sz w:val="18"/>
                <w:szCs w:val="18"/>
                <w:lang w:eastAsia="en-AU"/>
              </w:rPr>
              <w:t>BEWS (2025) draft – Native fish</w:t>
            </w:r>
            <w:r w:rsidRPr="00FF7BE3">
              <w:rPr>
                <w:rFonts w:ascii="Aptos" w:eastAsia="Times New Roman" w:hAnsi="Aptos" w:cs="Times New Roman"/>
                <w:b/>
                <w:bCs/>
                <w:i/>
                <w:iCs/>
                <w:sz w:val="18"/>
                <w:szCs w:val="18"/>
                <w:lang w:eastAsia="en-AU"/>
              </w:rPr>
              <w:br/>
              <w:t>All native fish</w:t>
            </w:r>
            <w:r w:rsidRPr="00FF7BE3">
              <w:rPr>
                <w:rFonts w:ascii="Aptos" w:eastAsia="Times New Roman" w:hAnsi="Aptos" w:cs="Times New Roman"/>
                <w:b/>
                <w:bCs/>
                <w:i/>
                <w:iCs/>
                <w:sz w:val="18"/>
                <w:szCs w:val="18"/>
                <w:lang w:eastAsia="en-AU"/>
              </w:rPr>
              <w:br/>
            </w:r>
            <w:r w:rsidRPr="00FF7BE3">
              <w:rPr>
                <w:rFonts w:ascii="Aptos" w:eastAsia="Times New Roman" w:hAnsi="Aptos" w:cs="Times New Roman"/>
                <w:i/>
                <w:iCs/>
                <w:sz w:val="18"/>
                <w:szCs w:val="18"/>
                <w:u w:val="single"/>
                <w:lang w:eastAsia="en-AU"/>
              </w:rPr>
              <w:t>Basin-wide</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F2: </w:t>
            </w:r>
            <w:r w:rsidRPr="00FF7BE3">
              <w:rPr>
                <w:rFonts w:ascii="Aptos" w:eastAsia="Times New Roman" w:hAnsi="Aptos" w:cs="Times New Roman"/>
                <w:i/>
                <w:iCs/>
                <w:sz w:val="18"/>
                <w:szCs w:val="18"/>
                <w:lang w:eastAsia="en-AU"/>
              </w:rPr>
              <w:t xml:space="preserve">Improved population structure of key fish species through regular recruitment.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Moderate to long lived species</w:t>
            </w:r>
            <w:r w:rsidRPr="00FF7BE3">
              <w:rPr>
                <w:rFonts w:ascii="Aptos" w:eastAsia="Times New Roman" w:hAnsi="Aptos" w:cs="Times New Roman"/>
                <w:i/>
                <w:iCs/>
                <w:sz w:val="18"/>
                <w:szCs w:val="18"/>
                <w:u w:val="single"/>
                <w:lang w:eastAsia="en-AU"/>
              </w:rPr>
              <w:br/>
              <w:t xml:space="preserve">Basin-wide </w:t>
            </w:r>
            <w:r w:rsidRPr="00FF7BE3">
              <w:rPr>
                <w:rFonts w:ascii="Aptos" w:eastAsia="Times New Roman" w:hAnsi="Aptos" w:cs="Times New Roman"/>
                <w:i/>
                <w:iCs/>
                <w:sz w:val="18"/>
                <w:szCs w:val="18"/>
                <w:u w:val="single"/>
                <w:lang w:eastAsia="en-AU"/>
              </w:rPr>
              <w:br/>
            </w:r>
            <w:r w:rsidRPr="00FF7BE3">
              <w:rPr>
                <w:rFonts w:ascii="Aptos" w:eastAsia="Times New Roman" w:hAnsi="Aptos" w:cs="Times New Roman"/>
                <w:b/>
                <w:bCs/>
                <w:i/>
                <w:iCs/>
                <w:sz w:val="18"/>
                <w:szCs w:val="18"/>
                <w:lang w:eastAsia="en-AU"/>
              </w:rPr>
              <w:t>F7:</w:t>
            </w:r>
            <w:r w:rsidRPr="00FF7BE3">
              <w:rPr>
                <w:rFonts w:ascii="Aptos" w:eastAsia="Times New Roman" w:hAnsi="Aptos" w:cs="Times New Roman"/>
                <w:i/>
                <w:iCs/>
                <w:sz w:val="18"/>
                <w:szCs w:val="18"/>
                <w:lang w:eastAsia="en-AU"/>
              </w:rPr>
              <w:t xml:space="preserve"> Improved population structure (i.e. a range of size/age classes for all species and stable sex ratios where relevant) in key sites. This will require annual recruitment events in at least 8 out of 10 years at 80% of key sites, with at least 4 of these being ‘strong’ recruitment events.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F8: </w:t>
            </w:r>
            <w:r w:rsidRPr="00FF7BE3">
              <w:rPr>
                <w:rFonts w:ascii="Aptos" w:eastAsia="Times New Roman" w:hAnsi="Aptos" w:cs="Times New Roman"/>
                <w:i/>
                <w:iCs/>
                <w:sz w:val="18"/>
                <w:szCs w:val="18"/>
                <w:lang w:eastAsia="en-AU"/>
              </w:rPr>
              <w:t xml:space="preserve">A 10–15% increase of mature fish (of legal take size) for recreational target species (Murray cod and golden perch) in key populations. </w:t>
            </w:r>
          </w:p>
        </w:tc>
      </w:tr>
      <w:tr w:rsidR="00D42443" w:rsidRPr="00FF7BE3" w14:paraId="27F6F9B6" w14:textId="77777777" w:rsidTr="00B26699">
        <w:trPr>
          <w:trHeight w:val="5775"/>
        </w:trPr>
        <w:tc>
          <w:tcPr>
            <w:tcW w:w="323" w:type="pct"/>
            <w:tcBorders>
              <w:top w:val="nil"/>
              <w:left w:val="single" w:sz="8" w:space="0" w:color="auto"/>
              <w:bottom w:val="single" w:sz="8" w:space="0" w:color="auto"/>
              <w:right w:val="single" w:sz="8" w:space="0" w:color="auto"/>
            </w:tcBorders>
            <w:vAlign w:val="center"/>
            <w:hideMark/>
          </w:tcPr>
          <w:p w14:paraId="07A84B76" w14:textId="77777777" w:rsidR="00D42443" w:rsidRPr="00FF7BE3" w:rsidRDefault="00D42443" w:rsidP="00B3654C">
            <w:pPr>
              <w:spacing w:after="0" w:line="240" w:lineRule="auto"/>
              <w:rPr>
                <w:rFonts w:ascii="Aptos" w:eastAsia="Times New Roman" w:hAnsi="Aptos" w:cs="Times New Roman"/>
                <w:b/>
                <w:bCs/>
                <w:color w:val="000000"/>
                <w:sz w:val="18"/>
                <w:szCs w:val="18"/>
                <w:lang w:eastAsia="en-AU"/>
              </w:rPr>
            </w:pPr>
            <w:r w:rsidRPr="00FF7BE3">
              <w:rPr>
                <w:rFonts w:ascii="Aptos" w:eastAsia="Times New Roman" w:hAnsi="Aptos" w:cs="Times New Roman"/>
                <w:b/>
                <w:bCs/>
                <w:color w:val="000000"/>
                <w:sz w:val="18"/>
                <w:szCs w:val="18"/>
                <w:lang w:eastAsia="en-AU"/>
              </w:rPr>
              <w:lastRenderedPageBreak/>
              <w:t>LM-NF-DFMR-A1</w:t>
            </w:r>
          </w:p>
        </w:tc>
        <w:tc>
          <w:tcPr>
            <w:tcW w:w="732" w:type="pct"/>
            <w:tcBorders>
              <w:top w:val="nil"/>
              <w:left w:val="nil"/>
              <w:bottom w:val="single" w:sz="8" w:space="0" w:color="auto"/>
              <w:right w:val="single" w:sz="8" w:space="0" w:color="auto"/>
            </w:tcBorders>
            <w:vAlign w:val="center"/>
            <w:hideMark/>
          </w:tcPr>
          <w:p w14:paraId="5E63979A" w14:textId="3A30ACF8" w:rsidR="00D42443" w:rsidRPr="00FF7BE3" w:rsidRDefault="00D42443" w:rsidP="00B3654C">
            <w:pPr>
              <w:spacing w:after="0" w:line="240" w:lineRule="auto"/>
              <w:rPr>
                <w:rFonts w:ascii="Aptos" w:eastAsia="Times New Roman" w:hAnsi="Aptos" w:cs="Times New Roman"/>
                <w:color w:val="000000"/>
                <w:sz w:val="18"/>
                <w:szCs w:val="18"/>
                <w:lang w:eastAsia="en-AU"/>
              </w:rPr>
            </w:pPr>
            <w:r w:rsidRPr="0075137F">
              <w:rPr>
                <w:rFonts w:ascii="Aptos" w:eastAsia="Times New Roman" w:hAnsi="Aptos" w:cs="Times New Roman"/>
                <w:color w:val="000000"/>
                <w:sz w:val="18"/>
                <w:szCs w:val="18"/>
                <w:lang w:eastAsia="en-AU"/>
              </w:rPr>
              <w:t xml:space="preserve">Under the annual flow regime, what was the level of upstream spawning migration of adult pouched lamprey and short-headed lamprey in winter? What did </w:t>
            </w:r>
            <w:r>
              <w:rPr>
                <w:rFonts w:ascii="Aptos" w:eastAsia="Times New Roman" w:hAnsi="Aptos" w:cs="Times New Roman"/>
                <w:color w:val="000000"/>
                <w:sz w:val="18"/>
                <w:szCs w:val="18"/>
                <w:lang w:eastAsia="en-AU"/>
              </w:rPr>
              <w:t>e</w:t>
            </w:r>
            <w:r w:rsidR="008F2D1E">
              <w:rPr>
                <w:rFonts w:ascii="Aptos" w:eastAsia="Times New Roman" w:hAnsi="Aptos" w:cs="Times New Roman"/>
                <w:color w:val="000000"/>
                <w:sz w:val="18"/>
                <w:szCs w:val="18"/>
                <w:lang w:eastAsia="en-AU"/>
              </w:rPr>
              <w:t>W</w:t>
            </w:r>
            <w:r>
              <w:rPr>
                <w:rFonts w:ascii="Aptos" w:eastAsia="Times New Roman" w:hAnsi="Aptos" w:cs="Times New Roman"/>
                <w:color w:val="000000"/>
                <w:sz w:val="18"/>
                <w:szCs w:val="18"/>
                <w:lang w:eastAsia="en-AU"/>
              </w:rPr>
              <w:t>ater</w:t>
            </w:r>
            <w:r w:rsidRPr="0075137F">
              <w:rPr>
                <w:rFonts w:ascii="Aptos" w:eastAsia="Times New Roman" w:hAnsi="Aptos" w:cs="Times New Roman"/>
                <w:color w:val="000000"/>
                <w:sz w:val="18"/>
                <w:szCs w:val="18"/>
                <w:lang w:eastAsia="en-AU"/>
              </w:rPr>
              <w:t xml:space="preserve"> (and specifically CEW) contribute to fishway function, connectivity and migration?</w:t>
            </w:r>
          </w:p>
        </w:tc>
        <w:tc>
          <w:tcPr>
            <w:tcW w:w="664" w:type="pct"/>
            <w:tcBorders>
              <w:top w:val="nil"/>
              <w:left w:val="nil"/>
              <w:bottom w:val="single" w:sz="8" w:space="0" w:color="auto"/>
              <w:right w:val="single" w:sz="8" w:space="0" w:color="auto"/>
            </w:tcBorders>
            <w:vAlign w:val="center"/>
            <w:hideMark/>
          </w:tcPr>
          <w:p w14:paraId="2DBBCF74" w14:textId="77777777" w:rsidR="00D42443" w:rsidRPr="00C73FF8"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i/>
                <w:iCs/>
                <w:sz w:val="18"/>
                <w:szCs w:val="18"/>
                <w:lang w:eastAsia="en-AU"/>
              </w:rPr>
              <w:t>Diadromous Fish Movement and Recruitment</w:t>
            </w:r>
            <w:r w:rsidRPr="00FF7BE3">
              <w:rPr>
                <w:rFonts w:ascii="Aptos" w:eastAsia="Times New Roman" w:hAnsi="Aptos" w:cs="Times New Roman"/>
                <w:b/>
                <w:bCs/>
                <w:i/>
                <w:iCs/>
                <w:sz w:val="18"/>
                <w:szCs w:val="18"/>
                <w:lang w:eastAsia="en-AU"/>
              </w:rPr>
              <w:br/>
            </w:r>
            <w:r w:rsidRPr="00C73FF8">
              <w:rPr>
                <w:rFonts w:ascii="Aptos" w:eastAsia="Times New Roman" w:hAnsi="Aptos" w:cs="Times New Roman"/>
                <w:i/>
                <w:iCs/>
                <w:sz w:val="18"/>
                <w:szCs w:val="18"/>
                <w:lang w:eastAsia="en-AU"/>
              </w:rPr>
              <w:t>Adult presence and Frequency of Encounter (FoE) for pouched lamprey and short-headed lamprey at the Murray Barrages.</w:t>
            </w:r>
          </w:p>
          <w:p w14:paraId="19126D2F"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C73FF8">
              <w:rPr>
                <w:rFonts w:ascii="Aptos" w:eastAsia="Times New Roman" w:hAnsi="Aptos" w:cs="Times New Roman"/>
                <w:i/>
                <w:iCs/>
                <w:sz w:val="18"/>
                <w:szCs w:val="18"/>
                <w:lang w:eastAsia="en-AU"/>
              </w:rPr>
              <w:t>Upstream movement extent of pouched lamprey and short-headed lamprey.</w:t>
            </w:r>
          </w:p>
        </w:tc>
        <w:tc>
          <w:tcPr>
            <w:tcW w:w="1622" w:type="pct"/>
            <w:tcBorders>
              <w:top w:val="nil"/>
              <w:left w:val="nil"/>
              <w:bottom w:val="single" w:sz="8" w:space="0" w:color="auto"/>
              <w:right w:val="single" w:sz="8" w:space="0" w:color="auto"/>
            </w:tcBorders>
            <w:vAlign w:val="center"/>
            <w:hideMark/>
          </w:tcPr>
          <w:p w14:paraId="72F367F5"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i/>
                <w:iCs/>
                <w:sz w:val="18"/>
                <w:szCs w:val="18"/>
                <w:lang w:eastAsia="en-AU"/>
              </w:rPr>
              <w:t>EWP</w:t>
            </w:r>
            <w:r w:rsidRPr="00FF7BE3">
              <w:rPr>
                <w:rFonts w:ascii="Aptos" w:eastAsia="Times New Roman" w:hAnsi="Aptos" w:cs="Times New Roman"/>
                <w:b/>
                <w:bCs/>
                <w:i/>
                <w:iCs/>
                <w:sz w:val="18"/>
                <w:szCs w:val="18"/>
                <w:lang w:eastAsia="en-AU"/>
              </w:rPr>
              <w:br/>
              <w:t xml:space="preserve">8.05 (2) </w:t>
            </w:r>
            <w:r w:rsidRPr="00FF7BE3">
              <w:rPr>
                <w:rFonts w:ascii="Aptos" w:eastAsia="Times New Roman" w:hAnsi="Aptos" w:cs="Times New Roman"/>
                <w:i/>
                <w:iCs/>
                <w:sz w:val="18"/>
                <w:szCs w:val="18"/>
                <w:lang w:eastAsia="en-AU"/>
              </w:rPr>
              <w:t>An objective is to protect and restore a subset of all water-dependent ecosystems of the Murray</w:t>
            </w:r>
            <w:r w:rsidRPr="00712178">
              <w:rPr>
                <w:rFonts w:ascii="Aptos" w:eastAsia="Times New Roman" w:hAnsi="Aptos" w:cs="Times New Roman"/>
                <w:i/>
                <w:iCs/>
                <w:sz w:val="18"/>
                <w:szCs w:val="18"/>
                <w:lang w:eastAsia="en-AU"/>
              </w:rPr>
              <w:t>–</w:t>
            </w:r>
            <w:r w:rsidRPr="00FF7BE3">
              <w:rPr>
                <w:rFonts w:ascii="Aptos" w:eastAsia="Times New Roman" w:hAnsi="Aptos" w:cs="Times New Roman"/>
                <w:i/>
                <w:iCs/>
                <w:sz w:val="18"/>
                <w:szCs w:val="18"/>
                <w:lang w:eastAsia="en-AU"/>
              </w:rPr>
              <w:t>Darling Basin, including by ensuring that: declared Ramsar wetlands that depend on Basin water resources maintain their ecological character;</w:t>
            </w:r>
            <w:r w:rsidRPr="00FF7BE3">
              <w:rPr>
                <w:rFonts w:ascii="Aptos" w:eastAsia="Times New Roman" w:hAnsi="Aptos" w:cs="Times New Roman"/>
                <w:b/>
                <w:bCs/>
                <w:i/>
                <w:iCs/>
                <w:sz w:val="18"/>
                <w:szCs w:val="18"/>
                <w:lang w:eastAsia="en-AU"/>
              </w:rPr>
              <w:br/>
              <w:t xml:space="preserve">8.05 (3) </w:t>
            </w:r>
            <w:r w:rsidRPr="00FF7BE3">
              <w:rPr>
                <w:rFonts w:ascii="Aptos" w:eastAsia="Times New Roman" w:hAnsi="Aptos" w:cs="Times New Roman"/>
                <w:i/>
                <w:iCs/>
                <w:sz w:val="18"/>
                <w:szCs w:val="18"/>
                <w:lang w:eastAsia="en-AU"/>
              </w:rPr>
              <w:t xml:space="preserve">An objective is to protect and restore biodiversity that is dependent on Basin water resources by ensuring that: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(b) </w:t>
            </w:r>
            <w:r w:rsidRPr="00FF7BE3">
              <w:rPr>
                <w:rFonts w:ascii="Aptos" w:eastAsia="Times New Roman" w:hAnsi="Aptos" w:cs="Times New Roman"/>
                <w:i/>
                <w:iCs/>
                <w:sz w:val="18"/>
                <w:szCs w:val="18"/>
                <w:lang w:eastAsia="en-AU"/>
              </w:rPr>
              <w:t>representative populations and communities of native biota are protected and, if necessary, restored.</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8.06(3)</w:t>
            </w:r>
            <w:r w:rsidRPr="00FF7BE3">
              <w:rPr>
                <w:rFonts w:ascii="Aptos" w:eastAsia="Times New Roman" w:hAnsi="Aptos" w:cs="Times New Roman"/>
                <w:i/>
                <w:iCs/>
                <w:sz w:val="18"/>
                <w:szCs w:val="18"/>
                <w:lang w:eastAsia="en-AU"/>
              </w:rPr>
              <w:t xml:space="preserve"> An objective is to protect and restore connectivity within and between water-dependent ecosystems, including by ensuring that: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(f) </w:t>
            </w:r>
            <w:r w:rsidRPr="00FF7BE3">
              <w:rPr>
                <w:rFonts w:ascii="Aptos" w:eastAsia="Times New Roman" w:hAnsi="Aptos" w:cs="Times New Roman"/>
                <w:i/>
                <w:iCs/>
                <w:sz w:val="18"/>
                <w:szCs w:val="18"/>
                <w:lang w:eastAsia="en-AU"/>
              </w:rPr>
              <w:t>barriers to the passage of biological resources (including biota, carbon and nutrients) through the Murray</w:t>
            </w:r>
            <w:r w:rsidRPr="00712178">
              <w:rPr>
                <w:rFonts w:ascii="Aptos" w:eastAsia="Times New Roman" w:hAnsi="Aptos" w:cs="Times New Roman"/>
                <w:i/>
                <w:iCs/>
                <w:sz w:val="18"/>
                <w:szCs w:val="18"/>
                <w:lang w:eastAsia="en-AU"/>
              </w:rPr>
              <w:t>–</w:t>
            </w:r>
            <w:r w:rsidRPr="00FF7BE3">
              <w:rPr>
                <w:rFonts w:ascii="Aptos" w:eastAsia="Times New Roman" w:hAnsi="Aptos" w:cs="Times New Roman"/>
                <w:i/>
                <w:iCs/>
                <w:sz w:val="18"/>
                <w:szCs w:val="18"/>
                <w:lang w:eastAsia="en-AU"/>
              </w:rPr>
              <w:t>Darling Basin are overcome or mitigated.</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8.06 (6) </w:t>
            </w:r>
            <w:r w:rsidRPr="00FF7BE3">
              <w:rPr>
                <w:rFonts w:ascii="Aptos" w:eastAsia="Times New Roman" w:hAnsi="Aptos" w:cs="Times New Roman"/>
                <w:i/>
                <w:iCs/>
                <w:sz w:val="18"/>
                <w:szCs w:val="18"/>
                <w:lang w:eastAsia="en-AU"/>
              </w:rPr>
              <w:t xml:space="preserve">An objective is to protect and restore ecosystem functions of water-dependent ecosystems that maintain populations (for example recruitment, regeneration, dispersal, immigration and emigration) including by ensuring that: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(a) </w:t>
            </w:r>
            <w:r w:rsidRPr="00FF7BE3">
              <w:rPr>
                <w:rFonts w:ascii="Aptos" w:eastAsia="Times New Roman" w:hAnsi="Aptos" w:cs="Times New Roman"/>
                <w:i/>
                <w:iCs/>
                <w:sz w:val="18"/>
                <w:szCs w:val="18"/>
                <w:lang w:eastAsia="en-AU"/>
              </w:rPr>
              <w:t>flow sequences, and inundation and recession events, meet ecological requirements (for example, cues for migration, germination and breeding);</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(b) </w:t>
            </w:r>
            <w:r w:rsidRPr="00FF7BE3">
              <w:rPr>
                <w:rFonts w:ascii="Aptos" w:eastAsia="Times New Roman" w:hAnsi="Aptos" w:cs="Times New Roman"/>
                <w:i/>
                <w:iCs/>
                <w:sz w:val="18"/>
                <w:szCs w:val="18"/>
                <w:lang w:eastAsia="en-AU"/>
              </w:rPr>
              <w:t>habitat diversity, extent, condition and connectivity that supports the life cycles of biota of water-dependent ecosystems (for example, habitats that protect juveniles from predation) is maintained.</w:t>
            </w:r>
            <w:r w:rsidRPr="00FF7BE3">
              <w:rPr>
                <w:rFonts w:ascii="Aptos" w:eastAsia="Times New Roman" w:hAnsi="Aptos" w:cs="Times New Roman"/>
                <w:i/>
                <w:iCs/>
                <w:sz w:val="18"/>
                <w:szCs w:val="18"/>
                <w:lang w:eastAsia="en-AU"/>
              </w:rPr>
              <w:br/>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Schedule 7</w:t>
            </w:r>
            <w:r w:rsidRPr="00FF7BE3">
              <w:rPr>
                <w:rFonts w:ascii="Aptos" w:eastAsia="Times New Roman" w:hAnsi="Aptos" w:cs="Times New Roman"/>
                <w:i/>
                <w:iCs/>
                <w:sz w:val="18"/>
                <w:szCs w:val="18"/>
                <w:lang w:eastAsia="en-AU"/>
              </w:rPr>
              <w:br/>
              <w:t>Longer term targets from 1 July 2019</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(2) </w:t>
            </w:r>
            <w:r w:rsidRPr="00FF7BE3">
              <w:rPr>
                <w:rFonts w:ascii="Aptos" w:eastAsia="Times New Roman" w:hAnsi="Aptos" w:cs="Times New Roman"/>
                <w:i/>
                <w:iCs/>
                <w:sz w:val="18"/>
                <w:szCs w:val="18"/>
                <w:lang w:eastAsia="en-AU"/>
              </w:rPr>
              <w:t>There are improvements in the following:</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(f) </w:t>
            </w:r>
            <w:r w:rsidRPr="00FF7BE3">
              <w:rPr>
                <w:rFonts w:ascii="Aptos" w:eastAsia="Times New Roman" w:hAnsi="Aptos" w:cs="Times New Roman"/>
                <w:i/>
                <w:iCs/>
                <w:sz w:val="18"/>
                <w:szCs w:val="18"/>
                <w:lang w:eastAsia="en-AU"/>
              </w:rPr>
              <w:t>recruitment and populations of native water-dependent species, including vegetation, birds, fish and macroinvertebrates.</w:t>
            </w:r>
          </w:p>
        </w:tc>
        <w:tc>
          <w:tcPr>
            <w:tcW w:w="1658" w:type="pct"/>
            <w:tcBorders>
              <w:top w:val="nil"/>
              <w:left w:val="nil"/>
              <w:bottom w:val="single" w:sz="8" w:space="0" w:color="auto"/>
              <w:right w:val="single" w:sz="8" w:space="0" w:color="auto"/>
            </w:tcBorders>
            <w:vAlign w:val="center"/>
            <w:hideMark/>
          </w:tcPr>
          <w:p w14:paraId="7EE81192"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sz w:val="18"/>
                <w:szCs w:val="18"/>
                <w:lang w:eastAsia="en-AU"/>
              </w:rPr>
              <w:t>BEWS (2025) draft – Native fish</w:t>
            </w:r>
            <w:r w:rsidRPr="00FF7BE3">
              <w:rPr>
                <w:rFonts w:ascii="Aptos" w:eastAsia="Times New Roman" w:hAnsi="Aptos" w:cs="Times New Roman"/>
                <w:b/>
                <w:bCs/>
                <w:i/>
                <w:iCs/>
                <w:sz w:val="18"/>
                <w:szCs w:val="18"/>
                <w:lang w:eastAsia="en-AU"/>
              </w:rPr>
              <w:br/>
              <w:t>All native fish</w:t>
            </w:r>
            <w:r w:rsidRPr="00FF7BE3">
              <w:rPr>
                <w:rFonts w:ascii="Aptos" w:eastAsia="Times New Roman" w:hAnsi="Aptos" w:cs="Times New Roman"/>
                <w:i/>
                <w:iCs/>
                <w:sz w:val="18"/>
                <w:szCs w:val="18"/>
                <w:lang w:eastAsia="en-AU"/>
              </w:rPr>
              <w:br/>
            </w:r>
            <w:r w:rsidRPr="00FF7BE3">
              <w:rPr>
                <w:rFonts w:ascii="Aptos" w:eastAsia="Times New Roman" w:hAnsi="Aptos" w:cs="Times New Roman"/>
                <w:i/>
                <w:iCs/>
                <w:sz w:val="18"/>
                <w:szCs w:val="18"/>
                <w:u w:val="single"/>
                <w:lang w:eastAsia="en-AU"/>
              </w:rPr>
              <w:t>Basin-wide</w:t>
            </w:r>
            <w:r w:rsidRPr="00FF7BE3">
              <w:rPr>
                <w:rFonts w:ascii="Aptos" w:eastAsia="Times New Roman" w:hAnsi="Aptos" w:cs="Times New Roman"/>
                <w:i/>
                <w:iCs/>
                <w:sz w:val="18"/>
                <w:szCs w:val="18"/>
                <w:u w:val="single"/>
                <w:lang w:eastAsia="en-AU"/>
              </w:rPr>
              <w:br/>
            </w:r>
            <w:r w:rsidRPr="00FF7BE3">
              <w:rPr>
                <w:rFonts w:ascii="Aptos" w:eastAsia="Times New Roman" w:hAnsi="Aptos" w:cs="Times New Roman"/>
                <w:b/>
                <w:bCs/>
                <w:i/>
                <w:iCs/>
                <w:sz w:val="18"/>
                <w:szCs w:val="18"/>
                <w:lang w:eastAsia="en-AU"/>
              </w:rPr>
              <w:t xml:space="preserve">F3: </w:t>
            </w:r>
            <w:r w:rsidRPr="00FF7BE3">
              <w:rPr>
                <w:rFonts w:ascii="Aptos" w:eastAsia="Times New Roman" w:hAnsi="Aptos" w:cs="Times New Roman"/>
                <w:i/>
                <w:iCs/>
                <w:sz w:val="18"/>
                <w:szCs w:val="18"/>
                <w:lang w:eastAsia="en-AU"/>
              </w:rPr>
              <w:t xml:space="preserve">Increased movement of key fish species. </w:t>
            </w:r>
            <w:r w:rsidRPr="00FF7BE3">
              <w:rPr>
                <w:rFonts w:ascii="Aptos" w:eastAsia="Times New Roman" w:hAnsi="Aptos" w:cs="Times New Roman"/>
                <w:i/>
                <w:iCs/>
                <w:sz w:val="18"/>
                <w:szCs w:val="18"/>
                <w:u w:val="single"/>
                <w:lang w:eastAsia="en-AU"/>
              </w:rPr>
              <w:br/>
            </w:r>
            <w:r w:rsidRPr="00FF7BE3">
              <w:rPr>
                <w:rFonts w:ascii="Aptos" w:eastAsia="Times New Roman" w:hAnsi="Aptos" w:cs="Times New Roman"/>
                <w:b/>
                <w:bCs/>
                <w:i/>
                <w:iCs/>
                <w:sz w:val="18"/>
                <w:szCs w:val="18"/>
                <w:lang w:eastAsia="en-AU"/>
              </w:rPr>
              <w:t>Moderate to long lived species</w:t>
            </w:r>
            <w:r w:rsidRPr="00FF7BE3">
              <w:rPr>
                <w:rFonts w:ascii="Aptos" w:eastAsia="Times New Roman" w:hAnsi="Aptos" w:cs="Times New Roman"/>
                <w:i/>
                <w:iCs/>
                <w:sz w:val="18"/>
                <w:szCs w:val="18"/>
                <w:u w:val="single"/>
                <w:lang w:eastAsia="en-AU"/>
              </w:rPr>
              <w:br/>
              <w:t>Basin-wide</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F9: </w:t>
            </w:r>
            <w:r w:rsidRPr="00FF7BE3">
              <w:rPr>
                <w:rFonts w:ascii="Aptos" w:eastAsia="Times New Roman" w:hAnsi="Aptos" w:cs="Times New Roman"/>
                <w:i/>
                <w:iCs/>
                <w:sz w:val="18"/>
                <w:szCs w:val="18"/>
                <w:lang w:eastAsia="en-AU"/>
              </w:rPr>
              <w:t>Annual detection of species and life stages representative of the whole fish community through key fish passages; with an increase in passage of Murray cod, trout cod, golden perch, silver perch, Hyrtl’s tandan, congolli, short-headed lamprey and pouched lamprey through key fish passages to be detected in 2019–2027; compared to passage rates detected in 2014–2019.</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Estuarine species</w:t>
            </w:r>
            <w:r w:rsidRPr="00FF7BE3">
              <w:rPr>
                <w:rFonts w:ascii="Aptos" w:eastAsia="Times New Roman" w:hAnsi="Aptos" w:cs="Times New Roman"/>
                <w:i/>
                <w:iCs/>
                <w:sz w:val="18"/>
                <w:szCs w:val="18"/>
                <w:lang w:eastAsia="en-AU"/>
              </w:rPr>
              <w:br/>
            </w:r>
            <w:r w:rsidRPr="00FF7BE3">
              <w:rPr>
                <w:rFonts w:ascii="Aptos" w:eastAsia="Times New Roman" w:hAnsi="Aptos" w:cs="Times New Roman"/>
                <w:i/>
                <w:iCs/>
                <w:sz w:val="18"/>
                <w:szCs w:val="18"/>
                <w:u w:val="single"/>
                <w:lang w:eastAsia="en-AU"/>
              </w:rPr>
              <w:t>Lower Lakes, Coorong &amp; Murray Mouth</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F13:</w:t>
            </w:r>
            <w:r w:rsidRPr="00FF7BE3">
              <w:rPr>
                <w:rFonts w:ascii="Aptos" w:eastAsia="Times New Roman" w:hAnsi="Aptos" w:cs="Times New Roman"/>
                <w:i/>
                <w:iCs/>
                <w:sz w:val="18"/>
                <w:szCs w:val="18"/>
                <w:lang w:eastAsia="en-AU"/>
              </w:rPr>
              <w:t xml:space="preserve"> Detection in 9 out of 10 years of bi-directional seasonal movements of diadromous species through the barrages and fishways between the Lower Lakes and Coorong.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F14:</w:t>
            </w:r>
            <w:r w:rsidRPr="00FF7BE3">
              <w:rPr>
                <w:rFonts w:ascii="Aptos" w:eastAsia="Times New Roman" w:hAnsi="Aptos" w:cs="Times New Roman"/>
                <w:i/>
                <w:iCs/>
                <w:sz w:val="18"/>
                <w:szCs w:val="18"/>
                <w:lang w:eastAsia="en-AU"/>
              </w:rPr>
              <w:t xml:space="preserve"> Increased rates of native fish passage in 2019–2027 compared to 2014–2019. </w:t>
            </w:r>
          </w:p>
        </w:tc>
      </w:tr>
      <w:tr w:rsidR="00D42443" w:rsidRPr="00FF7BE3" w14:paraId="1732CEC7" w14:textId="77777777" w:rsidTr="00B26699">
        <w:trPr>
          <w:trHeight w:val="5775"/>
        </w:trPr>
        <w:tc>
          <w:tcPr>
            <w:tcW w:w="323" w:type="pct"/>
            <w:tcBorders>
              <w:top w:val="nil"/>
              <w:left w:val="single" w:sz="8" w:space="0" w:color="auto"/>
              <w:bottom w:val="single" w:sz="8" w:space="0" w:color="auto"/>
              <w:right w:val="single" w:sz="8" w:space="0" w:color="auto"/>
            </w:tcBorders>
            <w:vAlign w:val="center"/>
            <w:hideMark/>
          </w:tcPr>
          <w:p w14:paraId="48D695B5" w14:textId="77777777" w:rsidR="00D42443" w:rsidRPr="00FF7BE3" w:rsidRDefault="00D42443" w:rsidP="00B3654C">
            <w:pPr>
              <w:spacing w:after="0" w:line="240" w:lineRule="auto"/>
              <w:rPr>
                <w:rFonts w:ascii="Aptos" w:eastAsia="Times New Roman" w:hAnsi="Aptos" w:cs="Times New Roman"/>
                <w:b/>
                <w:bCs/>
                <w:color w:val="000000"/>
                <w:sz w:val="18"/>
                <w:szCs w:val="18"/>
                <w:lang w:eastAsia="en-AU"/>
              </w:rPr>
            </w:pPr>
            <w:r w:rsidRPr="00FF7BE3">
              <w:rPr>
                <w:rFonts w:ascii="Aptos" w:eastAsia="Times New Roman" w:hAnsi="Aptos" w:cs="Times New Roman"/>
                <w:b/>
                <w:bCs/>
                <w:color w:val="000000"/>
                <w:sz w:val="18"/>
                <w:szCs w:val="18"/>
                <w:lang w:eastAsia="en-AU"/>
              </w:rPr>
              <w:lastRenderedPageBreak/>
              <w:t>LM-NF-DFMR-A2</w:t>
            </w:r>
          </w:p>
        </w:tc>
        <w:tc>
          <w:tcPr>
            <w:tcW w:w="732" w:type="pct"/>
            <w:tcBorders>
              <w:top w:val="nil"/>
              <w:left w:val="nil"/>
              <w:bottom w:val="single" w:sz="8" w:space="0" w:color="auto"/>
              <w:right w:val="single" w:sz="8" w:space="0" w:color="auto"/>
            </w:tcBorders>
            <w:vAlign w:val="center"/>
            <w:hideMark/>
          </w:tcPr>
          <w:p w14:paraId="6B3A0B61" w14:textId="3D87B416" w:rsidR="00D42443" w:rsidRPr="00FF7BE3" w:rsidRDefault="00D42443" w:rsidP="00B3654C">
            <w:pPr>
              <w:spacing w:after="0" w:line="240" w:lineRule="auto"/>
              <w:rPr>
                <w:rFonts w:ascii="Aptos" w:eastAsia="Times New Roman" w:hAnsi="Aptos" w:cs="Times New Roman"/>
                <w:color w:val="000000"/>
                <w:sz w:val="18"/>
                <w:szCs w:val="18"/>
                <w:lang w:eastAsia="en-AU"/>
              </w:rPr>
            </w:pPr>
            <w:r w:rsidRPr="0075137F">
              <w:rPr>
                <w:rFonts w:ascii="Aptos" w:eastAsia="Times New Roman" w:hAnsi="Aptos" w:cs="Times New Roman"/>
                <w:color w:val="000000"/>
                <w:sz w:val="18"/>
                <w:szCs w:val="18"/>
                <w:lang w:eastAsia="en-AU"/>
              </w:rPr>
              <w:t xml:space="preserve">Under the annual flow regime, what was the level of upstream migration of YOY congolli and common galaxias? What did </w:t>
            </w:r>
            <w:r>
              <w:rPr>
                <w:rFonts w:ascii="Aptos" w:eastAsia="Times New Roman" w:hAnsi="Aptos" w:cs="Times New Roman"/>
                <w:color w:val="000000"/>
                <w:sz w:val="18"/>
                <w:szCs w:val="18"/>
                <w:lang w:eastAsia="en-AU"/>
              </w:rPr>
              <w:t>e</w:t>
            </w:r>
            <w:r w:rsidR="008F2D1E">
              <w:rPr>
                <w:rFonts w:ascii="Aptos" w:eastAsia="Times New Roman" w:hAnsi="Aptos" w:cs="Times New Roman"/>
                <w:color w:val="000000"/>
                <w:sz w:val="18"/>
                <w:szCs w:val="18"/>
                <w:lang w:eastAsia="en-AU"/>
              </w:rPr>
              <w:t>W</w:t>
            </w:r>
            <w:r>
              <w:rPr>
                <w:rFonts w:ascii="Aptos" w:eastAsia="Times New Roman" w:hAnsi="Aptos" w:cs="Times New Roman"/>
                <w:color w:val="000000"/>
                <w:sz w:val="18"/>
                <w:szCs w:val="18"/>
                <w:lang w:eastAsia="en-AU"/>
              </w:rPr>
              <w:t>ater</w:t>
            </w:r>
            <w:r w:rsidRPr="0075137F">
              <w:rPr>
                <w:rFonts w:ascii="Aptos" w:eastAsia="Times New Roman" w:hAnsi="Aptos" w:cs="Times New Roman"/>
                <w:color w:val="000000"/>
                <w:sz w:val="18"/>
                <w:szCs w:val="18"/>
                <w:lang w:eastAsia="en-AU"/>
              </w:rPr>
              <w:t xml:space="preserve"> (and specifically CEW) contribute to fishway function, connectivity and migration?</w:t>
            </w:r>
          </w:p>
        </w:tc>
        <w:tc>
          <w:tcPr>
            <w:tcW w:w="664" w:type="pct"/>
            <w:tcBorders>
              <w:top w:val="nil"/>
              <w:left w:val="nil"/>
              <w:bottom w:val="single" w:sz="8" w:space="0" w:color="auto"/>
              <w:right w:val="single" w:sz="8" w:space="0" w:color="auto"/>
            </w:tcBorders>
            <w:vAlign w:val="center"/>
            <w:hideMark/>
          </w:tcPr>
          <w:p w14:paraId="2CD38525"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i/>
                <w:iCs/>
                <w:sz w:val="18"/>
                <w:szCs w:val="18"/>
                <w:lang w:eastAsia="en-AU"/>
              </w:rPr>
              <w:t>Diadromous Fish Movement and Recruitment</w:t>
            </w:r>
            <w:r w:rsidRPr="00FF7BE3">
              <w:rPr>
                <w:rFonts w:ascii="Aptos" w:eastAsia="Times New Roman" w:hAnsi="Aptos" w:cs="Times New Roman"/>
                <w:b/>
                <w:bCs/>
                <w:i/>
                <w:iCs/>
                <w:sz w:val="18"/>
                <w:szCs w:val="18"/>
                <w:lang w:eastAsia="en-AU"/>
              </w:rPr>
              <w:br/>
            </w:r>
            <w:r w:rsidRPr="00C73FF8">
              <w:rPr>
                <w:rFonts w:ascii="Aptos" w:eastAsia="Times New Roman" w:hAnsi="Aptos" w:cs="Times New Roman"/>
                <w:i/>
                <w:iCs/>
                <w:sz w:val="18"/>
                <w:szCs w:val="18"/>
                <w:lang w:eastAsia="en-AU"/>
              </w:rPr>
              <w:t>YOY abundance for congolli and common galaxias at the Murray Barrages.</w:t>
            </w:r>
          </w:p>
        </w:tc>
        <w:tc>
          <w:tcPr>
            <w:tcW w:w="1622" w:type="pct"/>
            <w:tcBorders>
              <w:top w:val="nil"/>
              <w:left w:val="nil"/>
              <w:bottom w:val="single" w:sz="8" w:space="0" w:color="auto"/>
              <w:right w:val="single" w:sz="8" w:space="0" w:color="auto"/>
            </w:tcBorders>
            <w:vAlign w:val="center"/>
            <w:hideMark/>
          </w:tcPr>
          <w:p w14:paraId="49A7AE7D"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i/>
                <w:iCs/>
                <w:sz w:val="18"/>
                <w:szCs w:val="18"/>
                <w:lang w:eastAsia="en-AU"/>
              </w:rPr>
              <w:t>EWP</w:t>
            </w:r>
            <w:r w:rsidRPr="00FF7BE3">
              <w:rPr>
                <w:rFonts w:ascii="Aptos" w:eastAsia="Times New Roman" w:hAnsi="Aptos" w:cs="Times New Roman"/>
                <w:b/>
                <w:bCs/>
                <w:i/>
                <w:iCs/>
                <w:sz w:val="18"/>
                <w:szCs w:val="18"/>
                <w:lang w:eastAsia="en-AU"/>
              </w:rPr>
              <w:br/>
              <w:t xml:space="preserve">8.05 (2) </w:t>
            </w:r>
            <w:r w:rsidRPr="00FF7BE3">
              <w:rPr>
                <w:rFonts w:ascii="Aptos" w:eastAsia="Times New Roman" w:hAnsi="Aptos" w:cs="Times New Roman"/>
                <w:i/>
                <w:iCs/>
                <w:sz w:val="18"/>
                <w:szCs w:val="18"/>
                <w:lang w:eastAsia="en-AU"/>
              </w:rPr>
              <w:t>An objective is to protect and restore a subset of all water-dependent ecosystems of the Murray</w:t>
            </w:r>
            <w:r w:rsidRPr="00712178">
              <w:rPr>
                <w:rFonts w:ascii="Aptos" w:eastAsia="Times New Roman" w:hAnsi="Aptos" w:cs="Times New Roman"/>
                <w:i/>
                <w:iCs/>
                <w:sz w:val="18"/>
                <w:szCs w:val="18"/>
                <w:lang w:eastAsia="en-AU"/>
              </w:rPr>
              <w:t>–</w:t>
            </w:r>
            <w:r w:rsidRPr="00FF7BE3">
              <w:rPr>
                <w:rFonts w:ascii="Aptos" w:eastAsia="Times New Roman" w:hAnsi="Aptos" w:cs="Times New Roman"/>
                <w:i/>
                <w:iCs/>
                <w:sz w:val="18"/>
                <w:szCs w:val="18"/>
                <w:lang w:eastAsia="en-AU"/>
              </w:rPr>
              <w:t>Darling Basin, including by ensuring that: declared Ramsar wetlands that depend on Basin water resources maintain their ecological character;</w:t>
            </w:r>
            <w:r w:rsidRPr="00FF7BE3">
              <w:rPr>
                <w:rFonts w:ascii="Aptos" w:eastAsia="Times New Roman" w:hAnsi="Aptos" w:cs="Times New Roman"/>
                <w:b/>
                <w:bCs/>
                <w:i/>
                <w:iCs/>
                <w:sz w:val="18"/>
                <w:szCs w:val="18"/>
                <w:lang w:eastAsia="en-AU"/>
              </w:rPr>
              <w:br/>
              <w:t xml:space="preserve">8.05 (3) </w:t>
            </w:r>
            <w:r w:rsidRPr="00FF7BE3">
              <w:rPr>
                <w:rFonts w:ascii="Aptos" w:eastAsia="Times New Roman" w:hAnsi="Aptos" w:cs="Times New Roman"/>
                <w:i/>
                <w:iCs/>
                <w:sz w:val="18"/>
                <w:szCs w:val="18"/>
                <w:lang w:eastAsia="en-AU"/>
              </w:rPr>
              <w:t xml:space="preserve">An objective is to protect and restore biodiversity that is dependent on Basin water resources by ensuring that: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(b) </w:t>
            </w:r>
            <w:r w:rsidRPr="00FF7BE3">
              <w:rPr>
                <w:rFonts w:ascii="Aptos" w:eastAsia="Times New Roman" w:hAnsi="Aptos" w:cs="Times New Roman"/>
                <w:i/>
                <w:iCs/>
                <w:sz w:val="18"/>
                <w:szCs w:val="18"/>
                <w:lang w:eastAsia="en-AU"/>
              </w:rPr>
              <w:t>representative populations and communities of native biota are protected and, if necessary, restored.</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8.06(3) </w:t>
            </w:r>
            <w:r w:rsidRPr="00FF7BE3">
              <w:rPr>
                <w:rFonts w:ascii="Aptos" w:eastAsia="Times New Roman" w:hAnsi="Aptos" w:cs="Times New Roman"/>
                <w:i/>
                <w:iCs/>
                <w:sz w:val="18"/>
                <w:szCs w:val="18"/>
                <w:lang w:eastAsia="en-AU"/>
              </w:rPr>
              <w:t xml:space="preserve">An objective is to protect and restore connectivity within and between water-dependent ecosystems, including by ensuring that: </w:t>
            </w:r>
            <w:r w:rsidRPr="00FF7BE3">
              <w:rPr>
                <w:rFonts w:ascii="Aptos" w:eastAsia="Times New Roman" w:hAnsi="Aptos" w:cs="Times New Roman"/>
                <w:b/>
                <w:bCs/>
                <w:i/>
                <w:iCs/>
                <w:sz w:val="18"/>
                <w:szCs w:val="18"/>
                <w:lang w:eastAsia="en-AU"/>
              </w:rPr>
              <w:br/>
              <w:t>(f)</w:t>
            </w:r>
            <w:r w:rsidRPr="00FF7BE3">
              <w:rPr>
                <w:rFonts w:ascii="Aptos" w:eastAsia="Times New Roman" w:hAnsi="Aptos" w:cs="Times New Roman"/>
                <w:i/>
                <w:iCs/>
                <w:sz w:val="18"/>
                <w:szCs w:val="18"/>
                <w:lang w:eastAsia="en-AU"/>
              </w:rPr>
              <w:t xml:space="preserve"> barriers to the passage of biological resources (including biota, carbon and nutrients) through the Murray</w:t>
            </w:r>
            <w:r w:rsidRPr="00712178">
              <w:rPr>
                <w:rFonts w:ascii="Aptos" w:eastAsia="Times New Roman" w:hAnsi="Aptos" w:cs="Times New Roman"/>
                <w:i/>
                <w:iCs/>
                <w:sz w:val="18"/>
                <w:szCs w:val="18"/>
                <w:lang w:eastAsia="en-AU"/>
              </w:rPr>
              <w:t>–</w:t>
            </w:r>
            <w:r w:rsidRPr="00FF7BE3">
              <w:rPr>
                <w:rFonts w:ascii="Aptos" w:eastAsia="Times New Roman" w:hAnsi="Aptos" w:cs="Times New Roman"/>
                <w:i/>
                <w:iCs/>
                <w:sz w:val="18"/>
                <w:szCs w:val="18"/>
                <w:lang w:eastAsia="en-AU"/>
              </w:rPr>
              <w:t>Darling Basin are overcome or mitigated.</w:t>
            </w:r>
            <w:r w:rsidRPr="00FF7BE3">
              <w:rPr>
                <w:rFonts w:ascii="Aptos" w:eastAsia="Times New Roman" w:hAnsi="Aptos" w:cs="Times New Roman"/>
                <w:b/>
                <w:bCs/>
                <w:i/>
                <w:iCs/>
                <w:sz w:val="18"/>
                <w:szCs w:val="18"/>
                <w:lang w:eastAsia="en-AU"/>
              </w:rPr>
              <w:br/>
              <w:t xml:space="preserve">8.06 (6) </w:t>
            </w:r>
            <w:r w:rsidRPr="00FF7BE3">
              <w:rPr>
                <w:rFonts w:ascii="Aptos" w:eastAsia="Times New Roman" w:hAnsi="Aptos" w:cs="Times New Roman"/>
                <w:i/>
                <w:iCs/>
                <w:sz w:val="18"/>
                <w:szCs w:val="18"/>
                <w:lang w:eastAsia="en-AU"/>
              </w:rPr>
              <w:t xml:space="preserve">An objective is to protect and restore ecosystem functions of water-dependent ecosystems that maintain populations (for example recruitment, regeneration, dispersal, immigration and emigration) including by ensuring that: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(a) </w:t>
            </w:r>
            <w:r w:rsidRPr="00FF7BE3">
              <w:rPr>
                <w:rFonts w:ascii="Aptos" w:eastAsia="Times New Roman" w:hAnsi="Aptos" w:cs="Times New Roman"/>
                <w:i/>
                <w:iCs/>
                <w:sz w:val="18"/>
                <w:szCs w:val="18"/>
                <w:lang w:eastAsia="en-AU"/>
              </w:rPr>
              <w:t>flow sequences, and inundation and recession events, meet ecological requirements (for example, cues for migration, germination and breeding);</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(b) </w:t>
            </w:r>
            <w:r w:rsidRPr="00FF7BE3">
              <w:rPr>
                <w:rFonts w:ascii="Aptos" w:eastAsia="Times New Roman" w:hAnsi="Aptos" w:cs="Times New Roman"/>
                <w:i/>
                <w:iCs/>
                <w:sz w:val="18"/>
                <w:szCs w:val="18"/>
                <w:lang w:eastAsia="en-AU"/>
              </w:rPr>
              <w:t>habitat diversity, extent, condition and connectivity that supports the life cycles of biota of water-dependent ecosystems (for example, habitats that protect juveniles from predation) is maintained.</w:t>
            </w:r>
            <w:r w:rsidRPr="00FF7BE3">
              <w:rPr>
                <w:rFonts w:ascii="Aptos" w:eastAsia="Times New Roman" w:hAnsi="Aptos" w:cs="Times New Roman"/>
                <w:i/>
                <w:iCs/>
                <w:sz w:val="18"/>
                <w:szCs w:val="18"/>
                <w:lang w:eastAsia="en-AU"/>
              </w:rPr>
              <w:br/>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Schedule 7</w:t>
            </w:r>
            <w:r w:rsidRPr="00FF7BE3">
              <w:rPr>
                <w:rFonts w:ascii="Aptos" w:eastAsia="Times New Roman" w:hAnsi="Aptos" w:cs="Times New Roman"/>
                <w:i/>
                <w:iCs/>
                <w:sz w:val="18"/>
                <w:szCs w:val="18"/>
                <w:lang w:eastAsia="en-AU"/>
              </w:rPr>
              <w:br/>
              <w:t>Longer term targets from 1 July 2019</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(2) </w:t>
            </w:r>
            <w:r w:rsidRPr="00FF7BE3">
              <w:rPr>
                <w:rFonts w:ascii="Aptos" w:eastAsia="Times New Roman" w:hAnsi="Aptos" w:cs="Times New Roman"/>
                <w:i/>
                <w:iCs/>
                <w:sz w:val="18"/>
                <w:szCs w:val="18"/>
                <w:lang w:eastAsia="en-AU"/>
              </w:rPr>
              <w:t>There are improvements in the following:</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(f) </w:t>
            </w:r>
            <w:r w:rsidRPr="00FF7BE3">
              <w:rPr>
                <w:rFonts w:ascii="Aptos" w:eastAsia="Times New Roman" w:hAnsi="Aptos" w:cs="Times New Roman"/>
                <w:i/>
                <w:iCs/>
                <w:sz w:val="18"/>
                <w:szCs w:val="18"/>
                <w:lang w:eastAsia="en-AU"/>
              </w:rPr>
              <w:t>recruitment and populations of native water-dependent species, including vegetation, birds, fish and macroinvertebrates.</w:t>
            </w:r>
          </w:p>
        </w:tc>
        <w:tc>
          <w:tcPr>
            <w:tcW w:w="1658" w:type="pct"/>
            <w:tcBorders>
              <w:top w:val="nil"/>
              <w:left w:val="nil"/>
              <w:bottom w:val="single" w:sz="8" w:space="0" w:color="auto"/>
              <w:right w:val="single" w:sz="8" w:space="0" w:color="auto"/>
            </w:tcBorders>
            <w:vAlign w:val="center"/>
            <w:hideMark/>
          </w:tcPr>
          <w:p w14:paraId="40DDC747"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sz w:val="18"/>
                <w:szCs w:val="18"/>
                <w:lang w:eastAsia="en-AU"/>
              </w:rPr>
              <w:t>BEWS (2025) draft – Native fish</w:t>
            </w:r>
            <w:r w:rsidRPr="00FF7BE3">
              <w:rPr>
                <w:rFonts w:ascii="Aptos" w:eastAsia="Times New Roman" w:hAnsi="Aptos" w:cs="Times New Roman"/>
                <w:b/>
                <w:bCs/>
                <w:i/>
                <w:iCs/>
                <w:sz w:val="18"/>
                <w:szCs w:val="18"/>
                <w:lang w:eastAsia="en-AU"/>
              </w:rPr>
              <w:br/>
              <w:t>All native fish</w:t>
            </w:r>
            <w:r w:rsidRPr="00FF7BE3">
              <w:rPr>
                <w:rFonts w:ascii="Aptos" w:eastAsia="Times New Roman" w:hAnsi="Aptos" w:cs="Times New Roman"/>
                <w:i/>
                <w:iCs/>
                <w:sz w:val="18"/>
                <w:szCs w:val="18"/>
                <w:lang w:eastAsia="en-AU"/>
              </w:rPr>
              <w:br/>
            </w:r>
            <w:r w:rsidRPr="00FF7BE3">
              <w:rPr>
                <w:rFonts w:ascii="Aptos" w:eastAsia="Times New Roman" w:hAnsi="Aptos" w:cs="Times New Roman"/>
                <w:i/>
                <w:iCs/>
                <w:sz w:val="18"/>
                <w:szCs w:val="18"/>
                <w:u w:val="single"/>
                <w:lang w:eastAsia="en-AU"/>
              </w:rPr>
              <w:t>Basin-wide</w:t>
            </w:r>
            <w:r w:rsidRPr="00FF7BE3">
              <w:rPr>
                <w:rFonts w:ascii="Aptos" w:eastAsia="Times New Roman" w:hAnsi="Aptos" w:cs="Times New Roman"/>
                <w:i/>
                <w:iCs/>
                <w:sz w:val="18"/>
                <w:szCs w:val="18"/>
                <w:u w:val="single"/>
                <w:lang w:eastAsia="en-AU"/>
              </w:rPr>
              <w:br/>
            </w:r>
            <w:r w:rsidRPr="00FF7BE3">
              <w:rPr>
                <w:rFonts w:ascii="Aptos" w:eastAsia="Times New Roman" w:hAnsi="Aptos" w:cs="Times New Roman"/>
                <w:b/>
                <w:bCs/>
                <w:i/>
                <w:iCs/>
                <w:sz w:val="18"/>
                <w:szCs w:val="18"/>
                <w:lang w:eastAsia="en-AU"/>
              </w:rPr>
              <w:t xml:space="preserve">F3: </w:t>
            </w:r>
            <w:r w:rsidRPr="00FF7BE3">
              <w:rPr>
                <w:rFonts w:ascii="Aptos" w:eastAsia="Times New Roman" w:hAnsi="Aptos" w:cs="Times New Roman"/>
                <w:i/>
                <w:iCs/>
                <w:sz w:val="18"/>
                <w:szCs w:val="18"/>
                <w:lang w:eastAsia="en-AU"/>
              </w:rPr>
              <w:t xml:space="preserve">Increased movement of key fish species. </w:t>
            </w:r>
            <w:r w:rsidRPr="00FF7BE3">
              <w:rPr>
                <w:rFonts w:ascii="Aptos" w:eastAsia="Times New Roman" w:hAnsi="Aptos" w:cs="Times New Roman"/>
                <w:i/>
                <w:iCs/>
                <w:sz w:val="18"/>
                <w:szCs w:val="18"/>
                <w:u w:val="single"/>
                <w:lang w:eastAsia="en-AU"/>
              </w:rPr>
              <w:br/>
            </w:r>
            <w:r w:rsidRPr="00FF7BE3">
              <w:rPr>
                <w:rFonts w:ascii="Aptos" w:eastAsia="Times New Roman" w:hAnsi="Aptos" w:cs="Times New Roman"/>
                <w:b/>
                <w:bCs/>
                <w:i/>
                <w:iCs/>
                <w:sz w:val="18"/>
                <w:szCs w:val="18"/>
                <w:lang w:eastAsia="en-AU"/>
              </w:rPr>
              <w:t>Moderate to long lived species</w:t>
            </w:r>
            <w:r w:rsidRPr="00FF7BE3">
              <w:rPr>
                <w:rFonts w:ascii="Aptos" w:eastAsia="Times New Roman" w:hAnsi="Aptos" w:cs="Times New Roman"/>
                <w:i/>
                <w:iCs/>
                <w:sz w:val="18"/>
                <w:szCs w:val="18"/>
                <w:u w:val="single"/>
                <w:lang w:eastAsia="en-AU"/>
              </w:rPr>
              <w:br/>
              <w:t>Basin-wide</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 xml:space="preserve">F9: </w:t>
            </w:r>
            <w:r w:rsidRPr="00FF7BE3">
              <w:rPr>
                <w:rFonts w:ascii="Aptos" w:eastAsia="Times New Roman" w:hAnsi="Aptos" w:cs="Times New Roman"/>
                <w:i/>
                <w:iCs/>
                <w:sz w:val="18"/>
                <w:szCs w:val="18"/>
                <w:lang w:eastAsia="en-AU"/>
              </w:rPr>
              <w:t>Annual detection of species and life stages representative of the whole fish community through key fish passages; with an increase in passage of Murray cod, trout cod, golden perch, silver perch, Hyrtl’s tandan, congolli, short-headed lamprey and pouched lamprey through key fish passages to be detected in 2019–2027; compared to passage rates detected in 2014–2019.</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Estuarine species</w:t>
            </w:r>
            <w:r w:rsidRPr="00FF7BE3">
              <w:rPr>
                <w:rFonts w:ascii="Aptos" w:eastAsia="Times New Roman" w:hAnsi="Aptos" w:cs="Times New Roman"/>
                <w:i/>
                <w:iCs/>
                <w:sz w:val="18"/>
                <w:szCs w:val="18"/>
                <w:lang w:eastAsia="en-AU"/>
              </w:rPr>
              <w:br/>
            </w:r>
            <w:r w:rsidRPr="00FF7BE3">
              <w:rPr>
                <w:rFonts w:ascii="Aptos" w:eastAsia="Times New Roman" w:hAnsi="Aptos" w:cs="Times New Roman"/>
                <w:i/>
                <w:iCs/>
                <w:sz w:val="18"/>
                <w:szCs w:val="18"/>
                <w:u w:val="single"/>
                <w:lang w:eastAsia="en-AU"/>
              </w:rPr>
              <w:t>Lower Lakes, Coorong &amp; Murray Mouth</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F13:</w:t>
            </w:r>
            <w:r w:rsidRPr="00FF7BE3">
              <w:rPr>
                <w:rFonts w:ascii="Aptos" w:eastAsia="Times New Roman" w:hAnsi="Aptos" w:cs="Times New Roman"/>
                <w:i/>
                <w:iCs/>
                <w:sz w:val="18"/>
                <w:szCs w:val="18"/>
                <w:lang w:eastAsia="en-AU"/>
              </w:rPr>
              <w:t xml:space="preserve"> Detection in 9 out of 10 years of bi-directional seasonal movements of diadromous species through the barrages and fishways between the Lower Lakes and Coorong. </w:t>
            </w:r>
            <w:r w:rsidRPr="00FF7BE3">
              <w:rPr>
                <w:rFonts w:ascii="Aptos" w:eastAsia="Times New Roman" w:hAnsi="Aptos" w:cs="Times New Roman"/>
                <w:i/>
                <w:iCs/>
                <w:sz w:val="18"/>
                <w:szCs w:val="18"/>
                <w:lang w:eastAsia="en-AU"/>
              </w:rPr>
              <w:br/>
            </w:r>
            <w:r w:rsidRPr="00FF7BE3">
              <w:rPr>
                <w:rFonts w:ascii="Aptos" w:eastAsia="Times New Roman" w:hAnsi="Aptos" w:cs="Times New Roman"/>
                <w:b/>
                <w:bCs/>
                <w:i/>
                <w:iCs/>
                <w:sz w:val="18"/>
                <w:szCs w:val="18"/>
                <w:lang w:eastAsia="en-AU"/>
              </w:rPr>
              <w:t>F14:</w:t>
            </w:r>
            <w:r w:rsidRPr="00FF7BE3">
              <w:rPr>
                <w:rFonts w:ascii="Aptos" w:eastAsia="Times New Roman" w:hAnsi="Aptos" w:cs="Times New Roman"/>
                <w:i/>
                <w:iCs/>
                <w:sz w:val="18"/>
                <w:szCs w:val="18"/>
                <w:lang w:eastAsia="en-AU"/>
              </w:rPr>
              <w:t xml:space="preserve"> Increased rates of native fish passage in 2019–2027 compared to 2014–2019. </w:t>
            </w:r>
          </w:p>
        </w:tc>
      </w:tr>
      <w:tr w:rsidR="00D42443" w:rsidRPr="00FF7BE3" w14:paraId="29506E48" w14:textId="77777777" w:rsidTr="00B26699">
        <w:trPr>
          <w:trHeight w:val="495"/>
        </w:trPr>
        <w:tc>
          <w:tcPr>
            <w:tcW w:w="323" w:type="pct"/>
            <w:tcBorders>
              <w:top w:val="nil"/>
              <w:left w:val="single" w:sz="8" w:space="0" w:color="auto"/>
              <w:bottom w:val="single" w:sz="4" w:space="0" w:color="auto"/>
              <w:right w:val="single" w:sz="8" w:space="0" w:color="auto"/>
            </w:tcBorders>
            <w:vAlign w:val="center"/>
            <w:hideMark/>
          </w:tcPr>
          <w:p w14:paraId="133375EC" w14:textId="77777777" w:rsidR="00D42443" w:rsidRPr="00FF7BE3" w:rsidRDefault="00D42443" w:rsidP="00B3654C">
            <w:pPr>
              <w:spacing w:after="0" w:line="240" w:lineRule="auto"/>
              <w:rPr>
                <w:rFonts w:ascii="Aptos" w:eastAsia="Times New Roman" w:hAnsi="Aptos" w:cs="Times New Roman"/>
                <w:b/>
                <w:bCs/>
                <w:color w:val="000000"/>
                <w:sz w:val="18"/>
                <w:szCs w:val="18"/>
                <w:lang w:eastAsia="en-AU"/>
              </w:rPr>
            </w:pPr>
            <w:r w:rsidRPr="00FF7BE3">
              <w:rPr>
                <w:rFonts w:ascii="Aptos" w:eastAsia="Times New Roman" w:hAnsi="Aptos" w:cs="Times New Roman"/>
                <w:b/>
                <w:bCs/>
                <w:color w:val="000000"/>
                <w:sz w:val="18"/>
                <w:szCs w:val="18"/>
                <w:lang w:eastAsia="en-AU"/>
              </w:rPr>
              <w:lastRenderedPageBreak/>
              <w:t>LM-CO-A1</w:t>
            </w:r>
          </w:p>
        </w:tc>
        <w:tc>
          <w:tcPr>
            <w:tcW w:w="732" w:type="pct"/>
            <w:tcBorders>
              <w:top w:val="nil"/>
              <w:left w:val="nil"/>
              <w:bottom w:val="single" w:sz="4" w:space="0" w:color="auto"/>
              <w:right w:val="single" w:sz="8" w:space="0" w:color="auto"/>
            </w:tcBorders>
            <w:hideMark/>
          </w:tcPr>
          <w:p w14:paraId="383F991B" w14:textId="41FB3B4F" w:rsidR="00D42443" w:rsidRPr="00C73FF8" w:rsidRDefault="00D42443" w:rsidP="00B3654C">
            <w:pPr>
              <w:spacing w:after="0" w:line="240" w:lineRule="auto"/>
              <w:rPr>
                <w:rFonts w:ascii="Aptos" w:eastAsia="Times New Roman" w:hAnsi="Aptos" w:cs="Times New Roman"/>
                <w:color w:val="000000"/>
                <w:sz w:val="18"/>
                <w:szCs w:val="18"/>
                <w:lang w:eastAsia="en-AU"/>
              </w:rPr>
            </w:pPr>
            <w:r w:rsidRPr="00C73FF8">
              <w:rPr>
                <w:sz w:val="18"/>
                <w:szCs w:val="18"/>
              </w:rPr>
              <w:t xml:space="preserve">How did First Nations contribute to </w:t>
            </w:r>
            <w:r>
              <w:rPr>
                <w:sz w:val="18"/>
                <w:szCs w:val="18"/>
              </w:rPr>
              <w:t>e</w:t>
            </w:r>
            <w:r w:rsidR="008F2D1E">
              <w:rPr>
                <w:sz w:val="18"/>
                <w:szCs w:val="18"/>
              </w:rPr>
              <w:t>W</w:t>
            </w:r>
            <w:r>
              <w:rPr>
                <w:sz w:val="18"/>
                <w:szCs w:val="18"/>
              </w:rPr>
              <w:t>ater</w:t>
            </w:r>
            <w:r w:rsidRPr="00C73FF8">
              <w:rPr>
                <w:sz w:val="18"/>
                <w:szCs w:val="18"/>
              </w:rPr>
              <w:t xml:space="preserve"> (including CEW) planning and how many watering events were identified as for cultural outcomes?</w:t>
            </w:r>
          </w:p>
        </w:tc>
        <w:tc>
          <w:tcPr>
            <w:tcW w:w="664" w:type="pct"/>
            <w:tcBorders>
              <w:top w:val="nil"/>
              <w:left w:val="nil"/>
              <w:bottom w:val="single" w:sz="4" w:space="0" w:color="auto"/>
              <w:right w:val="single" w:sz="8" w:space="0" w:color="auto"/>
            </w:tcBorders>
            <w:vAlign w:val="center"/>
            <w:hideMark/>
          </w:tcPr>
          <w:p w14:paraId="7AE16763" w14:textId="77777777" w:rsidR="00D42443" w:rsidRPr="00C73FF8"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i/>
                <w:iCs/>
                <w:sz w:val="18"/>
                <w:szCs w:val="18"/>
                <w:lang w:eastAsia="en-AU"/>
              </w:rPr>
              <w:t>Cultural Outcomes</w:t>
            </w:r>
            <w:r w:rsidRPr="00FF7BE3">
              <w:rPr>
                <w:rFonts w:ascii="Aptos" w:eastAsia="Times New Roman" w:hAnsi="Aptos" w:cs="Times New Roman"/>
                <w:b/>
                <w:bCs/>
                <w:i/>
                <w:iCs/>
                <w:sz w:val="18"/>
                <w:szCs w:val="18"/>
                <w:lang w:eastAsia="en-AU"/>
              </w:rPr>
              <w:br/>
            </w:r>
            <w:r w:rsidRPr="00C73FF8">
              <w:rPr>
                <w:rFonts w:ascii="Aptos" w:eastAsia="Times New Roman" w:hAnsi="Aptos" w:cs="Times New Roman"/>
                <w:i/>
                <w:iCs/>
                <w:sz w:val="18"/>
                <w:szCs w:val="18"/>
                <w:lang w:eastAsia="en-AU"/>
              </w:rPr>
              <w:t>Number of workshops, meetings or events for cultural outcomes.</w:t>
            </w:r>
          </w:p>
          <w:p w14:paraId="34484537" w14:textId="77777777" w:rsidR="00D42443" w:rsidRPr="00FF7BE3" w:rsidRDefault="00D42443" w:rsidP="00B3654C">
            <w:pPr>
              <w:spacing w:after="0" w:line="240" w:lineRule="auto"/>
              <w:rPr>
                <w:rFonts w:ascii="Aptos" w:eastAsia="Times New Roman" w:hAnsi="Aptos" w:cs="Times New Roman"/>
                <w:b/>
                <w:bCs/>
                <w:i/>
                <w:iCs/>
                <w:sz w:val="18"/>
                <w:szCs w:val="18"/>
                <w:lang w:eastAsia="en-AU"/>
              </w:rPr>
            </w:pPr>
            <w:r w:rsidRPr="00C73FF8">
              <w:rPr>
                <w:rFonts w:ascii="Aptos" w:eastAsia="Times New Roman" w:hAnsi="Aptos" w:cs="Times New Roman"/>
                <w:i/>
                <w:iCs/>
                <w:sz w:val="18"/>
                <w:szCs w:val="18"/>
                <w:lang w:eastAsia="en-AU"/>
              </w:rPr>
              <w:t>Number of watering events for cultural outcomes.</w:t>
            </w:r>
          </w:p>
        </w:tc>
        <w:tc>
          <w:tcPr>
            <w:tcW w:w="1622" w:type="pct"/>
            <w:tcBorders>
              <w:top w:val="nil"/>
              <w:left w:val="nil"/>
              <w:bottom w:val="single" w:sz="4" w:space="0" w:color="auto"/>
              <w:right w:val="single" w:sz="8" w:space="0" w:color="auto"/>
            </w:tcBorders>
            <w:vAlign w:val="center"/>
            <w:hideMark/>
          </w:tcPr>
          <w:p w14:paraId="53941962"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i/>
                <w:iCs/>
                <w:sz w:val="18"/>
                <w:szCs w:val="18"/>
                <w:lang w:eastAsia="en-AU"/>
              </w:rPr>
              <w:t>See https://www.mdba.gov.au/publications-and-data/publications/first-nations-participation-environmental-watering</w:t>
            </w:r>
          </w:p>
        </w:tc>
        <w:tc>
          <w:tcPr>
            <w:tcW w:w="1658" w:type="pct"/>
            <w:tcBorders>
              <w:top w:val="nil"/>
              <w:left w:val="nil"/>
              <w:bottom w:val="single" w:sz="4" w:space="0" w:color="auto"/>
              <w:right w:val="single" w:sz="8" w:space="0" w:color="auto"/>
            </w:tcBorders>
            <w:vAlign w:val="center"/>
            <w:hideMark/>
          </w:tcPr>
          <w:p w14:paraId="739EAC99" w14:textId="60FEC59B" w:rsidR="00D42443" w:rsidRPr="00FF7BE3"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i/>
                <w:iCs/>
                <w:sz w:val="18"/>
                <w:szCs w:val="18"/>
                <w:lang w:eastAsia="en-AU"/>
              </w:rPr>
              <w:t>BEWS (2025) draft</w:t>
            </w:r>
            <w:r w:rsidRPr="00FF7BE3">
              <w:rPr>
                <w:rFonts w:ascii="Aptos" w:eastAsia="Times New Roman" w:hAnsi="Aptos" w:cs="Times New Roman"/>
                <w:i/>
                <w:iCs/>
                <w:sz w:val="18"/>
                <w:szCs w:val="18"/>
                <w:lang w:eastAsia="en-AU"/>
              </w:rPr>
              <w:br/>
              <w:t xml:space="preserve">See outcomes relating to involvement and agency of First Nations in </w:t>
            </w:r>
            <w:r>
              <w:rPr>
                <w:rFonts w:ascii="Aptos" w:eastAsia="Times New Roman" w:hAnsi="Aptos" w:cs="Times New Roman"/>
                <w:i/>
                <w:iCs/>
                <w:sz w:val="18"/>
                <w:szCs w:val="18"/>
                <w:lang w:eastAsia="en-AU"/>
              </w:rPr>
              <w:t>e</w:t>
            </w:r>
            <w:r w:rsidR="008F2D1E">
              <w:rPr>
                <w:rFonts w:ascii="Aptos" w:eastAsia="Times New Roman" w:hAnsi="Aptos" w:cs="Times New Roman"/>
                <w:i/>
                <w:iCs/>
                <w:sz w:val="18"/>
                <w:szCs w:val="18"/>
                <w:lang w:eastAsia="en-AU"/>
              </w:rPr>
              <w:t>Water</w:t>
            </w:r>
            <w:r w:rsidRPr="00FF7BE3">
              <w:rPr>
                <w:rFonts w:ascii="Aptos" w:eastAsia="Times New Roman" w:hAnsi="Aptos" w:cs="Times New Roman"/>
                <w:i/>
                <w:iCs/>
                <w:sz w:val="18"/>
                <w:szCs w:val="18"/>
                <w:lang w:eastAsia="en-AU"/>
              </w:rPr>
              <w:t xml:space="preserve"> planning </w:t>
            </w:r>
            <w:r>
              <w:rPr>
                <w:rFonts w:ascii="Aptos" w:eastAsia="Times New Roman" w:hAnsi="Aptos" w:cs="Times New Roman"/>
                <w:i/>
                <w:iCs/>
                <w:sz w:val="18"/>
                <w:szCs w:val="18"/>
                <w:lang w:eastAsia="en-AU"/>
              </w:rPr>
              <w:t>at the bottom of Table 15.2.3.</w:t>
            </w:r>
          </w:p>
        </w:tc>
      </w:tr>
      <w:tr w:rsidR="00D42443" w:rsidRPr="00FF7BE3" w14:paraId="4D50F90C" w14:textId="77777777" w:rsidTr="00B26699">
        <w:trPr>
          <w:trHeight w:val="495"/>
        </w:trPr>
        <w:tc>
          <w:tcPr>
            <w:tcW w:w="323" w:type="pct"/>
            <w:tcBorders>
              <w:top w:val="single" w:sz="4" w:space="0" w:color="auto"/>
              <w:left w:val="single" w:sz="4" w:space="0" w:color="auto"/>
              <w:bottom w:val="single" w:sz="4" w:space="0" w:color="auto"/>
              <w:right w:val="single" w:sz="4" w:space="0" w:color="auto"/>
            </w:tcBorders>
            <w:vAlign w:val="center"/>
            <w:hideMark/>
          </w:tcPr>
          <w:p w14:paraId="0DA38E03" w14:textId="77777777" w:rsidR="00D42443" w:rsidRPr="00FF7BE3" w:rsidRDefault="00D42443" w:rsidP="00B3654C">
            <w:pPr>
              <w:spacing w:after="0" w:line="240" w:lineRule="auto"/>
              <w:rPr>
                <w:rFonts w:ascii="Aptos" w:eastAsia="Times New Roman" w:hAnsi="Aptos" w:cs="Times New Roman"/>
                <w:b/>
                <w:bCs/>
                <w:color w:val="000000"/>
                <w:sz w:val="18"/>
                <w:szCs w:val="18"/>
                <w:lang w:eastAsia="en-AU"/>
              </w:rPr>
            </w:pPr>
            <w:r w:rsidRPr="00FF7BE3">
              <w:rPr>
                <w:rFonts w:ascii="Aptos" w:eastAsia="Times New Roman" w:hAnsi="Aptos" w:cs="Times New Roman"/>
                <w:b/>
                <w:bCs/>
                <w:color w:val="000000"/>
                <w:sz w:val="18"/>
                <w:szCs w:val="18"/>
                <w:lang w:eastAsia="en-AU"/>
              </w:rPr>
              <w:t>LM-CO-A2</w:t>
            </w:r>
          </w:p>
        </w:tc>
        <w:tc>
          <w:tcPr>
            <w:tcW w:w="732" w:type="pct"/>
            <w:tcBorders>
              <w:top w:val="single" w:sz="4" w:space="0" w:color="auto"/>
              <w:left w:val="single" w:sz="4" w:space="0" w:color="auto"/>
              <w:bottom w:val="single" w:sz="4" w:space="0" w:color="auto"/>
              <w:right w:val="single" w:sz="4" w:space="0" w:color="auto"/>
            </w:tcBorders>
            <w:hideMark/>
          </w:tcPr>
          <w:p w14:paraId="568BB200" w14:textId="17CDBF40" w:rsidR="00D42443" w:rsidRPr="00C73FF8" w:rsidRDefault="00D42443" w:rsidP="00B3654C">
            <w:pPr>
              <w:spacing w:after="0" w:line="240" w:lineRule="auto"/>
              <w:rPr>
                <w:rFonts w:ascii="Aptos" w:eastAsia="Times New Roman" w:hAnsi="Aptos" w:cs="Times New Roman"/>
                <w:color w:val="000000"/>
                <w:sz w:val="18"/>
                <w:szCs w:val="18"/>
                <w:lang w:eastAsia="en-AU"/>
              </w:rPr>
            </w:pPr>
            <w:r w:rsidRPr="00C73FF8">
              <w:rPr>
                <w:sz w:val="18"/>
                <w:szCs w:val="18"/>
              </w:rPr>
              <w:t xml:space="preserve">What activities did First Nations participate in the delivery of </w:t>
            </w:r>
            <w:r>
              <w:rPr>
                <w:sz w:val="18"/>
                <w:szCs w:val="18"/>
              </w:rPr>
              <w:t>e</w:t>
            </w:r>
            <w:r w:rsidR="008F2D1E">
              <w:rPr>
                <w:sz w:val="18"/>
                <w:szCs w:val="18"/>
              </w:rPr>
              <w:t>W</w:t>
            </w:r>
            <w:r>
              <w:rPr>
                <w:sz w:val="18"/>
                <w:szCs w:val="18"/>
              </w:rPr>
              <w:t>ater</w:t>
            </w:r>
            <w:r w:rsidRPr="00C73FF8">
              <w:rPr>
                <w:sz w:val="18"/>
                <w:szCs w:val="18"/>
              </w:rPr>
              <w:t xml:space="preserve"> (including CEW) for their cultural values?</w:t>
            </w:r>
          </w:p>
        </w:tc>
        <w:tc>
          <w:tcPr>
            <w:tcW w:w="664" w:type="pct"/>
            <w:tcBorders>
              <w:top w:val="single" w:sz="4" w:space="0" w:color="auto"/>
              <w:left w:val="single" w:sz="4" w:space="0" w:color="auto"/>
              <w:bottom w:val="single" w:sz="4" w:space="0" w:color="auto"/>
              <w:right w:val="single" w:sz="4" w:space="0" w:color="auto"/>
            </w:tcBorders>
            <w:vAlign w:val="center"/>
            <w:hideMark/>
          </w:tcPr>
          <w:p w14:paraId="48388A95" w14:textId="2D5EBCB7" w:rsidR="00D42443" w:rsidRPr="00FF7BE3" w:rsidRDefault="00D42443" w:rsidP="00B3654C">
            <w:pPr>
              <w:spacing w:after="0" w:line="240" w:lineRule="auto"/>
              <w:rPr>
                <w:rFonts w:ascii="Aptos" w:eastAsia="Times New Roman" w:hAnsi="Aptos" w:cs="Times New Roman"/>
                <w:b/>
                <w:bCs/>
                <w:i/>
                <w:iCs/>
                <w:sz w:val="18"/>
                <w:szCs w:val="18"/>
                <w:lang w:eastAsia="en-AU"/>
              </w:rPr>
            </w:pPr>
            <w:r w:rsidRPr="00FF7BE3">
              <w:rPr>
                <w:rFonts w:ascii="Aptos" w:eastAsia="Times New Roman" w:hAnsi="Aptos" w:cs="Times New Roman"/>
                <w:b/>
                <w:bCs/>
                <w:i/>
                <w:iCs/>
                <w:sz w:val="18"/>
                <w:szCs w:val="18"/>
                <w:lang w:eastAsia="en-AU"/>
              </w:rPr>
              <w:t>Cultural Outcomes</w:t>
            </w:r>
            <w:r w:rsidRPr="00FF7BE3">
              <w:rPr>
                <w:rFonts w:ascii="Aptos" w:eastAsia="Times New Roman" w:hAnsi="Aptos" w:cs="Times New Roman"/>
                <w:b/>
                <w:bCs/>
                <w:i/>
                <w:iCs/>
                <w:sz w:val="18"/>
                <w:szCs w:val="18"/>
                <w:lang w:eastAsia="en-AU"/>
              </w:rPr>
              <w:br/>
            </w:r>
            <w:r w:rsidRPr="00C73FF8">
              <w:rPr>
                <w:rFonts w:ascii="Aptos" w:eastAsia="Times New Roman" w:hAnsi="Aptos" w:cs="Times New Roman"/>
                <w:i/>
                <w:iCs/>
                <w:sz w:val="18"/>
                <w:szCs w:val="18"/>
                <w:lang w:eastAsia="en-AU"/>
              </w:rPr>
              <w:t xml:space="preserve">Activities of First Nations participation in </w:t>
            </w:r>
            <w:r>
              <w:rPr>
                <w:rFonts w:ascii="Aptos" w:eastAsia="Times New Roman" w:hAnsi="Aptos" w:cs="Times New Roman"/>
                <w:i/>
                <w:iCs/>
                <w:sz w:val="18"/>
                <w:szCs w:val="18"/>
                <w:lang w:eastAsia="en-AU"/>
              </w:rPr>
              <w:t>e</w:t>
            </w:r>
            <w:r w:rsidR="008F2D1E">
              <w:rPr>
                <w:rFonts w:ascii="Aptos" w:eastAsia="Times New Roman" w:hAnsi="Aptos" w:cs="Times New Roman"/>
                <w:i/>
                <w:iCs/>
                <w:sz w:val="18"/>
                <w:szCs w:val="18"/>
                <w:lang w:eastAsia="en-AU"/>
              </w:rPr>
              <w:t>Water</w:t>
            </w:r>
            <w:r w:rsidRPr="00C73FF8">
              <w:rPr>
                <w:rFonts w:ascii="Aptos" w:eastAsia="Times New Roman" w:hAnsi="Aptos" w:cs="Times New Roman"/>
                <w:i/>
                <w:iCs/>
                <w:sz w:val="18"/>
                <w:szCs w:val="18"/>
                <w:lang w:eastAsia="en-AU"/>
              </w:rPr>
              <w:t xml:space="preserve"> (including CEW) delivery.</w:t>
            </w:r>
          </w:p>
        </w:tc>
        <w:tc>
          <w:tcPr>
            <w:tcW w:w="1622" w:type="pct"/>
            <w:tcBorders>
              <w:top w:val="single" w:sz="4" w:space="0" w:color="auto"/>
              <w:left w:val="single" w:sz="4" w:space="0" w:color="auto"/>
              <w:bottom w:val="single" w:sz="4" w:space="0" w:color="auto"/>
              <w:right w:val="single" w:sz="4" w:space="0" w:color="auto"/>
            </w:tcBorders>
            <w:vAlign w:val="center"/>
            <w:hideMark/>
          </w:tcPr>
          <w:p w14:paraId="3C295523"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i/>
                <w:iCs/>
                <w:sz w:val="18"/>
                <w:szCs w:val="18"/>
                <w:lang w:eastAsia="en-AU"/>
              </w:rPr>
              <w:t>See https://www.mdba.gov.au/publications-and-data/publications/first-nations-participation-environmental-watering</w:t>
            </w:r>
          </w:p>
        </w:tc>
        <w:tc>
          <w:tcPr>
            <w:tcW w:w="1658" w:type="pct"/>
            <w:tcBorders>
              <w:top w:val="single" w:sz="4" w:space="0" w:color="auto"/>
              <w:left w:val="single" w:sz="4" w:space="0" w:color="auto"/>
              <w:bottom w:val="single" w:sz="4" w:space="0" w:color="auto"/>
              <w:right w:val="single" w:sz="4" w:space="0" w:color="auto"/>
            </w:tcBorders>
            <w:vAlign w:val="center"/>
            <w:hideMark/>
          </w:tcPr>
          <w:p w14:paraId="18B405D8" w14:textId="6CB48C15" w:rsidR="00D42443" w:rsidRPr="00FF7BE3"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i/>
                <w:iCs/>
                <w:sz w:val="18"/>
                <w:szCs w:val="18"/>
                <w:lang w:eastAsia="en-AU"/>
              </w:rPr>
              <w:t>BEWS (2025) draft</w:t>
            </w:r>
            <w:r w:rsidRPr="00FF7BE3">
              <w:rPr>
                <w:rFonts w:ascii="Aptos" w:eastAsia="Times New Roman" w:hAnsi="Aptos" w:cs="Times New Roman"/>
                <w:i/>
                <w:iCs/>
                <w:sz w:val="18"/>
                <w:szCs w:val="18"/>
                <w:lang w:eastAsia="en-AU"/>
              </w:rPr>
              <w:br/>
              <w:t xml:space="preserve">See outcomes relating to involvement and agency of First Nations in </w:t>
            </w:r>
            <w:r>
              <w:rPr>
                <w:rFonts w:ascii="Aptos" w:eastAsia="Times New Roman" w:hAnsi="Aptos" w:cs="Times New Roman"/>
                <w:i/>
                <w:iCs/>
                <w:sz w:val="18"/>
                <w:szCs w:val="18"/>
                <w:lang w:eastAsia="en-AU"/>
              </w:rPr>
              <w:t>e</w:t>
            </w:r>
            <w:r w:rsidR="008F2D1E">
              <w:rPr>
                <w:rFonts w:ascii="Aptos" w:eastAsia="Times New Roman" w:hAnsi="Aptos" w:cs="Times New Roman"/>
                <w:i/>
                <w:iCs/>
                <w:sz w:val="18"/>
                <w:szCs w:val="18"/>
                <w:lang w:eastAsia="en-AU"/>
              </w:rPr>
              <w:t>Water</w:t>
            </w:r>
            <w:r w:rsidRPr="00FF7BE3">
              <w:rPr>
                <w:rFonts w:ascii="Aptos" w:eastAsia="Times New Roman" w:hAnsi="Aptos" w:cs="Times New Roman"/>
                <w:i/>
                <w:iCs/>
                <w:sz w:val="18"/>
                <w:szCs w:val="18"/>
                <w:lang w:eastAsia="en-AU"/>
              </w:rPr>
              <w:t xml:space="preserve"> planning </w:t>
            </w:r>
            <w:r>
              <w:rPr>
                <w:rFonts w:ascii="Aptos" w:eastAsia="Times New Roman" w:hAnsi="Aptos" w:cs="Times New Roman"/>
                <w:i/>
                <w:iCs/>
                <w:sz w:val="18"/>
                <w:szCs w:val="18"/>
                <w:lang w:eastAsia="en-AU"/>
              </w:rPr>
              <w:t>at the bottom of Table 15.2.3.</w:t>
            </w:r>
          </w:p>
        </w:tc>
      </w:tr>
      <w:tr w:rsidR="00D42443" w:rsidRPr="00FF7BE3" w14:paraId="02DDC6BF" w14:textId="77777777" w:rsidTr="00B26699">
        <w:trPr>
          <w:trHeight w:val="495"/>
        </w:trPr>
        <w:tc>
          <w:tcPr>
            <w:tcW w:w="323" w:type="pct"/>
            <w:tcBorders>
              <w:top w:val="single" w:sz="4" w:space="0" w:color="auto"/>
              <w:left w:val="single" w:sz="4" w:space="0" w:color="auto"/>
              <w:bottom w:val="single" w:sz="4" w:space="0" w:color="auto"/>
              <w:right w:val="single" w:sz="4" w:space="0" w:color="auto"/>
            </w:tcBorders>
            <w:vAlign w:val="center"/>
          </w:tcPr>
          <w:p w14:paraId="366F2970" w14:textId="77777777" w:rsidR="00D42443" w:rsidRPr="00FF7BE3" w:rsidRDefault="00D42443" w:rsidP="00B3654C">
            <w:pPr>
              <w:spacing w:after="0" w:line="240" w:lineRule="auto"/>
              <w:rPr>
                <w:rFonts w:ascii="Aptos" w:eastAsia="Times New Roman" w:hAnsi="Aptos" w:cs="Times New Roman"/>
                <w:b/>
                <w:bCs/>
                <w:color w:val="000000"/>
                <w:sz w:val="18"/>
                <w:szCs w:val="18"/>
                <w:lang w:eastAsia="en-AU"/>
              </w:rPr>
            </w:pPr>
            <w:r w:rsidRPr="00FF7BE3">
              <w:rPr>
                <w:rFonts w:ascii="Aptos" w:eastAsia="Times New Roman" w:hAnsi="Aptos" w:cs="Times New Roman"/>
                <w:b/>
                <w:bCs/>
                <w:color w:val="000000"/>
                <w:sz w:val="18"/>
                <w:szCs w:val="18"/>
                <w:lang w:eastAsia="en-AU"/>
              </w:rPr>
              <w:t>LM-CO-A</w:t>
            </w:r>
            <w:r>
              <w:rPr>
                <w:rFonts w:ascii="Aptos" w:eastAsia="Times New Roman" w:hAnsi="Aptos" w:cs="Times New Roman"/>
                <w:b/>
                <w:bCs/>
                <w:color w:val="000000"/>
                <w:sz w:val="18"/>
                <w:szCs w:val="18"/>
                <w:lang w:eastAsia="en-AU"/>
              </w:rPr>
              <w:t>3</w:t>
            </w:r>
          </w:p>
        </w:tc>
        <w:tc>
          <w:tcPr>
            <w:tcW w:w="732" w:type="pct"/>
            <w:tcBorders>
              <w:top w:val="single" w:sz="4" w:space="0" w:color="auto"/>
              <w:left w:val="single" w:sz="4" w:space="0" w:color="auto"/>
              <w:bottom w:val="single" w:sz="4" w:space="0" w:color="auto"/>
              <w:right w:val="single" w:sz="4" w:space="0" w:color="auto"/>
            </w:tcBorders>
          </w:tcPr>
          <w:p w14:paraId="61956CA0" w14:textId="77777777" w:rsidR="00D42443" w:rsidRPr="00C73FF8" w:rsidRDefault="00D42443" w:rsidP="00B3654C">
            <w:pPr>
              <w:spacing w:after="0" w:line="240" w:lineRule="auto"/>
              <w:rPr>
                <w:rFonts w:ascii="Aptos" w:eastAsia="Times New Roman" w:hAnsi="Aptos" w:cs="Times New Roman"/>
                <w:color w:val="000000"/>
                <w:sz w:val="18"/>
                <w:szCs w:val="18"/>
                <w:lang w:eastAsia="en-AU"/>
              </w:rPr>
            </w:pPr>
            <w:r w:rsidRPr="00C73FF8">
              <w:rPr>
                <w:sz w:val="18"/>
                <w:szCs w:val="18"/>
              </w:rPr>
              <w:t>What cultural engagement activities were undertaken as part of Flow-MER? How did they contribute to Cultural Outcomes that were influenced by CEW?</w:t>
            </w:r>
          </w:p>
        </w:tc>
        <w:tc>
          <w:tcPr>
            <w:tcW w:w="664" w:type="pct"/>
            <w:tcBorders>
              <w:top w:val="single" w:sz="4" w:space="0" w:color="auto"/>
              <w:left w:val="single" w:sz="4" w:space="0" w:color="auto"/>
              <w:bottom w:val="single" w:sz="4" w:space="0" w:color="auto"/>
              <w:right w:val="single" w:sz="4" w:space="0" w:color="auto"/>
            </w:tcBorders>
            <w:vAlign w:val="center"/>
          </w:tcPr>
          <w:p w14:paraId="3C752625" w14:textId="77777777" w:rsidR="00D42443" w:rsidRPr="00C73FF8"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b/>
                <w:bCs/>
                <w:i/>
                <w:iCs/>
                <w:sz w:val="18"/>
                <w:szCs w:val="18"/>
                <w:lang w:eastAsia="en-AU"/>
              </w:rPr>
              <w:t>Cultural Outcomes</w:t>
            </w:r>
            <w:r w:rsidRPr="00FF7BE3">
              <w:rPr>
                <w:rFonts w:ascii="Aptos" w:eastAsia="Times New Roman" w:hAnsi="Aptos" w:cs="Times New Roman"/>
                <w:b/>
                <w:bCs/>
                <w:i/>
                <w:iCs/>
                <w:sz w:val="18"/>
                <w:szCs w:val="18"/>
                <w:lang w:eastAsia="en-AU"/>
              </w:rPr>
              <w:br/>
            </w:r>
            <w:r w:rsidRPr="00C73FF8">
              <w:rPr>
                <w:rFonts w:ascii="Aptos" w:eastAsia="Times New Roman" w:hAnsi="Aptos" w:cs="Times New Roman"/>
                <w:i/>
                <w:iCs/>
                <w:sz w:val="18"/>
                <w:szCs w:val="18"/>
                <w:lang w:eastAsia="en-AU"/>
              </w:rPr>
              <w:t xml:space="preserve">Number of Cultural Advisors. </w:t>
            </w:r>
          </w:p>
          <w:p w14:paraId="7545221E" w14:textId="77777777" w:rsidR="00D42443" w:rsidRPr="00C73FF8" w:rsidRDefault="00D42443" w:rsidP="00B3654C">
            <w:pPr>
              <w:spacing w:after="0" w:line="240" w:lineRule="auto"/>
              <w:rPr>
                <w:rFonts w:ascii="Aptos" w:eastAsia="Times New Roman" w:hAnsi="Aptos" w:cs="Times New Roman"/>
                <w:i/>
                <w:iCs/>
                <w:sz w:val="18"/>
                <w:szCs w:val="18"/>
                <w:lang w:eastAsia="en-AU"/>
              </w:rPr>
            </w:pPr>
            <w:r w:rsidRPr="00C73FF8">
              <w:rPr>
                <w:rFonts w:ascii="Aptos" w:eastAsia="Times New Roman" w:hAnsi="Aptos" w:cs="Times New Roman"/>
                <w:i/>
                <w:iCs/>
                <w:sz w:val="18"/>
                <w:szCs w:val="18"/>
                <w:lang w:eastAsia="en-AU"/>
              </w:rPr>
              <w:t>Number of First Nations people and engagement activities, co-designed monitoring, yarning circles.</w:t>
            </w:r>
          </w:p>
          <w:p w14:paraId="783AE071" w14:textId="77777777" w:rsidR="00D42443" w:rsidRPr="00FF7BE3" w:rsidRDefault="00D42443" w:rsidP="00B3654C">
            <w:pPr>
              <w:spacing w:after="0" w:line="240" w:lineRule="auto"/>
              <w:rPr>
                <w:rFonts w:ascii="Aptos" w:eastAsia="Times New Roman" w:hAnsi="Aptos" w:cs="Times New Roman"/>
                <w:b/>
                <w:bCs/>
                <w:i/>
                <w:iCs/>
                <w:sz w:val="18"/>
                <w:szCs w:val="18"/>
                <w:lang w:eastAsia="en-AU"/>
              </w:rPr>
            </w:pPr>
            <w:r w:rsidRPr="00C73FF8">
              <w:rPr>
                <w:rFonts w:ascii="Aptos" w:eastAsia="Times New Roman" w:hAnsi="Aptos" w:cs="Times New Roman"/>
                <w:i/>
                <w:iCs/>
                <w:sz w:val="18"/>
                <w:szCs w:val="18"/>
                <w:lang w:eastAsia="en-AU"/>
              </w:rPr>
              <w:t>Cultural values and outcomes.</w:t>
            </w:r>
          </w:p>
        </w:tc>
        <w:tc>
          <w:tcPr>
            <w:tcW w:w="1622" w:type="pct"/>
            <w:tcBorders>
              <w:top w:val="single" w:sz="4" w:space="0" w:color="auto"/>
              <w:left w:val="single" w:sz="4" w:space="0" w:color="auto"/>
              <w:bottom w:val="single" w:sz="4" w:space="0" w:color="auto"/>
              <w:right w:val="single" w:sz="4" w:space="0" w:color="auto"/>
            </w:tcBorders>
            <w:vAlign w:val="center"/>
          </w:tcPr>
          <w:p w14:paraId="05C13F86" w14:textId="77777777" w:rsidR="00D42443" w:rsidRPr="00FF7BE3" w:rsidRDefault="00D42443" w:rsidP="00B3654C">
            <w:pPr>
              <w:spacing w:after="0" w:line="240" w:lineRule="auto"/>
              <w:rPr>
                <w:rFonts w:ascii="Aptos" w:eastAsia="Times New Roman" w:hAnsi="Aptos" w:cs="Times New Roman"/>
                <w:i/>
                <w:iCs/>
                <w:sz w:val="18"/>
                <w:szCs w:val="18"/>
                <w:lang w:eastAsia="en-AU"/>
              </w:rPr>
            </w:pPr>
            <w:r w:rsidRPr="00FF7BE3">
              <w:rPr>
                <w:rFonts w:ascii="Aptos" w:eastAsia="Times New Roman" w:hAnsi="Aptos" w:cs="Times New Roman"/>
                <w:i/>
                <w:iCs/>
                <w:sz w:val="18"/>
                <w:szCs w:val="18"/>
                <w:lang w:eastAsia="en-AU"/>
              </w:rPr>
              <w:t>See https://www.mdba.gov.au/publications-and-data/publications/first-nations-participation-environmental-watering</w:t>
            </w:r>
          </w:p>
        </w:tc>
        <w:tc>
          <w:tcPr>
            <w:tcW w:w="1658" w:type="pct"/>
            <w:tcBorders>
              <w:top w:val="single" w:sz="4" w:space="0" w:color="auto"/>
              <w:left w:val="single" w:sz="4" w:space="0" w:color="auto"/>
              <w:bottom w:val="single" w:sz="4" w:space="0" w:color="auto"/>
              <w:right w:val="single" w:sz="4" w:space="0" w:color="auto"/>
            </w:tcBorders>
            <w:vAlign w:val="center"/>
          </w:tcPr>
          <w:p w14:paraId="61AE9D84" w14:textId="629C507B" w:rsidR="00D42443" w:rsidRPr="00FF7BE3" w:rsidRDefault="00D42443" w:rsidP="00B3654C">
            <w:pPr>
              <w:spacing w:after="0" w:line="240" w:lineRule="auto"/>
              <w:rPr>
                <w:rFonts w:ascii="Aptos" w:eastAsia="Times New Roman" w:hAnsi="Aptos" w:cs="Times New Roman"/>
                <w:b/>
                <w:bCs/>
                <w:i/>
                <w:iCs/>
                <w:sz w:val="18"/>
                <w:szCs w:val="18"/>
                <w:lang w:eastAsia="en-AU"/>
              </w:rPr>
            </w:pPr>
            <w:r w:rsidRPr="00FF7BE3">
              <w:rPr>
                <w:rFonts w:ascii="Aptos" w:eastAsia="Times New Roman" w:hAnsi="Aptos" w:cs="Times New Roman"/>
                <w:b/>
                <w:bCs/>
                <w:i/>
                <w:iCs/>
                <w:sz w:val="18"/>
                <w:szCs w:val="18"/>
                <w:lang w:eastAsia="en-AU"/>
              </w:rPr>
              <w:t>BEWS (2025) draft</w:t>
            </w:r>
            <w:r w:rsidRPr="00FF7BE3">
              <w:rPr>
                <w:rFonts w:ascii="Aptos" w:eastAsia="Times New Roman" w:hAnsi="Aptos" w:cs="Times New Roman"/>
                <w:i/>
                <w:iCs/>
                <w:sz w:val="18"/>
                <w:szCs w:val="18"/>
                <w:lang w:eastAsia="en-AU"/>
              </w:rPr>
              <w:br/>
              <w:t xml:space="preserve">See outcomes relating to involvement and agency of First Nations in </w:t>
            </w:r>
            <w:r>
              <w:rPr>
                <w:rFonts w:ascii="Aptos" w:eastAsia="Times New Roman" w:hAnsi="Aptos" w:cs="Times New Roman"/>
                <w:i/>
                <w:iCs/>
                <w:sz w:val="18"/>
                <w:szCs w:val="18"/>
                <w:lang w:eastAsia="en-AU"/>
              </w:rPr>
              <w:t>e</w:t>
            </w:r>
            <w:r w:rsidR="008F2D1E">
              <w:rPr>
                <w:rFonts w:ascii="Aptos" w:eastAsia="Times New Roman" w:hAnsi="Aptos" w:cs="Times New Roman"/>
                <w:i/>
                <w:iCs/>
                <w:sz w:val="18"/>
                <w:szCs w:val="18"/>
                <w:lang w:eastAsia="en-AU"/>
              </w:rPr>
              <w:t>Water</w:t>
            </w:r>
            <w:r w:rsidRPr="00FF7BE3">
              <w:rPr>
                <w:rFonts w:ascii="Aptos" w:eastAsia="Times New Roman" w:hAnsi="Aptos" w:cs="Times New Roman"/>
                <w:i/>
                <w:iCs/>
                <w:sz w:val="18"/>
                <w:szCs w:val="18"/>
                <w:lang w:eastAsia="en-AU"/>
              </w:rPr>
              <w:t xml:space="preserve"> planning </w:t>
            </w:r>
            <w:r>
              <w:rPr>
                <w:rFonts w:ascii="Aptos" w:eastAsia="Times New Roman" w:hAnsi="Aptos" w:cs="Times New Roman"/>
                <w:i/>
                <w:iCs/>
                <w:sz w:val="18"/>
                <w:szCs w:val="18"/>
                <w:lang w:eastAsia="en-AU"/>
              </w:rPr>
              <w:t>at the bottom of Table 15.2.3.</w:t>
            </w:r>
          </w:p>
        </w:tc>
      </w:tr>
    </w:tbl>
    <w:p w14:paraId="72874D4D" w14:textId="77777777" w:rsidR="00B71F29" w:rsidRDefault="00B71F29">
      <w:pPr>
        <w:spacing w:after="160" w:line="259" w:lineRule="auto"/>
        <w:rPr>
          <w:u w:val="single"/>
        </w:rPr>
      </w:pPr>
      <w:r>
        <w:rPr>
          <w:u w:val="single"/>
        </w:rPr>
        <w:br w:type="page"/>
      </w:r>
    </w:p>
    <w:p w14:paraId="57E31D84" w14:textId="77CA7653" w:rsidR="003936D5" w:rsidRDefault="00940CEC" w:rsidP="00940CEC">
      <w:pPr>
        <w:pStyle w:val="Caption"/>
      </w:pPr>
      <w:r w:rsidRPr="00940CEC">
        <w:lastRenderedPageBreak/>
        <w:t>Table 15.</w:t>
      </w:r>
      <w:r>
        <w:t>2</w:t>
      </w:r>
      <w:r w:rsidRPr="00940CEC">
        <w:t>.</w:t>
      </w:r>
      <w:r>
        <w:t>3</w:t>
      </w:r>
      <w:r w:rsidRPr="00940CEC">
        <w:t>.</w:t>
      </w:r>
      <w:r>
        <w:t xml:space="preserve"> Basin-scale Key Evaluation Questions and their alignment with the </w:t>
      </w:r>
      <w:r w:rsidRPr="00940CEC">
        <w:t>Environmental Watering Plan</w:t>
      </w:r>
      <w:r>
        <w:t xml:space="preserve"> (EWP)</w:t>
      </w:r>
      <w:r w:rsidRPr="00940CEC">
        <w:t xml:space="preserve"> (Chapter 8) objectives</w:t>
      </w:r>
      <w:r>
        <w:t>,</w:t>
      </w:r>
      <w:r w:rsidRPr="00940CEC">
        <w:t xml:space="preserve"> Schedule 7 targets (Commonwealth of Australia 2012) </w:t>
      </w:r>
      <w:r>
        <w:t>and Basin-wide Environmental Watering Strategy (BEWS) outcomes (MDBA 2025a).</w:t>
      </w:r>
      <w:r w:rsidR="00870562">
        <w:t xml:space="preserve"> eWater = environmental water.</w:t>
      </w:r>
    </w:p>
    <w:tbl>
      <w:tblPr>
        <w:tblStyle w:val="TableGrid"/>
        <w:tblW w:w="14601" w:type="dxa"/>
        <w:tblInd w:w="-289" w:type="dxa"/>
        <w:tblLook w:val="04A0" w:firstRow="1" w:lastRow="0" w:firstColumn="1" w:lastColumn="0" w:noHBand="0" w:noVBand="1"/>
      </w:tblPr>
      <w:tblGrid>
        <w:gridCol w:w="762"/>
        <w:gridCol w:w="2632"/>
        <w:gridCol w:w="2390"/>
        <w:gridCol w:w="4223"/>
        <w:gridCol w:w="4594"/>
      </w:tblGrid>
      <w:tr w:rsidR="003936D5" w:rsidRPr="00397896" w14:paraId="56245B7D" w14:textId="77777777" w:rsidTr="00857091">
        <w:trPr>
          <w:trHeight w:val="536"/>
          <w:tblHeader/>
        </w:trPr>
        <w:tc>
          <w:tcPr>
            <w:tcW w:w="762" w:type="dxa"/>
            <w:shd w:val="clear" w:color="auto" w:fill="05538C"/>
          </w:tcPr>
          <w:p w14:paraId="3EF0258C" w14:textId="2CA8CEF7" w:rsidR="003936D5" w:rsidRPr="00397896" w:rsidRDefault="003936D5" w:rsidP="00857091">
            <w:pPr>
              <w:rPr>
                <w:rFonts w:asciiTheme="minorHAnsi" w:hAnsiTheme="minorHAnsi"/>
                <w:b/>
                <w:bCs/>
                <w:color w:val="FFFFFF" w:themeColor="background1"/>
                <w:szCs w:val="18"/>
              </w:rPr>
            </w:pPr>
            <w:r w:rsidRPr="00397896">
              <w:rPr>
                <w:rFonts w:asciiTheme="minorHAnsi" w:hAnsiTheme="minorHAnsi"/>
                <w:b/>
                <w:bCs/>
                <w:color w:val="FFFFFF" w:themeColor="background1"/>
                <w:szCs w:val="18"/>
              </w:rPr>
              <w:t>Basin</w:t>
            </w:r>
            <w:r>
              <w:rPr>
                <w:rFonts w:asciiTheme="minorHAnsi" w:hAnsiTheme="minorHAnsi"/>
                <w:b/>
                <w:bCs/>
                <w:color w:val="FFFFFF" w:themeColor="background1"/>
                <w:szCs w:val="18"/>
              </w:rPr>
              <w:t xml:space="preserve">-scale </w:t>
            </w:r>
            <w:r w:rsidRPr="00397896">
              <w:rPr>
                <w:rFonts w:asciiTheme="minorHAnsi" w:hAnsiTheme="minorHAnsi"/>
                <w:b/>
                <w:bCs/>
                <w:color w:val="FFFFFF" w:themeColor="background1"/>
                <w:szCs w:val="18"/>
              </w:rPr>
              <w:t>ID</w:t>
            </w:r>
          </w:p>
        </w:tc>
        <w:tc>
          <w:tcPr>
            <w:tcW w:w="2632" w:type="dxa"/>
            <w:shd w:val="clear" w:color="auto" w:fill="05538C"/>
          </w:tcPr>
          <w:p w14:paraId="1DDD4879" w14:textId="77777777" w:rsidR="003936D5" w:rsidRPr="00397896" w:rsidRDefault="003936D5" w:rsidP="00857091">
            <w:pPr>
              <w:rPr>
                <w:rFonts w:asciiTheme="minorHAnsi" w:hAnsiTheme="minorHAnsi"/>
                <w:b/>
                <w:bCs/>
                <w:color w:val="FFFFFF" w:themeColor="background1"/>
                <w:szCs w:val="18"/>
              </w:rPr>
            </w:pPr>
            <w:r w:rsidRPr="00397896">
              <w:rPr>
                <w:rFonts w:asciiTheme="minorHAnsi" w:hAnsiTheme="minorHAnsi"/>
                <w:b/>
                <w:bCs/>
                <w:color w:val="FFFFFF" w:themeColor="background1"/>
                <w:szCs w:val="18"/>
              </w:rPr>
              <w:t>Key Evaluation Questions (Basin)</w:t>
            </w:r>
          </w:p>
        </w:tc>
        <w:tc>
          <w:tcPr>
            <w:tcW w:w="2390" w:type="dxa"/>
            <w:shd w:val="clear" w:color="auto" w:fill="05538C"/>
          </w:tcPr>
          <w:p w14:paraId="4D3210EA" w14:textId="77777777" w:rsidR="003936D5" w:rsidRPr="00397896" w:rsidRDefault="003936D5" w:rsidP="00857091">
            <w:pPr>
              <w:rPr>
                <w:rFonts w:asciiTheme="minorHAnsi" w:hAnsiTheme="minorHAnsi"/>
                <w:b/>
                <w:bCs/>
                <w:color w:val="FFFFFF" w:themeColor="background1"/>
                <w:szCs w:val="18"/>
              </w:rPr>
            </w:pPr>
            <w:r w:rsidRPr="00397896">
              <w:rPr>
                <w:rFonts w:asciiTheme="minorHAnsi" w:hAnsiTheme="minorHAnsi"/>
                <w:b/>
                <w:bCs/>
                <w:color w:val="FFFFFF" w:themeColor="background1"/>
                <w:szCs w:val="18"/>
              </w:rPr>
              <w:t xml:space="preserve">Flow-MER </w:t>
            </w:r>
            <w:r>
              <w:rPr>
                <w:rFonts w:asciiTheme="minorHAnsi" w:hAnsiTheme="minorHAnsi"/>
                <w:b/>
                <w:bCs/>
                <w:color w:val="FFFFFF" w:themeColor="background1"/>
                <w:szCs w:val="18"/>
              </w:rPr>
              <w:t>parameter</w:t>
            </w:r>
            <w:r w:rsidRPr="00397896">
              <w:rPr>
                <w:rFonts w:asciiTheme="minorHAnsi" w:hAnsiTheme="minorHAnsi"/>
                <w:b/>
                <w:bCs/>
                <w:color w:val="FFFFFF" w:themeColor="background1"/>
                <w:szCs w:val="18"/>
              </w:rPr>
              <w:t>s</w:t>
            </w:r>
          </w:p>
        </w:tc>
        <w:tc>
          <w:tcPr>
            <w:tcW w:w="4223" w:type="dxa"/>
            <w:shd w:val="clear" w:color="auto" w:fill="05538C"/>
          </w:tcPr>
          <w:p w14:paraId="14BFBB60" w14:textId="77777777" w:rsidR="003936D5" w:rsidRPr="00397896" w:rsidRDefault="003936D5" w:rsidP="00857091">
            <w:pPr>
              <w:rPr>
                <w:rFonts w:asciiTheme="minorHAnsi" w:hAnsiTheme="minorHAnsi"/>
                <w:b/>
                <w:bCs/>
                <w:color w:val="FFFFFF" w:themeColor="background1"/>
                <w:szCs w:val="18"/>
              </w:rPr>
            </w:pPr>
            <w:r w:rsidRPr="00397896">
              <w:rPr>
                <w:rFonts w:asciiTheme="minorHAnsi" w:hAnsiTheme="minorHAnsi"/>
                <w:b/>
                <w:bCs/>
                <w:color w:val="FFFFFF" w:themeColor="background1"/>
                <w:szCs w:val="18"/>
              </w:rPr>
              <w:t>Environmental Watering Plan (Chapter 8) objectives and Schedule 7 targets (Commonwealth of Australia 2012)</w:t>
            </w:r>
          </w:p>
        </w:tc>
        <w:tc>
          <w:tcPr>
            <w:tcW w:w="4594" w:type="dxa"/>
            <w:shd w:val="clear" w:color="auto" w:fill="05538C"/>
          </w:tcPr>
          <w:p w14:paraId="1A84079A" w14:textId="2804F74D" w:rsidR="003936D5" w:rsidRPr="006A2EB5" w:rsidRDefault="003936D5" w:rsidP="00857091">
            <w:pPr>
              <w:rPr>
                <w:rFonts w:asciiTheme="minorHAnsi" w:hAnsiTheme="minorHAnsi"/>
                <w:b/>
                <w:bCs/>
                <w:color w:val="FFFFFF" w:themeColor="background1"/>
                <w:szCs w:val="18"/>
              </w:rPr>
            </w:pPr>
            <w:r w:rsidRPr="00397896">
              <w:rPr>
                <w:rFonts w:asciiTheme="minorHAnsi" w:hAnsiTheme="minorHAnsi"/>
                <w:b/>
                <w:bCs/>
                <w:color w:val="FFFFFF" w:themeColor="background1"/>
                <w:szCs w:val="18"/>
              </w:rPr>
              <w:t>Basin-wide Environmental Watering Strategy outcomes (MDBA 2025</w:t>
            </w:r>
            <w:r w:rsidR="00B10653">
              <w:rPr>
                <w:rFonts w:asciiTheme="minorHAnsi" w:hAnsiTheme="minorHAnsi"/>
                <w:b/>
                <w:bCs/>
                <w:color w:val="FFFFFF" w:themeColor="background1"/>
                <w:szCs w:val="18"/>
              </w:rPr>
              <w:t>a</w:t>
            </w:r>
            <w:r w:rsidRPr="00397896">
              <w:rPr>
                <w:rFonts w:asciiTheme="minorHAnsi" w:hAnsiTheme="minorHAnsi"/>
                <w:b/>
                <w:bCs/>
                <w:color w:val="FFFFFF" w:themeColor="background1"/>
                <w:szCs w:val="18"/>
              </w:rPr>
              <w:t>)</w:t>
            </w:r>
          </w:p>
        </w:tc>
      </w:tr>
      <w:tr w:rsidR="003936D5" w:rsidRPr="00397896" w14:paraId="16939042" w14:textId="77777777" w:rsidTr="00857091">
        <w:trPr>
          <w:trHeight w:val="314"/>
        </w:trPr>
        <w:tc>
          <w:tcPr>
            <w:tcW w:w="762" w:type="dxa"/>
          </w:tcPr>
          <w:p w14:paraId="4BD69B42" w14:textId="77777777" w:rsidR="003936D5" w:rsidRPr="00397896" w:rsidRDefault="003936D5" w:rsidP="00857091">
            <w:pPr>
              <w:spacing w:after="120"/>
              <w:jc w:val="center"/>
              <w:rPr>
                <w:rFonts w:asciiTheme="minorHAnsi" w:hAnsiTheme="minorHAnsi"/>
                <w:b/>
                <w:bCs/>
                <w:color w:val="000000" w:themeColor="text1"/>
                <w:szCs w:val="18"/>
              </w:rPr>
            </w:pPr>
            <w:r w:rsidRPr="00397896">
              <w:rPr>
                <w:rFonts w:asciiTheme="minorHAnsi" w:hAnsiTheme="minorHAnsi"/>
                <w:b/>
                <w:bCs/>
                <w:color w:val="000000" w:themeColor="text1"/>
                <w:szCs w:val="18"/>
              </w:rPr>
              <w:t>BRFC1</w:t>
            </w:r>
          </w:p>
        </w:tc>
        <w:tc>
          <w:tcPr>
            <w:tcW w:w="2632" w:type="dxa"/>
          </w:tcPr>
          <w:p w14:paraId="030F0C72" w14:textId="52EA3E66"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 xml:space="preserve">What did </w:t>
            </w:r>
            <w:r w:rsidR="00351F02">
              <w:rPr>
                <w:rFonts w:asciiTheme="minorHAnsi" w:hAnsiTheme="minorHAnsi"/>
                <w:color w:val="000000" w:themeColor="text1"/>
                <w:szCs w:val="18"/>
              </w:rPr>
              <w:t>CEW</w:t>
            </w:r>
            <w:r w:rsidRPr="00397896">
              <w:rPr>
                <w:rFonts w:asciiTheme="minorHAnsi" w:hAnsiTheme="minorHAnsi"/>
                <w:color w:val="000000" w:themeColor="text1"/>
                <w:szCs w:val="18"/>
              </w:rPr>
              <w:t xml:space="preserve"> contribute to the regime of low flow conditions, freshes, and bank-full flows?</w:t>
            </w:r>
          </w:p>
        </w:tc>
        <w:tc>
          <w:tcPr>
            <w:tcW w:w="2390" w:type="dxa"/>
          </w:tcPr>
          <w:p w14:paraId="735D203E"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 xml:space="preserve">Baseflow </w:t>
            </w:r>
          </w:p>
          <w:p w14:paraId="56AAD885"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Flow freshes, bank-full</w:t>
            </w:r>
          </w:p>
          <w:p w14:paraId="734149BE"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Longitudinal hydrological connection - type of connection (e.g. low flow, fresh)</w:t>
            </w:r>
          </w:p>
          <w:p w14:paraId="2AB6FFA7"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Salinity</w:t>
            </w:r>
          </w:p>
          <w:p w14:paraId="497A666F" w14:textId="77777777" w:rsidR="003936D5" w:rsidRPr="00397896" w:rsidRDefault="003936D5" w:rsidP="00857091">
            <w:pPr>
              <w:spacing w:after="120"/>
              <w:rPr>
                <w:rFonts w:asciiTheme="minorHAnsi" w:hAnsiTheme="minorHAnsi"/>
                <w:color w:val="000000" w:themeColor="text1"/>
                <w:szCs w:val="18"/>
              </w:rPr>
            </w:pPr>
          </w:p>
        </w:tc>
        <w:tc>
          <w:tcPr>
            <w:tcW w:w="4223" w:type="dxa"/>
          </w:tcPr>
          <w:p w14:paraId="77B89613"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EWP</w:t>
            </w:r>
          </w:p>
          <w:p w14:paraId="7F624A5D"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8.06 (3)</w:t>
            </w:r>
            <w:r w:rsidRPr="00397896">
              <w:rPr>
                <w:rFonts w:asciiTheme="minorHAnsi" w:hAnsiTheme="minorHAnsi"/>
                <w:color w:val="000000" w:themeColor="text1"/>
                <w:szCs w:val="18"/>
              </w:rPr>
              <w:t xml:space="preserve"> An objective is to protect and restore connectivity within and between water-dependent ecosystems, including by ensuring that:</w:t>
            </w:r>
          </w:p>
          <w:p w14:paraId="78CBCE8A"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(b)</w:t>
            </w:r>
            <w:r w:rsidRPr="00397896">
              <w:rPr>
                <w:rFonts w:asciiTheme="minorHAnsi" w:hAnsiTheme="minorHAnsi"/>
                <w:color w:val="000000" w:themeColor="text1"/>
                <w:szCs w:val="18"/>
              </w:rPr>
              <w:t xml:space="preserve"> ecological processes dependent on hydrologic connectivity: </w:t>
            </w:r>
            <w:r w:rsidRPr="00397896">
              <w:rPr>
                <w:rFonts w:asciiTheme="minorHAnsi" w:hAnsiTheme="minorHAnsi"/>
                <w:b/>
                <w:bCs/>
                <w:color w:val="000000" w:themeColor="text1"/>
                <w:szCs w:val="18"/>
              </w:rPr>
              <w:t xml:space="preserve">(i) </w:t>
            </w:r>
            <w:r w:rsidRPr="00397896">
              <w:rPr>
                <w:rFonts w:asciiTheme="minorHAnsi" w:hAnsiTheme="minorHAnsi"/>
                <w:color w:val="000000" w:themeColor="text1"/>
                <w:szCs w:val="18"/>
              </w:rPr>
              <w:t>longitudinally along watercourses are protected and restored</w:t>
            </w:r>
          </w:p>
          <w:p w14:paraId="3DBF6E9B" w14:textId="77777777" w:rsidR="003936D5" w:rsidRPr="00397896" w:rsidRDefault="003936D5" w:rsidP="00857091">
            <w:pPr>
              <w:spacing w:after="120"/>
              <w:rPr>
                <w:rFonts w:asciiTheme="minorHAnsi" w:hAnsiTheme="minorHAnsi"/>
                <w:color w:val="000000" w:themeColor="text1"/>
                <w:szCs w:val="18"/>
              </w:rPr>
            </w:pPr>
          </w:p>
          <w:p w14:paraId="74030E7E" w14:textId="77777777" w:rsidR="003936D5" w:rsidRPr="00FC0790"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8.07 </w:t>
            </w:r>
            <w:r w:rsidRPr="00FC0790">
              <w:rPr>
                <w:rFonts w:asciiTheme="minorHAnsi" w:hAnsiTheme="minorHAnsi"/>
                <w:b/>
                <w:bCs/>
                <w:color w:val="000000" w:themeColor="text1"/>
                <w:szCs w:val="18"/>
              </w:rPr>
              <w:t>(2)</w:t>
            </w:r>
            <w:r w:rsidRPr="00FC0790">
              <w:rPr>
                <w:rFonts w:asciiTheme="minorHAnsi" w:hAnsiTheme="minorHAnsi"/>
                <w:color w:val="000000" w:themeColor="text1"/>
                <w:szCs w:val="18"/>
              </w:rPr>
              <w:t xml:space="preserve"> An objective is that water-dependent ecosystems are resilient to climate change, climate variability and disturbances (for example, drought and fire). </w:t>
            </w:r>
          </w:p>
          <w:p w14:paraId="344FDDFA" w14:textId="77777777" w:rsidR="003936D5" w:rsidRPr="00FC0790"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8.07 </w:t>
            </w:r>
            <w:r w:rsidRPr="00FC0790">
              <w:rPr>
                <w:rFonts w:asciiTheme="minorHAnsi" w:hAnsiTheme="minorHAnsi"/>
                <w:b/>
                <w:bCs/>
                <w:color w:val="000000" w:themeColor="text1"/>
                <w:szCs w:val="18"/>
              </w:rPr>
              <w:t>(3)</w:t>
            </w:r>
            <w:r w:rsidRPr="00FC0790">
              <w:rPr>
                <w:rFonts w:asciiTheme="minorHAnsi" w:hAnsiTheme="minorHAnsi"/>
                <w:color w:val="000000" w:themeColor="text1"/>
                <w:szCs w:val="18"/>
              </w:rPr>
              <w:t xml:space="preserve"> An objective is to protect refugia in order to support the long-term survival and resilience of water-dependent populations of native flora and fauna, including during drought to allow for subsequent re-colonisation beyond the refugia. </w:t>
            </w:r>
          </w:p>
          <w:p w14:paraId="7703905D"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8.07 (4) </w:t>
            </w:r>
            <w:r w:rsidRPr="00397896">
              <w:rPr>
                <w:rFonts w:asciiTheme="minorHAnsi" w:hAnsiTheme="minorHAnsi"/>
                <w:color w:val="000000" w:themeColor="text1"/>
                <w:szCs w:val="18"/>
              </w:rPr>
              <w:t>An objective is to provide wetting and drying cycles and inundation intervals that do not exceed the tolerance of ecosystem resilience or the threshold of irreversible change.</w:t>
            </w:r>
          </w:p>
          <w:p w14:paraId="5EC64A1A"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Schedule 7</w:t>
            </w:r>
          </w:p>
          <w:p w14:paraId="7815AD45"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Longer term targets from 1 July 2019</w:t>
            </w:r>
          </w:p>
          <w:p w14:paraId="72A52A7F"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(2) </w:t>
            </w:r>
            <w:r w:rsidRPr="00397896">
              <w:rPr>
                <w:rFonts w:asciiTheme="minorHAnsi" w:hAnsiTheme="minorHAnsi"/>
                <w:color w:val="000000" w:themeColor="text1"/>
                <w:szCs w:val="18"/>
              </w:rPr>
              <w:t>There are improvements in the following:</w:t>
            </w:r>
          </w:p>
          <w:p w14:paraId="455C42D9"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lastRenderedPageBreak/>
              <w:t>(a)</w:t>
            </w:r>
            <w:r w:rsidRPr="00397896">
              <w:rPr>
                <w:rFonts w:asciiTheme="minorHAnsi" w:hAnsiTheme="minorHAnsi"/>
                <w:color w:val="000000" w:themeColor="text1"/>
                <w:szCs w:val="18"/>
              </w:rPr>
              <w:t xml:space="preserve"> flow regimes which include relevant flow components set out in paragraph 8.51(1)(b);</w:t>
            </w:r>
          </w:p>
          <w:p w14:paraId="7F7D4A48"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Note: The improvements in flow regimes will be measured by progress towards natural flow regimes, having regard to the Basin-wide environmental watering strategy.</w:t>
            </w:r>
          </w:p>
        </w:tc>
        <w:tc>
          <w:tcPr>
            <w:tcW w:w="4594" w:type="dxa"/>
          </w:tcPr>
          <w:p w14:paraId="0497A8FE"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lastRenderedPageBreak/>
              <w:t>BEWS (2025) draft – Longitudinal connectivity</w:t>
            </w:r>
          </w:p>
          <w:p w14:paraId="493ABD10"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Basin-wide </w:t>
            </w:r>
          </w:p>
          <w:p w14:paraId="6D73EFC4"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 xml:space="preserve">FC1: </w:t>
            </w:r>
            <w:r w:rsidRPr="00397896">
              <w:rPr>
                <w:rFonts w:asciiTheme="minorHAnsi" w:hAnsiTheme="minorHAnsi"/>
                <w:color w:val="000000" w:themeColor="text1"/>
                <w:szCs w:val="18"/>
              </w:rPr>
              <w:t>To keep base flows at least 60% of the natural level (note: this will be especially important during dry years).</w:t>
            </w:r>
            <w:r w:rsidRPr="00397896">
              <w:rPr>
                <w:rFonts w:asciiTheme="minorHAnsi" w:hAnsiTheme="minorHAnsi"/>
                <w:b/>
                <w:bCs/>
                <w:color w:val="000000" w:themeColor="text1"/>
                <w:szCs w:val="18"/>
              </w:rPr>
              <w:t xml:space="preserve"> </w:t>
            </w:r>
          </w:p>
          <w:p w14:paraId="13C2340F"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Barwon–Darling tributaries </w:t>
            </w:r>
          </w:p>
          <w:p w14:paraId="1C53CEAF" w14:textId="4B2EB179"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FC2:</w:t>
            </w:r>
            <w:r w:rsidRPr="00397896">
              <w:rPr>
                <w:rFonts w:asciiTheme="minorHAnsi" w:hAnsiTheme="minorHAnsi"/>
                <w:color w:val="000000" w:themeColor="text1"/>
                <w:szCs w:val="18"/>
              </w:rPr>
              <w:t xml:space="preserve"> A 10% overall increase in flows. From increased tributary contributions from the Condamine–Balonne, Border Rivers, Gwydir, Namoi and Macquarie–Castlereagh catchments collectively.</w:t>
            </w:r>
          </w:p>
          <w:p w14:paraId="562CE1FF"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River Murray tributaries </w:t>
            </w:r>
          </w:p>
          <w:p w14:paraId="12E6C5FC" w14:textId="53059A5F"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FC3: </w:t>
            </w:r>
            <w:r w:rsidRPr="00397896">
              <w:rPr>
                <w:rFonts w:asciiTheme="minorHAnsi" w:hAnsiTheme="minorHAnsi"/>
                <w:color w:val="000000" w:themeColor="text1"/>
                <w:szCs w:val="18"/>
              </w:rPr>
              <w:t>A 30% overall increase in flows. From increased tributary contributions from the Murrumbidgee, Goulburn, Campaspe, Loddon and Lower Darling catchments collectively.</w:t>
            </w:r>
          </w:p>
          <w:p w14:paraId="3A461FED"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 xml:space="preserve">Lower Lakes, Coorong &amp; Murray Mouth </w:t>
            </w:r>
          </w:p>
          <w:p w14:paraId="2F439699"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FC4:</w:t>
            </w:r>
            <w:r w:rsidRPr="00397896">
              <w:rPr>
                <w:rFonts w:asciiTheme="minorHAnsi" w:hAnsiTheme="minorHAnsi"/>
                <w:color w:val="000000" w:themeColor="text1"/>
                <w:szCs w:val="18"/>
              </w:rPr>
              <w:t xml:space="preserve"> A 30 to 40% increase in flows to the Murray mouth.</w:t>
            </w:r>
          </w:p>
          <w:p w14:paraId="4EF53AB5"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 xml:space="preserve"> BEWS (2025) draft – End-of-Basin flows</w:t>
            </w:r>
          </w:p>
          <w:p w14:paraId="30DA0467"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Lower Lakes, Coorong &amp; Murray Mouth</w:t>
            </w:r>
          </w:p>
          <w:p w14:paraId="36E7A44F"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FC8:</w:t>
            </w:r>
            <w:r w:rsidRPr="00397896">
              <w:rPr>
                <w:rFonts w:asciiTheme="minorHAnsi" w:hAnsiTheme="minorHAnsi"/>
                <w:color w:val="000000" w:themeColor="text1"/>
                <w:szCs w:val="18"/>
              </w:rPr>
              <w:t xml:space="preserve"> The barrage flows are greater than 2,000 GL/yr on a 3-year rolling average basis for 95% of the time, with a two-year minimum of 600 GL at any time. </w:t>
            </w:r>
          </w:p>
          <w:p w14:paraId="6F9729B6" w14:textId="7438A721"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lastRenderedPageBreak/>
              <w:t xml:space="preserve">FC9: </w:t>
            </w:r>
            <w:r w:rsidRPr="00397896">
              <w:rPr>
                <w:rFonts w:asciiTheme="minorHAnsi" w:hAnsiTheme="minorHAnsi"/>
                <w:color w:val="000000" w:themeColor="text1"/>
                <w:szCs w:val="18"/>
              </w:rPr>
              <w:t xml:space="preserve">The water levels in the Lower Lakes are maintained above: Murray–Darling Basin Authority Basin-wide environmental watering strategy </w:t>
            </w:r>
          </w:p>
          <w:p w14:paraId="1528221B"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 xml:space="preserve">a) sea level (0m AHD) </w:t>
            </w:r>
          </w:p>
          <w:p w14:paraId="3FB12A5E"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 xml:space="preserve">b) 0.4 metres AHD, for 95% of the time, as far as practicable, to allow for barrage releases </w:t>
            </w:r>
          </w:p>
          <w:p w14:paraId="0AB339B5"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FC10: </w:t>
            </w:r>
            <w:r w:rsidRPr="00397896">
              <w:rPr>
                <w:rFonts w:asciiTheme="minorHAnsi" w:hAnsiTheme="minorHAnsi"/>
                <w:color w:val="000000" w:themeColor="text1"/>
                <w:szCs w:val="18"/>
              </w:rPr>
              <w:t xml:space="preserve">Salinity in the Coorong and Lower Lakes remains below critical thresholds for key flora and fauna including: </w:t>
            </w:r>
          </w:p>
          <w:p w14:paraId="18B99B44"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a)</w:t>
            </w:r>
            <w:r w:rsidRPr="00397896">
              <w:rPr>
                <w:rFonts w:asciiTheme="minorHAnsi" w:hAnsiTheme="minorHAnsi"/>
                <w:color w:val="000000" w:themeColor="text1"/>
                <w:szCs w:val="18"/>
              </w:rPr>
              <w:t xml:space="preserve"> salinity in Lake Alexandrina is lower than 1,000 EC 95% of the time and less than 1,500 EC all the time </w:t>
            </w:r>
          </w:p>
          <w:p w14:paraId="23863042" w14:textId="46C9D871"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b)</w:t>
            </w:r>
            <w:r w:rsidRPr="00397896">
              <w:rPr>
                <w:rFonts w:asciiTheme="minorHAnsi" w:hAnsiTheme="minorHAnsi"/>
                <w:color w:val="000000" w:themeColor="text1"/>
                <w:szCs w:val="18"/>
              </w:rPr>
              <w:t xml:space="preserve"> salinity in the Coorong’s south lagoon is less than 100 grams per litre 95% of the time</w:t>
            </w:r>
          </w:p>
          <w:p w14:paraId="6DF6226D"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c)</w:t>
            </w:r>
            <w:r w:rsidRPr="00397896">
              <w:rPr>
                <w:rFonts w:asciiTheme="minorHAnsi" w:hAnsiTheme="minorHAnsi"/>
                <w:color w:val="000000" w:themeColor="text1"/>
                <w:szCs w:val="18"/>
              </w:rPr>
              <w:t xml:space="preserve"> the Murray Mouth is open 90% of the time to an average annual depth of one metre.</w:t>
            </w:r>
          </w:p>
        </w:tc>
      </w:tr>
      <w:tr w:rsidR="003936D5" w:rsidRPr="00397896" w14:paraId="16BFF741" w14:textId="77777777" w:rsidTr="00857091">
        <w:trPr>
          <w:trHeight w:val="314"/>
        </w:trPr>
        <w:tc>
          <w:tcPr>
            <w:tcW w:w="762" w:type="dxa"/>
          </w:tcPr>
          <w:p w14:paraId="3611F3BE" w14:textId="77777777" w:rsidR="003936D5" w:rsidRPr="00397896" w:rsidRDefault="003936D5" w:rsidP="00857091">
            <w:pPr>
              <w:spacing w:after="120"/>
              <w:jc w:val="center"/>
              <w:rPr>
                <w:rFonts w:asciiTheme="minorHAnsi" w:hAnsiTheme="minorHAnsi"/>
                <w:b/>
                <w:bCs/>
                <w:color w:val="000000" w:themeColor="text1"/>
                <w:szCs w:val="18"/>
              </w:rPr>
            </w:pPr>
            <w:r w:rsidRPr="00397896">
              <w:rPr>
                <w:rFonts w:asciiTheme="minorHAnsi" w:hAnsiTheme="minorHAnsi"/>
                <w:b/>
                <w:bCs/>
                <w:color w:val="000000" w:themeColor="text1"/>
                <w:szCs w:val="18"/>
              </w:rPr>
              <w:lastRenderedPageBreak/>
              <w:t>BRFC2</w:t>
            </w:r>
          </w:p>
        </w:tc>
        <w:tc>
          <w:tcPr>
            <w:tcW w:w="2632" w:type="dxa"/>
          </w:tcPr>
          <w:p w14:paraId="69C0899A" w14:textId="261D004E"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 xml:space="preserve">What did </w:t>
            </w:r>
            <w:r w:rsidR="00351F02">
              <w:rPr>
                <w:rFonts w:asciiTheme="minorHAnsi" w:hAnsiTheme="minorHAnsi"/>
                <w:color w:val="000000" w:themeColor="text1"/>
                <w:szCs w:val="18"/>
              </w:rPr>
              <w:t>CEW</w:t>
            </w:r>
            <w:r w:rsidRPr="00397896">
              <w:rPr>
                <w:rFonts w:asciiTheme="minorHAnsi" w:hAnsiTheme="minorHAnsi"/>
                <w:color w:val="000000" w:themeColor="text1"/>
                <w:szCs w:val="18"/>
              </w:rPr>
              <w:t xml:space="preserve"> contribute to connectivity, including overbank inundation?</w:t>
            </w:r>
          </w:p>
        </w:tc>
        <w:tc>
          <w:tcPr>
            <w:tcW w:w="2390" w:type="dxa"/>
          </w:tcPr>
          <w:p w14:paraId="1A6BC106"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Lateral hydrological connections - timing, duration, depth</w:t>
            </w:r>
          </w:p>
          <w:p w14:paraId="32D8C21F"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Connection between habitats (ecological connections)</w:t>
            </w:r>
          </w:p>
          <w:p w14:paraId="409BE8EB" w14:textId="77777777" w:rsidR="003936D5" w:rsidRPr="00397896" w:rsidRDefault="003936D5" w:rsidP="00857091">
            <w:pPr>
              <w:spacing w:after="120"/>
              <w:rPr>
                <w:rFonts w:asciiTheme="minorHAnsi" w:hAnsiTheme="minorHAnsi"/>
                <w:color w:val="000000" w:themeColor="text1"/>
                <w:szCs w:val="18"/>
              </w:rPr>
            </w:pPr>
          </w:p>
        </w:tc>
        <w:tc>
          <w:tcPr>
            <w:tcW w:w="4223" w:type="dxa"/>
          </w:tcPr>
          <w:p w14:paraId="3843480D"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EWP</w:t>
            </w:r>
          </w:p>
          <w:p w14:paraId="082FFBE9"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8.06 (3)</w:t>
            </w:r>
            <w:r w:rsidRPr="00397896">
              <w:rPr>
                <w:rFonts w:asciiTheme="minorHAnsi" w:hAnsiTheme="minorHAnsi"/>
                <w:color w:val="000000" w:themeColor="text1"/>
                <w:szCs w:val="18"/>
              </w:rPr>
              <w:t xml:space="preserve"> An objective is to protect and restore connectivity within and between water-dependent ecosystems, including by ensuring that:</w:t>
            </w:r>
          </w:p>
          <w:p w14:paraId="33DFBD50"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(a)</w:t>
            </w:r>
            <w:r w:rsidRPr="00397896">
              <w:rPr>
                <w:rFonts w:asciiTheme="minorHAnsi" w:hAnsiTheme="minorHAnsi"/>
                <w:color w:val="000000" w:themeColor="text1"/>
                <w:szCs w:val="18"/>
              </w:rPr>
              <w:t xml:space="preserve"> the diversity and dynamics of geomorphic structures, habitats, species and genes are protected and restored; and</w:t>
            </w:r>
          </w:p>
          <w:p w14:paraId="296E6B39"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(b)</w:t>
            </w:r>
            <w:r w:rsidRPr="00397896">
              <w:rPr>
                <w:rFonts w:asciiTheme="minorHAnsi" w:hAnsiTheme="minorHAnsi"/>
                <w:color w:val="000000" w:themeColor="text1"/>
                <w:szCs w:val="18"/>
              </w:rPr>
              <w:t xml:space="preserve"> ecological processes dependent on hydrologic connectivity: </w:t>
            </w:r>
            <w:r w:rsidRPr="00397896">
              <w:rPr>
                <w:rFonts w:asciiTheme="minorHAnsi" w:hAnsiTheme="minorHAnsi"/>
                <w:b/>
                <w:bCs/>
                <w:color w:val="000000" w:themeColor="text1"/>
                <w:szCs w:val="18"/>
              </w:rPr>
              <w:t xml:space="preserve">(ii) </w:t>
            </w:r>
            <w:r w:rsidRPr="00397896">
              <w:rPr>
                <w:rFonts w:asciiTheme="minorHAnsi" w:hAnsiTheme="minorHAnsi"/>
                <w:color w:val="000000" w:themeColor="text1"/>
                <w:szCs w:val="18"/>
              </w:rPr>
              <w:t>laterally between watercourses and their floodplains (and associated wetlands) are protected and restored</w:t>
            </w:r>
          </w:p>
          <w:p w14:paraId="0C14364A" w14:textId="77777777" w:rsidR="003936D5" w:rsidRPr="00FC0790"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lastRenderedPageBreak/>
              <w:t xml:space="preserve">8.07 </w:t>
            </w:r>
            <w:r w:rsidRPr="00FC0790">
              <w:rPr>
                <w:rFonts w:asciiTheme="minorHAnsi" w:hAnsiTheme="minorHAnsi"/>
                <w:b/>
                <w:bCs/>
                <w:color w:val="000000" w:themeColor="text1"/>
                <w:szCs w:val="18"/>
              </w:rPr>
              <w:t>(2)</w:t>
            </w:r>
            <w:r w:rsidRPr="00FC0790">
              <w:rPr>
                <w:rFonts w:asciiTheme="minorHAnsi" w:hAnsiTheme="minorHAnsi"/>
                <w:color w:val="000000" w:themeColor="text1"/>
                <w:szCs w:val="18"/>
              </w:rPr>
              <w:t xml:space="preserve"> An objective is that water-dependent ecosystems are resilient to climate change, climate variability and disturbances (for example, drought and fire). </w:t>
            </w:r>
          </w:p>
          <w:p w14:paraId="7E735A6B" w14:textId="77777777" w:rsidR="003936D5" w:rsidRPr="00FC0790"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8.07 </w:t>
            </w:r>
            <w:r w:rsidRPr="00FC0790">
              <w:rPr>
                <w:rFonts w:asciiTheme="minorHAnsi" w:hAnsiTheme="minorHAnsi"/>
                <w:b/>
                <w:bCs/>
                <w:color w:val="000000" w:themeColor="text1"/>
                <w:szCs w:val="18"/>
              </w:rPr>
              <w:t>(3)</w:t>
            </w:r>
            <w:r w:rsidRPr="00FC0790">
              <w:rPr>
                <w:rFonts w:asciiTheme="minorHAnsi" w:hAnsiTheme="minorHAnsi"/>
                <w:color w:val="000000" w:themeColor="text1"/>
                <w:szCs w:val="18"/>
              </w:rPr>
              <w:t xml:space="preserve"> An objective is to protect refugia in order to support the long-term survival and resilience of water-dependent populations of native flora and fauna, including during drought to allow for subsequent re-colonisation beyond the refugia. </w:t>
            </w:r>
          </w:p>
          <w:p w14:paraId="2A60BB26"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8.07 (4) </w:t>
            </w:r>
            <w:r w:rsidRPr="00397896">
              <w:rPr>
                <w:rFonts w:asciiTheme="minorHAnsi" w:hAnsiTheme="minorHAnsi"/>
                <w:color w:val="000000" w:themeColor="text1"/>
                <w:szCs w:val="18"/>
              </w:rPr>
              <w:t>An objective is to provide wetting and drying cycles and inundation intervals that do not exceed the tolerance of ecosystem resilience or the threshold of irreversible change.</w:t>
            </w:r>
          </w:p>
          <w:p w14:paraId="5BF87972"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Schedule 7</w:t>
            </w:r>
          </w:p>
          <w:p w14:paraId="6657DFAE"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Longer term targets from 1 July 2019</w:t>
            </w:r>
          </w:p>
          <w:p w14:paraId="542D0B2C" w14:textId="77777777" w:rsidR="003936D5" w:rsidRPr="00FD59B4" w:rsidRDefault="003936D5" w:rsidP="00857091">
            <w:pPr>
              <w:pStyle w:val="Default"/>
              <w:rPr>
                <w:rFonts w:asciiTheme="minorHAnsi" w:hAnsiTheme="minorHAnsi"/>
                <w:sz w:val="18"/>
                <w:szCs w:val="18"/>
              </w:rPr>
            </w:pPr>
            <w:r w:rsidRPr="00FD59B4">
              <w:rPr>
                <w:rFonts w:asciiTheme="minorHAnsi" w:hAnsiTheme="minorHAnsi"/>
                <w:b/>
                <w:bCs/>
                <w:sz w:val="18"/>
                <w:szCs w:val="18"/>
              </w:rPr>
              <w:t>(2)</w:t>
            </w:r>
            <w:r w:rsidRPr="00FD59B4">
              <w:rPr>
                <w:rFonts w:asciiTheme="minorHAnsi" w:hAnsiTheme="minorHAnsi"/>
                <w:sz w:val="18"/>
                <w:szCs w:val="18"/>
              </w:rPr>
              <w:t xml:space="preserve"> There are improvements in the following: </w:t>
            </w:r>
          </w:p>
          <w:p w14:paraId="5F128594" w14:textId="77777777" w:rsidR="003936D5" w:rsidRPr="00FD59B4" w:rsidRDefault="003936D5" w:rsidP="00857091">
            <w:pPr>
              <w:pStyle w:val="Default"/>
              <w:rPr>
                <w:rFonts w:asciiTheme="minorHAnsi" w:hAnsiTheme="minorHAnsi"/>
                <w:sz w:val="18"/>
                <w:szCs w:val="18"/>
              </w:rPr>
            </w:pPr>
            <w:r w:rsidRPr="00FD59B4">
              <w:rPr>
                <w:rFonts w:asciiTheme="minorHAnsi" w:hAnsiTheme="minorHAnsi"/>
                <w:b/>
                <w:bCs/>
                <w:sz w:val="18"/>
                <w:szCs w:val="18"/>
              </w:rPr>
              <w:t xml:space="preserve">(a) </w:t>
            </w:r>
            <w:r w:rsidRPr="00FD59B4">
              <w:rPr>
                <w:rFonts w:asciiTheme="minorHAnsi" w:hAnsiTheme="minorHAnsi"/>
                <w:sz w:val="18"/>
                <w:szCs w:val="18"/>
              </w:rPr>
              <w:t xml:space="preserve">flow regimes which include relevant flow components set out in paragraph 8.51(1)(b); </w:t>
            </w:r>
          </w:p>
          <w:p w14:paraId="649B5C80" w14:textId="77777777" w:rsidR="003936D5" w:rsidRPr="00FD59B4" w:rsidRDefault="003936D5" w:rsidP="00857091">
            <w:pPr>
              <w:pStyle w:val="Default"/>
              <w:rPr>
                <w:rFonts w:asciiTheme="minorHAnsi" w:hAnsiTheme="minorHAnsi"/>
                <w:sz w:val="18"/>
                <w:szCs w:val="18"/>
              </w:rPr>
            </w:pPr>
            <w:r w:rsidRPr="00FD59B4">
              <w:rPr>
                <w:rFonts w:asciiTheme="minorHAnsi" w:hAnsiTheme="minorHAnsi"/>
                <w:sz w:val="18"/>
                <w:szCs w:val="18"/>
              </w:rPr>
              <w:t xml:space="preserve">Note: The improvements in flow regimes will be measured by progress towards natural flow regimes, having regard to the Basin-wide environmental watering strategy. </w:t>
            </w:r>
          </w:p>
          <w:p w14:paraId="37387D42" w14:textId="77777777" w:rsidR="003936D5" w:rsidRPr="00FD59B4" w:rsidRDefault="003936D5" w:rsidP="00857091">
            <w:pPr>
              <w:pStyle w:val="Default"/>
              <w:rPr>
                <w:rFonts w:asciiTheme="minorHAnsi" w:hAnsiTheme="minorHAnsi"/>
                <w:sz w:val="18"/>
                <w:szCs w:val="18"/>
              </w:rPr>
            </w:pPr>
            <w:r w:rsidRPr="00FD59B4">
              <w:rPr>
                <w:rFonts w:asciiTheme="minorHAnsi" w:hAnsiTheme="minorHAnsi"/>
                <w:b/>
                <w:bCs/>
                <w:sz w:val="18"/>
                <w:szCs w:val="18"/>
              </w:rPr>
              <w:t>(b)</w:t>
            </w:r>
            <w:r w:rsidRPr="00FD59B4">
              <w:rPr>
                <w:rFonts w:asciiTheme="minorHAnsi" w:hAnsiTheme="minorHAnsi"/>
                <w:sz w:val="18"/>
                <w:szCs w:val="18"/>
              </w:rPr>
              <w:t xml:space="preserve"> hydrologic connectivity between the river and floodplain and between hydrologically connected valleys; </w:t>
            </w:r>
          </w:p>
          <w:p w14:paraId="0D2A0FE4"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szCs w:val="18"/>
              </w:rPr>
              <w:t>(d)</w:t>
            </w:r>
            <w:r w:rsidRPr="00397896">
              <w:rPr>
                <w:rFonts w:asciiTheme="minorHAnsi" w:hAnsiTheme="minorHAnsi"/>
                <w:szCs w:val="18"/>
              </w:rPr>
              <w:t xml:space="preserve"> condition of the Coorong and Lower Lakes ecosystems and Murray Mouth opening regime</w:t>
            </w:r>
          </w:p>
        </w:tc>
        <w:tc>
          <w:tcPr>
            <w:tcW w:w="4594" w:type="dxa"/>
          </w:tcPr>
          <w:p w14:paraId="21B0592C"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lastRenderedPageBreak/>
              <w:t>BEWS (2025) draft – Lateral connectivity</w:t>
            </w:r>
          </w:p>
          <w:p w14:paraId="0559C16F"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Murray, Murrumbidgee, Goulburn–Broken and Condamine–Balonne </w:t>
            </w:r>
          </w:p>
          <w:p w14:paraId="5F5E67A2"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FC5:</w:t>
            </w:r>
            <w:r w:rsidRPr="00397896">
              <w:rPr>
                <w:rFonts w:asciiTheme="minorHAnsi" w:hAnsiTheme="minorHAnsi"/>
                <w:color w:val="000000" w:themeColor="text1"/>
                <w:szCs w:val="18"/>
              </w:rPr>
              <w:t xml:space="preserve"> A 30 to 60% increase in the frequency of freshes, bank-full and lowland floodplain flows. </w:t>
            </w:r>
          </w:p>
          <w:p w14:paraId="43BAA76A"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Border Rivers, Gwydir, Namoi, Macquarie-Castlereagh, Barwon-Darling, Lachlan, Campaspe, Loddon and Wimmera </w:t>
            </w:r>
          </w:p>
          <w:p w14:paraId="6AB5671F" w14:textId="22B4503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FC6: </w:t>
            </w:r>
            <w:r w:rsidRPr="00397896">
              <w:rPr>
                <w:rFonts w:asciiTheme="minorHAnsi" w:hAnsiTheme="minorHAnsi"/>
                <w:color w:val="000000" w:themeColor="text1"/>
                <w:szCs w:val="18"/>
              </w:rPr>
              <w:t>A 10 to 20% increase of freshes and bank-full events.</w:t>
            </w:r>
          </w:p>
          <w:p w14:paraId="4C41F364"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lastRenderedPageBreak/>
              <w:t xml:space="preserve">Paroo, Moonie, Nebine, Kiewa, Ovens and Warrego </w:t>
            </w:r>
          </w:p>
          <w:p w14:paraId="19232915"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FC7:</w:t>
            </w:r>
            <w:r w:rsidRPr="00397896">
              <w:rPr>
                <w:rFonts w:asciiTheme="minorHAnsi" w:hAnsiTheme="minorHAnsi"/>
                <w:color w:val="000000" w:themeColor="text1"/>
                <w:szCs w:val="18"/>
              </w:rPr>
              <w:t xml:space="preserve"> Current levels of connectivity maintained.</w:t>
            </w:r>
          </w:p>
          <w:p w14:paraId="74EBD7BA" w14:textId="77777777" w:rsidR="003936D5" w:rsidRPr="00397896" w:rsidRDefault="003936D5" w:rsidP="00857091">
            <w:pPr>
              <w:spacing w:after="120"/>
              <w:rPr>
                <w:rFonts w:asciiTheme="minorHAnsi" w:hAnsiTheme="minorHAnsi"/>
                <w:color w:val="000000" w:themeColor="text1"/>
                <w:szCs w:val="18"/>
              </w:rPr>
            </w:pPr>
          </w:p>
        </w:tc>
      </w:tr>
      <w:tr w:rsidR="003936D5" w:rsidRPr="00397896" w14:paraId="502C6B42" w14:textId="77777777" w:rsidTr="00857091">
        <w:trPr>
          <w:trHeight w:val="231"/>
        </w:trPr>
        <w:tc>
          <w:tcPr>
            <w:tcW w:w="762" w:type="dxa"/>
          </w:tcPr>
          <w:p w14:paraId="5D7D35AE" w14:textId="77777777" w:rsidR="003936D5" w:rsidRPr="00397896" w:rsidRDefault="003936D5" w:rsidP="00857091">
            <w:pPr>
              <w:spacing w:after="120"/>
              <w:jc w:val="center"/>
              <w:rPr>
                <w:rFonts w:asciiTheme="minorHAnsi" w:hAnsiTheme="minorHAnsi"/>
                <w:b/>
                <w:bCs/>
                <w:color w:val="000000" w:themeColor="text1"/>
                <w:szCs w:val="18"/>
              </w:rPr>
            </w:pPr>
            <w:r w:rsidRPr="00397896">
              <w:rPr>
                <w:rFonts w:asciiTheme="minorHAnsi" w:hAnsiTheme="minorHAnsi"/>
                <w:b/>
                <w:bCs/>
                <w:color w:val="000000" w:themeColor="text1"/>
                <w:szCs w:val="18"/>
              </w:rPr>
              <w:lastRenderedPageBreak/>
              <w:t>BNV1</w:t>
            </w:r>
          </w:p>
        </w:tc>
        <w:tc>
          <w:tcPr>
            <w:tcW w:w="2632" w:type="dxa"/>
          </w:tcPr>
          <w:p w14:paraId="27812F7A"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What did CEW contribute to maintaining representative of native vegetation communities across the Basin?</w:t>
            </w:r>
          </w:p>
        </w:tc>
        <w:tc>
          <w:tcPr>
            <w:tcW w:w="2390" w:type="dxa"/>
          </w:tcPr>
          <w:p w14:paraId="220717F1"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Extent and frequency of inundation of vegetation community types (ANAE classes)</w:t>
            </w:r>
          </w:p>
        </w:tc>
        <w:tc>
          <w:tcPr>
            <w:tcW w:w="4223" w:type="dxa"/>
          </w:tcPr>
          <w:p w14:paraId="052E2A02"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EWP</w:t>
            </w:r>
          </w:p>
          <w:p w14:paraId="570E3DB5"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8.05 (3) </w:t>
            </w:r>
            <w:r w:rsidRPr="00397896">
              <w:rPr>
                <w:rFonts w:asciiTheme="minorHAnsi" w:hAnsiTheme="minorHAnsi"/>
                <w:color w:val="000000" w:themeColor="text1"/>
                <w:szCs w:val="18"/>
              </w:rPr>
              <w:t xml:space="preserve">An objective is to protect and restore biodiversity that is dependent on Basin water resources by ensuring that: </w:t>
            </w:r>
            <w:r w:rsidRPr="00397896">
              <w:rPr>
                <w:rFonts w:asciiTheme="minorHAnsi" w:hAnsiTheme="minorHAnsi"/>
                <w:b/>
                <w:bCs/>
                <w:color w:val="000000" w:themeColor="text1"/>
                <w:szCs w:val="18"/>
              </w:rPr>
              <w:t xml:space="preserve">(b) </w:t>
            </w:r>
            <w:r w:rsidRPr="00397896">
              <w:rPr>
                <w:rFonts w:asciiTheme="minorHAnsi" w:hAnsiTheme="minorHAnsi"/>
                <w:color w:val="000000" w:themeColor="text1"/>
                <w:szCs w:val="18"/>
              </w:rPr>
              <w:t>representative populations and communities of native biota are protected and, if necessary, restored.</w:t>
            </w:r>
          </w:p>
          <w:p w14:paraId="58621E52"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Schedule 7</w:t>
            </w:r>
          </w:p>
          <w:p w14:paraId="47321A43" w14:textId="77777777" w:rsidR="003936D5" w:rsidRPr="00FD59B4" w:rsidRDefault="003936D5" w:rsidP="00857091">
            <w:pPr>
              <w:pStyle w:val="Default"/>
              <w:rPr>
                <w:rFonts w:asciiTheme="minorHAnsi" w:hAnsiTheme="minorHAnsi"/>
                <w:sz w:val="18"/>
                <w:szCs w:val="12"/>
              </w:rPr>
            </w:pPr>
            <w:r w:rsidRPr="00FD59B4">
              <w:rPr>
                <w:rFonts w:asciiTheme="minorHAnsi" w:hAnsiTheme="minorHAnsi"/>
                <w:i/>
                <w:iCs/>
                <w:sz w:val="18"/>
                <w:szCs w:val="12"/>
              </w:rPr>
              <w:t xml:space="preserve">Longer term targets from 1 July 2019 </w:t>
            </w:r>
          </w:p>
          <w:p w14:paraId="68265A73" w14:textId="77777777" w:rsidR="003936D5" w:rsidRPr="00FD59B4" w:rsidRDefault="003936D5" w:rsidP="00857091">
            <w:pPr>
              <w:pStyle w:val="Default"/>
              <w:rPr>
                <w:rFonts w:asciiTheme="minorHAnsi" w:hAnsiTheme="minorHAnsi"/>
                <w:sz w:val="18"/>
                <w:szCs w:val="12"/>
              </w:rPr>
            </w:pPr>
            <w:r w:rsidRPr="00FD59B4">
              <w:rPr>
                <w:rFonts w:asciiTheme="minorHAnsi" w:hAnsiTheme="minorHAnsi"/>
                <w:b/>
                <w:bCs/>
                <w:sz w:val="18"/>
                <w:szCs w:val="12"/>
              </w:rPr>
              <w:t>(2)</w:t>
            </w:r>
            <w:r w:rsidRPr="00FD59B4">
              <w:rPr>
                <w:rFonts w:asciiTheme="minorHAnsi" w:hAnsiTheme="minorHAnsi"/>
                <w:sz w:val="18"/>
                <w:szCs w:val="12"/>
              </w:rPr>
              <w:t xml:space="preserve"> There are improvements in the following: </w:t>
            </w:r>
          </w:p>
          <w:p w14:paraId="2268CD03" w14:textId="77777777" w:rsidR="003936D5" w:rsidRPr="00397896" w:rsidRDefault="003936D5" w:rsidP="00857091">
            <w:pPr>
              <w:pStyle w:val="Default"/>
              <w:rPr>
                <w:rFonts w:asciiTheme="minorHAnsi" w:hAnsiTheme="minorHAnsi"/>
                <w:szCs w:val="18"/>
              </w:rPr>
            </w:pPr>
            <w:r w:rsidRPr="00FD59B4">
              <w:rPr>
                <w:rFonts w:asciiTheme="minorHAnsi" w:hAnsiTheme="minorHAnsi"/>
                <w:b/>
                <w:bCs/>
                <w:sz w:val="18"/>
                <w:szCs w:val="12"/>
              </w:rPr>
              <w:t>(c)</w:t>
            </w:r>
            <w:r w:rsidRPr="00FD59B4">
              <w:rPr>
                <w:rFonts w:asciiTheme="minorHAnsi" w:hAnsiTheme="minorHAnsi"/>
                <w:sz w:val="18"/>
                <w:szCs w:val="12"/>
              </w:rPr>
              <w:t xml:space="preserve"> river, floodplain and wetland types including the condition of priority environmental assets and priority ecosystem functions</w:t>
            </w:r>
          </w:p>
        </w:tc>
        <w:tc>
          <w:tcPr>
            <w:tcW w:w="4594" w:type="dxa"/>
          </w:tcPr>
          <w:p w14:paraId="298DC0C3"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shd w:val="clear" w:color="auto" w:fill="CAEDFB" w:themeFill="accent4" w:themeFillTint="33"/>
              </w:rPr>
            </w:pPr>
            <w:r w:rsidRPr="00397896">
              <w:rPr>
                <w:rFonts w:asciiTheme="minorHAnsi" w:hAnsiTheme="minorHAnsi"/>
                <w:b/>
                <w:bCs/>
                <w:color w:val="000000" w:themeColor="text1"/>
                <w:szCs w:val="18"/>
                <w:shd w:val="clear" w:color="auto" w:fill="CAEDFB" w:themeFill="accent4" w:themeFillTint="33"/>
              </w:rPr>
              <w:t>BEWS (2025) – draft</w:t>
            </w:r>
          </w:p>
          <w:p w14:paraId="3E28B60F"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No BEWS outcomes regarding representativeness or ecosystem type</w:t>
            </w:r>
          </w:p>
          <w:p w14:paraId="3ADD2049" w14:textId="77777777" w:rsidR="003936D5" w:rsidRPr="00397896" w:rsidRDefault="003936D5" w:rsidP="00857091">
            <w:pPr>
              <w:spacing w:after="120"/>
              <w:rPr>
                <w:rFonts w:asciiTheme="minorHAnsi" w:hAnsiTheme="minorHAnsi"/>
                <w:b/>
                <w:bCs/>
                <w:color w:val="000000" w:themeColor="text1"/>
                <w:szCs w:val="18"/>
              </w:rPr>
            </w:pPr>
          </w:p>
        </w:tc>
      </w:tr>
      <w:tr w:rsidR="003936D5" w:rsidRPr="00397896" w14:paraId="3038BA7C" w14:textId="77777777" w:rsidTr="00857091">
        <w:trPr>
          <w:trHeight w:val="296"/>
        </w:trPr>
        <w:tc>
          <w:tcPr>
            <w:tcW w:w="762" w:type="dxa"/>
          </w:tcPr>
          <w:p w14:paraId="531B9B8A" w14:textId="77777777" w:rsidR="003936D5" w:rsidRPr="00397896" w:rsidRDefault="003936D5" w:rsidP="00857091">
            <w:pPr>
              <w:spacing w:after="120"/>
              <w:jc w:val="center"/>
              <w:rPr>
                <w:rFonts w:asciiTheme="minorHAnsi" w:hAnsiTheme="minorHAnsi"/>
                <w:b/>
                <w:bCs/>
                <w:color w:val="000000" w:themeColor="text1"/>
                <w:szCs w:val="18"/>
              </w:rPr>
            </w:pPr>
            <w:r w:rsidRPr="00397896">
              <w:rPr>
                <w:rFonts w:asciiTheme="minorHAnsi" w:hAnsiTheme="minorHAnsi"/>
                <w:b/>
                <w:bCs/>
                <w:color w:val="000000" w:themeColor="text1"/>
                <w:szCs w:val="18"/>
              </w:rPr>
              <w:t>BNV2</w:t>
            </w:r>
          </w:p>
        </w:tc>
        <w:tc>
          <w:tcPr>
            <w:tcW w:w="2632" w:type="dxa"/>
          </w:tcPr>
          <w:p w14:paraId="652AF1CB"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What did CEW contribute to maintaining or improving the condition of forests and woodlands?</w:t>
            </w:r>
          </w:p>
        </w:tc>
        <w:tc>
          <w:tcPr>
            <w:tcW w:w="2390" w:type="dxa"/>
          </w:tcPr>
          <w:p w14:paraId="3B8AF1D5"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Tree condition (satellite derived metrics e.g. fractional cover, greenness, evapotranspiration)</w:t>
            </w:r>
          </w:p>
        </w:tc>
        <w:tc>
          <w:tcPr>
            <w:tcW w:w="4223" w:type="dxa"/>
          </w:tcPr>
          <w:p w14:paraId="5C6C403C"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EWP</w:t>
            </w:r>
          </w:p>
          <w:p w14:paraId="3FE91F0E"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8.05 (3) </w:t>
            </w:r>
            <w:r w:rsidRPr="00397896">
              <w:rPr>
                <w:rFonts w:asciiTheme="minorHAnsi" w:hAnsiTheme="minorHAnsi"/>
                <w:color w:val="000000" w:themeColor="text1"/>
                <w:szCs w:val="18"/>
              </w:rPr>
              <w:t xml:space="preserve">An objective is to protect and restore biodiversity that is dependent on Basin water resources by ensuring that: </w:t>
            </w:r>
            <w:r w:rsidRPr="00397896">
              <w:rPr>
                <w:rFonts w:asciiTheme="minorHAnsi" w:hAnsiTheme="minorHAnsi"/>
                <w:b/>
                <w:bCs/>
                <w:color w:val="000000" w:themeColor="text1"/>
                <w:szCs w:val="18"/>
              </w:rPr>
              <w:t xml:space="preserve">(b) </w:t>
            </w:r>
            <w:r w:rsidRPr="00397896">
              <w:rPr>
                <w:rFonts w:asciiTheme="minorHAnsi" w:hAnsiTheme="minorHAnsi"/>
                <w:color w:val="000000" w:themeColor="text1"/>
                <w:szCs w:val="18"/>
              </w:rPr>
              <w:t>representative populations and communities of native biota are protected and, if necessary, restored.</w:t>
            </w:r>
          </w:p>
          <w:p w14:paraId="6D592D15"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Schedule 7</w:t>
            </w:r>
          </w:p>
          <w:p w14:paraId="11236608" w14:textId="77777777" w:rsidR="003936D5" w:rsidRPr="00FD59B4" w:rsidRDefault="003936D5" w:rsidP="00857091">
            <w:pPr>
              <w:pStyle w:val="Default"/>
              <w:rPr>
                <w:rFonts w:asciiTheme="minorHAnsi" w:hAnsiTheme="minorHAnsi"/>
                <w:sz w:val="18"/>
                <w:szCs w:val="12"/>
              </w:rPr>
            </w:pPr>
            <w:r w:rsidRPr="00FD59B4">
              <w:rPr>
                <w:rFonts w:asciiTheme="minorHAnsi" w:hAnsiTheme="minorHAnsi"/>
                <w:i/>
                <w:iCs/>
                <w:sz w:val="18"/>
                <w:szCs w:val="12"/>
              </w:rPr>
              <w:t xml:space="preserve">Longer term targets from 1 July 2019 </w:t>
            </w:r>
          </w:p>
          <w:p w14:paraId="160E0DDC" w14:textId="77777777" w:rsidR="003936D5" w:rsidRPr="00FD59B4" w:rsidRDefault="003936D5" w:rsidP="00857091">
            <w:pPr>
              <w:pStyle w:val="Default"/>
              <w:rPr>
                <w:rFonts w:asciiTheme="minorHAnsi" w:hAnsiTheme="minorHAnsi"/>
                <w:sz w:val="18"/>
                <w:szCs w:val="12"/>
              </w:rPr>
            </w:pPr>
            <w:r w:rsidRPr="00FD59B4">
              <w:rPr>
                <w:rFonts w:asciiTheme="minorHAnsi" w:hAnsiTheme="minorHAnsi"/>
                <w:b/>
                <w:bCs/>
                <w:sz w:val="18"/>
                <w:szCs w:val="12"/>
              </w:rPr>
              <w:t>(2)</w:t>
            </w:r>
            <w:r w:rsidRPr="00FD59B4">
              <w:rPr>
                <w:rFonts w:asciiTheme="minorHAnsi" w:hAnsiTheme="minorHAnsi"/>
                <w:sz w:val="18"/>
                <w:szCs w:val="12"/>
              </w:rPr>
              <w:t xml:space="preserve"> There are improvements in the following: </w:t>
            </w:r>
          </w:p>
          <w:p w14:paraId="3436794E" w14:textId="77777777" w:rsidR="003936D5" w:rsidRPr="00FD59B4" w:rsidRDefault="003936D5" w:rsidP="00857091">
            <w:pPr>
              <w:pStyle w:val="Default"/>
              <w:rPr>
                <w:rFonts w:asciiTheme="minorHAnsi" w:hAnsiTheme="minorHAnsi"/>
                <w:sz w:val="18"/>
                <w:szCs w:val="12"/>
              </w:rPr>
            </w:pPr>
            <w:r w:rsidRPr="00FD59B4">
              <w:rPr>
                <w:rFonts w:asciiTheme="minorHAnsi" w:hAnsiTheme="minorHAnsi"/>
                <w:b/>
                <w:bCs/>
                <w:sz w:val="18"/>
                <w:szCs w:val="12"/>
              </w:rPr>
              <w:t>(e)</w:t>
            </w:r>
            <w:r w:rsidRPr="00FD59B4">
              <w:rPr>
                <w:rFonts w:asciiTheme="minorHAnsi" w:hAnsiTheme="minorHAnsi"/>
                <w:sz w:val="18"/>
                <w:szCs w:val="12"/>
              </w:rPr>
              <w:t xml:space="preserve"> condition, diversity, extent and contiguousness of native water-dependent vegetation </w:t>
            </w:r>
          </w:p>
          <w:p w14:paraId="28D86AA5" w14:textId="77777777" w:rsidR="003936D5" w:rsidRPr="00397896" w:rsidRDefault="003936D5" w:rsidP="00857091">
            <w:pPr>
              <w:spacing w:after="120"/>
              <w:rPr>
                <w:rFonts w:asciiTheme="minorHAnsi" w:hAnsiTheme="minorHAnsi"/>
                <w:b/>
                <w:bCs/>
                <w:color w:val="000000" w:themeColor="text1"/>
                <w:szCs w:val="18"/>
              </w:rPr>
            </w:pPr>
          </w:p>
        </w:tc>
        <w:tc>
          <w:tcPr>
            <w:tcW w:w="4594" w:type="dxa"/>
          </w:tcPr>
          <w:p w14:paraId="11801675" w14:textId="77777777" w:rsidR="003936D5" w:rsidRPr="00397896" w:rsidRDefault="003936D5" w:rsidP="00857091">
            <w:pPr>
              <w:shd w:val="clear" w:color="auto" w:fill="CAEDFB" w:themeFill="accent4" w:themeFillTint="33"/>
              <w:spacing w:after="120"/>
              <w:rPr>
                <w:rFonts w:asciiTheme="minorHAnsi" w:hAnsiTheme="minorHAnsi"/>
                <w:color w:val="000000" w:themeColor="text1"/>
                <w:szCs w:val="18"/>
              </w:rPr>
            </w:pPr>
            <w:r w:rsidRPr="00397896">
              <w:rPr>
                <w:rFonts w:asciiTheme="minorHAnsi" w:hAnsiTheme="minorHAnsi"/>
                <w:b/>
                <w:bCs/>
                <w:color w:val="000000" w:themeColor="text1"/>
                <w:szCs w:val="18"/>
                <w:shd w:val="clear" w:color="auto" w:fill="CAEDFB" w:themeFill="accent4" w:themeFillTint="33"/>
              </w:rPr>
              <w:t>BEWS (2025) - draft</w:t>
            </w:r>
            <w:r w:rsidRPr="00397896">
              <w:rPr>
                <w:rFonts w:asciiTheme="minorHAnsi" w:hAnsiTheme="minorHAnsi"/>
                <w:color w:val="000000" w:themeColor="text1"/>
                <w:szCs w:val="18"/>
              </w:rPr>
              <w:t xml:space="preserve"> </w:t>
            </w:r>
          </w:p>
          <w:p w14:paraId="79EA4A29"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Basin-wide</w:t>
            </w:r>
          </w:p>
          <w:p w14:paraId="2C2C07EC" w14:textId="459A2C11"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V3:</w:t>
            </w:r>
            <w:r w:rsidRPr="00397896">
              <w:rPr>
                <w:rFonts w:asciiTheme="minorHAnsi" w:hAnsiTheme="minorHAnsi"/>
                <w:color w:val="000000" w:themeColor="text1"/>
                <w:szCs w:val="18"/>
              </w:rPr>
              <w:t xml:space="preserve"> No decline in the condition of river red gum, black box and coolabah across the Basin.</w:t>
            </w:r>
          </w:p>
        </w:tc>
      </w:tr>
      <w:tr w:rsidR="003936D5" w:rsidRPr="00397896" w14:paraId="54E655BF" w14:textId="77777777" w:rsidTr="00857091">
        <w:trPr>
          <w:trHeight w:val="296"/>
        </w:trPr>
        <w:tc>
          <w:tcPr>
            <w:tcW w:w="762" w:type="dxa"/>
          </w:tcPr>
          <w:p w14:paraId="0B56E10B" w14:textId="77777777" w:rsidR="003936D5" w:rsidRPr="00397896" w:rsidRDefault="003936D5" w:rsidP="00857091">
            <w:pPr>
              <w:spacing w:after="120"/>
              <w:jc w:val="center"/>
              <w:rPr>
                <w:rFonts w:asciiTheme="minorHAnsi" w:hAnsiTheme="minorHAnsi"/>
                <w:b/>
                <w:bCs/>
                <w:color w:val="000000" w:themeColor="text1"/>
                <w:szCs w:val="18"/>
              </w:rPr>
            </w:pPr>
            <w:r w:rsidRPr="00397896">
              <w:rPr>
                <w:rFonts w:asciiTheme="minorHAnsi" w:hAnsiTheme="minorHAnsi"/>
                <w:b/>
                <w:bCs/>
                <w:color w:val="000000" w:themeColor="text1"/>
                <w:szCs w:val="18"/>
              </w:rPr>
              <w:t>BNV3</w:t>
            </w:r>
          </w:p>
        </w:tc>
        <w:tc>
          <w:tcPr>
            <w:tcW w:w="2632" w:type="dxa"/>
          </w:tcPr>
          <w:p w14:paraId="1F042D1A"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 xml:space="preserve">What did CEW contribute to maintaining or improving the </w:t>
            </w:r>
            <w:r w:rsidRPr="00397896">
              <w:rPr>
                <w:rFonts w:asciiTheme="minorHAnsi" w:hAnsiTheme="minorHAnsi"/>
                <w:color w:val="000000" w:themeColor="text1"/>
                <w:szCs w:val="18"/>
              </w:rPr>
              <w:lastRenderedPageBreak/>
              <w:t>condition of lignum shrublands?</w:t>
            </w:r>
          </w:p>
        </w:tc>
        <w:tc>
          <w:tcPr>
            <w:tcW w:w="2390" w:type="dxa"/>
          </w:tcPr>
          <w:p w14:paraId="7E430A92"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lastRenderedPageBreak/>
              <w:t>Lignum condition (drone measures)</w:t>
            </w:r>
          </w:p>
        </w:tc>
        <w:tc>
          <w:tcPr>
            <w:tcW w:w="4223" w:type="dxa"/>
          </w:tcPr>
          <w:p w14:paraId="6CF971DB"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EWP</w:t>
            </w:r>
          </w:p>
          <w:p w14:paraId="3891D146"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8.05 (3) </w:t>
            </w:r>
            <w:r w:rsidRPr="00397896">
              <w:rPr>
                <w:rFonts w:asciiTheme="minorHAnsi" w:hAnsiTheme="minorHAnsi"/>
                <w:color w:val="000000" w:themeColor="text1"/>
                <w:szCs w:val="18"/>
              </w:rPr>
              <w:t xml:space="preserve">An objective is to protect and restore biodiversity that is dependent on Basin water </w:t>
            </w:r>
            <w:r w:rsidRPr="00397896">
              <w:rPr>
                <w:rFonts w:asciiTheme="minorHAnsi" w:hAnsiTheme="minorHAnsi"/>
                <w:color w:val="000000" w:themeColor="text1"/>
                <w:szCs w:val="18"/>
              </w:rPr>
              <w:lastRenderedPageBreak/>
              <w:t xml:space="preserve">resources by ensuring that: </w:t>
            </w:r>
            <w:r w:rsidRPr="00397896">
              <w:rPr>
                <w:rFonts w:asciiTheme="minorHAnsi" w:hAnsiTheme="minorHAnsi"/>
                <w:b/>
                <w:bCs/>
                <w:color w:val="000000" w:themeColor="text1"/>
                <w:szCs w:val="18"/>
              </w:rPr>
              <w:t xml:space="preserve">(b) </w:t>
            </w:r>
            <w:r w:rsidRPr="00397896">
              <w:rPr>
                <w:rFonts w:asciiTheme="minorHAnsi" w:hAnsiTheme="minorHAnsi"/>
                <w:color w:val="000000" w:themeColor="text1"/>
                <w:szCs w:val="18"/>
              </w:rPr>
              <w:t>representative populations and communities of native biota are protected and, if necessary, restored.</w:t>
            </w:r>
          </w:p>
          <w:p w14:paraId="4D1647DD"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Schedule 7</w:t>
            </w:r>
          </w:p>
          <w:p w14:paraId="6ACFD687" w14:textId="77777777" w:rsidR="003936D5" w:rsidRPr="00FD59B4" w:rsidRDefault="003936D5" w:rsidP="00857091">
            <w:pPr>
              <w:pStyle w:val="Default"/>
              <w:rPr>
                <w:rFonts w:asciiTheme="minorHAnsi" w:hAnsiTheme="minorHAnsi"/>
                <w:sz w:val="18"/>
                <w:szCs w:val="12"/>
              </w:rPr>
            </w:pPr>
            <w:r w:rsidRPr="00FD59B4">
              <w:rPr>
                <w:rFonts w:asciiTheme="minorHAnsi" w:hAnsiTheme="minorHAnsi"/>
                <w:i/>
                <w:iCs/>
                <w:sz w:val="18"/>
                <w:szCs w:val="12"/>
              </w:rPr>
              <w:t xml:space="preserve">Longer term targets from 1 July 2019 </w:t>
            </w:r>
          </w:p>
          <w:p w14:paraId="4265F2CD" w14:textId="77777777" w:rsidR="003936D5" w:rsidRPr="00FD59B4" w:rsidRDefault="003936D5" w:rsidP="00857091">
            <w:pPr>
              <w:pStyle w:val="Default"/>
              <w:rPr>
                <w:rFonts w:asciiTheme="minorHAnsi" w:hAnsiTheme="minorHAnsi"/>
                <w:sz w:val="18"/>
                <w:szCs w:val="12"/>
              </w:rPr>
            </w:pPr>
            <w:r w:rsidRPr="00FD59B4">
              <w:rPr>
                <w:rFonts w:asciiTheme="minorHAnsi" w:hAnsiTheme="minorHAnsi"/>
                <w:b/>
                <w:bCs/>
                <w:sz w:val="18"/>
                <w:szCs w:val="12"/>
              </w:rPr>
              <w:t xml:space="preserve">(2) </w:t>
            </w:r>
            <w:r w:rsidRPr="00FD59B4">
              <w:rPr>
                <w:rFonts w:asciiTheme="minorHAnsi" w:hAnsiTheme="minorHAnsi"/>
                <w:sz w:val="18"/>
                <w:szCs w:val="12"/>
              </w:rPr>
              <w:t xml:space="preserve">There are improvements in the following: </w:t>
            </w:r>
          </w:p>
          <w:p w14:paraId="5C2082C1"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szCs w:val="18"/>
              </w:rPr>
              <w:t>(e)</w:t>
            </w:r>
            <w:r w:rsidRPr="00397896">
              <w:rPr>
                <w:rFonts w:asciiTheme="minorHAnsi" w:hAnsiTheme="minorHAnsi"/>
                <w:szCs w:val="18"/>
              </w:rPr>
              <w:t xml:space="preserve"> condition, diversity, extent and contiguousness of native water-dependent vegetation</w:t>
            </w:r>
          </w:p>
        </w:tc>
        <w:tc>
          <w:tcPr>
            <w:tcW w:w="4594" w:type="dxa"/>
          </w:tcPr>
          <w:p w14:paraId="66450F9C" w14:textId="77777777" w:rsidR="003936D5" w:rsidRPr="00397896" w:rsidRDefault="003936D5" w:rsidP="00857091">
            <w:pPr>
              <w:shd w:val="clear" w:color="auto" w:fill="CAEDFB" w:themeFill="accent4" w:themeFillTint="33"/>
              <w:spacing w:after="120"/>
              <w:rPr>
                <w:rFonts w:asciiTheme="minorHAnsi" w:hAnsiTheme="minorHAnsi"/>
                <w:color w:val="000000" w:themeColor="text1"/>
                <w:szCs w:val="18"/>
              </w:rPr>
            </w:pPr>
            <w:r w:rsidRPr="00397896">
              <w:rPr>
                <w:rFonts w:asciiTheme="minorHAnsi" w:hAnsiTheme="minorHAnsi"/>
                <w:b/>
                <w:bCs/>
                <w:color w:val="000000" w:themeColor="text1"/>
                <w:szCs w:val="18"/>
                <w:shd w:val="clear" w:color="auto" w:fill="CAEDFB" w:themeFill="accent4" w:themeFillTint="33"/>
              </w:rPr>
              <w:lastRenderedPageBreak/>
              <w:t>BEWS (2025) - draft</w:t>
            </w:r>
            <w:r w:rsidRPr="00397896">
              <w:rPr>
                <w:rFonts w:asciiTheme="minorHAnsi" w:hAnsiTheme="minorHAnsi"/>
                <w:color w:val="000000" w:themeColor="text1"/>
                <w:szCs w:val="18"/>
              </w:rPr>
              <w:t xml:space="preserve"> </w:t>
            </w:r>
          </w:p>
          <w:p w14:paraId="0274CA4A" w14:textId="03AE5803"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Basin-wide</w:t>
            </w:r>
          </w:p>
          <w:p w14:paraId="55811A99"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lastRenderedPageBreak/>
              <w:t>V6:</w:t>
            </w:r>
            <w:r w:rsidRPr="00397896">
              <w:rPr>
                <w:rFonts w:asciiTheme="minorHAnsi" w:hAnsiTheme="minorHAnsi"/>
                <w:color w:val="000000" w:themeColor="text1"/>
                <w:szCs w:val="18"/>
              </w:rPr>
              <w:t xml:space="preserve"> Improvement in the condition of lignum shrublands.</w:t>
            </w:r>
          </w:p>
        </w:tc>
      </w:tr>
      <w:tr w:rsidR="003936D5" w:rsidRPr="00397896" w14:paraId="257F54C8" w14:textId="77777777" w:rsidTr="00857091">
        <w:trPr>
          <w:trHeight w:val="296"/>
        </w:trPr>
        <w:tc>
          <w:tcPr>
            <w:tcW w:w="762" w:type="dxa"/>
          </w:tcPr>
          <w:p w14:paraId="23745C07" w14:textId="77777777" w:rsidR="003936D5" w:rsidRPr="00397896" w:rsidRDefault="003936D5" w:rsidP="00857091">
            <w:pPr>
              <w:spacing w:after="120"/>
              <w:jc w:val="center"/>
              <w:rPr>
                <w:rFonts w:asciiTheme="minorHAnsi" w:hAnsiTheme="minorHAnsi"/>
                <w:b/>
                <w:bCs/>
                <w:color w:val="000000" w:themeColor="text1"/>
                <w:szCs w:val="18"/>
              </w:rPr>
            </w:pPr>
            <w:r w:rsidRPr="00397896">
              <w:rPr>
                <w:rFonts w:asciiTheme="minorHAnsi" w:hAnsiTheme="minorHAnsi"/>
                <w:b/>
                <w:bCs/>
                <w:color w:val="000000" w:themeColor="text1"/>
                <w:szCs w:val="18"/>
              </w:rPr>
              <w:lastRenderedPageBreak/>
              <w:t>BNV4</w:t>
            </w:r>
          </w:p>
        </w:tc>
        <w:tc>
          <w:tcPr>
            <w:tcW w:w="2632" w:type="dxa"/>
          </w:tcPr>
          <w:p w14:paraId="41FB31A3"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What did CEW contribute to maintaining or improving representative populations and communities of non-woody vegetation?</w:t>
            </w:r>
          </w:p>
        </w:tc>
        <w:tc>
          <w:tcPr>
            <w:tcW w:w="2390" w:type="dxa"/>
          </w:tcPr>
          <w:p w14:paraId="5CAC23CA"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Richness/cover of water dependent groundcover species, including those known to be used by First Nations People</w:t>
            </w:r>
          </w:p>
          <w:p w14:paraId="52E5D399"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Community structure</w:t>
            </w:r>
          </w:p>
        </w:tc>
        <w:tc>
          <w:tcPr>
            <w:tcW w:w="4223" w:type="dxa"/>
          </w:tcPr>
          <w:p w14:paraId="55F37EE7"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EWP</w:t>
            </w:r>
          </w:p>
          <w:p w14:paraId="79585A74"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8.05 (3) </w:t>
            </w:r>
            <w:r w:rsidRPr="00397896">
              <w:rPr>
                <w:rFonts w:asciiTheme="minorHAnsi" w:hAnsiTheme="minorHAnsi"/>
                <w:color w:val="000000" w:themeColor="text1"/>
                <w:szCs w:val="18"/>
              </w:rPr>
              <w:t xml:space="preserve">An objective is to protect and restore biodiversity that is dependent on Basin water resources by ensuring that: </w:t>
            </w:r>
            <w:r w:rsidRPr="00397896">
              <w:rPr>
                <w:rFonts w:asciiTheme="minorHAnsi" w:hAnsiTheme="minorHAnsi"/>
                <w:b/>
                <w:bCs/>
                <w:color w:val="000000" w:themeColor="text1"/>
                <w:szCs w:val="18"/>
              </w:rPr>
              <w:t xml:space="preserve">(b) </w:t>
            </w:r>
            <w:r w:rsidRPr="00397896">
              <w:rPr>
                <w:rFonts w:asciiTheme="minorHAnsi" w:hAnsiTheme="minorHAnsi"/>
                <w:color w:val="000000" w:themeColor="text1"/>
                <w:szCs w:val="18"/>
              </w:rPr>
              <w:t>representative populations and communities of native biota are protected and, if necessary, restored.</w:t>
            </w:r>
          </w:p>
          <w:p w14:paraId="4D92FB9E"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Note:</w:t>
            </w:r>
            <w:r w:rsidRPr="00397896">
              <w:rPr>
                <w:rFonts w:asciiTheme="minorHAnsi" w:hAnsiTheme="minorHAnsi"/>
                <w:color w:val="000000" w:themeColor="text1"/>
                <w:szCs w:val="18"/>
              </w:rPr>
              <w:t xml:space="preserve"> there are no objectives or targets for community structure of vegetation. Community structure in the Basin Plan relates to food webs.</w:t>
            </w:r>
          </w:p>
          <w:p w14:paraId="1ACBB065"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Schedule 7</w:t>
            </w:r>
          </w:p>
          <w:p w14:paraId="133ADDEC" w14:textId="77777777" w:rsidR="003936D5" w:rsidRPr="00FD59B4" w:rsidRDefault="003936D5" w:rsidP="00857091">
            <w:pPr>
              <w:pStyle w:val="Default"/>
              <w:rPr>
                <w:rFonts w:asciiTheme="minorHAnsi" w:hAnsiTheme="minorHAnsi"/>
                <w:sz w:val="18"/>
                <w:szCs w:val="12"/>
              </w:rPr>
            </w:pPr>
            <w:r w:rsidRPr="00FD59B4">
              <w:rPr>
                <w:rFonts w:asciiTheme="minorHAnsi" w:hAnsiTheme="minorHAnsi"/>
                <w:i/>
                <w:iCs/>
                <w:sz w:val="18"/>
                <w:szCs w:val="12"/>
              </w:rPr>
              <w:t xml:space="preserve">Longer term targets from 1 July 2019 </w:t>
            </w:r>
          </w:p>
          <w:p w14:paraId="5460684C" w14:textId="77777777" w:rsidR="003936D5" w:rsidRPr="00FD59B4" w:rsidRDefault="003936D5" w:rsidP="00857091">
            <w:pPr>
              <w:pStyle w:val="Default"/>
              <w:rPr>
                <w:rFonts w:asciiTheme="minorHAnsi" w:hAnsiTheme="minorHAnsi"/>
                <w:sz w:val="18"/>
                <w:szCs w:val="12"/>
              </w:rPr>
            </w:pPr>
            <w:r w:rsidRPr="00FD59B4">
              <w:rPr>
                <w:rFonts w:asciiTheme="minorHAnsi" w:hAnsiTheme="minorHAnsi"/>
                <w:b/>
                <w:bCs/>
                <w:sz w:val="18"/>
                <w:szCs w:val="12"/>
              </w:rPr>
              <w:t>(2)</w:t>
            </w:r>
            <w:r w:rsidRPr="00FD59B4">
              <w:rPr>
                <w:rFonts w:asciiTheme="minorHAnsi" w:hAnsiTheme="minorHAnsi"/>
                <w:sz w:val="18"/>
                <w:szCs w:val="12"/>
              </w:rPr>
              <w:t xml:space="preserve"> There are improvements in the following: </w:t>
            </w:r>
          </w:p>
          <w:p w14:paraId="118E02FB"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szCs w:val="18"/>
              </w:rPr>
              <w:t>(e)</w:t>
            </w:r>
            <w:r w:rsidRPr="00397896">
              <w:rPr>
                <w:rFonts w:asciiTheme="minorHAnsi" w:hAnsiTheme="minorHAnsi"/>
                <w:szCs w:val="18"/>
              </w:rPr>
              <w:t xml:space="preserve"> condition, diversity, extent and contiguousness of native water-dependent vegetation</w:t>
            </w:r>
          </w:p>
        </w:tc>
        <w:tc>
          <w:tcPr>
            <w:tcW w:w="4594" w:type="dxa"/>
          </w:tcPr>
          <w:p w14:paraId="101502B8"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shd w:val="clear" w:color="auto" w:fill="CAEDFB" w:themeFill="accent4" w:themeFillTint="33"/>
              </w:rPr>
            </w:pPr>
            <w:r w:rsidRPr="00397896">
              <w:rPr>
                <w:rFonts w:asciiTheme="minorHAnsi" w:hAnsiTheme="minorHAnsi"/>
                <w:b/>
                <w:bCs/>
                <w:color w:val="000000" w:themeColor="text1"/>
                <w:szCs w:val="18"/>
                <w:shd w:val="clear" w:color="auto" w:fill="CAEDFB" w:themeFill="accent4" w:themeFillTint="33"/>
              </w:rPr>
              <w:t>BEWS (2025) – draft</w:t>
            </w:r>
          </w:p>
          <w:p w14:paraId="111614C7"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No BEWS outcomes regarding groundcover or vegetation community structure</w:t>
            </w:r>
          </w:p>
          <w:p w14:paraId="1727D828"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Basin-wide </w:t>
            </w:r>
          </w:p>
          <w:p w14:paraId="6E9C4368"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V7: </w:t>
            </w:r>
            <w:r w:rsidRPr="00397896">
              <w:rPr>
                <w:rFonts w:asciiTheme="minorHAnsi" w:hAnsiTheme="minorHAnsi"/>
                <w:color w:val="000000" w:themeColor="text1"/>
                <w:szCs w:val="18"/>
              </w:rPr>
              <w:t>To maintain the extent of non-woody vegetation.</w:t>
            </w:r>
          </w:p>
          <w:p w14:paraId="7BD2D48E"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V8: </w:t>
            </w:r>
            <w:r w:rsidRPr="00397896">
              <w:rPr>
                <w:rFonts w:asciiTheme="minorHAnsi" w:hAnsiTheme="minorHAnsi"/>
                <w:color w:val="000000" w:themeColor="text1"/>
                <w:szCs w:val="18"/>
              </w:rPr>
              <w:t>Increased periods of growth for communities that closely fringe or occur within the main river corridors.</w:t>
            </w:r>
          </w:p>
          <w:p w14:paraId="62313B74"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Regional</w:t>
            </w:r>
            <w:r w:rsidRPr="00397896">
              <w:rPr>
                <w:rFonts w:asciiTheme="minorHAnsi" w:hAnsiTheme="minorHAnsi"/>
                <w:color w:val="000000" w:themeColor="text1"/>
                <w:szCs w:val="18"/>
              </w:rPr>
              <w:t xml:space="preserve"> </w:t>
            </w:r>
          </w:p>
          <w:p w14:paraId="15C2B253"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V9:</w:t>
            </w:r>
            <w:r w:rsidRPr="00397896">
              <w:rPr>
                <w:rFonts w:asciiTheme="minorHAnsi" w:hAnsiTheme="minorHAnsi"/>
                <w:color w:val="000000" w:themeColor="text1"/>
                <w:szCs w:val="18"/>
              </w:rPr>
              <w:t xml:space="preserve"> Increased periods of growth for communities that form extensive stands within wetlands and floodplains including (but not limited to) Moira grassland in Barmah Millewa Forest; common reed and cumbungi in the Great Cumbung Swamp and Macquarie Marshes; water couch on the floodplains of the Macquarie and Gwydir rivers; and marsh club-rush sedgelands in the Gwydir. </w:t>
            </w:r>
          </w:p>
          <w:p w14:paraId="693FE42E"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Lower Lakes, Coorong &amp; Murray Mouth</w:t>
            </w:r>
          </w:p>
          <w:p w14:paraId="5321A43B"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V10</w:t>
            </w:r>
            <w:r w:rsidRPr="00397896">
              <w:rPr>
                <w:rFonts w:asciiTheme="minorHAnsi" w:hAnsiTheme="minorHAnsi"/>
                <w:color w:val="000000" w:themeColor="text1"/>
                <w:szCs w:val="18"/>
              </w:rPr>
              <w:t xml:space="preserve">: A sustained and adequate population of Ruppia tuberosa in the south lagoon of the Coorong, including: </w:t>
            </w:r>
            <w:r w:rsidRPr="00397896">
              <w:rPr>
                <w:rFonts w:asciiTheme="minorHAnsi" w:hAnsiTheme="minorHAnsi"/>
                <w:b/>
                <w:bCs/>
                <w:color w:val="000000" w:themeColor="text1"/>
                <w:szCs w:val="18"/>
              </w:rPr>
              <w:lastRenderedPageBreak/>
              <w:t>a)</w:t>
            </w:r>
            <w:r w:rsidRPr="00397896">
              <w:rPr>
                <w:rFonts w:asciiTheme="minorHAnsi" w:hAnsiTheme="minorHAnsi"/>
                <w:color w:val="000000" w:themeColor="text1"/>
                <w:szCs w:val="18"/>
              </w:rPr>
              <w:t xml:space="preserve"> </w:t>
            </w:r>
            <w:r w:rsidRPr="00397896">
              <w:rPr>
                <w:rFonts w:asciiTheme="minorHAnsi" w:hAnsiTheme="minorHAnsi"/>
                <w:i/>
                <w:iCs/>
                <w:color w:val="000000" w:themeColor="text1"/>
                <w:szCs w:val="18"/>
              </w:rPr>
              <w:t>Ruppia tuberosa</w:t>
            </w:r>
            <w:r w:rsidRPr="00397896">
              <w:rPr>
                <w:rFonts w:asciiTheme="minorHAnsi" w:hAnsiTheme="minorHAnsi"/>
                <w:color w:val="000000" w:themeColor="text1"/>
                <w:szCs w:val="18"/>
              </w:rPr>
              <w:t xml:space="preserve"> to occur in at least 80% of sites across at least a 43 km extent </w:t>
            </w:r>
          </w:p>
          <w:p w14:paraId="4CA65E60"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b)</w:t>
            </w:r>
            <w:r w:rsidRPr="00397896">
              <w:rPr>
                <w:rFonts w:asciiTheme="minorHAnsi" w:hAnsiTheme="minorHAnsi"/>
                <w:color w:val="000000" w:themeColor="text1"/>
                <w:szCs w:val="18"/>
              </w:rPr>
              <w:t xml:space="preserve"> By 2029, the seed bank to be sufficient for the population to be resilient to major disturbances</w:t>
            </w:r>
          </w:p>
        </w:tc>
      </w:tr>
      <w:tr w:rsidR="003936D5" w:rsidRPr="00397896" w14:paraId="2725E913" w14:textId="77777777" w:rsidTr="00857091">
        <w:trPr>
          <w:trHeight w:val="296"/>
        </w:trPr>
        <w:tc>
          <w:tcPr>
            <w:tcW w:w="762" w:type="dxa"/>
          </w:tcPr>
          <w:p w14:paraId="20E43036" w14:textId="77777777" w:rsidR="003936D5" w:rsidRPr="00397896" w:rsidRDefault="003936D5" w:rsidP="00857091">
            <w:pPr>
              <w:spacing w:after="120"/>
              <w:jc w:val="center"/>
              <w:rPr>
                <w:rFonts w:asciiTheme="minorHAnsi" w:hAnsiTheme="minorHAnsi"/>
                <w:b/>
                <w:bCs/>
                <w:color w:val="000000" w:themeColor="text1"/>
                <w:szCs w:val="18"/>
              </w:rPr>
            </w:pPr>
            <w:r w:rsidRPr="00397896">
              <w:rPr>
                <w:rFonts w:asciiTheme="minorHAnsi" w:hAnsiTheme="minorHAnsi"/>
                <w:b/>
                <w:bCs/>
                <w:color w:val="000000" w:themeColor="text1"/>
                <w:szCs w:val="18"/>
              </w:rPr>
              <w:lastRenderedPageBreak/>
              <w:t>BWB1</w:t>
            </w:r>
          </w:p>
        </w:tc>
        <w:tc>
          <w:tcPr>
            <w:tcW w:w="2632" w:type="dxa"/>
          </w:tcPr>
          <w:p w14:paraId="6D1A39E4"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What did CEW contribute to the abundance of waterbirds?</w:t>
            </w:r>
          </w:p>
        </w:tc>
        <w:tc>
          <w:tcPr>
            <w:tcW w:w="2390" w:type="dxa"/>
          </w:tcPr>
          <w:p w14:paraId="222BDB76"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Number of waterbirds total</w:t>
            </w:r>
          </w:p>
          <w:p w14:paraId="078F0C9F"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Number of waterbirds per species</w:t>
            </w:r>
          </w:p>
          <w:p w14:paraId="15E3DF92" w14:textId="77777777" w:rsidR="003936D5" w:rsidRPr="00397896" w:rsidRDefault="003936D5" w:rsidP="00857091">
            <w:pPr>
              <w:spacing w:after="120"/>
              <w:rPr>
                <w:rFonts w:asciiTheme="minorHAnsi" w:hAnsiTheme="minorHAnsi"/>
                <w:color w:val="000000" w:themeColor="text1"/>
                <w:szCs w:val="18"/>
              </w:rPr>
            </w:pPr>
          </w:p>
        </w:tc>
        <w:tc>
          <w:tcPr>
            <w:tcW w:w="4223" w:type="dxa"/>
          </w:tcPr>
          <w:p w14:paraId="6204932B"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EWP</w:t>
            </w:r>
          </w:p>
          <w:p w14:paraId="648EBC20"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8.05 (3) </w:t>
            </w:r>
            <w:r w:rsidRPr="00397896">
              <w:rPr>
                <w:rFonts w:asciiTheme="minorHAnsi" w:hAnsiTheme="minorHAnsi"/>
                <w:color w:val="000000" w:themeColor="text1"/>
                <w:szCs w:val="18"/>
              </w:rPr>
              <w:t xml:space="preserve">An objective is to protect and restore biodiversity that is dependent on Basin water resources by ensuring that: </w:t>
            </w:r>
            <w:r w:rsidRPr="00397896">
              <w:rPr>
                <w:rFonts w:asciiTheme="minorHAnsi" w:hAnsiTheme="minorHAnsi"/>
                <w:b/>
                <w:bCs/>
                <w:color w:val="000000" w:themeColor="text1"/>
                <w:szCs w:val="18"/>
              </w:rPr>
              <w:t xml:space="preserve">(b) </w:t>
            </w:r>
            <w:r w:rsidRPr="00397896">
              <w:rPr>
                <w:rFonts w:asciiTheme="minorHAnsi" w:hAnsiTheme="minorHAnsi"/>
                <w:color w:val="000000" w:themeColor="text1"/>
                <w:szCs w:val="18"/>
              </w:rPr>
              <w:t>representative populations and communities of native biota are protected and, if necessary, restored.</w:t>
            </w:r>
          </w:p>
          <w:p w14:paraId="52D3F9DB"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Schedule 7</w:t>
            </w:r>
          </w:p>
          <w:p w14:paraId="2925256B" w14:textId="77777777" w:rsidR="003936D5" w:rsidRPr="00FD59B4" w:rsidRDefault="003936D5" w:rsidP="00857091">
            <w:pPr>
              <w:pStyle w:val="Default"/>
              <w:rPr>
                <w:rFonts w:asciiTheme="minorHAnsi" w:hAnsiTheme="minorHAnsi"/>
                <w:sz w:val="18"/>
                <w:szCs w:val="12"/>
              </w:rPr>
            </w:pPr>
            <w:r w:rsidRPr="00FD59B4">
              <w:rPr>
                <w:rFonts w:asciiTheme="minorHAnsi" w:hAnsiTheme="minorHAnsi"/>
                <w:i/>
                <w:iCs/>
                <w:sz w:val="18"/>
                <w:szCs w:val="12"/>
              </w:rPr>
              <w:t xml:space="preserve">Longer term targets from 1 July 2019 </w:t>
            </w:r>
          </w:p>
          <w:p w14:paraId="11195211" w14:textId="77777777" w:rsidR="003936D5" w:rsidRPr="00FD59B4" w:rsidRDefault="003936D5" w:rsidP="00857091">
            <w:pPr>
              <w:pStyle w:val="Default"/>
              <w:rPr>
                <w:rFonts w:asciiTheme="minorHAnsi" w:hAnsiTheme="minorHAnsi"/>
                <w:sz w:val="18"/>
                <w:szCs w:val="12"/>
              </w:rPr>
            </w:pPr>
            <w:r w:rsidRPr="00FD59B4">
              <w:rPr>
                <w:rFonts w:asciiTheme="minorHAnsi" w:hAnsiTheme="minorHAnsi"/>
                <w:b/>
                <w:bCs/>
                <w:sz w:val="18"/>
                <w:szCs w:val="12"/>
              </w:rPr>
              <w:t>(2)</w:t>
            </w:r>
            <w:r w:rsidRPr="00FD59B4">
              <w:rPr>
                <w:rFonts w:asciiTheme="minorHAnsi" w:hAnsiTheme="minorHAnsi"/>
                <w:sz w:val="18"/>
                <w:szCs w:val="12"/>
              </w:rPr>
              <w:t xml:space="preserve"> There are improvements in the following: </w:t>
            </w:r>
          </w:p>
          <w:p w14:paraId="136E01A3"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szCs w:val="18"/>
              </w:rPr>
              <w:t>(f)</w:t>
            </w:r>
            <w:r w:rsidRPr="00397896">
              <w:rPr>
                <w:rFonts w:asciiTheme="minorHAnsi" w:hAnsiTheme="minorHAnsi"/>
                <w:szCs w:val="18"/>
              </w:rPr>
              <w:t xml:space="preserve"> recruitment and populations of native water-dependent species, including vegetation, birds, fish and macroinvertebrates</w:t>
            </w:r>
          </w:p>
        </w:tc>
        <w:tc>
          <w:tcPr>
            <w:tcW w:w="4594" w:type="dxa"/>
          </w:tcPr>
          <w:p w14:paraId="7E418B2D"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shd w:val="clear" w:color="auto" w:fill="CAEDFB" w:themeFill="accent4" w:themeFillTint="33"/>
              </w:rPr>
            </w:pPr>
            <w:r w:rsidRPr="00397896">
              <w:rPr>
                <w:rFonts w:asciiTheme="minorHAnsi" w:hAnsiTheme="minorHAnsi"/>
                <w:b/>
                <w:bCs/>
                <w:color w:val="000000" w:themeColor="text1"/>
                <w:szCs w:val="18"/>
                <w:shd w:val="clear" w:color="auto" w:fill="CAEDFB" w:themeFill="accent4" w:themeFillTint="33"/>
              </w:rPr>
              <w:t>BEWS (2025) – draft</w:t>
            </w:r>
          </w:p>
          <w:p w14:paraId="338529B2"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 xml:space="preserve">Basin-wide </w:t>
            </w:r>
          </w:p>
          <w:p w14:paraId="169D5E52"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B1:</w:t>
            </w:r>
            <w:r w:rsidRPr="00397896">
              <w:rPr>
                <w:rFonts w:asciiTheme="minorHAnsi" w:hAnsiTheme="minorHAnsi"/>
                <w:color w:val="000000" w:themeColor="text1"/>
                <w:szCs w:val="18"/>
              </w:rPr>
              <w:t xml:space="preserve"> The number and type of waterbird species present in the Basin will not fall below current observations. </w:t>
            </w:r>
          </w:p>
          <w:p w14:paraId="2E381C4C"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B2:</w:t>
            </w:r>
            <w:r w:rsidRPr="00397896">
              <w:rPr>
                <w:rFonts w:asciiTheme="minorHAnsi" w:hAnsiTheme="minorHAnsi"/>
                <w:color w:val="000000" w:themeColor="text1"/>
                <w:szCs w:val="18"/>
              </w:rPr>
              <w:t xml:space="preserve"> A significant improvement in waterbird populations in the order of 20-25% over the baseline scenario, with increases in all waterbird functional groups. </w:t>
            </w:r>
          </w:p>
          <w:p w14:paraId="39A26567"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 xml:space="preserve">Lower Lakes, Coorong &amp; Murray Mouth </w:t>
            </w:r>
          </w:p>
          <w:p w14:paraId="2618F96F"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B5: </w:t>
            </w:r>
            <w:r w:rsidRPr="00397896">
              <w:rPr>
                <w:rFonts w:asciiTheme="minorHAnsi" w:hAnsiTheme="minorHAnsi"/>
                <w:color w:val="000000" w:themeColor="text1"/>
                <w:szCs w:val="18"/>
              </w:rPr>
              <w:t>At a minimum, maintain populations of the following 4 key species: curlew sandpiper, greenshank, red-necked stint and sharp-tailed sandpiper, at levels recorded between 2000 and 2014.</w:t>
            </w:r>
          </w:p>
        </w:tc>
      </w:tr>
      <w:tr w:rsidR="003936D5" w:rsidRPr="00397896" w14:paraId="607F638D" w14:textId="77777777" w:rsidTr="00857091">
        <w:trPr>
          <w:trHeight w:val="296"/>
        </w:trPr>
        <w:tc>
          <w:tcPr>
            <w:tcW w:w="762" w:type="dxa"/>
          </w:tcPr>
          <w:p w14:paraId="746B37E5" w14:textId="77777777" w:rsidR="003936D5" w:rsidRPr="00397896" w:rsidRDefault="003936D5" w:rsidP="00857091">
            <w:pPr>
              <w:spacing w:after="120"/>
              <w:jc w:val="center"/>
              <w:rPr>
                <w:rFonts w:asciiTheme="minorHAnsi" w:hAnsiTheme="minorHAnsi"/>
                <w:b/>
                <w:bCs/>
                <w:color w:val="000000" w:themeColor="text1"/>
                <w:szCs w:val="18"/>
              </w:rPr>
            </w:pPr>
            <w:r w:rsidRPr="00397896">
              <w:rPr>
                <w:rFonts w:asciiTheme="minorHAnsi" w:hAnsiTheme="minorHAnsi"/>
                <w:b/>
                <w:bCs/>
                <w:color w:val="000000" w:themeColor="text1"/>
                <w:szCs w:val="18"/>
              </w:rPr>
              <w:t>BWB2</w:t>
            </w:r>
          </w:p>
        </w:tc>
        <w:tc>
          <w:tcPr>
            <w:tcW w:w="2632" w:type="dxa"/>
          </w:tcPr>
          <w:p w14:paraId="504C3CA8"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What did CEW contribute to the species diversity of waterbirds?</w:t>
            </w:r>
          </w:p>
        </w:tc>
        <w:tc>
          <w:tcPr>
            <w:tcW w:w="2390" w:type="dxa"/>
          </w:tcPr>
          <w:p w14:paraId="17BFEB99"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Number of species together with their relative abundance</w:t>
            </w:r>
          </w:p>
          <w:p w14:paraId="38BE1C02"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Number of listed species; presence/absence of individual listed species</w:t>
            </w:r>
          </w:p>
        </w:tc>
        <w:tc>
          <w:tcPr>
            <w:tcW w:w="4223" w:type="dxa"/>
          </w:tcPr>
          <w:p w14:paraId="704540E1"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EWP</w:t>
            </w:r>
          </w:p>
          <w:p w14:paraId="2BD6F4DF"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8.05 (3) </w:t>
            </w:r>
            <w:r w:rsidRPr="00397896">
              <w:rPr>
                <w:rFonts w:asciiTheme="minorHAnsi" w:hAnsiTheme="minorHAnsi"/>
                <w:color w:val="000000" w:themeColor="text1"/>
                <w:szCs w:val="18"/>
              </w:rPr>
              <w:t xml:space="preserve">An objective is to protect and restore biodiversity that is dependent on Basin water resources by ensuring that: </w:t>
            </w:r>
          </w:p>
          <w:p w14:paraId="707CCFAC"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(a)</w:t>
            </w:r>
            <w:r w:rsidRPr="00397896">
              <w:rPr>
                <w:rFonts w:asciiTheme="minorHAnsi" w:hAnsiTheme="minorHAnsi"/>
                <w:color w:val="000000" w:themeColor="text1"/>
                <w:szCs w:val="18"/>
              </w:rPr>
              <w:t xml:space="preserve"> water-dependent ecosystems that support the life cycles of a listed threatened species or listed threatened ecological community, or species treated as threatened or endangered (however described) in State law, are protected and, if </w:t>
            </w:r>
            <w:r w:rsidRPr="00397896">
              <w:rPr>
                <w:rFonts w:asciiTheme="minorHAnsi" w:hAnsiTheme="minorHAnsi"/>
                <w:color w:val="000000" w:themeColor="text1"/>
                <w:szCs w:val="18"/>
              </w:rPr>
              <w:lastRenderedPageBreak/>
              <w:t>necessary, restored so that they continue to support those life cycles</w:t>
            </w:r>
          </w:p>
          <w:p w14:paraId="7F37F051"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 xml:space="preserve"> </w:t>
            </w:r>
            <w:r w:rsidRPr="00397896">
              <w:rPr>
                <w:rFonts w:asciiTheme="minorHAnsi" w:hAnsiTheme="minorHAnsi"/>
                <w:b/>
                <w:bCs/>
                <w:color w:val="000000" w:themeColor="text1"/>
                <w:szCs w:val="18"/>
              </w:rPr>
              <w:t xml:space="preserve">(b) </w:t>
            </w:r>
            <w:r w:rsidRPr="00397896">
              <w:rPr>
                <w:rFonts w:asciiTheme="minorHAnsi" w:hAnsiTheme="minorHAnsi"/>
                <w:color w:val="000000" w:themeColor="text1"/>
                <w:szCs w:val="18"/>
              </w:rPr>
              <w:t>representative populations and communities of native biota are protected and, if necessary, restored.</w:t>
            </w:r>
          </w:p>
          <w:p w14:paraId="200B56ED"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Schedule 7</w:t>
            </w:r>
          </w:p>
          <w:p w14:paraId="6E12938B" w14:textId="77777777" w:rsidR="003936D5" w:rsidRPr="00FD59B4" w:rsidRDefault="003936D5" w:rsidP="00857091">
            <w:pPr>
              <w:pStyle w:val="Default"/>
              <w:rPr>
                <w:rFonts w:asciiTheme="minorHAnsi" w:hAnsiTheme="minorHAnsi"/>
                <w:sz w:val="18"/>
                <w:szCs w:val="12"/>
              </w:rPr>
            </w:pPr>
            <w:r w:rsidRPr="00FD59B4">
              <w:rPr>
                <w:rFonts w:asciiTheme="minorHAnsi" w:hAnsiTheme="minorHAnsi"/>
                <w:i/>
                <w:iCs/>
                <w:sz w:val="18"/>
                <w:szCs w:val="12"/>
              </w:rPr>
              <w:t xml:space="preserve">Longer term targets from 1 July 2019 </w:t>
            </w:r>
          </w:p>
          <w:p w14:paraId="59B32658" w14:textId="77777777" w:rsidR="003936D5" w:rsidRPr="00FD59B4" w:rsidRDefault="003936D5" w:rsidP="00857091">
            <w:pPr>
              <w:pStyle w:val="Default"/>
              <w:rPr>
                <w:rFonts w:asciiTheme="minorHAnsi" w:hAnsiTheme="minorHAnsi"/>
                <w:sz w:val="18"/>
                <w:szCs w:val="12"/>
              </w:rPr>
            </w:pPr>
            <w:r w:rsidRPr="00FD59B4">
              <w:rPr>
                <w:rFonts w:asciiTheme="minorHAnsi" w:hAnsiTheme="minorHAnsi"/>
                <w:b/>
                <w:bCs/>
                <w:sz w:val="18"/>
                <w:szCs w:val="12"/>
              </w:rPr>
              <w:t>(2)</w:t>
            </w:r>
            <w:r w:rsidRPr="00FD59B4">
              <w:rPr>
                <w:rFonts w:asciiTheme="minorHAnsi" w:hAnsiTheme="minorHAnsi"/>
                <w:sz w:val="18"/>
                <w:szCs w:val="12"/>
              </w:rPr>
              <w:t xml:space="preserve"> There are improvements in the following: </w:t>
            </w:r>
          </w:p>
          <w:p w14:paraId="48D2D8B5" w14:textId="77777777" w:rsidR="003936D5" w:rsidRPr="00397896" w:rsidRDefault="003936D5" w:rsidP="00857091">
            <w:pPr>
              <w:spacing w:after="120"/>
              <w:rPr>
                <w:rFonts w:asciiTheme="minorHAnsi" w:hAnsiTheme="minorHAnsi"/>
                <w:b/>
                <w:bCs/>
                <w:szCs w:val="18"/>
              </w:rPr>
            </w:pPr>
            <w:r w:rsidRPr="00397896">
              <w:rPr>
                <w:rFonts w:asciiTheme="minorHAnsi" w:hAnsiTheme="minorHAnsi"/>
                <w:b/>
                <w:bCs/>
                <w:szCs w:val="18"/>
              </w:rPr>
              <w:t>(c)</w:t>
            </w:r>
            <w:r w:rsidRPr="00397896">
              <w:rPr>
                <w:rFonts w:asciiTheme="minorHAnsi" w:hAnsiTheme="minorHAnsi"/>
                <w:szCs w:val="18"/>
              </w:rPr>
              <w:t xml:space="preserve"> river, floodplain and wetland types including the condition of priority environmental assets and priority ecosystem functions</w:t>
            </w:r>
            <w:r w:rsidRPr="00397896">
              <w:rPr>
                <w:rFonts w:asciiTheme="minorHAnsi" w:hAnsiTheme="minorHAnsi"/>
                <w:b/>
                <w:bCs/>
                <w:szCs w:val="18"/>
              </w:rPr>
              <w:t xml:space="preserve"> </w:t>
            </w:r>
          </w:p>
          <w:p w14:paraId="5BD07051"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szCs w:val="18"/>
              </w:rPr>
              <w:t>(f)</w:t>
            </w:r>
            <w:r w:rsidRPr="00397896">
              <w:rPr>
                <w:rFonts w:asciiTheme="minorHAnsi" w:hAnsiTheme="minorHAnsi"/>
                <w:szCs w:val="18"/>
              </w:rPr>
              <w:t xml:space="preserve"> recruitment and populations of native water-dependent species, including vegetation, birds, fish and macroinvertebrates</w:t>
            </w:r>
          </w:p>
        </w:tc>
        <w:tc>
          <w:tcPr>
            <w:tcW w:w="4594" w:type="dxa"/>
          </w:tcPr>
          <w:p w14:paraId="6671C816"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shd w:val="clear" w:color="auto" w:fill="CAEDFB" w:themeFill="accent4" w:themeFillTint="33"/>
              </w:rPr>
            </w:pPr>
            <w:r w:rsidRPr="00397896">
              <w:rPr>
                <w:rFonts w:asciiTheme="minorHAnsi" w:hAnsiTheme="minorHAnsi"/>
                <w:b/>
                <w:bCs/>
                <w:color w:val="000000" w:themeColor="text1"/>
                <w:szCs w:val="18"/>
                <w:shd w:val="clear" w:color="auto" w:fill="CAEDFB" w:themeFill="accent4" w:themeFillTint="33"/>
              </w:rPr>
              <w:lastRenderedPageBreak/>
              <w:t>BEWS (2025) – draft</w:t>
            </w:r>
          </w:p>
          <w:p w14:paraId="3615ED14"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 xml:space="preserve">Basin-wide </w:t>
            </w:r>
          </w:p>
          <w:p w14:paraId="0234E020"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B1:</w:t>
            </w:r>
            <w:r w:rsidRPr="00397896">
              <w:rPr>
                <w:rFonts w:asciiTheme="minorHAnsi" w:hAnsiTheme="minorHAnsi"/>
                <w:color w:val="000000" w:themeColor="text1"/>
                <w:szCs w:val="18"/>
              </w:rPr>
              <w:t xml:space="preserve"> The number and type of waterbird species present in the Basin will not fall below current observations.</w:t>
            </w:r>
          </w:p>
          <w:p w14:paraId="4186E685"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B2: </w:t>
            </w:r>
            <w:r w:rsidRPr="00397896">
              <w:rPr>
                <w:rFonts w:asciiTheme="minorHAnsi" w:hAnsiTheme="minorHAnsi"/>
                <w:color w:val="000000" w:themeColor="text1"/>
                <w:szCs w:val="18"/>
              </w:rPr>
              <w:t>A significant improvement in waterbird populations in the order of 20-25% over the baseline scenario, with increases in all waterbird functional groups.</w:t>
            </w:r>
          </w:p>
          <w:p w14:paraId="6F464D50"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 xml:space="preserve">Lower Lakes, Coorong &amp; Murray Mouth </w:t>
            </w:r>
          </w:p>
          <w:p w14:paraId="7710F477"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lastRenderedPageBreak/>
              <w:t xml:space="preserve">B5: </w:t>
            </w:r>
            <w:r w:rsidRPr="00397896">
              <w:rPr>
                <w:rFonts w:asciiTheme="minorHAnsi" w:hAnsiTheme="minorHAnsi"/>
                <w:color w:val="000000" w:themeColor="text1"/>
                <w:szCs w:val="18"/>
              </w:rPr>
              <w:t>At a minimum, maintain populations of the following 4 key species: curlew sandpiper, greenshank, red-necked stint and sharp-tailed sandpiper, at levels recorded between 2000 and 2014.</w:t>
            </w:r>
          </w:p>
        </w:tc>
      </w:tr>
      <w:tr w:rsidR="003936D5" w:rsidRPr="00397896" w14:paraId="3F8D107E" w14:textId="77777777" w:rsidTr="00857091">
        <w:trPr>
          <w:trHeight w:val="296"/>
        </w:trPr>
        <w:tc>
          <w:tcPr>
            <w:tcW w:w="762" w:type="dxa"/>
          </w:tcPr>
          <w:p w14:paraId="121B0ED6" w14:textId="77777777" w:rsidR="003936D5" w:rsidRPr="00397896" w:rsidRDefault="003936D5" w:rsidP="00857091">
            <w:pPr>
              <w:spacing w:after="120"/>
              <w:jc w:val="center"/>
              <w:rPr>
                <w:rFonts w:asciiTheme="minorHAnsi" w:hAnsiTheme="minorHAnsi"/>
                <w:b/>
                <w:bCs/>
                <w:color w:val="000000" w:themeColor="text1"/>
                <w:szCs w:val="18"/>
              </w:rPr>
            </w:pPr>
            <w:r w:rsidRPr="00397896">
              <w:rPr>
                <w:rFonts w:asciiTheme="minorHAnsi" w:hAnsiTheme="minorHAnsi"/>
                <w:b/>
                <w:bCs/>
                <w:color w:val="000000" w:themeColor="text1"/>
                <w:szCs w:val="18"/>
              </w:rPr>
              <w:lastRenderedPageBreak/>
              <w:t>BWB3</w:t>
            </w:r>
          </w:p>
        </w:tc>
        <w:tc>
          <w:tcPr>
            <w:tcW w:w="2632" w:type="dxa"/>
          </w:tcPr>
          <w:p w14:paraId="3314EFD3"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What did CEW contribute to waterbird breeding occurrence?</w:t>
            </w:r>
          </w:p>
        </w:tc>
        <w:tc>
          <w:tcPr>
            <w:tcW w:w="2390" w:type="dxa"/>
          </w:tcPr>
          <w:p w14:paraId="45414173"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Number of pairs/nests total, per species, and per group</w:t>
            </w:r>
          </w:p>
          <w:p w14:paraId="7378C3C6"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Number of species total and per group recorded breeding</w:t>
            </w:r>
          </w:p>
        </w:tc>
        <w:tc>
          <w:tcPr>
            <w:tcW w:w="4223" w:type="dxa"/>
          </w:tcPr>
          <w:p w14:paraId="7AFB6B74"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EWP</w:t>
            </w:r>
          </w:p>
          <w:p w14:paraId="1A5629F8"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 xml:space="preserve">8.06 (6) </w:t>
            </w:r>
            <w:r w:rsidRPr="00397896">
              <w:rPr>
                <w:rFonts w:asciiTheme="minorHAnsi" w:hAnsiTheme="minorHAnsi"/>
                <w:color w:val="000000" w:themeColor="text1"/>
                <w:szCs w:val="18"/>
              </w:rPr>
              <w:t>An objective is to protect and restore ecosystem functions of water-dependent ecosystems that maintain populations (for example recruitment, regeneration, dispersal, immigration and emigration) including by ensuring tha</w:t>
            </w:r>
            <w:r w:rsidRPr="00397896">
              <w:rPr>
                <w:rFonts w:asciiTheme="minorHAnsi" w:hAnsiTheme="minorHAnsi"/>
                <w:b/>
                <w:bCs/>
                <w:color w:val="000000" w:themeColor="text1"/>
                <w:szCs w:val="18"/>
              </w:rPr>
              <w:t>t:</w:t>
            </w:r>
          </w:p>
          <w:p w14:paraId="7694C710"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(a) </w:t>
            </w:r>
            <w:r w:rsidRPr="00397896">
              <w:rPr>
                <w:rFonts w:asciiTheme="minorHAnsi" w:hAnsiTheme="minorHAnsi"/>
                <w:color w:val="000000" w:themeColor="text1"/>
                <w:szCs w:val="18"/>
              </w:rPr>
              <w:t>flow sequences, and inundation and recession events, meet ecological requirements (for example, cues for migration, germination and breeding); and</w:t>
            </w:r>
          </w:p>
          <w:p w14:paraId="44A5A4F4"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 xml:space="preserve">(b) </w:t>
            </w:r>
            <w:r w:rsidRPr="00397896">
              <w:rPr>
                <w:rFonts w:asciiTheme="minorHAnsi" w:hAnsiTheme="minorHAnsi"/>
                <w:color w:val="000000" w:themeColor="text1"/>
                <w:szCs w:val="18"/>
              </w:rPr>
              <w:t xml:space="preserve">habitat diversity, extent, condition and connectivity that supports the life cycles of biota of water-dependent ecosystems (for example, </w:t>
            </w:r>
            <w:r w:rsidRPr="00397896">
              <w:rPr>
                <w:rFonts w:asciiTheme="minorHAnsi" w:hAnsiTheme="minorHAnsi"/>
                <w:color w:val="000000" w:themeColor="text1"/>
                <w:szCs w:val="18"/>
              </w:rPr>
              <w:lastRenderedPageBreak/>
              <w:t>habitats that protect juveniles from predation) is maintained.</w:t>
            </w:r>
          </w:p>
          <w:p w14:paraId="21B5ED19"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8.05 (3) </w:t>
            </w:r>
            <w:r w:rsidRPr="00397896">
              <w:rPr>
                <w:rFonts w:asciiTheme="minorHAnsi" w:hAnsiTheme="minorHAnsi"/>
                <w:color w:val="000000" w:themeColor="text1"/>
                <w:szCs w:val="18"/>
              </w:rPr>
              <w:t xml:space="preserve">An objective is to protect and restore biodiversity that is dependent on Basin water resources by ensuring that: </w:t>
            </w:r>
          </w:p>
          <w:p w14:paraId="5B55A45C"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(b) </w:t>
            </w:r>
            <w:r w:rsidRPr="00397896">
              <w:rPr>
                <w:rFonts w:asciiTheme="minorHAnsi" w:hAnsiTheme="minorHAnsi"/>
                <w:color w:val="000000" w:themeColor="text1"/>
                <w:szCs w:val="18"/>
              </w:rPr>
              <w:t>representative populations and communities of native biota are protected and, if necessary, restored.</w:t>
            </w:r>
          </w:p>
          <w:p w14:paraId="7F8F33D0"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Schedule 7</w:t>
            </w:r>
          </w:p>
          <w:p w14:paraId="33C39CF6" w14:textId="77777777" w:rsidR="003936D5" w:rsidRPr="00FD59B4" w:rsidRDefault="003936D5" w:rsidP="00857091">
            <w:pPr>
              <w:pStyle w:val="Default"/>
              <w:rPr>
                <w:rFonts w:asciiTheme="minorHAnsi" w:hAnsiTheme="minorHAnsi"/>
                <w:sz w:val="18"/>
                <w:szCs w:val="12"/>
              </w:rPr>
            </w:pPr>
            <w:r w:rsidRPr="00FD59B4">
              <w:rPr>
                <w:rFonts w:asciiTheme="minorHAnsi" w:hAnsiTheme="minorHAnsi"/>
                <w:i/>
                <w:iCs/>
                <w:sz w:val="18"/>
                <w:szCs w:val="12"/>
              </w:rPr>
              <w:t xml:space="preserve">Longer term targets from 1 July 2019 </w:t>
            </w:r>
          </w:p>
          <w:p w14:paraId="72696082" w14:textId="77777777" w:rsidR="003936D5" w:rsidRPr="00FD59B4" w:rsidRDefault="003936D5" w:rsidP="00857091">
            <w:pPr>
              <w:pStyle w:val="Default"/>
              <w:rPr>
                <w:rFonts w:asciiTheme="minorHAnsi" w:hAnsiTheme="minorHAnsi"/>
                <w:sz w:val="18"/>
                <w:szCs w:val="12"/>
              </w:rPr>
            </w:pPr>
            <w:r w:rsidRPr="00FD59B4">
              <w:rPr>
                <w:rFonts w:asciiTheme="minorHAnsi" w:hAnsiTheme="minorHAnsi"/>
                <w:b/>
                <w:bCs/>
                <w:sz w:val="18"/>
                <w:szCs w:val="12"/>
              </w:rPr>
              <w:t>(2)</w:t>
            </w:r>
            <w:r w:rsidRPr="00FD59B4">
              <w:rPr>
                <w:rFonts w:asciiTheme="minorHAnsi" w:hAnsiTheme="minorHAnsi"/>
                <w:sz w:val="18"/>
                <w:szCs w:val="12"/>
              </w:rPr>
              <w:t xml:space="preserve"> There are improvements in the following: </w:t>
            </w:r>
          </w:p>
          <w:p w14:paraId="4FA83E95" w14:textId="77777777" w:rsidR="003936D5" w:rsidRPr="00397896" w:rsidRDefault="003936D5" w:rsidP="00857091">
            <w:pPr>
              <w:spacing w:after="120"/>
              <w:rPr>
                <w:rFonts w:asciiTheme="minorHAnsi" w:hAnsiTheme="minorHAnsi"/>
                <w:b/>
                <w:bCs/>
                <w:szCs w:val="18"/>
              </w:rPr>
            </w:pPr>
            <w:r w:rsidRPr="00397896">
              <w:rPr>
                <w:rFonts w:asciiTheme="minorHAnsi" w:hAnsiTheme="minorHAnsi"/>
                <w:b/>
                <w:bCs/>
                <w:szCs w:val="18"/>
              </w:rPr>
              <w:t>(c)</w:t>
            </w:r>
            <w:r w:rsidRPr="00397896">
              <w:rPr>
                <w:rFonts w:asciiTheme="minorHAnsi" w:hAnsiTheme="minorHAnsi"/>
                <w:szCs w:val="18"/>
              </w:rPr>
              <w:t xml:space="preserve"> river, floodplain and wetland types including the condition of priority environmental assets and priority ecosystem functions</w:t>
            </w:r>
            <w:r w:rsidRPr="00397896">
              <w:rPr>
                <w:rFonts w:asciiTheme="minorHAnsi" w:hAnsiTheme="minorHAnsi"/>
                <w:b/>
                <w:bCs/>
                <w:szCs w:val="18"/>
              </w:rPr>
              <w:t xml:space="preserve"> </w:t>
            </w:r>
          </w:p>
          <w:p w14:paraId="0475AE94"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szCs w:val="18"/>
              </w:rPr>
              <w:t>(f)</w:t>
            </w:r>
            <w:r w:rsidRPr="00397896">
              <w:rPr>
                <w:rFonts w:asciiTheme="minorHAnsi" w:hAnsiTheme="minorHAnsi"/>
                <w:szCs w:val="18"/>
              </w:rPr>
              <w:t xml:space="preserve"> recruitment and populations of native water-dependent species, including vegetation, birds, fish and macroinvertebrates</w:t>
            </w:r>
          </w:p>
        </w:tc>
        <w:tc>
          <w:tcPr>
            <w:tcW w:w="4594" w:type="dxa"/>
          </w:tcPr>
          <w:p w14:paraId="31B70C14"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shd w:val="clear" w:color="auto" w:fill="CAEDFB" w:themeFill="accent4" w:themeFillTint="33"/>
              </w:rPr>
            </w:pPr>
            <w:r w:rsidRPr="00397896">
              <w:rPr>
                <w:rFonts w:asciiTheme="minorHAnsi" w:hAnsiTheme="minorHAnsi"/>
                <w:b/>
                <w:bCs/>
                <w:color w:val="000000" w:themeColor="text1"/>
                <w:szCs w:val="18"/>
                <w:shd w:val="clear" w:color="auto" w:fill="CAEDFB" w:themeFill="accent4" w:themeFillTint="33"/>
              </w:rPr>
              <w:lastRenderedPageBreak/>
              <w:t>BEWS (2025) – draft</w:t>
            </w:r>
          </w:p>
          <w:p w14:paraId="56572A77"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Basin wide</w:t>
            </w:r>
          </w:p>
          <w:p w14:paraId="6904F0D8"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B3:</w:t>
            </w:r>
            <w:r w:rsidRPr="00397896">
              <w:rPr>
                <w:rFonts w:asciiTheme="minorHAnsi" w:hAnsiTheme="minorHAnsi"/>
                <w:color w:val="000000" w:themeColor="text1"/>
                <w:szCs w:val="18"/>
              </w:rPr>
              <w:t xml:space="preserve"> Breeding events (the opportunities to breed rather than the magnitude of breeding per se) of group-nesting waterbirds to increase by up to 50% compared to the baseline scenario. </w:t>
            </w:r>
          </w:p>
          <w:p w14:paraId="7D987198"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B4:</w:t>
            </w:r>
            <w:r w:rsidRPr="00397896">
              <w:rPr>
                <w:rFonts w:asciiTheme="minorHAnsi" w:hAnsiTheme="minorHAnsi"/>
                <w:color w:val="000000" w:themeColor="text1"/>
                <w:szCs w:val="18"/>
              </w:rPr>
              <w:t xml:space="preserve"> Breeding abundance (nests and broods) for all of the other functional groups to increase by 30-40% compared to the baseline scenario, especially locations where the Basin Plan improves over-bank flows.</w:t>
            </w:r>
          </w:p>
          <w:p w14:paraId="5C4AE055" w14:textId="77777777" w:rsidR="003936D5" w:rsidRPr="00397896" w:rsidRDefault="003936D5" w:rsidP="00857091">
            <w:pPr>
              <w:spacing w:after="120"/>
              <w:rPr>
                <w:rFonts w:asciiTheme="minorHAnsi" w:hAnsiTheme="minorHAnsi"/>
                <w:color w:val="000000" w:themeColor="text1"/>
                <w:szCs w:val="18"/>
              </w:rPr>
            </w:pPr>
          </w:p>
        </w:tc>
      </w:tr>
      <w:tr w:rsidR="003936D5" w:rsidRPr="00397896" w14:paraId="692511DB" w14:textId="77777777" w:rsidTr="00857091">
        <w:trPr>
          <w:trHeight w:val="296"/>
        </w:trPr>
        <w:tc>
          <w:tcPr>
            <w:tcW w:w="762" w:type="dxa"/>
          </w:tcPr>
          <w:p w14:paraId="21BE9608" w14:textId="77777777" w:rsidR="003936D5" w:rsidRPr="00397896" w:rsidRDefault="003936D5" w:rsidP="00857091">
            <w:pPr>
              <w:spacing w:after="120"/>
              <w:jc w:val="center"/>
              <w:rPr>
                <w:rFonts w:asciiTheme="minorHAnsi" w:hAnsiTheme="minorHAnsi"/>
                <w:b/>
                <w:bCs/>
                <w:color w:val="000000" w:themeColor="text1"/>
                <w:szCs w:val="18"/>
              </w:rPr>
            </w:pPr>
            <w:r w:rsidRPr="00397896">
              <w:rPr>
                <w:rFonts w:asciiTheme="minorHAnsi" w:hAnsiTheme="minorHAnsi"/>
                <w:b/>
                <w:bCs/>
                <w:color w:val="000000" w:themeColor="text1"/>
                <w:szCs w:val="18"/>
              </w:rPr>
              <w:t>BWB4</w:t>
            </w:r>
          </w:p>
        </w:tc>
        <w:tc>
          <w:tcPr>
            <w:tcW w:w="2632" w:type="dxa"/>
          </w:tcPr>
          <w:p w14:paraId="278E65BC"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What did CEW contribute to waterbird breeding success?</w:t>
            </w:r>
          </w:p>
        </w:tc>
        <w:tc>
          <w:tcPr>
            <w:tcW w:w="2390" w:type="dxa"/>
          </w:tcPr>
          <w:p w14:paraId="1CE192F3"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 xml:space="preserve">For large ibis and spoonbill-nesting events: Number of eggs; Number of chicks; </w:t>
            </w:r>
          </w:p>
          <w:p w14:paraId="14CF29DB"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Reproductive success</w:t>
            </w:r>
          </w:p>
        </w:tc>
        <w:tc>
          <w:tcPr>
            <w:tcW w:w="4223" w:type="dxa"/>
          </w:tcPr>
          <w:p w14:paraId="6A856529"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EWP</w:t>
            </w:r>
          </w:p>
          <w:p w14:paraId="1A86D55A"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 xml:space="preserve">8.06 (6) </w:t>
            </w:r>
            <w:r w:rsidRPr="00397896">
              <w:rPr>
                <w:rFonts w:asciiTheme="minorHAnsi" w:hAnsiTheme="minorHAnsi"/>
                <w:color w:val="000000" w:themeColor="text1"/>
                <w:szCs w:val="18"/>
              </w:rPr>
              <w:t>An objective is to protect and restore ecosystem functions of water-dependent ecosystems that maintain populations (for example recruitment, regeneration, dispersal, immigration and emigration) including by ensuring tha</w:t>
            </w:r>
            <w:r w:rsidRPr="00397896">
              <w:rPr>
                <w:rFonts w:asciiTheme="minorHAnsi" w:hAnsiTheme="minorHAnsi"/>
                <w:b/>
                <w:bCs/>
                <w:color w:val="000000" w:themeColor="text1"/>
                <w:szCs w:val="18"/>
              </w:rPr>
              <w:t>t:</w:t>
            </w:r>
          </w:p>
          <w:p w14:paraId="41B3900C"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(a) </w:t>
            </w:r>
            <w:r w:rsidRPr="00397896">
              <w:rPr>
                <w:rFonts w:asciiTheme="minorHAnsi" w:hAnsiTheme="minorHAnsi"/>
                <w:color w:val="000000" w:themeColor="text1"/>
                <w:szCs w:val="18"/>
              </w:rPr>
              <w:t>flow sequences, and inundation and recession events, meet ecological requirements (for example, cues for migration, germination and breeding); and</w:t>
            </w:r>
          </w:p>
          <w:p w14:paraId="20A9F899"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lastRenderedPageBreak/>
              <w:t xml:space="preserve">(b) </w:t>
            </w:r>
            <w:r w:rsidRPr="00397896">
              <w:rPr>
                <w:rFonts w:asciiTheme="minorHAnsi" w:hAnsiTheme="minorHAnsi"/>
                <w:color w:val="000000" w:themeColor="text1"/>
                <w:szCs w:val="18"/>
              </w:rPr>
              <w:t>habitat diversity, extent, condition and connectivity that supports the life cycles of biota of water-dependent ecosystems (for example, habitats that protect juveniles from predation) is maintained.</w:t>
            </w:r>
          </w:p>
          <w:p w14:paraId="33B2D010"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8.05 (3) </w:t>
            </w:r>
            <w:r w:rsidRPr="00397896">
              <w:rPr>
                <w:rFonts w:asciiTheme="minorHAnsi" w:hAnsiTheme="minorHAnsi"/>
                <w:color w:val="000000" w:themeColor="text1"/>
                <w:szCs w:val="18"/>
              </w:rPr>
              <w:t xml:space="preserve">An objective is to protect and restore biodiversity that is dependent on Basin water resources by ensuring that: </w:t>
            </w:r>
          </w:p>
          <w:p w14:paraId="6DE4BE6A"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(b) </w:t>
            </w:r>
            <w:r w:rsidRPr="00397896">
              <w:rPr>
                <w:rFonts w:asciiTheme="minorHAnsi" w:hAnsiTheme="minorHAnsi"/>
                <w:color w:val="000000" w:themeColor="text1"/>
                <w:szCs w:val="18"/>
              </w:rPr>
              <w:t>representative populations and communities of native biota are protected and, if necessary, restored.</w:t>
            </w:r>
          </w:p>
          <w:p w14:paraId="7B69E915"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Schedule 7</w:t>
            </w:r>
          </w:p>
          <w:p w14:paraId="291FBF25" w14:textId="77777777" w:rsidR="003936D5" w:rsidRPr="00FD59B4" w:rsidRDefault="003936D5" w:rsidP="00857091">
            <w:pPr>
              <w:pStyle w:val="Default"/>
              <w:rPr>
                <w:rFonts w:asciiTheme="minorHAnsi" w:hAnsiTheme="minorHAnsi"/>
                <w:sz w:val="18"/>
                <w:szCs w:val="12"/>
              </w:rPr>
            </w:pPr>
            <w:r w:rsidRPr="00FD59B4">
              <w:rPr>
                <w:rFonts w:asciiTheme="minorHAnsi" w:hAnsiTheme="minorHAnsi"/>
                <w:i/>
                <w:iCs/>
                <w:sz w:val="18"/>
                <w:szCs w:val="12"/>
              </w:rPr>
              <w:t xml:space="preserve">Longer term targets from 1 July 2019 </w:t>
            </w:r>
          </w:p>
          <w:p w14:paraId="41F4B34D" w14:textId="77777777" w:rsidR="003936D5" w:rsidRPr="00FD59B4" w:rsidRDefault="003936D5" w:rsidP="00857091">
            <w:pPr>
              <w:pStyle w:val="Default"/>
              <w:rPr>
                <w:rFonts w:asciiTheme="minorHAnsi" w:hAnsiTheme="minorHAnsi"/>
                <w:sz w:val="18"/>
                <w:szCs w:val="12"/>
              </w:rPr>
            </w:pPr>
            <w:r w:rsidRPr="00FD59B4">
              <w:rPr>
                <w:rFonts w:asciiTheme="minorHAnsi" w:hAnsiTheme="minorHAnsi"/>
                <w:b/>
                <w:bCs/>
                <w:sz w:val="18"/>
                <w:szCs w:val="12"/>
              </w:rPr>
              <w:t>(2)</w:t>
            </w:r>
            <w:r w:rsidRPr="00FD59B4">
              <w:rPr>
                <w:rFonts w:asciiTheme="minorHAnsi" w:hAnsiTheme="minorHAnsi"/>
                <w:sz w:val="18"/>
                <w:szCs w:val="12"/>
              </w:rPr>
              <w:t xml:space="preserve"> There are improvements in the following: </w:t>
            </w:r>
          </w:p>
          <w:p w14:paraId="638F680A" w14:textId="77777777" w:rsidR="003936D5" w:rsidRPr="00397896" w:rsidRDefault="003936D5" w:rsidP="00857091">
            <w:pPr>
              <w:spacing w:after="120"/>
              <w:rPr>
                <w:rFonts w:asciiTheme="minorHAnsi" w:hAnsiTheme="minorHAnsi"/>
                <w:b/>
                <w:bCs/>
                <w:szCs w:val="18"/>
              </w:rPr>
            </w:pPr>
            <w:r w:rsidRPr="00397896">
              <w:rPr>
                <w:rFonts w:asciiTheme="minorHAnsi" w:hAnsiTheme="minorHAnsi"/>
                <w:b/>
                <w:bCs/>
                <w:szCs w:val="18"/>
              </w:rPr>
              <w:t>(c)</w:t>
            </w:r>
            <w:r w:rsidRPr="00397896">
              <w:rPr>
                <w:rFonts w:asciiTheme="minorHAnsi" w:hAnsiTheme="minorHAnsi"/>
                <w:szCs w:val="18"/>
              </w:rPr>
              <w:t xml:space="preserve"> river, floodplain and wetland types including the condition of priority environmental assets and priority ecosystem functions</w:t>
            </w:r>
            <w:r w:rsidRPr="00397896">
              <w:rPr>
                <w:rFonts w:asciiTheme="minorHAnsi" w:hAnsiTheme="minorHAnsi"/>
                <w:b/>
                <w:bCs/>
                <w:szCs w:val="18"/>
              </w:rPr>
              <w:t xml:space="preserve"> </w:t>
            </w:r>
          </w:p>
          <w:p w14:paraId="0F972406"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szCs w:val="18"/>
              </w:rPr>
              <w:t>(f)</w:t>
            </w:r>
            <w:r w:rsidRPr="00397896">
              <w:rPr>
                <w:rFonts w:asciiTheme="minorHAnsi" w:hAnsiTheme="minorHAnsi"/>
                <w:szCs w:val="18"/>
              </w:rPr>
              <w:t xml:space="preserve"> recruitment and populations of native water-dependent species, including vegetation, birds, fish and macroinvertebrates</w:t>
            </w:r>
          </w:p>
        </w:tc>
        <w:tc>
          <w:tcPr>
            <w:tcW w:w="4594" w:type="dxa"/>
          </w:tcPr>
          <w:p w14:paraId="344DAC3C"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shd w:val="clear" w:color="auto" w:fill="CAEDFB" w:themeFill="accent4" w:themeFillTint="33"/>
              </w:rPr>
            </w:pPr>
            <w:r w:rsidRPr="00397896">
              <w:rPr>
                <w:rFonts w:asciiTheme="minorHAnsi" w:hAnsiTheme="minorHAnsi"/>
                <w:b/>
                <w:bCs/>
                <w:color w:val="000000" w:themeColor="text1"/>
                <w:szCs w:val="18"/>
                <w:shd w:val="clear" w:color="auto" w:fill="CAEDFB" w:themeFill="accent4" w:themeFillTint="33"/>
              </w:rPr>
              <w:lastRenderedPageBreak/>
              <w:t>BEWS (2025) – draft</w:t>
            </w:r>
          </w:p>
          <w:p w14:paraId="22D53A2A"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There is no specific BEWS outcome for breeding success</w:t>
            </w:r>
          </w:p>
        </w:tc>
      </w:tr>
      <w:tr w:rsidR="003936D5" w:rsidRPr="00397896" w14:paraId="7D4E8828" w14:textId="77777777" w:rsidTr="00857091">
        <w:trPr>
          <w:trHeight w:val="296"/>
        </w:trPr>
        <w:tc>
          <w:tcPr>
            <w:tcW w:w="762" w:type="dxa"/>
          </w:tcPr>
          <w:p w14:paraId="4E2AEC07" w14:textId="77777777" w:rsidR="003936D5" w:rsidRPr="00397896" w:rsidRDefault="003936D5" w:rsidP="00857091">
            <w:pPr>
              <w:spacing w:after="120"/>
              <w:jc w:val="center"/>
              <w:rPr>
                <w:rFonts w:asciiTheme="minorHAnsi" w:hAnsiTheme="minorHAnsi"/>
                <w:b/>
                <w:bCs/>
                <w:color w:val="000000" w:themeColor="text1"/>
                <w:szCs w:val="18"/>
              </w:rPr>
            </w:pPr>
            <w:r w:rsidRPr="00397896">
              <w:rPr>
                <w:rFonts w:asciiTheme="minorHAnsi" w:hAnsiTheme="minorHAnsi"/>
                <w:b/>
                <w:bCs/>
                <w:color w:val="000000" w:themeColor="text1"/>
                <w:szCs w:val="18"/>
              </w:rPr>
              <w:t>BWB5</w:t>
            </w:r>
          </w:p>
        </w:tc>
        <w:tc>
          <w:tcPr>
            <w:tcW w:w="2632" w:type="dxa"/>
          </w:tcPr>
          <w:p w14:paraId="5FADB0D7"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What did CEW contribute to providing waterbird habitats?</w:t>
            </w:r>
          </w:p>
        </w:tc>
        <w:tc>
          <w:tcPr>
            <w:tcW w:w="2390" w:type="dxa"/>
          </w:tcPr>
          <w:p w14:paraId="25662251"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Number of known breeding sites inundated</w:t>
            </w:r>
          </w:p>
          <w:p w14:paraId="5A3F3AB7"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Number of sites at which breeding occurred per species group</w:t>
            </w:r>
          </w:p>
          <w:p w14:paraId="46BC6EA6" w14:textId="7B799F3D"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lastRenderedPageBreak/>
              <w:t>How many and which foraging sites were affected / benefited by e</w:t>
            </w:r>
            <w:r w:rsidR="00870562">
              <w:rPr>
                <w:rFonts w:asciiTheme="minorHAnsi" w:hAnsiTheme="minorHAnsi"/>
                <w:color w:val="000000" w:themeColor="text1"/>
                <w:szCs w:val="18"/>
              </w:rPr>
              <w:t>Water</w:t>
            </w:r>
          </w:p>
        </w:tc>
        <w:tc>
          <w:tcPr>
            <w:tcW w:w="4223" w:type="dxa"/>
          </w:tcPr>
          <w:p w14:paraId="45EDACEC"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lastRenderedPageBreak/>
              <w:t>EWP</w:t>
            </w:r>
          </w:p>
          <w:p w14:paraId="4A0FB2AD"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 xml:space="preserve">8.06 (5) </w:t>
            </w:r>
            <w:r w:rsidRPr="00397896">
              <w:rPr>
                <w:rFonts w:asciiTheme="minorHAnsi" w:hAnsiTheme="minorHAnsi"/>
                <w:color w:val="000000" w:themeColor="text1"/>
                <w:szCs w:val="18"/>
              </w:rPr>
              <w:t>An objective is to support habitat diversity for biota at a range of scales (including, for example, the Murray-Darling Basin, riverine landscape, river reach and asset class).</w:t>
            </w:r>
          </w:p>
          <w:p w14:paraId="574661A0"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 xml:space="preserve">8.06 (6) </w:t>
            </w:r>
            <w:r w:rsidRPr="00397896">
              <w:rPr>
                <w:rFonts w:asciiTheme="minorHAnsi" w:hAnsiTheme="minorHAnsi"/>
                <w:color w:val="000000" w:themeColor="text1"/>
                <w:szCs w:val="18"/>
              </w:rPr>
              <w:t xml:space="preserve">An objective is to protect and restore ecosystem functions of water-dependent </w:t>
            </w:r>
            <w:r w:rsidRPr="00397896">
              <w:rPr>
                <w:rFonts w:asciiTheme="minorHAnsi" w:hAnsiTheme="minorHAnsi"/>
                <w:color w:val="000000" w:themeColor="text1"/>
                <w:szCs w:val="18"/>
              </w:rPr>
              <w:lastRenderedPageBreak/>
              <w:t>ecosystems that maintain populations (for example recruitment, regeneration, dispersal, immigration and emigration) including by ensuring tha</w:t>
            </w:r>
            <w:r w:rsidRPr="00397896">
              <w:rPr>
                <w:rFonts w:asciiTheme="minorHAnsi" w:hAnsiTheme="minorHAnsi"/>
                <w:b/>
                <w:bCs/>
                <w:color w:val="000000" w:themeColor="text1"/>
                <w:szCs w:val="18"/>
              </w:rPr>
              <w:t>t:</w:t>
            </w:r>
          </w:p>
          <w:p w14:paraId="421C1B9B"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(a) </w:t>
            </w:r>
            <w:r w:rsidRPr="00397896">
              <w:rPr>
                <w:rFonts w:asciiTheme="minorHAnsi" w:hAnsiTheme="minorHAnsi"/>
                <w:color w:val="000000" w:themeColor="text1"/>
                <w:szCs w:val="18"/>
              </w:rPr>
              <w:t>flow sequences, and inundation and recession events, meet ecological requirements (for example, cues for migration, germination and breeding); and</w:t>
            </w:r>
          </w:p>
          <w:p w14:paraId="4B5BD30A"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(b) </w:t>
            </w:r>
            <w:r w:rsidRPr="00397896">
              <w:rPr>
                <w:rFonts w:asciiTheme="minorHAnsi" w:hAnsiTheme="minorHAnsi"/>
                <w:color w:val="000000" w:themeColor="text1"/>
                <w:szCs w:val="18"/>
              </w:rPr>
              <w:t>habitat diversity, extent, condition and connectivity that supports the life cycles of biota of water-dependent ecosystems (for example, habitats that protect juveniles from predation) is maintained.</w:t>
            </w:r>
          </w:p>
          <w:p w14:paraId="1CBBF649"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8.07 (3)</w:t>
            </w:r>
            <w:r w:rsidRPr="00397896">
              <w:rPr>
                <w:rFonts w:asciiTheme="minorHAnsi" w:hAnsiTheme="minorHAnsi"/>
                <w:color w:val="000000" w:themeColor="text1"/>
                <w:szCs w:val="18"/>
              </w:rPr>
              <w:t xml:space="preserve"> An objective is to protect refugia in order to support the long-term survival and resilience of water-dependent populations of native flora and fauna, including during drought to allow for subsequent re-colonisation beyond the refugia.</w:t>
            </w:r>
          </w:p>
          <w:p w14:paraId="71E40537"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Schedule 7</w:t>
            </w:r>
          </w:p>
          <w:p w14:paraId="53A8FFBF" w14:textId="77777777" w:rsidR="003936D5" w:rsidRPr="00FD59B4" w:rsidRDefault="003936D5" w:rsidP="00857091">
            <w:pPr>
              <w:pStyle w:val="Default"/>
              <w:rPr>
                <w:rFonts w:asciiTheme="minorHAnsi" w:hAnsiTheme="minorHAnsi"/>
                <w:sz w:val="18"/>
                <w:szCs w:val="12"/>
              </w:rPr>
            </w:pPr>
            <w:r w:rsidRPr="00FD59B4">
              <w:rPr>
                <w:rFonts w:asciiTheme="minorHAnsi" w:hAnsiTheme="minorHAnsi"/>
                <w:i/>
                <w:iCs/>
                <w:sz w:val="18"/>
                <w:szCs w:val="12"/>
              </w:rPr>
              <w:t xml:space="preserve">Longer term targets from 1 July 2019 </w:t>
            </w:r>
          </w:p>
          <w:p w14:paraId="15682A77" w14:textId="77777777" w:rsidR="003936D5" w:rsidRPr="00FD59B4" w:rsidRDefault="003936D5" w:rsidP="00857091">
            <w:pPr>
              <w:pStyle w:val="Default"/>
              <w:rPr>
                <w:rFonts w:asciiTheme="minorHAnsi" w:hAnsiTheme="minorHAnsi"/>
                <w:sz w:val="18"/>
                <w:szCs w:val="12"/>
              </w:rPr>
            </w:pPr>
            <w:r w:rsidRPr="00FD59B4">
              <w:rPr>
                <w:rFonts w:asciiTheme="minorHAnsi" w:hAnsiTheme="minorHAnsi"/>
                <w:b/>
                <w:bCs/>
                <w:sz w:val="18"/>
                <w:szCs w:val="12"/>
              </w:rPr>
              <w:t>(2)</w:t>
            </w:r>
            <w:r w:rsidRPr="00FD59B4">
              <w:rPr>
                <w:rFonts w:asciiTheme="minorHAnsi" w:hAnsiTheme="minorHAnsi"/>
                <w:sz w:val="18"/>
                <w:szCs w:val="12"/>
              </w:rPr>
              <w:t xml:space="preserve"> There are improvements in the following: </w:t>
            </w:r>
          </w:p>
          <w:p w14:paraId="5831D62B" w14:textId="77777777" w:rsidR="003936D5" w:rsidRPr="00397896" w:rsidRDefault="003936D5" w:rsidP="00857091">
            <w:pPr>
              <w:spacing w:after="120"/>
              <w:rPr>
                <w:rFonts w:asciiTheme="minorHAnsi" w:hAnsiTheme="minorHAnsi"/>
                <w:b/>
                <w:bCs/>
                <w:szCs w:val="18"/>
              </w:rPr>
            </w:pPr>
            <w:r w:rsidRPr="00397896">
              <w:rPr>
                <w:rFonts w:asciiTheme="minorHAnsi" w:hAnsiTheme="minorHAnsi"/>
                <w:b/>
                <w:bCs/>
                <w:szCs w:val="18"/>
              </w:rPr>
              <w:t>(c)</w:t>
            </w:r>
            <w:r w:rsidRPr="00397896">
              <w:rPr>
                <w:rFonts w:asciiTheme="minorHAnsi" w:hAnsiTheme="minorHAnsi"/>
                <w:szCs w:val="18"/>
              </w:rPr>
              <w:t xml:space="preserve"> river, floodplain and wetland types including the condition of priority environmental assets and priority ecosystem functions</w:t>
            </w:r>
            <w:r w:rsidRPr="00397896">
              <w:rPr>
                <w:rFonts w:asciiTheme="minorHAnsi" w:hAnsiTheme="minorHAnsi"/>
                <w:b/>
                <w:bCs/>
                <w:szCs w:val="18"/>
              </w:rPr>
              <w:t xml:space="preserve"> </w:t>
            </w:r>
          </w:p>
        </w:tc>
        <w:tc>
          <w:tcPr>
            <w:tcW w:w="4594" w:type="dxa"/>
          </w:tcPr>
          <w:p w14:paraId="0AF21FA4"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shd w:val="clear" w:color="auto" w:fill="CAEDFB" w:themeFill="accent4" w:themeFillTint="33"/>
              </w:rPr>
            </w:pPr>
            <w:r w:rsidRPr="00397896">
              <w:rPr>
                <w:rFonts w:asciiTheme="minorHAnsi" w:hAnsiTheme="minorHAnsi"/>
                <w:b/>
                <w:bCs/>
                <w:color w:val="000000" w:themeColor="text1"/>
                <w:szCs w:val="18"/>
                <w:shd w:val="clear" w:color="auto" w:fill="CAEDFB" w:themeFill="accent4" w:themeFillTint="33"/>
              </w:rPr>
              <w:lastRenderedPageBreak/>
              <w:t>BEWS (2025) – draft</w:t>
            </w:r>
          </w:p>
          <w:p w14:paraId="05B49F43"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There is no specific BEWS outcome for</w:t>
            </w:r>
            <w:r>
              <w:rPr>
                <w:rFonts w:asciiTheme="minorHAnsi" w:hAnsiTheme="minorHAnsi"/>
                <w:color w:val="000000" w:themeColor="text1"/>
                <w:szCs w:val="18"/>
              </w:rPr>
              <w:t xml:space="preserve"> waterbird</w:t>
            </w:r>
            <w:r w:rsidRPr="00397896">
              <w:rPr>
                <w:rFonts w:asciiTheme="minorHAnsi" w:hAnsiTheme="minorHAnsi"/>
                <w:color w:val="000000" w:themeColor="text1"/>
                <w:szCs w:val="18"/>
              </w:rPr>
              <w:t xml:space="preserve"> foraging or refuge habitat availability</w:t>
            </w:r>
          </w:p>
        </w:tc>
      </w:tr>
      <w:tr w:rsidR="003936D5" w:rsidRPr="00397896" w14:paraId="7AEC8242" w14:textId="77777777" w:rsidTr="00857091">
        <w:trPr>
          <w:trHeight w:val="296"/>
        </w:trPr>
        <w:tc>
          <w:tcPr>
            <w:tcW w:w="762" w:type="dxa"/>
          </w:tcPr>
          <w:p w14:paraId="48CA56EC" w14:textId="77777777" w:rsidR="003936D5" w:rsidRPr="00397896" w:rsidRDefault="003936D5" w:rsidP="00857091">
            <w:pPr>
              <w:spacing w:after="120"/>
              <w:jc w:val="center"/>
              <w:rPr>
                <w:rFonts w:asciiTheme="minorHAnsi" w:hAnsiTheme="minorHAnsi"/>
                <w:b/>
                <w:bCs/>
                <w:color w:val="000000" w:themeColor="text1"/>
                <w:szCs w:val="18"/>
              </w:rPr>
            </w:pPr>
            <w:r w:rsidRPr="00397896">
              <w:rPr>
                <w:rFonts w:asciiTheme="minorHAnsi" w:hAnsiTheme="minorHAnsi"/>
                <w:b/>
                <w:bCs/>
                <w:color w:val="000000" w:themeColor="text1"/>
                <w:szCs w:val="18"/>
              </w:rPr>
              <w:t>BNF1</w:t>
            </w:r>
          </w:p>
        </w:tc>
        <w:tc>
          <w:tcPr>
            <w:tcW w:w="2632" w:type="dxa"/>
          </w:tcPr>
          <w:p w14:paraId="15758742"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What did CEW contribute to native fish recruitment?</w:t>
            </w:r>
          </w:p>
        </w:tc>
        <w:tc>
          <w:tcPr>
            <w:tcW w:w="2390" w:type="dxa"/>
          </w:tcPr>
          <w:p w14:paraId="58D2BB8D"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For priority species:</w:t>
            </w:r>
          </w:p>
          <w:p w14:paraId="2772027D"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 xml:space="preserve">Year class strength (e. g. YOY year-class strength medium-long lived species or small bodied fish </w:t>
            </w:r>
            <w:r w:rsidRPr="00397896">
              <w:rPr>
                <w:rFonts w:asciiTheme="minorHAnsi" w:hAnsiTheme="minorHAnsi"/>
                <w:color w:val="000000" w:themeColor="text1"/>
                <w:szCs w:val="18"/>
              </w:rPr>
              <w:lastRenderedPageBreak/>
              <w:t xml:space="preserve">abundance for annual recruiters) </w:t>
            </w:r>
          </w:p>
          <w:p w14:paraId="5BD64F53"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Catch curve data</w:t>
            </w:r>
          </w:p>
        </w:tc>
        <w:tc>
          <w:tcPr>
            <w:tcW w:w="4223" w:type="dxa"/>
          </w:tcPr>
          <w:p w14:paraId="47ADFBCB"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lastRenderedPageBreak/>
              <w:t>EWP</w:t>
            </w:r>
          </w:p>
          <w:p w14:paraId="78A17003"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8.05 (3) </w:t>
            </w:r>
            <w:r w:rsidRPr="00397896">
              <w:rPr>
                <w:rFonts w:asciiTheme="minorHAnsi" w:hAnsiTheme="minorHAnsi"/>
                <w:color w:val="000000" w:themeColor="text1"/>
                <w:szCs w:val="18"/>
              </w:rPr>
              <w:t xml:space="preserve">An objective is to protect and restore biodiversity that is dependent on Basin water resources by ensuring that: </w:t>
            </w:r>
          </w:p>
          <w:p w14:paraId="6453180D"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lastRenderedPageBreak/>
              <w:t>(a)</w:t>
            </w:r>
            <w:r w:rsidRPr="00397896">
              <w:rPr>
                <w:rFonts w:asciiTheme="minorHAnsi" w:hAnsiTheme="minorHAnsi"/>
                <w:color w:val="000000" w:themeColor="text1"/>
                <w:szCs w:val="18"/>
              </w:rPr>
              <w:t xml:space="preserve"> water-dependent ecosystems that support the life cycles of a listed threatened species or listed threatened ecological community, or species treated as threatened or endangered (however described) in State law, are protected and, if necessary, restored so that they continue to support those life cycles</w:t>
            </w:r>
          </w:p>
          <w:p w14:paraId="62CE9964"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 xml:space="preserve"> </w:t>
            </w:r>
            <w:r w:rsidRPr="00397896">
              <w:rPr>
                <w:rFonts w:asciiTheme="minorHAnsi" w:hAnsiTheme="minorHAnsi"/>
                <w:b/>
                <w:bCs/>
                <w:color w:val="000000" w:themeColor="text1"/>
                <w:szCs w:val="18"/>
              </w:rPr>
              <w:t xml:space="preserve">(b) </w:t>
            </w:r>
            <w:r w:rsidRPr="00397896">
              <w:rPr>
                <w:rFonts w:asciiTheme="minorHAnsi" w:hAnsiTheme="minorHAnsi"/>
                <w:color w:val="000000" w:themeColor="text1"/>
                <w:szCs w:val="18"/>
              </w:rPr>
              <w:t>representative populations and communities of native biota are protected and, if necessary, restored.</w:t>
            </w:r>
          </w:p>
          <w:p w14:paraId="2ADF7609"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Schedule 7</w:t>
            </w:r>
          </w:p>
          <w:p w14:paraId="59BFEF8A" w14:textId="77777777" w:rsidR="003936D5" w:rsidRPr="00FD59B4" w:rsidRDefault="003936D5" w:rsidP="00857091">
            <w:pPr>
              <w:pStyle w:val="Default"/>
              <w:rPr>
                <w:rFonts w:asciiTheme="minorHAnsi" w:hAnsiTheme="minorHAnsi"/>
                <w:sz w:val="18"/>
                <w:szCs w:val="12"/>
              </w:rPr>
            </w:pPr>
            <w:r w:rsidRPr="00FD59B4">
              <w:rPr>
                <w:rFonts w:asciiTheme="minorHAnsi" w:hAnsiTheme="minorHAnsi"/>
                <w:i/>
                <w:iCs/>
                <w:sz w:val="18"/>
                <w:szCs w:val="12"/>
              </w:rPr>
              <w:t xml:space="preserve">Longer term targets from 1 July 2019 </w:t>
            </w:r>
          </w:p>
          <w:p w14:paraId="33556AC8" w14:textId="77777777" w:rsidR="003936D5" w:rsidRPr="00FD59B4" w:rsidRDefault="003936D5" w:rsidP="00857091">
            <w:pPr>
              <w:pStyle w:val="Default"/>
              <w:rPr>
                <w:rFonts w:asciiTheme="minorHAnsi" w:hAnsiTheme="minorHAnsi"/>
                <w:sz w:val="18"/>
                <w:szCs w:val="12"/>
              </w:rPr>
            </w:pPr>
            <w:r w:rsidRPr="00FD59B4">
              <w:rPr>
                <w:rFonts w:asciiTheme="minorHAnsi" w:hAnsiTheme="minorHAnsi"/>
                <w:b/>
                <w:bCs/>
                <w:sz w:val="18"/>
                <w:szCs w:val="12"/>
              </w:rPr>
              <w:t>(2)</w:t>
            </w:r>
            <w:r w:rsidRPr="00FD59B4">
              <w:rPr>
                <w:rFonts w:asciiTheme="minorHAnsi" w:hAnsiTheme="minorHAnsi"/>
                <w:sz w:val="18"/>
                <w:szCs w:val="12"/>
              </w:rPr>
              <w:t xml:space="preserve"> There are improvements in the following: </w:t>
            </w:r>
          </w:p>
          <w:p w14:paraId="6EEE58D7" w14:textId="77777777" w:rsidR="003936D5" w:rsidRPr="00397896" w:rsidRDefault="003936D5" w:rsidP="00857091">
            <w:pPr>
              <w:spacing w:after="120"/>
              <w:rPr>
                <w:rFonts w:asciiTheme="minorHAnsi" w:hAnsiTheme="minorHAnsi"/>
                <w:b/>
                <w:bCs/>
                <w:szCs w:val="18"/>
              </w:rPr>
            </w:pPr>
            <w:r w:rsidRPr="00397896">
              <w:rPr>
                <w:rFonts w:asciiTheme="minorHAnsi" w:hAnsiTheme="minorHAnsi"/>
                <w:b/>
                <w:bCs/>
                <w:szCs w:val="18"/>
              </w:rPr>
              <w:t>(c)</w:t>
            </w:r>
            <w:r w:rsidRPr="00397896">
              <w:rPr>
                <w:rFonts w:asciiTheme="minorHAnsi" w:hAnsiTheme="minorHAnsi"/>
                <w:szCs w:val="18"/>
              </w:rPr>
              <w:t xml:space="preserve"> river, floodplain and wetland types including the condition of priority environmental assets and priority ecosystem functions</w:t>
            </w:r>
            <w:r w:rsidRPr="00397896">
              <w:rPr>
                <w:rFonts w:asciiTheme="minorHAnsi" w:hAnsiTheme="minorHAnsi"/>
                <w:b/>
                <w:bCs/>
                <w:szCs w:val="18"/>
              </w:rPr>
              <w:t xml:space="preserve"> </w:t>
            </w:r>
          </w:p>
          <w:p w14:paraId="48D3164F"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szCs w:val="18"/>
              </w:rPr>
              <w:t>(f)</w:t>
            </w:r>
            <w:r w:rsidRPr="00397896">
              <w:rPr>
                <w:rFonts w:asciiTheme="minorHAnsi" w:hAnsiTheme="minorHAnsi"/>
                <w:szCs w:val="18"/>
              </w:rPr>
              <w:t xml:space="preserve"> recruitment and populations of native water-dependent species, including vegetation, birds, fish and macroinvertebrates</w:t>
            </w:r>
          </w:p>
        </w:tc>
        <w:tc>
          <w:tcPr>
            <w:tcW w:w="4594" w:type="dxa"/>
          </w:tcPr>
          <w:p w14:paraId="650BA53F"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shd w:val="clear" w:color="auto" w:fill="CAEDFB" w:themeFill="accent4" w:themeFillTint="33"/>
              </w:rPr>
            </w:pPr>
            <w:r w:rsidRPr="00397896">
              <w:rPr>
                <w:rFonts w:asciiTheme="minorHAnsi" w:hAnsiTheme="minorHAnsi"/>
                <w:b/>
                <w:bCs/>
                <w:color w:val="000000" w:themeColor="text1"/>
                <w:szCs w:val="18"/>
                <w:shd w:val="clear" w:color="auto" w:fill="CAEDFB" w:themeFill="accent4" w:themeFillTint="33"/>
              </w:rPr>
              <w:lastRenderedPageBreak/>
              <w:t>BEWS (2025) – draft</w:t>
            </w:r>
          </w:p>
          <w:p w14:paraId="0ACF45D8"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Basin-wide</w:t>
            </w:r>
          </w:p>
          <w:p w14:paraId="4CB72EC8"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 xml:space="preserve">F1: </w:t>
            </w:r>
            <w:r w:rsidRPr="00397896">
              <w:rPr>
                <w:rFonts w:asciiTheme="minorHAnsi" w:hAnsiTheme="minorHAnsi"/>
                <w:color w:val="000000" w:themeColor="text1"/>
                <w:szCs w:val="18"/>
              </w:rPr>
              <w:t xml:space="preserve">No loss of native fish species currently present within the Basin. </w:t>
            </w:r>
          </w:p>
          <w:p w14:paraId="2A8A9B27"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lastRenderedPageBreak/>
              <w:t>F2:</w:t>
            </w:r>
            <w:r w:rsidRPr="00397896">
              <w:rPr>
                <w:rFonts w:asciiTheme="minorHAnsi" w:hAnsiTheme="minorHAnsi"/>
                <w:color w:val="000000" w:themeColor="text1"/>
                <w:szCs w:val="18"/>
              </w:rPr>
              <w:t xml:space="preserve"> Improved population structure of key fish species through regular recruitment.</w:t>
            </w:r>
          </w:p>
          <w:p w14:paraId="226F019C"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F5:</w:t>
            </w:r>
            <w:r w:rsidRPr="00397896">
              <w:rPr>
                <w:rFonts w:asciiTheme="minorHAnsi" w:hAnsiTheme="minorHAnsi"/>
                <w:color w:val="000000" w:themeColor="text1"/>
                <w:szCs w:val="18"/>
              </w:rPr>
              <w:t xml:space="preserve"> Improved community structure of key native fish species.</w:t>
            </w:r>
          </w:p>
          <w:p w14:paraId="179D7A5E"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Short-lived species</w:t>
            </w:r>
          </w:p>
          <w:p w14:paraId="0F6C2093"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F6:</w:t>
            </w:r>
            <w:r w:rsidRPr="00397896">
              <w:rPr>
                <w:rFonts w:asciiTheme="minorHAnsi" w:hAnsiTheme="minorHAnsi"/>
                <w:color w:val="000000" w:themeColor="text1"/>
                <w:szCs w:val="18"/>
              </w:rPr>
              <w:t xml:space="preserve"> Restored distribution and abundance to levels recorded pre-2007 (prior to major losses caused by extreme drought). This will require annual or biennial recruitment events depending on the species</w:t>
            </w:r>
          </w:p>
          <w:p w14:paraId="422A5243"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Moderate to long lived species</w:t>
            </w:r>
          </w:p>
          <w:p w14:paraId="6CA2AA48"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F7:</w:t>
            </w:r>
            <w:r w:rsidRPr="00397896">
              <w:rPr>
                <w:rFonts w:asciiTheme="minorHAnsi" w:hAnsiTheme="minorHAnsi"/>
                <w:color w:val="000000" w:themeColor="text1"/>
                <w:szCs w:val="18"/>
              </w:rPr>
              <w:t xml:space="preserve"> Improved population structure (i.e. a range of size/age classes for all species and stable sex ratios where relevant) in key sites. This will require annual recruitment events in at least 8 out of 10 years at 80% of key sites, with at least 4 of these being ‘strong’ recruitment events. </w:t>
            </w:r>
          </w:p>
          <w:p w14:paraId="376B731C"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F8: </w:t>
            </w:r>
            <w:r w:rsidRPr="00397896">
              <w:rPr>
                <w:rFonts w:asciiTheme="minorHAnsi" w:hAnsiTheme="minorHAnsi"/>
                <w:color w:val="000000" w:themeColor="text1"/>
                <w:szCs w:val="18"/>
              </w:rPr>
              <w:t xml:space="preserve">A 10–15% increase of mature fish (of legal take size) for recreational target species (Murray cod and golden perch) in key populations. </w:t>
            </w:r>
          </w:p>
          <w:p w14:paraId="302BC2D4"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F9:</w:t>
            </w:r>
            <w:r w:rsidRPr="00397896">
              <w:rPr>
                <w:rFonts w:asciiTheme="minorHAnsi" w:hAnsiTheme="minorHAnsi"/>
                <w:color w:val="000000" w:themeColor="text1"/>
                <w:szCs w:val="18"/>
              </w:rPr>
              <w:t xml:space="preserve"> Annual detection of species and life stages representative of the whole fish community through key fish passages; with an increase in passage of Murray cod, trout cod, golden perch, silver perch, Hyrtl’s tandan, congolli, short-headed lamprey and pouched lamprey through key fish passages to be detected in 2019–2027; compared to passage rates detected in 20142019.</w:t>
            </w:r>
          </w:p>
          <w:p w14:paraId="19DE07B3"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lastRenderedPageBreak/>
              <w:t>Lower Lakes, Coorong &amp; Murray Mouth</w:t>
            </w:r>
          </w:p>
          <w:p w14:paraId="75DA18D8"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F10: </w:t>
            </w:r>
            <w:r w:rsidRPr="00397896">
              <w:rPr>
                <w:rFonts w:asciiTheme="minorHAnsi" w:hAnsiTheme="minorHAnsi"/>
                <w:color w:val="000000" w:themeColor="text1"/>
                <w:szCs w:val="18"/>
              </w:rPr>
              <w:t>Detection of all estuarine-dependent fish families throughout 2014–2027.</w:t>
            </w:r>
          </w:p>
          <w:p w14:paraId="4AF806DC" w14:textId="54C21C1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F11: </w:t>
            </w:r>
            <w:r w:rsidRPr="00397896">
              <w:rPr>
                <w:rFonts w:asciiTheme="minorHAnsi" w:hAnsiTheme="minorHAnsi"/>
                <w:color w:val="000000" w:themeColor="text1"/>
                <w:szCs w:val="18"/>
              </w:rPr>
              <w:t>Maintenance of annual population abundance (Catch Per Unit Effort – CPUE) of key estuarine prey species (sandy sprat and small-mouthed hardyhead) throughout the Coorong.</w:t>
            </w:r>
          </w:p>
          <w:p w14:paraId="282C1172"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F12:</w:t>
            </w:r>
            <w:r w:rsidRPr="00397896">
              <w:rPr>
                <w:rFonts w:asciiTheme="minorHAnsi" w:hAnsiTheme="minorHAnsi"/>
                <w:color w:val="000000" w:themeColor="text1"/>
                <w:szCs w:val="18"/>
              </w:rPr>
              <w:t xml:space="preserve"> Detection of a broad spatial distribution of black bream and greenback flounder; with adult black bream and all life stages of greenback flounder present across &gt;50% of the Coorong in 8 out of 10 years. </w:t>
            </w:r>
          </w:p>
          <w:p w14:paraId="3DA60EFE"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F13:</w:t>
            </w:r>
            <w:r w:rsidRPr="00397896">
              <w:rPr>
                <w:rFonts w:asciiTheme="minorHAnsi" w:hAnsiTheme="minorHAnsi"/>
                <w:color w:val="000000" w:themeColor="text1"/>
                <w:szCs w:val="18"/>
              </w:rPr>
              <w:t xml:space="preserve"> Detection in 9 out of 10 years of bi-directional seasonal movements of diadromous species through the barrages and fishways between the Lower Lakes and Coorong. </w:t>
            </w:r>
          </w:p>
          <w:p w14:paraId="2699F22D"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F14:</w:t>
            </w:r>
            <w:r w:rsidRPr="00397896">
              <w:rPr>
                <w:rFonts w:asciiTheme="minorHAnsi" w:hAnsiTheme="minorHAnsi"/>
                <w:color w:val="000000" w:themeColor="text1"/>
                <w:szCs w:val="18"/>
              </w:rPr>
              <w:t xml:space="preserve"> Increased rates of native fish passage in 2019–2027 compared to 2014–2019. F15. Improved population structure of mulloway, including spawning aggregations at the Murray Mouth in 6 out of 10 years and recruitment in at least 5 out of 10 years.</w:t>
            </w:r>
          </w:p>
        </w:tc>
      </w:tr>
      <w:tr w:rsidR="003936D5" w:rsidRPr="00397896" w14:paraId="76170F6A" w14:textId="77777777" w:rsidTr="00857091">
        <w:trPr>
          <w:trHeight w:val="296"/>
        </w:trPr>
        <w:tc>
          <w:tcPr>
            <w:tcW w:w="762" w:type="dxa"/>
          </w:tcPr>
          <w:p w14:paraId="5E4E1CFA" w14:textId="77777777" w:rsidR="003936D5" w:rsidRPr="00397896" w:rsidRDefault="003936D5" w:rsidP="00857091">
            <w:pPr>
              <w:spacing w:after="120"/>
              <w:jc w:val="center"/>
              <w:rPr>
                <w:rFonts w:asciiTheme="minorHAnsi" w:hAnsiTheme="minorHAnsi"/>
                <w:b/>
                <w:bCs/>
                <w:color w:val="000000" w:themeColor="text1"/>
                <w:szCs w:val="18"/>
              </w:rPr>
            </w:pPr>
            <w:r w:rsidRPr="00397896">
              <w:rPr>
                <w:rFonts w:asciiTheme="minorHAnsi" w:hAnsiTheme="minorHAnsi"/>
                <w:b/>
                <w:bCs/>
                <w:color w:val="000000" w:themeColor="text1"/>
                <w:szCs w:val="18"/>
              </w:rPr>
              <w:lastRenderedPageBreak/>
              <w:t>BNF2</w:t>
            </w:r>
          </w:p>
        </w:tc>
        <w:tc>
          <w:tcPr>
            <w:tcW w:w="2632" w:type="dxa"/>
          </w:tcPr>
          <w:p w14:paraId="75BA9E86"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What did CEW contribute to native fish population structure?</w:t>
            </w:r>
          </w:p>
        </w:tc>
        <w:tc>
          <w:tcPr>
            <w:tcW w:w="2390" w:type="dxa"/>
          </w:tcPr>
          <w:p w14:paraId="1360769D"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 xml:space="preserve">For priority species: </w:t>
            </w:r>
          </w:p>
          <w:p w14:paraId="76B3294B"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 xml:space="preserve">For med-long lived species only -proportion of juveniles, adults and number of year classes in a population with detailed metrics to undergo further </w:t>
            </w:r>
            <w:r w:rsidRPr="00397896">
              <w:rPr>
                <w:rFonts w:asciiTheme="minorHAnsi" w:hAnsiTheme="minorHAnsi"/>
                <w:color w:val="000000" w:themeColor="text1"/>
                <w:szCs w:val="18"/>
              </w:rPr>
              <w:lastRenderedPageBreak/>
              <w:t>refinement by working group.</w:t>
            </w:r>
          </w:p>
        </w:tc>
        <w:tc>
          <w:tcPr>
            <w:tcW w:w="4223" w:type="dxa"/>
          </w:tcPr>
          <w:p w14:paraId="52440E4B"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lastRenderedPageBreak/>
              <w:t>EWP</w:t>
            </w:r>
          </w:p>
          <w:p w14:paraId="17E52A64"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8.05 (3) </w:t>
            </w:r>
            <w:r w:rsidRPr="00397896">
              <w:rPr>
                <w:rFonts w:asciiTheme="minorHAnsi" w:hAnsiTheme="minorHAnsi"/>
                <w:color w:val="000000" w:themeColor="text1"/>
                <w:szCs w:val="18"/>
              </w:rPr>
              <w:t xml:space="preserve">An objective is to protect and restore biodiversity that is dependent on Basin water resources by ensuring that: </w:t>
            </w:r>
          </w:p>
          <w:p w14:paraId="4D97FB52"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(b) </w:t>
            </w:r>
            <w:r w:rsidRPr="00397896">
              <w:rPr>
                <w:rFonts w:asciiTheme="minorHAnsi" w:hAnsiTheme="minorHAnsi"/>
                <w:color w:val="000000" w:themeColor="text1"/>
                <w:szCs w:val="18"/>
              </w:rPr>
              <w:t>representative populations and communities of native biota are protected and, if necessary, restored.</w:t>
            </w:r>
          </w:p>
          <w:p w14:paraId="5A914D15" w14:textId="77777777" w:rsidR="003936D5" w:rsidRPr="00FC7C45"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lastRenderedPageBreak/>
              <w:t xml:space="preserve">8.06 </w:t>
            </w:r>
            <w:r w:rsidRPr="00FC7C45">
              <w:rPr>
                <w:rFonts w:asciiTheme="minorHAnsi" w:hAnsiTheme="minorHAnsi"/>
                <w:b/>
                <w:bCs/>
                <w:color w:val="000000" w:themeColor="text1"/>
                <w:szCs w:val="18"/>
              </w:rPr>
              <w:t xml:space="preserve">(6) </w:t>
            </w:r>
            <w:r w:rsidRPr="00FC7C45">
              <w:rPr>
                <w:rFonts w:asciiTheme="minorHAnsi" w:hAnsiTheme="minorHAnsi"/>
                <w:color w:val="000000" w:themeColor="text1"/>
                <w:szCs w:val="18"/>
              </w:rPr>
              <w:t xml:space="preserve">An objective is to protect and restore ecosystem functions of water-dependent ecosystems that maintain populations (for example recruitment, regeneration, dispersal, immigration and emigration) including by ensuring that: </w:t>
            </w:r>
          </w:p>
          <w:p w14:paraId="134705BC"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(a)</w:t>
            </w:r>
            <w:r w:rsidRPr="00397896">
              <w:rPr>
                <w:rFonts w:asciiTheme="minorHAnsi" w:hAnsiTheme="minorHAnsi"/>
                <w:color w:val="000000" w:themeColor="text1"/>
                <w:szCs w:val="18"/>
              </w:rPr>
              <w:t xml:space="preserve"> flow sequences, and inundation and recession events, meet ecological requirements (for example, cues for migration, germination and breeding);</w:t>
            </w:r>
          </w:p>
          <w:p w14:paraId="26B3AE60"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Schedule 7</w:t>
            </w:r>
          </w:p>
          <w:p w14:paraId="563571BD" w14:textId="77777777" w:rsidR="003936D5" w:rsidRPr="00FD59B4" w:rsidRDefault="003936D5" w:rsidP="00857091">
            <w:pPr>
              <w:pStyle w:val="Default"/>
              <w:rPr>
                <w:rFonts w:asciiTheme="minorHAnsi" w:hAnsiTheme="minorHAnsi"/>
                <w:sz w:val="18"/>
                <w:szCs w:val="12"/>
              </w:rPr>
            </w:pPr>
            <w:r w:rsidRPr="00FD59B4">
              <w:rPr>
                <w:rFonts w:asciiTheme="minorHAnsi" w:hAnsiTheme="minorHAnsi"/>
                <w:i/>
                <w:iCs/>
                <w:sz w:val="18"/>
                <w:szCs w:val="12"/>
              </w:rPr>
              <w:t xml:space="preserve">Longer term targets from 1 July 2019 </w:t>
            </w:r>
          </w:p>
          <w:p w14:paraId="5B5949D5" w14:textId="77777777" w:rsidR="003936D5" w:rsidRPr="00FD59B4" w:rsidRDefault="003936D5" w:rsidP="00857091">
            <w:pPr>
              <w:pStyle w:val="Default"/>
              <w:rPr>
                <w:rFonts w:asciiTheme="minorHAnsi" w:hAnsiTheme="minorHAnsi"/>
                <w:sz w:val="18"/>
                <w:szCs w:val="12"/>
              </w:rPr>
            </w:pPr>
            <w:r w:rsidRPr="00FD59B4">
              <w:rPr>
                <w:rFonts w:asciiTheme="minorHAnsi" w:hAnsiTheme="minorHAnsi"/>
                <w:b/>
                <w:bCs/>
                <w:sz w:val="18"/>
                <w:szCs w:val="12"/>
              </w:rPr>
              <w:t>(2)</w:t>
            </w:r>
            <w:r w:rsidRPr="00FD59B4">
              <w:rPr>
                <w:rFonts w:asciiTheme="minorHAnsi" w:hAnsiTheme="minorHAnsi"/>
                <w:sz w:val="18"/>
                <w:szCs w:val="12"/>
              </w:rPr>
              <w:t xml:space="preserve"> There are improvements in the following: </w:t>
            </w:r>
          </w:p>
          <w:p w14:paraId="0B7258FB"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szCs w:val="18"/>
              </w:rPr>
              <w:t>(f)</w:t>
            </w:r>
            <w:r w:rsidRPr="00397896">
              <w:rPr>
                <w:rFonts w:asciiTheme="minorHAnsi" w:hAnsiTheme="minorHAnsi"/>
                <w:szCs w:val="18"/>
              </w:rPr>
              <w:t xml:space="preserve"> recruitment and populations of native water-dependent species, including vegetation, birds, fish and macroinvertebrates</w:t>
            </w:r>
          </w:p>
        </w:tc>
        <w:tc>
          <w:tcPr>
            <w:tcW w:w="4594" w:type="dxa"/>
          </w:tcPr>
          <w:p w14:paraId="3CCC5E8A"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shd w:val="clear" w:color="auto" w:fill="CAEDFB" w:themeFill="accent4" w:themeFillTint="33"/>
              </w:rPr>
            </w:pPr>
            <w:r w:rsidRPr="00397896">
              <w:rPr>
                <w:rFonts w:asciiTheme="minorHAnsi" w:hAnsiTheme="minorHAnsi"/>
                <w:b/>
                <w:bCs/>
                <w:color w:val="000000" w:themeColor="text1"/>
                <w:szCs w:val="18"/>
                <w:shd w:val="clear" w:color="auto" w:fill="CAEDFB" w:themeFill="accent4" w:themeFillTint="33"/>
              </w:rPr>
              <w:lastRenderedPageBreak/>
              <w:t>BEWS (2025) – draft</w:t>
            </w:r>
          </w:p>
          <w:p w14:paraId="0753A74F"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Basin-wide</w:t>
            </w:r>
          </w:p>
          <w:p w14:paraId="2F4626A4"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F1: </w:t>
            </w:r>
            <w:r w:rsidRPr="00397896">
              <w:rPr>
                <w:rFonts w:asciiTheme="minorHAnsi" w:hAnsiTheme="minorHAnsi"/>
                <w:color w:val="000000" w:themeColor="text1"/>
                <w:szCs w:val="18"/>
              </w:rPr>
              <w:t>No loss of native fish species currently present within the Basin.</w:t>
            </w:r>
          </w:p>
          <w:p w14:paraId="31452A1C"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F2:</w:t>
            </w:r>
            <w:r w:rsidRPr="00397896">
              <w:rPr>
                <w:rFonts w:asciiTheme="minorHAnsi" w:hAnsiTheme="minorHAnsi"/>
                <w:color w:val="000000" w:themeColor="text1"/>
                <w:szCs w:val="18"/>
              </w:rPr>
              <w:t xml:space="preserve"> Improved population structure of key fish species through regular recruitment.</w:t>
            </w:r>
          </w:p>
          <w:p w14:paraId="456D476B"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lastRenderedPageBreak/>
              <w:t>Moderate to long lived species</w:t>
            </w:r>
          </w:p>
          <w:p w14:paraId="0C59A625"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F7:</w:t>
            </w:r>
            <w:r w:rsidRPr="00397896">
              <w:rPr>
                <w:rFonts w:asciiTheme="minorHAnsi" w:hAnsiTheme="minorHAnsi"/>
                <w:color w:val="000000" w:themeColor="text1"/>
                <w:szCs w:val="18"/>
              </w:rPr>
              <w:t xml:space="preserve"> Improved population structure (i.e. a range of size/age classes for all species and stable sex ratios where relevant) in key sites. This will require annual recruitment events in at least 8 out of 10 years at 80% of key sites, with at least 4 of these being ‘strong’ recruitment events. </w:t>
            </w:r>
          </w:p>
          <w:p w14:paraId="66479DD9"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F8: </w:t>
            </w:r>
            <w:r w:rsidRPr="00397896">
              <w:rPr>
                <w:rFonts w:asciiTheme="minorHAnsi" w:hAnsiTheme="minorHAnsi"/>
                <w:color w:val="000000" w:themeColor="text1"/>
                <w:szCs w:val="18"/>
              </w:rPr>
              <w:t xml:space="preserve">A 10–15% increase of mature fish (of legal take size) for recreational target species (Murray cod and golden perch) in key populations. </w:t>
            </w:r>
          </w:p>
          <w:p w14:paraId="647F87D0"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F9:</w:t>
            </w:r>
            <w:r w:rsidRPr="00397896">
              <w:rPr>
                <w:rFonts w:asciiTheme="minorHAnsi" w:hAnsiTheme="minorHAnsi"/>
                <w:color w:val="000000" w:themeColor="text1"/>
                <w:szCs w:val="18"/>
              </w:rPr>
              <w:t xml:space="preserve"> Annual detection of species and life stages representative of the whole fish community through key fish passages; with an increase in passage of Murray cod, trout cod, golden perch, silver perch, Hyrtl’s tandan, congolli, short-headed lamprey and pouched lamprey through key fish passages to be detected in 2019–2027; compared to passage rates detected in 20142019.</w:t>
            </w:r>
          </w:p>
          <w:p w14:paraId="0B8A2BAE"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Lower Lakes, Coorong &amp; Murray Mouth</w:t>
            </w:r>
          </w:p>
          <w:p w14:paraId="4EBA6204"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F10: </w:t>
            </w:r>
            <w:r w:rsidRPr="00397896">
              <w:rPr>
                <w:rFonts w:asciiTheme="minorHAnsi" w:hAnsiTheme="minorHAnsi"/>
                <w:color w:val="000000" w:themeColor="text1"/>
                <w:szCs w:val="18"/>
              </w:rPr>
              <w:t>Detection of all estuarine-dependent fish families throughout 2014–2027.</w:t>
            </w:r>
          </w:p>
          <w:p w14:paraId="5F4F08F2" w14:textId="50D3D4F6"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F11: </w:t>
            </w:r>
            <w:r w:rsidRPr="00397896">
              <w:rPr>
                <w:rFonts w:asciiTheme="minorHAnsi" w:hAnsiTheme="minorHAnsi"/>
                <w:color w:val="000000" w:themeColor="text1"/>
                <w:szCs w:val="18"/>
              </w:rPr>
              <w:t>Maintenance of annual population abundance (Catch Per Unit Effort – CPUE) of key estuarine prey species (sandy sprat and small-mouthed hardyhead) throughout the Coorong.</w:t>
            </w:r>
          </w:p>
        </w:tc>
      </w:tr>
      <w:tr w:rsidR="003936D5" w:rsidRPr="00397896" w14:paraId="6A110FC9" w14:textId="77777777" w:rsidTr="00857091">
        <w:trPr>
          <w:trHeight w:val="296"/>
        </w:trPr>
        <w:tc>
          <w:tcPr>
            <w:tcW w:w="762" w:type="dxa"/>
          </w:tcPr>
          <w:p w14:paraId="6DB75E1A" w14:textId="77777777" w:rsidR="003936D5" w:rsidRPr="00397896" w:rsidRDefault="003936D5" w:rsidP="00857091">
            <w:pPr>
              <w:spacing w:after="120"/>
              <w:jc w:val="center"/>
              <w:rPr>
                <w:rFonts w:asciiTheme="minorHAnsi" w:hAnsiTheme="minorHAnsi"/>
                <w:b/>
                <w:bCs/>
                <w:color w:val="000000" w:themeColor="text1"/>
                <w:szCs w:val="18"/>
              </w:rPr>
            </w:pPr>
            <w:r w:rsidRPr="00397896">
              <w:rPr>
                <w:rFonts w:asciiTheme="minorHAnsi" w:hAnsiTheme="minorHAnsi"/>
                <w:b/>
                <w:bCs/>
                <w:color w:val="000000" w:themeColor="text1"/>
                <w:szCs w:val="18"/>
              </w:rPr>
              <w:lastRenderedPageBreak/>
              <w:t>BNF3</w:t>
            </w:r>
          </w:p>
        </w:tc>
        <w:tc>
          <w:tcPr>
            <w:tcW w:w="2632" w:type="dxa"/>
          </w:tcPr>
          <w:p w14:paraId="2EA1EA61"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What did CEW contribute to native fish abundance?</w:t>
            </w:r>
          </w:p>
        </w:tc>
        <w:tc>
          <w:tcPr>
            <w:tcW w:w="2390" w:type="dxa"/>
          </w:tcPr>
          <w:p w14:paraId="14A96A7A"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For priority species:</w:t>
            </w:r>
          </w:p>
          <w:p w14:paraId="426678A0"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lastRenderedPageBreak/>
              <w:t>Common species – catch per unit effort (detection)</w:t>
            </w:r>
          </w:p>
          <w:p w14:paraId="702E75B4"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Rarer species – reporting rates (frequency of occurrence)</w:t>
            </w:r>
          </w:p>
        </w:tc>
        <w:tc>
          <w:tcPr>
            <w:tcW w:w="4223" w:type="dxa"/>
          </w:tcPr>
          <w:p w14:paraId="41666397"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lastRenderedPageBreak/>
              <w:t>EWP</w:t>
            </w:r>
          </w:p>
          <w:p w14:paraId="10077299"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lastRenderedPageBreak/>
              <w:t xml:space="preserve">8.05 (3) </w:t>
            </w:r>
            <w:r w:rsidRPr="00397896">
              <w:rPr>
                <w:rFonts w:asciiTheme="minorHAnsi" w:hAnsiTheme="minorHAnsi"/>
                <w:color w:val="000000" w:themeColor="text1"/>
                <w:szCs w:val="18"/>
              </w:rPr>
              <w:t xml:space="preserve">An objective is to protect and restore biodiversity that is dependent on Basin water resources by ensuring that: </w:t>
            </w:r>
          </w:p>
          <w:p w14:paraId="08C409CA"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(a)</w:t>
            </w:r>
            <w:r w:rsidRPr="00397896">
              <w:rPr>
                <w:rFonts w:asciiTheme="minorHAnsi" w:hAnsiTheme="minorHAnsi"/>
                <w:color w:val="000000" w:themeColor="text1"/>
                <w:szCs w:val="18"/>
              </w:rPr>
              <w:t xml:space="preserve"> water-dependent ecosystems that support the life cycles of a listed threatened species or listed threatened ecological community, or species treated as threatened or endangered (however described) in State law, are protected and, if necessary, restored so that they continue to support those life cycles</w:t>
            </w:r>
          </w:p>
          <w:p w14:paraId="63B83251"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 xml:space="preserve"> </w:t>
            </w:r>
            <w:r w:rsidRPr="00397896">
              <w:rPr>
                <w:rFonts w:asciiTheme="minorHAnsi" w:hAnsiTheme="minorHAnsi"/>
                <w:b/>
                <w:bCs/>
                <w:color w:val="000000" w:themeColor="text1"/>
                <w:szCs w:val="18"/>
              </w:rPr>
              <w:t xml:space="preserve">(b) </w:t>
            </w:r>
            <w:r w:rsidRPr="00397896">
              <w:rPr>
                <w:rFonts w:asciiTheme="minorHAnsi" w:hAnsiTheme="minorHAnsi"/>
                <w:color w:val="000000" w:themeColor="text1"/>
                <w:szCs w:val="18"/>
              </w:rPr>
              <w:t>representative populations and communities of native biota are protected and, if necessary, restored.</w:t>
            </w:r>
          </w:p>
          <w:p w14:paraId="2C6F4683"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Schedule 7</w:t>
            </w:r>
          </w:p>
          <w:p w14:paraId="43F0D772" w14:textId="77777777" w:rsidR="003936D5" w:rsidRPr="00FD59B4" w:rsidRDefault="003936D5" w:rsidP="00857091">
            <w:pPr>
              <w:pStyle w:val="Default"/>
              <w:rPr>
                <w:rFonts w:asciiTheme="minorHAnsi" w:hAnsiTheme="minorHAnsi"/>
                <w:sz w:val="18"/>
                <w:szCs w:val="12"/>
              </w:rPr>
            </w:pPr>
            <w:r w:rsidRPr="00FD59B4">
              <w:rPr>
                <w:rFonts w:asciiTheme="minorHAnsi" w:hAnsiTheme="minorHAnsi"/>
                <w:i/>
                <w:iCs/>
                <w:sz w:val="18"/>
                <w:szCs w:val="12"/>
              </w:rPr>
              <w:t xml:space="preserve">Longer term targets from 1 July 2019 </w:t>
            </w:r>
          </w:p>
          <w:p w14:paraId="098611AD" w14:textId="77777777" w:rsidR="003936D5" w:rsidRPr="00FD59B4" w:rsidRDefault="003936D5" w:rsidP="00857091">
            <w:pPr>
              <w:pStyle w:val="Default"/>
              <w:rPr>
                <w:rFonts w:asciiTheme="minorHAnsi" w:hAnsiTheme="minorHAnsi"/>
                <w:sz w:val="18"/>
                <w:szCs w:val="12"/>
              </w:rPr>
            </w:pPr>
            <w:r w:rsidRPr="00FD59B4">
              <w:rPr>
                <w:rFonts w:asciiTheme="minorHAnsi" w:hAnsiTheme="minorHAnsi"/>
                <w:b/>
                <w:bCs/>
                <w:sz w:val="18"/>
                <w:szCs w:val="12"/>
              </w:rPr>
              <w:t>(2)</w:t>
            </w:r>
            <w:r w:rsidRPr="00FD59B4">
              <w:rPr>
                <w:rFonts w:asciiTheme="minorHAnsi" w:hAnsiTheme="minorHAnsi"/>
                <w:sz w:val="18"/>
                <w:szCs w:val="12"/>
              </w:rPr>
              <w:t xml:space="preserve"> There are improvements in the following: </w:t>
            </w:r>
          </w:p>
          <w:p w14:paraId="7760C47B" w14:textId="77777777" w:rsidR="003936D5" w:rsidRPr="00397896" w:rsidRDefault="003936D5" w:rsidP="00857091">
            <w:pPr>
              <w:spacing w:after="120"/>
              <w:rPr>
                <w:rFonts w:asciiTheme="minorHAnsi" w:hAnsiTheme="minorHAnsi"/>
                <w:b/>
                <w:bCs/>
                <w:szCs w:val="18"/>
              </w:rPr>
            </w:pPr>
            <w:r w:rsidRPr="00397896">
              <w:rPr>
                <w:rFonts w:asciiTheme="minorHAnsi" w:hAnsiTheme="minorHAnsi"/>
                <w:b/>
                <w:bCs/>
                <w:szCs w:val="18"/>
              </w:rPr>
              <w:t>(c)</w:t>
            </w:r>
            <w:r w:rsidRPr="00397896">
              <w:rPr>
                <w:rFonts w:asciiTheme="minorHAnsi" w:hAnsiTheme="minorHAnsi"/>
                <w:szCs w:val="18"/>
              </w:rPr>
              <w:t xml:space="preserve"> river, floodplain and wetland types including the condition of priority environmental assets and priority ecosystem functions</w:t>
            </w:r>
            <w:r w:rsidRPr="00397896">
              <w:rPr>
                <w:rFonts w:asciiTheme="minorHAnsi" w:hAnsiTheme="minorHAnsi"/>
                <w:b/>
                <w:bCs/>
                <w:szCs w:val="18"/>
              </w:rPr>
              <w:t xml:space="preserve"> </w:t>
            </w:r>
          </w:p>
          <w:p w14:paraId="565E8A15"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szCs w:val="18"/>
              </w:rPr>
              <w:t>(f)</w:t>
            </w:r>
            <w:r w:rsidRPr="00397896">
              <w:rPr>
                <w:rFonts w:asciiTheme="minorHAnsi" w:hAnsiTheme="minorHAnsi"/>
                <w:szCs w:val="18"/>
              </w:rPr>
              <w:t xml:space="preserve"> recruitment and populations of native water-dependent species, including vegetation, birds, fish and macroinvertebrates</w:t>
            </w:r>
          </w:p>
          <w:p w14:paraId="03E43AF3" w14:textId="77777777" w:rsidR="003936D5" w:rsidRPr="00397896" w:rsidRDefault="003936D5" w:rsidP="00857091">
            <w:pPr>
              <w:spacing w:after="120"/>
              <w:rPr>
                <w:rFonts w:asciiTheme="minorHAnsi" w:hAnsiTheme="minorHAnsi"/>
                <w:color w:val="000000" w:themeColor="text1"/>
                <w:szCs w:val="18"/>
              </w:rPr>
            </w:pPr>
          </w:p>
        </w:tc>
        <w:tc>
          <w:tcPr>
            <w:tcW w:w="4594" w:type="dxa"/>
          </w:tcPr>
          <w:p w14:paraId="65B61E4B"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shd w:val="clear" w:color="auto" w:fill="CAEDFB" w:themeFill="accent4" w:themeFillTint="33"/>
              </w:rPr>
            </w:pPr>
            <w:r w:rsidRPr="00397896">
              <w:rPr>
                <w:rFonts w:asciiTheme="minorHAnsi" w:hAnsiTheme="minorHAnsi"/>
                <w:b/>
                <w:bCs/>
                <w:color w:val="000000" w:themeColor="text1"/>
                <w:szCs w:val="18"/>
                <w:shd w:val="clear" w:color="auto" w:fill="CAEDFB" w:themeFill="accent4" w:themeFillTint="33"/>
              </w:rPr>
              <w:lastRenderedPageBreak/>
              <w:t>BEWS (2025) – draft</w:t>
            </w:r>
          </w:p>
          <w:p w14:paraId="16B50EEC"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Basin-wide</w:t>
            </w:r>
          </w:p>
          <w:p w14:paraId="3B0A27E3"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lastRenderedPageBreak/>
              <w:t xml:space="preserve">F1: </w:t>
            </w:r>
            <w:r w:rsidRPr="00397896">
              <w:rPr>
                <w:rFonts w:asciiTheme="minorHAnsi" w:hAnsiTheme="minorHAnsi"/>
                <w:color w:val="000000" w:themeColor="text1"/>
                <w:szCs w:val="18"/>
              </w:rPr>
              <w:t>No loss of native fish species currently present within the Basin.</w:t>
            </w:r>
          </w:p>
          <w:p w14:paraId="0FA8F321"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F2:</w:t>
            </w:r>
            <w:r w:rsidRPr="00397896">
              <w:rPr>
                <w:rFonts w:asciiTheme="minorHAnsi" w:hAnsiTheme="minorHAnsi"/>
                <w:color w:val="000000" w:themeColor="text1"/>
                <w:szCs w:val="18"/>
              </w:rPr>
              <w:t xml:space="preserve"> Improved population structure of key fish species through regular recruitment.</w:t>
            </w:r>
          </w:p>
          <w:p w14:paraId="5F83ED49"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F5:</w:t>
            </w:r>
            <w:r w:rsidRPr="00397896">
              <w:rPr>
                <w:rFonts w:asciiTheme="minorHAnsi" w:hAnsiTheme="minorHAnsi"/>
                <w:color w:val="000000" w:themeColor="text1"/>
                <w:szCs w:val="18"/>
              </w:rPr>
              <w:t xml:space="preserve"> Improved community structure of key native fish species.</w:t>
            </w:r>
          </w:p>
          <w:p w14:paraId="6333017A"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Short-lived species</w:t>
            </w:r>
          </w:p>
          <w:p w14:paraId="36CC9E1B"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F6:</w:t>
            </w:r>
            <w:r w:rsidRPr="00397896">
              <w:rPr>
                <w:rFonts w:asciiTheme="minorHAnsi" w:hAnsiTheme="minorHAnsi"/>
                <w:color w:val="000000" w:themeColor="text1"/>
                <w:szCs w:val="18"/>
              </w:rPr>
              <w:t xml:space="preserve"> Restored distribution and abundance to levels recorded pre-2007 (prior to major losses caused by extreme drought). This will require annual or biennial recruitment events depending on the species</w:t>
            </w:r>
          </w:p>
          <w:p w14:paraId="62DA4427"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Moderate to long lived species</w:t>
            </w:r>
          </w:p>
          <w:p w14:paraId="6A757DE8"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F7:</w:t>
            </w:r>
            <w:r w:rsidRPr="00397896">
              <w:rPr>
                <w:rFonts w:asciiTheme="minorHAnsi" w:hAnsiTheme="minorHAnsi"/>
                <w:color w:val="000000" w:themeColor="text1"/>
                <w:szCs w:val="18"/>
              </w:rPr>
              <w:t xml:space="preserve"> Improved population structure (i.e. a range of size/age classes for all species and stable sex ratios where relevant) in key sites. This will require annual recruitment events in at least 8 out of 10 years at 80% of key sites, with at least 4 of these being ‘strong’ recruitment events. </w:t>
            </w:r>
          </w:p>
          <w:p w14:paraId="386C2325"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F8: </w:t>
            </w:r>
            <w:r w:rsidRPr="00397896">
              <w:rPr>
                <w:rFonts w:asciiTheme="minorHAnsi" w:hAnsiTheme="minorHAnsi"/>
                <w:color w:val="000000" w:themeColor="text1"/>
                <w:szCs w:val="18"/>
              </w:rPr>
              <w:t xml:space="preserve">A 10–15% increase of mature fish (of legal take size) for recreational target species (Murray cod and golden perch) in key populations. </w:t>
            </w:r>
          </w:p>
          <w:p w14:paraId="278D1191" w14:textId="77777777" w:rsidR="003936D5" w:rsidRPr="00397896" w:rsidRDefault="003936D5" w:rsidP="00857091">
            <w:pPr>
              <w:spacing w:after="120"/>
              <w:rPr>
                <w:rFonts w:asciiTheme="minorHAnsi" w:hAnsiTheme="minorHAnsi"/>
                <w:color w:val="000000" w:themeColor="text1"/>
                <w:szCs w:val="18"/>
                <w:highlight w:val="yellow"/>
              </w:rPr>
            </w:pPr>
            <w:r w:rsidRPr="00397896">
              <w:rPr>
                <w:rFonts w:asciiTheme="minorHAnsi" w:hAnsiTheme="minorHAnsi"/>
                <w:b/>
                <w:bCs/>
                <w:color w:val="000000" w:themeColor="text1"/>
                <w:szCs w:val="18"/>
              </w:rPr>
              <w:t>F9:</w:t>
            </w:r>
            <w:r w:rsidRPr="00397896">
              <w:rPr>
                <w:rFonts w:asciiTheme="minorHAnsi" w:hAnsiTheme="minorHAnsi"/>
                <w:color w:val="000000" w:themeColor="text1"/>
                <w:szCs w:val="18"/>
              </w:rPr>
              <w:t xml:space="preserve"> Annual detection of species and life stages representative of the whole fish community through key fish passages; with an increase in passage of Murray cod, trout cod, golden perch, silver perch, Hyrtl’s tandan, congolli, short-headed lamprey and pouched lamprey through key fish passages to be detected in </w:t>
            </w:r>
            <w:r w:rsidRPr="00397896">
              <w:rPr>
                <w:rFonts w:asciiTheme="minorHAnsi" w:hAnsiTheme="minorHAnsi"/>
                <w:color w:val="000000" w:themeColor="text1"/>
                <w:szCs w:val="18"/>
              </w:rPr>
              <w:lastRenderedPageBreak/>
              <w:t>2019–2027; compared to passage rates detected in 20142019.</w:t>
            </w:r>
          </w:p>
          <w:p w14:paraId="69E7BA52"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Lower Lakes, Coorong &amp; Murray Mouth</w:t>
            </w:r>
          </w:p>
          <w:p w14:paraId="79E3C309"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F10: </w:t>
            </w:r>
            <w:r w:rsidRPr="00397896">
              <w:rPr>
                <w:rFonts w:asciiTheme="minorHAnsi" w:hAnsiTheme="minorHAnsi"/>
                <w:color w:val="000000" w:themeColor="text1"/>
                <w:szCs w:val="18"/>
              </w:rPr>
              <w:t>Detection of all estuarine-dependent fish families throughout 2014–2027.</w:t>
            </w:r>
          </w:p>
          <w:p w14:paraId="31BE3C03" w14:textId="1CAD8795"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F11: </w:t>
            </w:r>
            <w:r w:rsidRPr="00397896">
              <w:rPr>
                <w:rFonts w:asciiTheme="minorHAnsi" w:hAnsiTheme="minorHAnsi"/>
                <w:color w:val="000000" w:themeColor="text1"/>
                <w:szCs w:val="18"/>
              </w:rPr>
              <w:t>Maintenance of annual population abundance (Catch Per Unit Effort – CPUE) of key estuarine prey species (sandy sprat and small-mouthed hardyhead) throughout the Coorong.</w:t>
            </w:r>
          </w:p>
        </w:tc>
      </w:tr>
      <w:tr w:rsidR="003936D5" w:rsidRPr="00397896" w14:paraId="45B7F374" w14:textId="77777777" w:rsidTr="00857091">
        <w:trPr>
          <w:trHeight w:val="296"/>
        </w:trPr>
        <w:tc>
          <w:tcPr>
            <w:tcW w:w="762" w:type="dxa"/>
          </w:tcPr>
          <w:p w14:paraId="2B9783E9" w14:textId="77777777" w:rsidR="003936D5" w:rsidRPr="00397896" w:rsidRDefault="003936D5" w:rsidP="00857091">
            <w:pPr>
              <w:spacing w:after="120"/>
              <w:jc w:val="center"/>
              <w:rPr>
                <w:rFonts w:asciiTheme="minorHAnsi" w:hAnsiTheme="minorHAnsi"/>
                <w:b/>
                <w:bCs/>
                <w:color w:val="000000" w:themeColor="text1"/>
                <w:szCs w:val="18"/>
              </w:rPr>
            </w:pPr>
            <w:r w:rsidRPr="00397896">
              <w:rPr>
                <w:rFonts w:asciiTheme="minorHAnsi" w:hAnsiTheme="minorHAnsi"/>
                <w:b/>
                <w:bCs/>
                <w:color w:val="000000" w:themeColor="text1"/>
                <w:szCs w:val="18"/>
              </w:rPr>
              <w:lastRenderedPageBreak/>
              <w:t>BNF4</w:t>
            </w:r>
          </w:p>
        </w:tc>
        <w:tc>
          <w:tcPr>
            <w:tcW w:w="2632" w:type="dxa"/>
          </w:tcPr>
          <w:p w14:paraId="6EAC5F14"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What did CEW contribute to native fish movement?</w:t>
            </w:r>
          </w:p>
        </w:tc>
        <w:tc>
          <w:tcPr>
            <w:tcW w:w="2390" w:type="dxa"/>
          </w:tcPr>
          <w:p w14:paraId="65C86F82"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 xml:space="preserve">Integration of various </w:t>
            </w:r>
            <w:r>
              <w:rPr>
                <w:rFonts w:asciiTheme="minorHAnsi" w:hAnsiTheme="minorHAnsi"/>
                <w:color w:val="000000" w:themeColor="text1"/>
                <w:szCs w:val="18"/>
              </w:rPr>
              <w:t>p</w:t>
            </w:r>
            <w:r w:rsidRPr="00914379">
              <w:rPr>
                <w:rFonts w:asciiTheme="minorHAnsi" w:hAnsiTheme="minorHAnsi"/>
                <w:color w:val="000000" w:themeColor="text1"/>
                <w:szCs w:val="18"/>
              </w:rPr>
              <w:t>arameter</w:t>
            </w:r>
            <w:r w:rsidRPr="00397896">
              <w:rPr>
                <w:rFonts w:asciiTheme="minorHAnsi" w:hAnsiTheme="minorHAnsi"/>
                <w:color w:val="000000" w:themeColor="text1"/>
                <w:szCs w:val="18"/>
              </w:rPr>
              <w:t>s -these may range from field measurements of movement (e.g. diadromous fish movement through Murray barrages) to the use of flow-related movement models developed in Flow-MER1.0.</w:t>
            </w:r>
          </w:p>
        </w:tc>
        <w:tc>
          <w:tcPr>
            <w:tcW w:w="4223" w:type="dxa"/>
          </w:tcPr>
          <w:p w14:paraId="556AC822"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EWP</w:t>
            </w:r>
          </w:p>
          <w:p w14:paraId="7C8CAE7E"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 xml:space="preserve">8.05 (3) </w:t>
            </w:r>
            <w:r w:rsidRPr="00397896">
              <w:rPr>
                <w:rFonts w:asciiTheme="minorHAnsi" w:hAnsiTheme="minorHAnsi"/>
                <w:color w:val="000000" w:themeColor="text1"/>
                <w:szCs w:val="18"/>
              </w:rPr>
              <w:t xml:space="preserve">An objective is to protect and restore biodiversity that is dependent on Basin water resources by ensuring that: </w:t>
            </w:r>
          </w:p>
          <w:p w14:paraId="3C0F186D"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(a)</w:t>
            </w:r>
            <w:r w:rsidRPr="00397896">
              <w:rPr>
                <w:rFonts w:asciiTheme="minorHAnsi" w:hAnsiTheme="minorHAnsi"/>
                <w:color w:val="000000" w:themeColor="text1"/>
                <w:szCs w:val="18"/>
              </w:rPr>
              <w:t xml:space="preserve"> water-dependent ecosystems that support the life cycles of a listed threatened species or listed threatened ecological community, or species treated as threatened or endangered (however described) in State law, are protected and, if necessary, restored so that they continue to support those life cycles</w:t>
            </w:r>
          </w:p>
          <w:p w14:paraId="2A28E2CB"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 xml:space="preserve"> </w:t>
            </w:r>
            <w:r w:rsidRPr="00397896">
              <w:rPr>
                <w:rFonts w:asciiTheme="minorHAnsi" w:hAnsiTheme="minorHAnsi"/>
                <w:b/>
                <w:bCs/>
                <w:color w:val="000000" w:themeColor="text1"/>
                <w:szCs w:val="18"/>
              </w:rPr>
              <w:t xml:space="preserve">(b) </w:t>
            </w:r>
            <w:r w:rsidRPr="00397896">
              <w:rPr>
                <w:rFonts w:asciiTheme="minorHAnsi" w:hAnsiTheme="minorHAnsi"/>
                <w:color w:val="000000" w:themeColor="text1"/>
                <w:szCs w:val="18"/>
              </w:rPr>
              <w:t>representative populations and communities of native biota are protected and, if necessary, restored.</w:t>
            </w:r>
          </w:p>
          <w:p w14:paraId="7D914D60"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Schedule 7</w:t>
            </w:r>
          </w:p>
          <w:p w14:paraId="4A524E97" w14:textId="77777777" w:rsidR="003936D5" w:rsidRPr="00FD59B4" w:rsidRDefault="003936D5" w:rsidP="00857091">
            <w:pPr>
              <w:pStyle w:val="Default"/>
              <w:rPr>
                <w:rFonts w:asciiTheme="minorHAnsi" w:hAnsiTheme="minorHAnsi"/>
                <w:sz w:val="18"/>
                <w:szCs w:val="12"/>
              </w:rPr>
            </w:pPr>
            <w:r w:rsidRPr="00FD59B4">
              <w:rPr>
                <w:rFonts w:asciiTheme="minorHAnsi" w:hAnsiTheme="minorHAnsi"/>
                <w:i/>
                <w:iCs/>
                <w:sz w:val="18"/>
                <w:szCs w:val="12"/>
              </w:rPr>
              <w:t xml:space="preserve">Longer term targets from 1 July 2019 </w:t>
            </w:r>
          </w:p>
          <w:p w14:paraId="529DD44A" w14:textId="77777777" w:rsidR="003936D5" w:rsidRPr="00FD59B4" w:rsidRDefault="003936D5" w:rsidP="00857091">
            <w:pPr>
              <w:pStyle w:val="Default"/>
              <w:rPr>
                <w:rFonts w:asciiTheme="minorHAnsi" w:hAnsiTheme="minorHAnsi"/>
                <w:sz w:val="18"/>
                <w:szCs w:val="12"/>
              </w:rPr>
            </w:pPr>
            <w:r w:rsidRPr="00FD59B4">
              <w:rPr>
                <w:rFonts w:asciiTheme="minorHAnsi" w:hAnsiTheme="minorHAnsi"/>
                <w:b/>
                <w:bCs/>
                <w:sz w:val="18"/>
                <w:szCs w:val="12"/>
              </w:rPr>
              <w:t>(2)</w:t>
            </w:r>
            <w:r w:rsidRPr="00FD59B4">
              <w:rPr>
                <w:rFonts w:asciiTheme="minorHAnsi" w:hAnsiTheme="minorHAnsi"/>
                <w:sz w:val="18"/>
                <w:szCs w:val="12"/>
              </w:rPr>
              <w:t xml:space="preserve"> There are improvements in the following: </w:t>
            </w:r>
          </w:p>
          <w:p w14:paraId="0BE60822" w14:textId="77777777" w:rsidR="003936D5" w:rsidRPr="00397896" w:rsidRDefault="003936D5" w:rsidP="00857091">
            <w:pPr>
              <w:spacing w:after="120"/>
              <w:rPr>
                <w:rFonts w:asciiTheme="minorHAnsi" w:hAnsiTheme="minorHAnsi"/>
                <w:b/>
                <w:bCs/>
                <w:szCs w:val="18"/>
              </w:rPr>
            </w:pPr>
            <w:r w:rsidRPr="00397896">
              <w:rPr>
                <w:rFonts w:asciiTheme="minorHAnsi" w:hAnsiTheme="minorHAnsi"/>
                <w:b/>
                <w:bCs/>
                <w:szCs w:val="18"/>
              </w:rPr>
              <w:lastRenderedPageBreak/>
              <w:t>(c)</w:t>
            </w:r>
            <w:r w:rsidRPr="00397896">
              <w:rPr>
                <w:rFonts w:asciiTheme="minorHAnsi" w:hAnsiTheme="minorHAnsi"/>
                <w:szCs w:val="18"/>
              </w:rPr>
              <w:t xml:space="preserve"> river, floodplain and wetland types including the condition of priority environmental assets and priority ecosystem functions</w:t>
            </w:r>
            <w:r w:rsidRPr="00397896">
              <w:rPr>
                <w:rFonts w:asciiTheme="minorHAnsi" w:hAnsiTheme="minorHAnsi"/>
                <w:b/>
                <w:bCs/>
                <w:szCs w:val="18"/>
              </w:rPr>
              <w:t xml:space="preserve"> </w:t>
            </w:r>
          </w:p>
        </w:tc>
        <w:tc>
          <w:tcPr>
            <w:tcW w:w="4594" w:type="dxa"/>
          </w:tcPr>
          <w:p w14:paraId="12D2AD63"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shd w:val="clear" w:color="auto" w:fill="CAEDFB" w:themeFill="accent4" w:themeFillTint="33"/>
              </w:rPr>
            </w:pPr>
            <w:r w:rsidRPr="00397896">
              <w:rPr>
                <w:rFonts w:asciiTheme="minorHAnsi" w:hAnsiTheme="minorHAnsi"/>
                <w:b/>
                <w:bCs/>
                <w:color w:val="000000" w:themeColor="text1"/>
                <w:szCs w:val="18"/>
                <w:shd w:val="clear" w:color="auto" w:fill="CAEDFB" w:themeFill="accent4" w:themeFillTint="33"/>
              </w:rPr>
              <w:lastRenderedPageBreak/>
              <w:t>BEWS (2025) – draft</w:t>
            </w:r>
          </w:p>
          <w:p w14:paraId="375268CF"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Basin-wide</w:t>
            </w:r>
          </w:p>
          <w:p w14:paraId="6F8BAFBA"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F3:</w:t>
            </w:r>
            <w:r w:rsidRPr="00397896">
              <w:rPr>
                <w:rFonts w:asciiTheme="minorHAnsi" w:hAnsiTheme="minorHAnsi"/>
                <w:color w:val="000000" w:themeColor="text1"/>
                <w:szCs w:val="18"/>
              </w:rPr>
              <w:t xml:space="preserve"> Increased movement of key fish species. </w:t>
            </w:r>
          </w:p>
          <w:p w14:paraId="5CE16D4D"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F4:</w:t>
            </w:r>
            <w:r w:rsidRPr="00397896">
              <w:rPr>
                <w:rFonts w:asciiTheme="minorHAnsi" w:hAnsiTheme="minorHAnsi"/>
                <w:color w:val="000000" w:themeColor="text1"/>
                <w:szCs w:val="18"/>
              </w:rPr>
              <w:t xml:space="preserve"> Expanded distribution of key fish species and populations in the northern and southern Basin. </w:t>
            </w:r>
          </w:p>
          <w:p w14:paraId="4F2B1131"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Short-lived species</w:t>
            </w:r>
          </w:p>
          <w:p w14:paraId="423F660F"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F6:</w:t>
            </w:r>
            <w:r w:rsidRPr="00397896">
              <w:rPr>
                <w:rFonts w:asciiTheme="minorHAnsi" w:hAnsiTheme="minorHAnsi"/>
                <w:color w:val="000000" w:themeColor="text1"/>
                <w:szCs w:val="18"/>
              </w:rPr>
              <w:t xml:space="preserve"> Restored distribution and abundance to levels recorded pre-2007 (prior to major losses caused by extreme drought). This will require annual or biennial recruitment events depending on the species</w:t>
            </w:r>
          </w:p>
          <w:p w14:paraId="153B1E73"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Moderate to long lived species</w:t>
            </w:r>
          </w:p>
          <w:p w14:paraId="180BE2D1" w14:textId="77777777" w:rsidR="003936D5" w:rsidRPr="00397896" w:rsidRDefault="003936D5" w:rsidP="00857091">
            <w:pPr>
              <w:spacing w:after="120"/>
              <w:rPr>
                <w:rFonts w:asciiTheme="minorHAnsi" w:hAnsiTheme="minorHAnsi"/>
                <w:color w:val="000000" w:themeColor="text1"/>
                <w:szCs w:val="18"/>
                <w:highlight w:val="yellow"/>
              </w:rPr>
            </w:pPr>
            <w:r w:rsidRPr="00397896">
              <w:rPr>
                <w:rFonts w:asciiTheme="minorHAnsi" w:hAnsiTheme="minorHAnsi"/>
                <w:b/>
                <w:bCs/>
                <w:color w:val="000000" w:themeColor="text1"/>
                <w:szCs w:val="18"/>
              </w:rPr>
              <w:t>F9:</w:t>
            </w:r>
            <w:r w:rsidRPr="00397896">
              <w:rPr>
                <w:rFonts w:asciiTheme="minorHAnsi" w:hAnsiTheme="minorHAnsi"/>
                <w:color w:val="000000" w:themeColor="text1"/>
                <w:szCs w:val="18"/>
              </w:rPr>
              <w:t xml:space="preserve"> Annual detection of species and life stages representative of the whole fish community through key fish passages; with an increase in passage of Murray cod, trout cod, golden perch, silver perch, Hyrtl’s tandan, congolli, short-headed lamprey and pouched lamprey through key fish passages to be detected in </w:t>
            </w:r>
            <w:r w:rsidRPr="00397896">
              <w:rPr>
                <w:rFonts w:asciiTheme="minorHAnsi" w:hAnsiTheme="minorHAnsi"/>
                <w:color w:val="000000" w:themeColor="text1"/>
                <w:szCs w:val="18"/>
              </w:rPr>
              <w:lastRenderedPageBreak/>
              <w:t>2019–2027; compared to passage rates detected in 20142019.</w:t>
            </w:r>
          </w:p>
          <w:p w14:paraId="1B0938E1"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Lower Lakes, Coorong &amp; Murray Mouth</w:t>
            </w:r>
          </w:p>
          <w:p w14:paraId="4BD7D81E"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F13:</w:t>
            </w:r>
            <w:r w:rsidRPr="00397896">
              <w:rPr>
                <w:rFonts w:asciiTheme="minorHAnsi" w:hAnsiTheme="minorHAnsi"/>
                <w:color w:val="000000" w:themeColor="text1"/>
                <w:szCs w:val="18"/>
              </w:rPr>
              <w:t xml:space="preserve"> Detection in 9 out of 10 years of bi-directional seasonal movements of diadromous species through the barrages and fishways between the Lower Lakes and Coorong. </w:t>
            </w:r>
          </w:p>
          <w:p w14:paraId="328AE292"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F14:</w:t>
            </w:r>
            <w:r w:rsidRPr="00397896">
              <w:rPr>
                <w:rFonts w:asciiTheme="minorHAnsi" w:hAnsiTheme="minorHAnsi"/>
                <w:color w:val="000000" w:themeColor="text1"/>
                <w:szCs w:val="18"/>
              </w:rPr>
              <w:t xml:space="preserve"> Increased rates of native fish passage in 2019–2027 compared to 2014–2019. F15. Improved population structure of mulloway, including spawning aggregations at the Murray Mouth in 6 out of 10 years and recruitment in at least 5 out of 10 years.</w:t>
            </w:r>
          </w:p>
          <w:p w14:paraId="1522D58E"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 xml:space="preserve">Northern Basin </w:t>
            </w:r>
          </w:p>
          <w:p w14:paraId="74676C3E"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b/>
                <w:bCs/>
                <w:color w:val="000000" w:themeColor="text1"/>
                <w:szCs w:val="18"/>
              </w:rPr>
              <w:t>F16:</w:t>
            </w:r>
            <w:r w:rsidRPr="00397896">
              <w:rPr>
                <w:rFonts w:asciiTheme="minorHAnsi" w:hAnsiTheme="minorHAnsi"/>
                <w:color w:val="000000" w:themeColor="text1"/>
                <w:szCs w:val="18"/>
              </w:rPr>
              <w:t xml:space="preserve"> A doubling of the current (mostly restricted) distributions of key species in the northern Basin. This may be achieved through the use of re-introductions of species into suitable sites. </w:t>
            </w:r>
          </w:p>
          <w:p w14:paraId="3EB0878D"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 xml:space="preserve">Southern Basin </w:t>
            </w:r>
          </w:p>
          <w:p w14:paraId="154CFDF9" w14:textId="77777777" w:rsidR="003936D5" w:rsidRPr="00397896" w:rsidRDefault="003936D5" w:rsidP="00857091">
            <w:pPr>
              <w:spacing w:after="120"/>
              <w:rPr>
                <w:rFonts w:asciiTheme="minorHAnsi" w:hAnsiTheme="minorHAnsi"/>
                <w:color w:val="000000" w:themeColor="text1"/>
                <w:szCs w:val="18"/>
                <w:highlight w:val="yellow"/>
              </w:rPr>
            </w:pPr>
            <w:r w:rsidRPr="00397896">
              <w:rPr>
                <w:rFonts w:asciiTheme="minorHAnsi" w:hAnsiTheme="minorHAnsi"/>
                <w:b/>
                <w:bCs/>
                <w:color w:val="000000" w:themeColor="text1"/>
                <w:szCs w:val="18"/>
              </w:rPr>
              <w:t>F17:</w:t>
            </w:r>
            <w:r w:rsidRPr="00397896">
              <w:rPr>
                <w:rFonts w:asciiTheme="minorHAnsi" w:hAnsiTheme="minorHAnsi"/>
                <w:color w:val="000000" w:themeColor="text1"/>
                <w:szCs w:val="18"/>
              </w:rPr>
              <w:t xml:space="preserve"> Significant increases in the distributions of key species in the southern Basin. This may be achieved through the use of re-introductions of species into suitable sites.</w:t>
            </w:r>
          </w:p>
        </w:tc>
      </w:tr>
      <w:tr w:rsidR="003936D5" w:rsidRPr="00397896" w14:paraId="75221B35" w14:textId="77777777" w:rsidTr="00857091">
        <w:trPr>
          <w:trHeight w:val="296"/>
        </w:trPr>
        <w:tc>
          <w:tcPr>
            <w:tcW w:w="762" w:type="dxa"/>
          </w:tcPr>
          <w:p w14:paraId="3D03733F" w14:textId="77777777" w:rsidR="003936D5" w:rsidRPr="00397896" w:rsidRDefault="003936D5" w:rsidP="00857091">
            <w:pPr>
              <w:spacing w:after="120"/>
              <w:jc w:val="center"/>
              <w:rPr>
                <w:rFonts w:asciiTheme="minorHAnsi" w:hAnsiTheme="minorHAnsi"/>
                <w:b/>
                <w:bCs/>
                <w:color w:val="000000" w:themeColor="text1"/>
                <w:szCs w:val="18"/>
              </w:rPr>
            </w:pPr>
            <w:r w:rsidRPr="00397896">
              <w:rPr>
                <w:rFonts w:asciiTheme="minorHAnsi" w:hAnsiTheme="minorHAnsi"/>
                <w:b/>
                <w:bCs/>
                <w:color w:val="000000" w:themeColor="text1"/>
                <w:szCs w:val="18"/>
              </w:rPr>
              <w:lastRenderedPageBreak/>
              <w:t>BNF5</w:t>
            </w:r>
          </w:p>
        </w:tc>
        <w:tc>
          <w:tcPr>
            <w:tcW w:w="2632" w:type="dxa"/>
          </w:tcPr>
          <w:p w14:paraId="48690404"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What did CEW contribute to native fish condition?</w:t>
            </w:r>
          </w:p>
        </w:tc>
        <w:tc>
          <w:tcPr>
            <w:tcW w:w="2390" w:type="dxa"/>
          </w:tcPr>
          <w:p w14:paraId="7FCBD5E8"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Body condition of medium-long lived priority species</w:t>
            </w:r>
          </w:p>
        </w:tc>
        <w:tc>
          <w:tcPr>
            <w:tcW w:w="4223" w:type="dxa"/>
          </w:tcPr>
          <w:p w14:paraId="49DA17EC"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EWP</w:t>
            </w:r>
          </w:p>
          <w:p w14:paraId="4ED48F47"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 xml:space="preserve">There is no EWP objective relating to native fish condition </w:t>
            </w:r>
          </w:p>
          <w:p w14:paraId="4B8968C4"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Schedule 7</w:t>
            </w:r>
          </w:p>
          <w:p w14:paraId="7184F61A"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lastRenderedPageBreak/>
              <w:t>There is no Schedule 7 target relating to native fish condition</w:t>
            </w:r>
          </w:p>
        </w:tc>
        <w:tc>
          <w:tcPr>
            <w:tcW w:w="4594" w:type="dxa"/>
          </w:tcPr>
          <w:p w14:paraId="14E2278D" w14:textId="77777777" w:rsidR="003936D5" w:rsidRPr="00397896" w:rsidRDefault="003936D5" w:rsidP="00857091">
            <w:pPr>
              <w:shd w:val="clear" w:color="auto" w:fill="CAEDFB" w:themeFill="accent4" w:themeFillTint="33"/>
              <w:rPr>
                <w:rFonts w:asciiTheme="minorHAnsi" w:hAnsiTheme="minorHAnsi"/>
                <w:b/>
                <w:bCs/>
                <w:szCs w:val="18"/>
              </w:rPr>
            </w:pPr>
            <w:r w:rsidRPr="00397896">
              <w:rPr>
                <w:rFonts w:asciiTheme="minorHAnsi" w:hAnsiTheme="minorHAnsi"/>
                <w:b/>
                <w:bCs/>
                <w:szCs w:val="18"/>
              </w:rPr>
              <w:lastRenderedPageBreak/>
              <w:t>BEWS (2025) – draft</w:t>
            </w:r>
          </w:p>
          <w:p w14:paraId="43141979" w14:textId="77777777" w:rsidR="003936D5" w:rsidRPr="00397896" w:rsidRDefault="003936D5" w:rsidP="00857091">
            <w:pPr>
              <w:rPr>
                <w:rFonts w:asciiTheme="minorHAnsi" w:hAnsiTheme="minorHAnsi"/>
                <w:szCs w:val="18"/>
              </w:rPr>
            </w:pPr>
            <w:r w:rsidRPr="00397896">
              <w:rPr>
                <w:rFonts w:asciiTheme="minorHAnsi" w:hAnsiTheme="minorHAnsi"/>
                <w:szCs w:val="18"/>
              </w:rPr>
              <w:t xml:space="preserve">There is no specific BEWS outcome for native fish condition </w:t>
            </w:r>
          </w:p>
        </w:tc>
      </w:tr>
      <w:tr w:rsidR="003936D5" w:rsidRPr="00397896" w14:paraId="031A1341" w14:textId="77777777" w:rsidTr="00857091">
        <w:trPr>
          <w:trHeight w:val="296"/>
        </w:trPr>
        <w:tc>
          <w:tcPr>
            <w:tcW w:w="762" w:type="dxa"/>
          </w:tcPr>
          <w:p w14:paraId="387AC1CE"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BCO1</w:t>
            </w:r>
          </w:p>
        </w:tc>
        <w:tc>
          <w:tcPr>
            <w:tcW w:w="2632" w:type="dxa"/>
          </w:tcPr>
          <w:p w14:paraId="5869D7EC"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What cultural engagement activities were undertaken to better inform use of CEW?</w:t>
            </w:r>
          </w:p>
        </w:tc>
        <w:tc>
          <w:tcPr>
            <w:tcW w:w="2390" w:type="dxa"/>
          </w:tcPr>
          <w:p w14:paraId="6F8D5BA3" w14:textId="77777777" w:rsidR="003936D5" w:rsidRPr="00397896" w:rsidRDefault="003936D5" w:rsidP="00857091">
            <w:pPr>
              <w:spacing w:after="120"/>
              <w:rPr>
                <w:rFonts w:asciiTheme="minorHAnsi" w:hAnsiTheme="minorHAnsi"/>
                <w:color w:val="000000" w:themeColor="text1"/>
                <w:szCs w:val="18"/>
              </w:rPr>
            </w:pPr>
          </w:p>
        </w:tc>
        <w:tc>
          <w:tcPr>
            <w:tcW w:w="4223" w:type="dxa"/>
          </w:tcPr>
          <w:p w14:paraId="1D01736E" w14:textId="77777777" w:rsidR="003936D5" w:rsidRPr="00397896" w:rsidRDefault="003936D5" w:rsidP="00857091">
            <w:pPr>
              <w:spacing w:after="120"/>
              <w:rPr>
                <w:rFonts w:asciiTheme="minorHAnsi" w:hAnsiTheme="minorHAnsi"/>
                <w:color w:val="000000" w:themeColor="text1"/>
                <w:szCs w:val="18"/>
              </w:rPr>
            </w:pPr>
            <w:hyperlink r:id="rId244" w:history="1">
              <w:r w:rsidRPr="00397896">
                <w:rPr>
                  <w:rStyle w:val="Hyperlink"/>
                  <w:rFonts w:asciiTheme="minorHAnsi" w:hAnsiTheme="minorHAnsi"/>
                  <w:szCs w:val="18"/>
                </w:rPr>
                <w:t>https://www.mdba.gov.au/publications-and-data/publications/first-nations-participation-environmental-watering</w:t>
              </w:r>
            </w:hyperlink>
          </w:p>
        </w:tc>
        <w:tc>
          <w:tcPr>
            <w:tcW w:w="4594" w:type="dxa"/>
          </w:tcPr>
          <w:p w14:paraId="5BB5F623"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BEWS (2025) – draft</w:t>
            </w:r>
          </w:p>
          <w:p w14:paraId="6EB078E0" w14:textId="60F43862"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See outcomes relating to involvement and agency of First Nations in e</w:t>
            </w:r>
            <w:r w:rsidR="00870562">
              <w:rPr>
                <w:rFonts w:asciiTheme="minorHAnsi" w:hAnsiTheme="minorHAnsi"/>
                <w:color w:val="000000" w:themeColor="text1"/>
                <w:szCs w:val="18"/>
              </w:rPr>
              <w:t>Wat</w:t>
            </w:r>
            <w:r w:rsidRPr="00397896">
              <w:rPr>
                <w:rFonts w:asciiTheme="minorHAnsi" w:hAnsiTheme="minorHAnsi"/>
                <w:color w:val="000000" w:themeColor="text1"/>
                <w:szCs w:val="18"/>
              </w:rPr>
              <w:t>er planning below</w:t>
            </w:r>
          </w:p>
        </w:tc>
      </w:tr>
      <w:tr w:rsidR="003936D5" w:rsidRPr="00397896" w14:paraId="39A1FDE6" w14:textId="77777777" w:rsidTr="00857091">
        <w:trPr>
          <w:trHeight w:val="296"/>
        </w:trPr>
        <w:tc>
          <w:tcPr>
            <w:tcW w:w="762" w:type="dxa"/>
          </w:tcPr>
          <w:p w14:paraId="1A614B0E" w14:textId="77777777" w:rsidR="003936D5" w:rsidRPr="00397896" w:rsidRDefault="003936D5" w:rsidP="00857091">
            <w:pPr>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BCO2</w:t>
            </w:r>
          </w:p>
        </w:tc>
        <w:tc>
          <w:tcPr>
            <w:tcW w:w="2632" w:type="dxa"/>
          </w:tcPr>
          <w:p w14:paraId="21891289" w14:textId="77777777"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What did CEW contribute to supporting cultural outcomes?</w:t>
            </w:r>
          </w:p>
        </w:tc>
        <w:tc>
          <w:tcPr>
            <w:tcW w:w="2390" w:type="dxa"/>
          </w:tcPr>
          <w:p w14:paraId="2298CFF6" w14:textId="77777777" w:rsidR="003936D5" w:rsidRPr="00397896" w:rsidRDefault="003936D5" w:rsidP="00857091">
            <w:pPr>
              <w:spacing w:after="120"/>
              <w:rPr>
                <w:rFonts w:asciiTheme="minorHAnsi" w:hAnsiTheme="minorHAnsi"/>
                <w:color w:val="000000" w:themeColor="text1"/>
                <w:szCs w:val="18"/>
              </w:rPr>
            </w:pPr>
          </w:p>
        </w:tc>
        <w:tc>
          <w:tcPr>
            <w:tcW w:w="4223" w:type="dxa"/>
          </w:tcPr>
          <w:p w14:paraId="5B6EE110" w14:textId="77777777" w:rsidR="003936D5" w:rsidRPr="00397896" w:rsidRDefault="003936D5" w:rsidP="00857091">
            <w:pPr>
              <w:spacing w:after="120"/>
              <w:rPr>
                <w:rFonts w:asciiTheme="minorHAnsi" w:hAnsiTheme="minorHAnsi"/>
                <w:color w:val="000000" w:themeColor="text1"/>
                <w:szCs w:val="18"/>
              </w:rPr>
            </w:pPr>
          </w:p>
        </w:tc>
        <w:tc>
          <w:tcPr>
            <w:tcW w:w="4594" w:type="dxa"/>
          </w:tcPr>
          <w:p w14:paraId="47BD14B4" w14:textId="77777777" w:rsidR="003936D5" w:rsidRPr="00397896" w:rsidRDefault="003936D5" w:rsidP="00857091">
            <w:pPr>
              <w:shd w:val="clear" w:color="auto" w:fill="CAEDFB" w:themeFill="accent4" w:themeFillTint="33"/>
              <w:spacing w:after="120"/>
              <w:rPr>
                <w:rFonts w:asciiTheme="minorHAnsi" w:hAnsiTheme="minorHAnsi"/>
                <w:b/>
                <w:bCs/>
                <w:color w:val="000000" w:themeColor="text1"/>
                <w:szCs w:val="18"/>
              </w:rPr>
            </w:pPr>
            <w:r w:rsidRPr="00397896">
              <w:rPr>
                <w:rFonts w:asciiTheme="minorHAnsi" w:hAnsiTheme="minorHAnsi"/>
                <w:b/>
                <w:bCs/>
                <w:color w:val="000000" w:themeColor="text1"/>
                <w:szCs w:val="18"/>
              </w:rPr>
              <w:t>BEWS (2025) – draft</w:t>
            </w:r>
          </w:p>
          <w:p w14:paraId="3BD01AD4" w14:textId="32EF065C" w:rsidR="003936D5" w:rsidRPr="00397896" w:rsidRDefault="003936D5" w:rsidP="00857091">
            <w:pPr>
              <w:spacing w:after="120"/>
              <w:rPr>
                <w:rFonts w:asciiTheme="minorHAnsi" w:hAnsiTheme="minorHAnsi"/>
                <w:color w:val="000000" w:themeColor="text1"/>
                <w:szCs w:val="18"/>
              </w:rPr>
            </w:pPr>
            <w:r w:rsidRPr="00397896">
              <w:rPr>
                <w:rFonts w:asciiTheme="minorHAnsi" w:hAnsiTheme="minorHAnsi"/>
                <w:color w:val="000000" w:themeColor="text1"/>
                <w:szCs w:val="18"/>
              </w:rPr>
              <w:t>See outcomes relating to involvement and agency of First Nations in e</w:t>
            </w:r>
            <w:r w:rsidR="00870562">
              <w:rPr>
                <w:rFonts w:asciiTheme="minorHAnsi" w:hAnsiTheme="minorHAnsi"/>
                <w:color w:val="000000" w:themeColor="text1"/>
                <w:szCs w:val="18"/>
              </w:rPr>
              <w:t>Wat</w:t>
            </w:r>
            <w:r w:rsidRPr="00397896">
              <w:rPr>
                <w:rFonts w:asciiTheme="minorHAnsi" w:hAnsiTheme="minorHAnsi"/>
                <w:color w:val="000000" w:themeColor="text1"/>
                <w:szCs w:val="18"/>
              </w:rPr>
              <w:t>er planning below</w:t>
            </w:r>
          </w:p>
        </w:tc>
      </w:tr>
    </w:tbl>
    <w:p w14:paraId="169633F4" w14:textId="61900C9A" w:rsidR="003936D5" w:rsidRPr="00FD59B4" w:rsidRDefault="003936D5" w:rsidP="003936D5">
      <w:r w:rsidRPr="00FD59B4">
        <w:t>The outcomes to be achieved by strengthening involvement and agency of First Nations in environmental water planning are (MDBA 2025</w:t>
      </w:r>
      <w:r w:rsidR="00B10653">
        <w:t>a</w:t>
      </w:r>
      <w:r w:rsidRPr="00FD59B4">
        <w:t xml:space="preserve">): </w:t>
      </w:r>
    </w:p>
    <w:p w14:paraId="1B53D17D" w14:textId="77777777" w:rsidR="003936D5" w:rsidRPr="00FD59B4" w:rsidRDefault="003936D5" w:rsidP="00F565B8">
      <w:pPr>
        <w:pStyle w:val="ListParagraph"/>
        <w:numPr>
          <w:ilvl w:val="0"/>
          <w:numId w:val="4"/>
        </w:numPr>
      </w:pPr>
      <w:r w:rsidRPr="00FD59B4">
        <w:t>First Nations have their rights and cultural obligations recognised and considered, through increased inclusion, decision making and action for the use of water for the environment on their Country.</w:t>
      </w:r>
    </w:p>
    <w:p w14:paraId="79986493" w14:textId="77777777" w:rsidR="003936D5" w:rsidRPr="00FD59B4" w:rsidRDefault="003936D5" w:rsidP="00F565B8">
      <w:pPr>
        <w:pStyle w:val="ListParagraph"/>
        <w:numPr>
          <w:ilvl w:val="0"/>
          <w:numId w:val="4"/>
        </w:numPr>
      </w:pPr>
      <w:r w:rsidRPr="00FD59B4">
        <w:t xml:space="preserve">Improved outcomes for Country and First Nations, which may include benefits in environmental, cultural and socio-economic values. </w:t>
      </w:r>
    </w:p>
    <w:p w14:paraId="66575622" w14:textId="77777777" w:rsidR="003936D5" w:rsidRPr="00FD59B4" w:rsidRDefault="003936D5" w:rsidP="00F565B8">
      <w:pPr>
        <w:pStyle w:val="ListParagraph"/>
        <w:numPr>
          <w:ilvl w:val="0"/>
          <w:numId w:val="4"/>
        </w:numPr>
      </w:pPr>
      <w:r w:rsidRPr="00FD59B4">
        <w:t>Improved connection of First Nations to their Country and waters and to progress towards healthier Country and healthier people; through collaborative projects and programs.</w:t>
      </w:r>
    </w:p>
    <w:p w14:paraId="3F904492" w14:textId="77777777" w:rsidR="003936D5" w:rsidRPr="00FD59B4" w:rsidRDefault="003936D5" w:rsidP="00F565B8">
      <w:pPr>
        <w:pStyle w:val="ListParagraph"/>
        <w:numPr>
          <w:ilvl w:val="0"/>
          <w:numId w:val="4"/>
        </w:numPr>
      </w:pPr>
      <w:r w:rsidRPr="00FD59B4">
        <w:t xml:space="preserve">First Nations contribute to the achievement, monitoring and reporting of Expected Environmental Outcomes identified in this Strategy. </w:t>
      </w:r>
    </w:p>
    <w:p w14:paraId="1CA3764C" w14:textId="77777777" w:rsidR="003936D5" w:rsidRPr="00FD59B4" w:rsidRDefault="003936D5" w:rsidP="00F565B8">
      <w:pPr>
        <w:pStyle w:val="ListParagraph"/>
        <w:numPr>
          <w:ilvl w:val="0"/>
          <w:numId w:val="4"/>
        </w:numPr>
      </w:pPr>
      <w:r w:rsidRPr="00FD59B4">
        <w:t xml:space="preserve">First Nations aspirations are considered as part of long-term adaptive management of environmental water at Ramsar sites. </w:t>
      </w:r>
    </w:p>
    <w:p w14:paraId="45FE129B" w14:textId="77777777" w:rsidR="003936D5" w:rsidRPr="00FD59B4" w:rsidRDefault="003936D5" w:rsidP="00F565B8">
      <w:pPr>
        <w:pStyle w:val="ListParagraph"/>
        <w:numPr>
          <w:ilvl w:val="0"/>
          <w:numId w:val="4"/>
        </w:numPr>
      </w:pPr>
      <w:r w:rsidRPr="00FD59B4">
        <w:t xml:space="preserve">Water managers work to increase their understanding of First Nations goals and objectives; and strengthen their relationships with First Nations people. </w:t>
      </w:r>
    </w:p>
    <w:p w14:paraId="3F1CABB6" w14:textId="77777777" w:rsidR="003936D5" w:rsidRPr="00FD59B4" w:rsidRDefault="003936D5" w:rsidP="00F565B8">
      <w:pPr>
        <w:pStyle w:val="ListParagraph"/>
        <w:numPr>
          <w:ilvl w:val="0"/>
          <w:numId w:val="4"/>
        </w:numPr>
      </w:pPr>
      <w:r w:rsidRPr="00FD59B4">
        <w:t>The number of formal partnerships and other agreements for shared decision making between environmental water holders and First Nations’ organisations is increased over the life of the Strategy.</w:t>
      </w:r>
    </w:p>
    <w:p w14:paraId="49F43211" w14:textId="6E4062A8" w:rsidR="003936D5" w:rsidRPr="00FD59B4" w:rsidRDefault="003936D5" w:rsidP="003936D5">
      <w:r w:rsidRPr="00FD59B4">
        <w:t xml:space="preserve">See also the Southern Basin First Nations shared objectives for environmental water in </w:t>
      </w:r>
      <w:bookmarkStart w:id="403" w:name="_Hlk210231633"/>
      <w:r w:rsidRPr="00FD59B4">
        <w:t>MDBA (2025</w:t>
      </w:r>
      <w:bookmarkEnd w:id="403"/>
      <w:r w:rsidR="00B10653">
        <w:t>a</w:t>
      </w:r>
      <w:r w:rsidRPr="00FD59B4">
        <w:t>, Table 3, p34).</w:t>
      </w:r>
    </w:p>
    <w:p w14:paraId="14A6505D" w14:textId="77777777" w:rsidR="007B5E67" w:rsidRDefault="003936D5" w:rsidP="003936D5">
      <w:hyperlink r:id="rId245" w:history="1">
        <w:r w:rsidRPr="00FD59B4">
          <w:rPr>
            <w:rStyle w:val="Hyperlink"/>
          </w:rPr>
          <w:t>draft-basin-wide-environmental-watering-strategy.pdf</w:t>
        </w:r>
      </w:hyperlink>
    </w:p>
    <w:p w14:paraId="6472B940" w14:textId="09F51130" w:rsidR="002E14ED" w:rsidRDefault="002E14ED" w:rsidP="00F565B8">
      <w:pPr>
        <w:pStyle w:val="Flow-MERsub-heading1"/>
        <w:numPr>
          <w:ilvl w:val="1"/>
          <w:numId w:val="3"/>
        </w:numPr>
      </w:pPr>
      <w:bookmarkStart w:id="404" w:name="_Ref220405563"/>
      <w:bookmarkStart w:id="405" w:name="_Toc230527156"/>
      <w:r>
        <w:lastRenderedPageBreak/>
        <w:t>Commonwealth environmental water use and watering actions in the Lower Murray</w:t>
      </w:r>
      <w:bookmarkEnd w:id="404"/>
      <w:bookmarkEnd w:id="405"/>
    </w:p>
    <w:p w14:paraId="2039CA48" w14:textId="79DBA546" w:rsidR="002E14ED" w:rsidRDefault="002E14ED" w:rsidP="002E14ED">
      <w:pPr>
        <w:pStyle w:val="Captions"/>
      </w:pPr>
      <w:bookmarkStart w:id="406" w:name="_Ref155771888"/>
      <w:bookmarkStart w:id="407" w:name="_Toc200464525"/>
      <w:r>
        <w:t xml:space="preserve">Table </w:t>
      </w:r>
      <w:bookmarkEnd w:id="406"/>
      <w:r>
        <w:t>15.</w:t>
      </w:r>
      <w:r w:rsidR="00431CB2">
        <w:t>3.1</w:t>
      </w:r>
      <w:r>
        <w:t xml:space="preserve">. Total </w:t>
      </w:r>
      <w:r w:rsidRPr="009E24AC">
        <w:t>annual volumes (gigalitres</w:t>
      </w:r>
      <w:r>
        <w:t>, GL</w:t>
      </w:r>
      <w:r w:rsidRPr="009E24AC">
        <w:t>) of environmental water</w:t>
      </w:r>
      <w:r>
        <w:t xml:space="preserve"> (</w:t>
      </w:r>
      <w:r w:rsidR="004072A7">
        <w:t>e</w:t>
      </w:r>
      <w:r w:rsidR="00CB6F08">
        <w:t>Water</w:t>
      </w:r>
      <w:r>
        <w:t>)</w:t>
      </w:r>
      <w:r w:rsidRPr="009E24AC">
        <w:t xml:space="preserve">, including Commonwealth environmental water (CEW), delivered to the </w:t>
      </w:r>
      <w:r>
        <w:t>Lower Murray River (</w:t>
      </w:r>
      <w:r w:rsidRPr="009E24AC">
        <w:t>LMR</w:t>
      </w:r>
      <w:r>
        <w:t>) channel</w:t>
      </w:r>
      <w:r w:rsidRPr="009E24AC">
        <w:t xml:space="preserve"> (excludes wetland </w:t>
      </w:r>
      <w:r>
        <w:t>use*</w:t>
      </w:r>
      <w:r w:rsidRPr="009E24AC">
        <w:t>)</w:t>
      </w:r>
      <w:r>
        <w:t xml:space="preserve"> and the proportion contribution towards total flow to the LMR (</w:t>
      </w:r>
      <w:r w:rsidR="00967320">
        <w:t xml:space="preserve">% </w:t>
      </w:r>
      <w:r>
        <w:t xml:space="preserve">QSA) </w:t>
      </w:r>
      <w:r w:rsidRPr="00521E10">
        <w:t>from 2014</w:t>
      </w:r>
      <w:r>
        <w:t>-15 to 202</w:t>
      </w:r>
      <w:r w:rsidR="00967320">
        <w:t>4-25</w:t>
      </w:r>
      <w:r w:rsidRPr="009E24AC">
        <w:t xml:space="preserve">. </w:t>
      </w:r>
      <w:r>
        <w:t>Accounted v</w:t>
      </w:r>
      <w:r w:rsidRPr="00542D50">
        <w:t xml:space="preserve">olumes </w:t>
      </w:r>
      <w:r>
        <w:t xml:space="preserve">are </w:t>
      </w:r>
      <w:r w:rsidRPr="00542D50">
        <w:t xml:space="preserve">provided by the </w:t>
      </w:r>
      <w:r>
        <w:t>CEWH,</w:t>
      </w:r>
      <w:r w:rsidRPr="009E24AC">
        <w:t xml:space="preserve"> include the environmental components of the South Australian entitlement</w:t>
      </w:r>
      <w:r>
        <w:t xml:space="preserve"> (Ent.) and exclude environmental water delivered from the </w:t>
      </w:r>
      <w:r w:rsidRPr="00A479A4">
        <w:t>S</w:t>
      </w:r>
      <w:r>
        <w:t xml:space="preserve">outh </w:t>
      </w:r>
      <w:r w:rsidRPr="00A479A4">
        <w:t>A</w:t>
      </w:r>
      <w:r>
        <w:t>ustralian</w:t>
      </w:r>
      <w:r w:rsidRPr="00A479A4">
        <w:t xml:space="preserve"> Minister for Environment and Water</w:t>
      </w:r>
      <w:r>
        <w:t xml:space="preserve"> and Accolade Wines (predominantly for wetlands)</w:t>
      </w:r>
      <w:r w:rsidR="00D1582D">
        <w:t xml:space="preserve"> and the Living Murray South Australian-held water used for wetlands</w:t>
      </w:r>
      <w:r w:rsidRPr="009E24AC">
        <w:t>. TLM = The Living Murray, VEWH = Victorian Environmental Water Holder, RMIF = River Murray Increased Flows</w:t>
      </w:r>
      <w:r>
        <w:t>, NSW = NSW Office of Environment and Heritage and NSW Department of Planning, Industry and Environment, Other SA = other South Australian sources including Tolderol Wetland, Loveday Wetland, PCMW (Banrock), PCMW (Minister) and Minister's Reserve (Desal agreement)</w:t>
      </w:r>
      <w:r w:rsidRPr="009E24AC">
        <w:t>.</w:t>
      </w:r>
      <w:bookmarkEnd w:id="407"/>
    </w:p>
    <w:tbl>
      <w:tblPr>
        <w:tblW w:w="137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Total annual volumes of environmental water, including Commonwealth environmental water, delivered to the Lower Murray River channel and the proportion contribution towards total flow to the LMR from 2014-15 to 2023-24."/>
      </w:tblPr>
      <w:tblGrid>
        <w:gridCol w:w="2381"/>
        <w:gridCol w:w="1020"/>
        <w:gridCol w:w="1020"/>
        <w:gridCol w:w="1020"/>
        <w:gridCol w:w="1020"/>
        <w:gridCol w:w="1020"/>
        <w:gridCol w:w="1020"/>
        <w:gridCol w:w="1020"/>
        <w:gridCol w:w="1020"/>
        <w:gridCol w:w="1077"/>
        <w:gridCol w:w="1077"/>
        <w:gridCol w:w="1077"/>
      </w:tblGrid>
      <w:tr w:rsidR="002E14ED" w:rsidRPr="00D343DA" w14:paraId="43D4CFB6" w14:textId="77777777" w:rsidTr="00B3654C">
        <w:trPr>
          <w:trHeight w:val="283"/>
          <w:jc w:val="center"/>
        </w:trPr>
        <w:tc>
          <w:tcPr>
            <w:tcW w:w="2381" w:type="dxa"/>
            <w:shd w:val="clear" w:color="auto" w:fill="215E99" w:themeFill="text2" w:themeFillTint="BF"/>
            <w:vAlign w:val="bottom"/>
          </w:tcPr>
          <w:p w14:paraId="6411F390" w14:textId="77777777" w:rsidR="002E14ED" w:rsidRPr="00D343DA" w:rsidRDefault="002E14ED" w:rsidP="00B3654C">
            <w:pPr>
              <w:spacing w:line="240" w:lineRule="auto"/>
              <w:contextualSpacing/>
              <w:jc w:val="center"/>
              <w:rPr>
                <w:b/>
                <w:bCs/>
                <w:color w:val="FFFFFF" w:themeColor="background1"/>
                <w:sz w:val="18"/>
                <w:szCs w:val="18"/>
              </w:rPr>
            </w:pPr>
            <w:r w:rsidRPr="00D343DA">
              <w:rPr>
                <w:b/>
                <w:bCs/>
                <w:color w:val="FFFFFF" w:themeColor="background1"/>
                <w:sz w:val="18"/>
                <w:szCs w:val="18"/>
              </w:rPr>
              <w:t>Water year</w:t>
            </w:r>
          </w:p>
        </w:tc>
        <w:tc>
          <w:tcPr>
            <w:tcW w:w="1020" w:type="dxa"/>
            <w:shd w:val="clear" w:color="auto" w:fill="215E99" w:themeFill="text2" w:themeFillTint="BF"/>
            <w:vAlign w:val="bottom"/>
          </w:tcPr>
          <w:p w14:paraId="1FB9B920" w14:textId="77777777" w:rsidR="002E14ED" w:rsidRPr="00D343DA" w:rsidRDefault="002E14ED" w:rsidP="00B3654C">
            <w:pPr>
              <w:spacing w:line="240" w:lineRule="auto"/>
              <w:contextualSpacing/>
              <w:jc w:val="center"/>
              <w:rPr>
                <w:b/>
                <w:bCs/>
                <w:color w:val="FFFFFF" w:themeColor="background1"/>
                <w:sz w:val="18"/>
                <w:szCs w:val="18"/>
              </w:rPr>
            </w:pPr>
            <w:r w:rsidRPr="00D343DA">
              <w:rPr>
                <w:b/>
                <w:bCs/>
                <w:color w:val="FFFFFF" w:themeColor="background1"/>
                <w:sz w:val="18"/>
                <w:szCs w:val="18"/>
              </w:rPr>
              <w:t>2014-15</w:t>
            </w:r>
          </w:p>
        </w:tc>
        <w:tc>
          <w:tcPr>
            <w:tcW w:w="1020" w:type="dxa"/>
            <w:shd w:val="clear" w:color="auto" w:fill="215E99" w:themeFill="text2" w:themeFillTint="BF"/>
            <w:vAlign w:val="bottom"/>
          </w:tcPr>
          <w:p w14:paraId="32FFC3FD" w14:textId="77777777" w:rsidR="002E14ED" w:rsidRPr="00D343DA" w:rsidRDefault="002E14ED" w:rsidP="00B3654C">
            <w:pPr>
              <w:spacing w:line="240" w:lineRule="auto"/>
              <w:contextualSpacing/>
              <w:jc w:val="center"/>
              <w:rPr>
                <w:b/>
                <w:bCs/>
                <w:color w:val="FFFFFF" w:themeColor="background1"/>
                <w:sz w:val="18"/>
                <w:szCs w:val="18"/>
              </w:rPr>
            </w:pPr>
            <w:r w:rsidRPr="00D343DA">
              <w:rPr>
                <w:b/>
                <w:bCs/>
                <w:color w:val="FFFFFF" w:themeColor="background1"/>
                <w:sz w:val="18"/>
                <w:szCs w:val="18"/>
              </w:rPr>
              <w:t>2015-16</w:t>
            </w:r>
          </w:p>
        </w:tc>
        <w:tc>
          <w:tcPr>
            <w:tcW w:w="1020" w:type="dxa"/>
            <w:shd w:val="clear" w:color="auto" w:fill="215E99" w:themeFill="text2" w:themeFillTint="BF"/>
            <w:vAlign w:val="bottom"/>
          </w:tcPr>
          <w:p w14:paraId="190E7FB4" w14:textId="77777777" w:rsidR="002E14ED" w:rsidRPr="00D343DA" w:rsidRDefault="002E14ED" w:rsidP="00B3654C">
            <w:pPr>
              <w:spacing w:line="240" w:lineRule="auto"/>
              <w:contextualSpacing/>
              <w:jc w:val="center"/>
              <w:rPr>
                <w:b/>
                <w:bCs/>
                <w:color w:val="FFFFFF" w:themeColor="background1"/>
                <w:sz w:val="18"/>
                <w:szCs w:val="18"/>
              </w:rPr>
            </w:pPr>
            <w:r w:rsidRPr="00D343DA">
              <w:rPr>
                <w:b/>
                <w:bCs/>
                <w:color w:val="FFFFFF" w:themeColor="background1"/>
                <w:sz w:val="18"/>
                <w:szCs w:val="18"/>
              </w:rPr>
              <w:t>2016-17</w:t>
            </w:r>
          </w:p>
        </w:tc>
        <w:tc>
          <w:tcPr>
            <w:tcW w:w="1020" w:type="dxa"/>
            <w:shd w:val="clear" w:color="auto" w:fill="215E99" w:themeFill="text2" w:themeFillTint="BF"/>
            <w:vAlign w:val="bottom"/>
          </w:tcPr>
          <w:p w14:paraId="5C45D81B" w14:textId="77777777" w:rsidR="002E14ED" w:rsidRPr="00D343DA" w:rsidRDefault="002E14ED" w:rsidP="00B3654C">
            <w:pPr>
              <w:spacing w:line="240" w:lineRule="auto"/>
              <w:contextualSpacing/>
              <w:jc w:val="center"/>
              <w:rPr>
                <w:b/>
                <w:bCs/>
                <w:color w:val="FFFFFF" w:themeColor="background1"/>
                <w:sz w:val="18"/>
                <w:szCs w:val="18"/>
              </w:rPr>
            </w:pPr>
            <w:r w:rsidRPr="00D343DA">
              <w:rPr>
                <w:b/>
                <w:bCs/>
                <w:color w:val="FFFFFF" w:themeColor="background1"/>
                <w:sz w:val="18"/>
                <w:szCs w:val="18"/>
              </w:rPr>
              <w:t>2017-18</w:t>
            </w:r>
          </w:p>
        </w:tc>
        <w:tc>
          <w:tcPr>
            <w:tcW w:w="1020" w:type="dxa"/>
            <w:shd w:val="clear" w:color="auto" w:fill="215E99" w:themeFill="text2" w:themeFillTint="BF"/>
            <w:vAlign w:val="bottom"/>
          </w:tcPr>
          <w:p w14:paraId="7E807B17" w14:textId="77777777" w:rsidR="002E14ED" w:rsidRPr="00D343DA" w:rsidRDefault="002E14ED" w:rsidP="00B3654C">
            <w:pPr>
              <w:spacing w:line="240" w:lineRule="auto"/>
              <w:contextualSpacing/>
              <w:jc w:val="center"/>
              <w:rPr>
                <w:b/>
                <w:bCs/>
                <w:color w:val="FFFFFF" w:themeColor="background1"/>
                <w:sz w:val="18"/>
                <w:szCs w:val="18"/>
              </w:rPr>
            </w:pPr>
            <w:r w:rsidRPr="00D343DA">
              <w:rPr>
                <w:b/>
                <w:bCs/>
                <w:color w:val="FFFFFF" w:themeColor="background1"/>
                <w:sz w:val="18"/>
                <w:szCs w:val="18"/>
              </w:rPr>
              <w:t>2018-19</w:t>
            </w:r>
          </w:p>
        </w:tc>
        <w:tc>
          <w:tcPr>
            <w:tcW w:w="1020" w:type="dxa"/>
            <w:shd w:val="clear" w:color="auto" w:fill="215E99" w:themeFill="text2" w:themeFillTint="BF"/>
            <w:vAlign w:val="bottom"/>
          </w:tcPr>
          <w:p w14:paraId="21FF2827" w14:textId="77777777" w:rsidR="002E14ED" w:rsidRPr="00D343DA" w:rsidRDefault="002E14ED" w:rsidP="00B3654C">
            <w:pPr>
              <w:spacing w:line="240" w:lineRule="auto"/>
              <w:contextualSpacing/>
              <w:jc w:val="center"/>
              <w:rPr>
                <w:b/>
                <w:bCs/>
                <w:color w:val="FFFFFF" w:themeColor="background1"/>
                <w:sz w:val="18"/>
                <w:szCs w:val="18"/>
              </w:rPr>
            </w:pPr>
            <w:r w:rsidRPr="00D343DA">
              <w:rPr>
                <w:b/>
                <w:bCs/>
                <w:color w:val="FFFFFF" w:themeColor="background1"/>
                <w:sz w:val="18"/>
                <w:szCs w:val="18"/>
              </w:rPr>
              <w:t>2019-20</w:t>
            </w:r>
          </w:p>
        </w:tc>
        <w:tc>
          <w:tcPr>
            <w:tcW w:w="1020" w:type="dxa"/>
            <w:shd w:val="clear" w:color="auto" w:fill="215E99" w:themeFill="text2" w:themeFillTint="BF"/>
            <w:vAlign w:val="bottom"/>
          </w:tcPr>
          <w:p w14:paraId="54B43150" w14:textId="77777777" w:rsidR="002E14ED" w:rsidRPr="00D343DA" w:rsidRDefault="002E14ED" w:rsidP="00B3654C">
            <w:pPr>
              <w:spacing w:line="240" w:lineRule="auto"/>
              <w:contextualSpacing/>
              <w:jc w:val="center"/>
              <w:rPr>
                <w:b/>
                <w:bCs/>
                <w:color w:val="FFFFFF" w:themeColor="background1"/>
                <w:sz w:val="18"/>
                <w:szCs w:val="18"/>
              </w:rPr>
            </w:pPr>
            <w:r w:rsidRPr="00D343DA">
              <w:rPr>
                <w:b/>
                <w:bCs/>
                <w:color w:val="FFFFFF" w:themeColor="background1"/>
                <w:sz w:val="18"/>
                <w:szCs w:val="18"/>
              </w:rPr>
              <w:t>2020-21</w:t>
            </w:r>
          </w:p>
        </w:tc>
        <w:tc>
          <w:tcPr>
            <w:tcW w:w="1020" w:type="dxa"/>
            <w:shd w:val="clear" w:color="auto" w:fill="215E99" w:themeFill="text2" w:themeFillTint="BF"/>
            <w:vAlign w:val="bottom"/>
          </w:tcPr>
          <w:p w14:paraId="1FD4BF67" w14:textId="77777777" w:rsidR="002E14ED" w:rsidRPr="00D343DA" w:rsidRDefault="002E14ED" w:rsidP="00B3654C">
            <w:pPr>
              <w:spacing w:line="240" w:lineRule="auto"/>
              <w:contextualSpacing/>
              <w:jc w:val="center"/>
              <w:rPr>
                <w:b/>
                <w:bCs/>
                <w:color w:val="FFFFFF" w:themeColor="background1"/>
                <w:sz w:val="18"/>
                <w:szCs w:val="18"/>
              </w:rPr>
            </w:pPr>
            <w:r w:rsidRPr="00D343DA">
              <w:rPr>
                <w:b/>
                <w:bCs/>
                <w:color w:val="FFFFFF" w:themeColor="background1"/>
                <w:sz w:val="18"/>
                <w:szCs w:val="18"/>
              </w:rPr>
              <w:t>2021-22</w:t>
            </w:r>
          </w:p>
        </w:tc>
        <w:tc>
          <w:tcPr>
            <w:tcW w:w="1077" w:type="dxa"/>
            <w:shd w:val="clear" w:color="auto" w:fill="215E99" w:themeFill="text2" w:themeFillTint="BF"/>
            <w:vAlign w:val="bottom"/>
          </w:tcPr>
          <w:p w14:paraId="3FBF9721" w14:textId="77777777" w:rsidR="002E14ED" w:rsidRPr="00D343DA" w:rsidRDefault="002E14ED" w:rsidP="00B3654C">
            <w:pPr>
              <w:spacing w:line="240" w:lineRule="auto"/>
              <w:contextualSpacing/>
              <w:jc w:val="center"/>
              <w:rPr>
                <w:b/>
                <w:bCs/>
                <w:color w:val="FFFFFF" w:themeColor="background1"/>
                <w:sz w:val="18"/>
                <w:szCs w:val="18"/>
              </w:rPr>
            </w:pPr>
            <w:r w:rsidRPr="00D343DA">
              <w:rPr>
                <w:b/>
                <w:bCs/>
                <w:color w:val="FFFFFF" w:themeColor="background1"/>
                <w:sz w:val="18"/>
                <w:szCs w:val="18"/>
              </w:rPr>
              <w:t>2022-23</w:t>
            </w:r>
          </w:p>
        </w:tc>
        <w:tc>
          <w:tcPr>
            <w:tcW w:w="1077" w:type="dxa"/>
            <w:shd w:val="clear" w:color="auto" w:fill="215E99" w:themeFill="text2" w:themeFillTint="BF"/>
            <w:vAlign w:val="bottom"/>
          </w:tcPr>
          <w:p w14:paraId="3415961F" w14:textId="77777777" w:rsidR="002E14ED" w:rsidRPr="00D343DA" w:rsidRDefault="002E14ED" w:rsidP="00B3654C">
            <w:pPr>
              <w:spacing w:line="240" w:lineRule="auto"/>
              <w:contextualSpacing/>
              <w:jc w:val="center"/>
              <w:rPr>
                <w:b/>
                <w:bCs/>
                <w:color w:val="FFFFFF" w:themeColor="background1"/>
                <w:sz w:val="18"/>
                <w:szCs w:val="18"/>
              </w:rPr>
            </w:pPr>
            <w:r w:rsidRPr="00D343DA">
              <w:rPr>
                <w:b/>
                <w:bCs/>
                <w:color w:val="FFFFFF" w:themeColor="background1"/>
                <w:sz w:val="18"/>
                <w:szCs w:val="18"/>
              </w:rPr>
              <w:t>2023-24</w:t>
            </w:r>
          </w:p>
        </w:tc>
        <w:tc>
          <w:tcPr>
            <w:tcW w:w="1077" w:type="dxa"/>
            <w:shd w:val="clear" w:color="auto" w:fill="215E99" w:themeFill="text2" w:themeFillTint="BF"/>
            <w:vAlign w:val="bottom"/>
          </w:tcPr>
          <w:p w14:paraId="3B2CE187" w14:textId="77777777" w:rsidR="002E14ED" w:rsidRPr="00D343DA" w:rsidRDefault="002E14ED" w:rsidP="00B3654C">
            <w:pPr>
              <w:spacing w:line="240" w:lineRule="auto"/>
              <w:contextualSpacing/>
              <w:jc w:val="center"/>
              <w:rPr>
                <w:b/>
                <w:bCs/>
                <w:color w:val="FFFFFF" w:themeColor="background1"/>
                <w:sz w:val="18"/>
                <w:szCs w:val="18"/>
              </w:rPr>
            </w:pPr>
            <w:r w:rsidRPr="00D343DA">
              <w:rPr>
                <w:b/>
                <w:bCs/>
                <w:color w:val="FFFFFF" w:themeColor="background1"/>
                <w:sz w:val="18"/>
                <w:szCs w:val="18"/>
              </w:rPr>
              <w:t>2024-25</w:t>
            </w:r>
          </w:p>
        </w:tc>
      </w:tr>
      <w:tr w:rsidR="002E14ED" w:rsidRPr="00D343DA" w14:paraId="14A21143" w14:textId="77777777" w:rsidTr="00B3654C">
        <w:trPr>
          <w:trHeight w:val="283"/>
          <w:jc w:val="center"/>
        </w:trPr>
        <w:tc>
          <w:tcPr>
            <w:tcW w:w="2381" w:type="dxa"/>
            <w:vAlign w:val="bottom"/>
          </w:tcPr>
          <w:p w14:paraId="56314086" w14:textId="77777777" w:rsidR="002E14ED" w:rsidRPr="00D343DA" w:rsidRDefault="002E14ED" w:rsidP="00B3654C">
            <w:pPr>
              <w:spacing w:line="240" w:lineRule="auto"/>
              <w:contextualSpacing/>
              <w:jc w:val="center"/>
              <w:rPr>
                <w:sz w:val="18"/>
                <w:szCs w:val="18"/>
              </w:rPr>
            </w:pPr>
            <w:r w:rsidRPr="00D343DA">
              <w:rPr>
                <w:sz w:val="18"/>
                <w:szCs w:val="18"/>
              </w:rPr>
              <w:t>CEW</w:t>
            </w:r>
          </w:p>
        </w:tc>
        <w:tc>
          <w:tcPr>
            <w:tcW w:w="1020" w:type="dxa"/>
            <w:vAlign w:val="bottom"/>
          </w:tcPr>
          <w:p w14:paraId="3A85327E" w14:textId="77777777" w:rsidR="002E14ED" w:rsidRPr="00D343DA" w:rsidRDefault="002E14ED" w:rsidP="00B3654C">
            <w:pPr>
              <w:spacing w:line="240" w:lineRule="auto"/>
              <w:contextualSpacing/>
              <w:jc w:val="center"/>
              <w:rPr>
                <w:sz w:val="18"/>
                <w:szCs w:val="18"/>
              </w:rPr>
            </w:pPr>
            <w:r w:rsidRPr="00D343DA">
              <w:rPr>
                <w:sz w:val="18"/>
                <w:szCs w:val="18"/>
              </w:rPr>
              <w:t>581</w:t>
            </w:r>
          </w:p>
        </w:tc>
        <w:tc>
          <w:tcPr>
            <w:tcW w:w="1020" w:type="dxa"/>
            <w:vAlign w:val="bottom"/>
          </w:tcPr>
          <w:p w14:paraId="22EECF23" w14:textId="77777777" w:rsidR="002E14ED" w:rsidRPr="00D343DA" w:rsidRDefault="002E14ED" w:rsidP="00B3654C">
            <w:pPr>
              <w:spacing w:line="240" w:lineRule="auto"/>
              <w:contextualSpacing/>
              <w:jc w:val="center"/>
              <w:rPr>
                <w:sz w:val="18"/>
                <w:szCs w:val="18"/>
              </w:rPr>
            </w:pPr>
            <w:r w:rsidRPr="00D343DA">
              <w:rPr>
                <w:sz w:val="18"/>
                <w:szCs w:val="18"/>
              </w:rPr>
              <w:t>798</w:t>
            </w:r>
          </w:p>
        </w:tc>
        <w:tc>
          <w:tcPr>
            <w:tcW w:w="1020" w:type="dxa"/>
            <w:vAlign w:val="bottom"/>
          </w:tcPr>
          <w:p w14:paraId="3E8D3081" w14:textId="77777777" w:rsidR="002E14ED" w:rsidRPr="00D343DA" w:rsidRDefault="002E14ED" w:rsidP="00B3654C">
            <w:pPr>
              <w:spacing w:line="240" w:lineRule="auto"/>
              <w:contextualSpacing/>
              <w:jc w:val="center"/>
              <w:rPr>
                <w:sz w:val="18"/>
                <w:szCs w:val="18"/>
              </w:rPr>
            </w:pPr>
            <w:r w:rsidRPr="00D343DA">
              <w:rPr>
                <w:sz w:val="18"/>
                <w:szCs w:val="18"/>
              </w:rPr>
              <w:t>618</w:t>
            </w:r>
          </w:p>
        </w:tc>
        <w:tc>
          <w:tcPr>
            <w:tcW w:w="1020" w:type="dxa"/>
            <w:vAlign w:val="bottom"/>
          </w:tcPr>
          <w:p w14:paraId="498AA6F2" w14:textId="77777777" w:rsidR="002E14ED" w:rsidRPr="00D343DA" w:rsidRDefault="002E14ED" w:rsidP="00B3654C">
            <w:pPr>
              <w:spacing w:line="240" w:lineRule="auto"/>
              <w:contextualSpacing/>
              <w:jc w:val="center"/>
              <w:rPr>
                <w:sz w:val="18"/>
                <w:szCs w:val="18"/>
              </w:rPr>
            </w:pPr>
            <w:r w:rsidRPr="00D343DA">
              <w:rPr>
                <w:sz w:val="18"/>
                <w:szCs w:val="18"/>
              </w:rPr>
              <w:t>898</w:t>
            </w:r>
          </w:p>
        </w:tc>
        <w:tc>
          <w:tcPr>
            <w:tcW w:w="1020" w:type="dxa"/>
            <w:vAlign w:val="bottom"/>
          </w:tcPr>
          <w:p w14:paraId="673362D6" w14:textId="77777777" w:rsidR="002E14ED" w:rsidRPr="00D343DA" w:rsidRDefault="002E14ED" w:rsidP="00B3654C">
            <w:pPr>
              <w:spacing w:line="240" w:lineRule="auto"/>
              <w:contextualSpacing/>
              <w:jc w:val="center"/>
              <w:rPr>
                <w:sz w:val="18"/>
                <w:szCs w:val="18"/>
              </w:rPr>
            </w:pPr>
            <w:r w:rsidRPr="00D343DA">
              <w:rPr>
                <w:sz w:val="18"/>
                <w:szCs w:val="18"/>
              </w:rPr>
              <w:t>549</w:t>
            </w:r>
          </w:p>
        </w:tc>
        <w:tc>
          <w:tcPr>
            <w:tcW w:w="1020" w:type="dxa"/>
            <w:vAlign w:val="bottom"/>
          </w:tcPr>
          <w:p w14:paraId="39638C2D" w14:textId="77777777" w:rsidR="002E14ED" w:rsidRPr="00D343DA" w:rsidRDefault="002E14ED" w:rsidP="00B3654C">
            <w:pPr>
              <w:spacing w:line="240" w:lineRule="auto"/>
              <w:contextualSpacing/>
              <w:jc w:val="center"/>
              <w:rPr>
                <w:sz w:val="18"/>
                <w:szCs w:val="18"/>
              </w:rPr>
            </w:pPr>
            <w:r w:rsidRPr="00D343DA">
              <w:rPr>
                <w:sz w:val="18"/>
                <w:szCs w:val="18"/>
              </w:rPr>
              <w:t>750</w:t>
            </w:r>
          </w:p>
        </w:tc>
        <w:tc>
          <w:tcPr>
            <w:tcW w:w="1020" w:type="dxa"/>
            <w:vAlign w:val="bottom"/>
          </w:tcPr>
          <w:p w14:paraId="3B056B6C" w14:textId="77777777" w:rsidR="002E14ED" w:rsidRPr="00D343DA" w:rsidRDefault="002E14ED" w:rsidP="00B3654C">
            <w:pPr>
              <w:spacing w:line="240" w:lineRule="auto"/>
              <w:contextualSpacing/>
              <w:jc w:val="center"/>
              <w:rPr>
                <w:sz w:val="18"/>
                <w:szCs w:val="18"/>
              </w:rPr>
            </w:pPr>
            <w:r w:rsidRPr="00D343DA">
              <w:rPr>
                <w:sz w:val="18"/>
                <w:szCs w:val="18"/>
              </w:rPr>
              <w:t>687</w:t>
            </w:r>
          </w:p>
        </w:tc>
        <w:tc>
          <w:tcPr>
            <w:tcW w:w="1020" w:type="dxa"/>
            <w:vAlign w:val="bottom"/>
          </w:tcPr>
          <w:p w14:paraId="59F6D63D" w14:textId="77777777" w:rsidR="002E14ED" w:rsidRPr="00D343DA" w:rsidRDefault="002E14ED" w:rsidP="00B3654C">
            <w:pPr>
              <w:spacing w:line="240" w:lineRule="auto"/>
              <w:contextualSpacing/>
              <w:jc w:val="center"/>
              <w:rPr>
                <w:sz w:val="18"/>
                <w:szCs w:val="18"/>
              </w:rPr>
            </w:pPr>
            <w:r w:rsidRPr="00D343DA">
              <w:rPr>
                <w:sz w:val="18"/>
                <w:szCs w:val="18"/>
              </w:rPr>
              <w:t>781</w:t>
            </w:r>
          </w:p>
        </w:tc>
        <w:tc>
          <w:tcPr>
            <w:tcW w:w="1077" w:type="dxa"/>
            <w:vAlign w:val="bottom"/>
          </w:tcPr>
          <w:p w14:paraId="6D85D15A" w14:textId="77777777" w:rsidR="002E14ED" w:rsidRPr="00D343DA" w:rsidRDefault="002E14ED" w:rsidP="00B3654C">
            <w:pPr>
              <w:spacing w:line="240" w:lineRule="auto"/>
              <w:contextualSpacing/>
              <w:jc w:val="center"/>
              <w:rPr>
                <w:sz w:val="18"/>
                <w:szCs w:val="18"/>
              </w:rPr>
            </w:pPr>
            <w:r w:rsidRPr="00D343DA">
              <w:rPr>
                <w:sz w:val="18"/>
                <w:szCs w:val="18"/>
              </w:rPr>
              <w:t>764</w:t>
            </w:r>
          </w:p>
        </w:tc>
        <w:tc>
          <w:tcPr>
            <w:tcW w:w="1077" w:type="dxa"/>
            <w:vAlign w:val="bottom"/>
          </w:tcPr>
          <w:p w14:paraId="41BD58D0" w14:textId="77777777" w:rsidR="002E14ED" w:rsidRPr="00D343DA" w:rsidRDefault="002E14ED" w:rsidP="00B3654C">
            <w:pPr>
              <w:spacing w:line="240" w:lineRule="auto"/>
              <w:contextualSpacing/>
              <w:jc w:val="center"/>
              <w:rPr>
                <w:sz w:val="18"/>
                <w:szCs w:val="18"/>
              </w:rPr>
            </w:pPr>
            <w:r w:rsidRPr="00D343DA">
              <w:rPr>
                <w:sz w:val="18"/>
                <w:szCs w:val="18"/>
              </w:rPr>
              <w:t>1,384</w:t>
            </w:r>
          </w:p>
        </w:tc>
        <w:tc>
          <w:tcPr>
            <w:tcW w:w="1077" w:type="dxa"/>
            <w:vAlign w:val="bottom"/>
          </w:tcPr>
          <w:p w14:paraId="18050BCA" w14:textId="77777777" w:rsidR="002E14ED" w:rsidRPr="00D343DA" w:rsidRDefault="002E14ED" w:rsidP="00B3654C">
            <w:pPr>
              <w:spacing w:line="240" w:lineRule="auto"/>
              <w:contextualSpacing/>
              <w:jc w:val="center"/>
              <w:rPr>
                <w:sz w:val="18"/>
                <w:szCs w:val="18"/>
              </w:rPr>
            </w:pPr>
            <w:r>
              <w:rPr>
                <w:sz w:val="18"/>
                <w:szCs w:val="18"/>
              </w:rPr>
              <w:t>959</w:t>
            </w:r>
          </w:p>
        </w:tc>
      </w:tr>
      <w:tr w:rsidR="002E14ED" w:rsidRPr="00D343DA" w14:paraId="716569D1" w14:textId="77777777" w:rsidTr="00B3654C">
        <w:trPr>
          <w:trHeight w:val="283"/>
          <w:jc w:val="center"/>
        </w:trPr>
        <w:tc>
          <w:tcPr>
            <w:tcW w:w="2381" w:type="dxa"/>
            <w:vAlign w:val="bottom"/>
          </w:tcPr>
          <w:p w14:paraId="287CF8C1" w14:textId="77777777" w:rsidR="002E14ED" w:rsidRPr="00D343DA" w:rsidRDefault="002E14ED" w:rsidP="00B3654C">
            <w:pPr>
              <w:spacing w:line="240" w:lineRule="auto"/>
              <w:contextualSpacing/>
              <w:jc w:val="center"/>
              <w:rPr>
                <w:sz w:val="18"/>
                <w:szCs w:val="18"/>
              </w:rPr>
            </w:pPr>
            <w:r w:rsidRPr="00D343DA">
              <w:rPr>
                <w:sz w:val="18"/>
                <w:szCs w:val="18"/>
              </w:rPr>
              <w:t>TLM</w:t>
            </w:r>
          </w:p>
        </w:tc>
        <w:tc>
          <w:tcPr>
            <w:tcW w:w="1020" w:type="dxa"/>
            <w:vAlign w:val="bottom"/>
          </w:tcPr>
          <w:p w14:paraId="5D5FCD8B" w14:textId="77777777" w:rsidR="002E14ED" w:rsidRPr="00D343DA" w:rsidRDefault="002E14ED" w:rsidP="00B3654C">
            <w:pPr>
              <w:spacing w:line="240" w:lineRule="auto"/>
              <w:contextualSpacing/>
              <w:jc w:val="center"/>
              <w:rPr>
                <w:sz w:val="18"/>
                <w:szCs w:val="18"/>
              </w:rPr>
            </w:pPr>
            <w:r w:rsidRPr="00D343DA">
              <w:rPr>
                <w:sz w:val="18"/>
                <w:szCs w:val="18"/>
              </w:rPr>
              <w:t>107</w:t>
            </w:r>
          </w:p>
        </w:tc>
        <w:tc>
          <w:tcPr>
            <w:tcW w:w="1020" w:type="dxa"/>
            <w:vAlign w:val="bottom"/>
          </w:tcPr>
          <w:p w14:paraId="3F5D27A3" w14:textId="77777777" w:rsidR="002E14ED" w:rsidRPr="00D343DA" w:rsidRDefault="002E14ED" w:rsidP="00B3654C">
            <w:pPr>
              <w:spacing w:line="240" w:lineRule="auto"/>
              <w:contextualSpacing/>
              <w:jc w:val="center"/>
              <w:rPr>
                <w:sz w:val="18"/>
                <w:szCs w:val="18"/>
              </w:rPr>
            </w:pPr>
            <w:r w:rsidRPr="00D343DA">
              <w:rPr>
                <w:sz w:val="18"/>
                <w:szCs w:val="18"/>
              </w:rPr>
              <w:t>101</w:t>
            </w:r>
          </w:p>
        </w:tc>
        <w:tc>
          <w:tcPr>
            <w:tcW w:w="1020" w:type="dxa"/>
            <w:vAlign w:val="bottom"/>
          </w:tcPr>
          <w:p w14:paraId="73C65F65" w14:textId="77777777" w:rsidR="002E14ED" w:rsidRPr="00D343DA" w:rsidRDefault="002E14ED" w:rsidP="00B3654C">
            <w:pPr>
              <w:spacing w:line="240" w:lineRule="auto"/>
              <w:contextualSpacing/>
              <w:jc w:val="center"/>
              <w:rPr>
                <w:sz w:val="18"/>
                <w:szCs w:val="18"/>
              </w:rPr>
            </w:pPr>
            <w:r w:rsidRPr="00D343DA">
              <w:rPr>
                <w:sz w:val="18"/>
                <w:szCs w:val="18"/>
              </w:rPr>
              <w:t>234</w:t>
            </w:r>
          </w:p>
        </w:tc>
        <w:tc>
          <w:tcPr>
            <w:tcW w:w="1020" w:type="dxa"/>
            <w:vAlign w:val="bottom"/>
          </w:tcPr>
          <w:p w14:paraId="1C4694F6" w14:textId="77777777" w:rsidR="002E14ED" w:rsidRPr="00D343DA" w:rsidRDefault="002E14ED" w:rsidP="00B3654C">
            <w:pPr>
              <w:spacing w:line="240" w:lineRule="auto"/>
              <w:contextualSpacing/>
              <w:jc w:val="center"/>
              <w:rPr>
                <w:sz w:val="18"/>
                <w:szCs w:val="18"/>
              </w:rPr>
            </w:pPr>
            <w:r w:rsidRPr="00D343DA">
              <w:rPr>
                <w:sz w:val="18"/>
                <w:szCs w:val="18"/>
              </w:rPr>
              <w:t>176</w:t>
            </w:r>
          </w:p>
        </w:tc>
        <w:tc>
          <w:tcPr>
            <w:tcW w:w="1020" w:type="dxa"/>
            <w:vAlign w:val="bottom"/>
          </w:tcPr>
          <w:p w14:paraId="5ACD712A" w14:textId="77777777" w:rsidR="002E14ED" w:rsidRPr="00D343DA" w:rsidRDefault="002E14ED" w:rsidP="00B3654C">
            <w:pPr>
              <w:spacing w:line="240" w:lineRule="auto"/>
              <w:contextualSpacing/>
              <w:jc w:val="center"/>
              <w:rPr>
                <w:sz w:val="18"/>
                <w:szCs w:val="18"/>
              </w:rPr>
            </w:pPr>
            <w:r w:rsidRPr="00D343DA">
              <w:rPr>
                <w:sz w:val="18"/>
                <w:szCs w:val="18"/>
              </w:rPr>
              <w:t>96</w:t>
            </w:r>
          </w:p>
        </w:tc>
        <w:tc>
          <w:tcPr>
            <w:tcW w:w="1020" w:type="dxa"/>
            <w:vAlign w:val="bottom"/>
          </w:tcPr>
          <w:p w14:paraId="167B4342" w14:textId="77777777" w:rsidR="002E14ED" w:rsidRPr="00D343DA" w:rsidRDefault="002E14ED" w:rsidP="00B3654C">
            <w:pPr>
              <w:spacing w:line="240" w:lineRule="auto"/>
              <w:contextualSpacing/>
              <w:jc w:val="center"/>
              <w:rPr>
                <w:sz w:val="18"/>
                <w:szCs w:val="18"/>
              </w:rPr>
            </w:pPr>
            <w:r w:rsidRPr="00D343DA">
              <w:rPr>
                <w:sz w:val="18"/>
                <w:szCs w:val="18"/>
              </w:rPr>
              <w:t>68</w:t>
            </w:r>
          </w:p>
        </w:tc>
        <w:tc>
          <w:tcPr>
            <w:tcW w:w="1020" w:type="dxa"/>
            <w:vAlign w:val="bottom"/>
          </w:tcPr>
          <w:p w14:paraId="11CFFD24" w14:textId="77777777" w:rsidR="002E14ED" w:rsidRPr="00D343DA" w:rsidRDefault="002E14ED" w:rsidP="00B3654C">
            <w:pPr>
              <w:spacing w:line="240" w:lineRule="auto"/>
              <w:contextualSpacing/>
              <w:jc w:val="center"/>
              <w:rPr>
                <w:sz w:val="18"/>
                <w:szCs w:val="18"/>
              </w:rPr>
            </w:pPr>
            <w:r w:rsidRPr="00D343DA">
              <w:rPr>
                <w:sz w:val="18"/>
                <w:szCs w:val="18"/>
              </w:rPr>
              <w:t>175</w:t>
            </w:r>
          </w:p>
        </w:tc>
        <w:tc>
          <w:tcPr>
            <w:tcW w:w="1020" w:type="dxa"/>
            <w:vAlign w:val="bottom"/>
          </w:tcPr>
          <w:p w14:paraId="732F1076" w14:textId="77777777" w:rsidR="002E14ED" w:rsidRPr="00D343DA" w:rsidRDefault="002E14ED" w:rsidP="00B3654C">
            <w:pPr>
              <w:spacing w:line="240" w:lineRule="auto"/>
              <w:contextualSpacing/>
              <w:jc w:val="center"/>
              <w:rPr>
                <w:sz w:val="18"/>
                <w:szCs w:val="18"/>
              </w:rPr>
            </w:pPr>
            <w:r w:rsidRPr="00D343DA">
              <w:rPr>
                <w:sz w:val="18"/>
                <w:szCs w:val="18"/>
              </w:rPr>
              <w:t>246</w:t>
            </w:r>
          </w:p>
        </w:tc>
        <w:tc>
          <w:tcPr>
            <w:tcW w:w="1077" w:type="dxa"/>
            <w:vAlign w:val="bottom"/>
          </w:tcPr>
          <w:p w14:paraId="6F977C85" w14:textId="77777777" w:rsidR="002E14ED" w:rsidRPr="00D343DA" w:rsidRDefault="002E14ED" w:rsidP="00B3654C">
            <w:pPr>
              <w:spacing w:line="240" w:lineRule="auto"/>
              <w:contextualSpacing/>
              <w:jc w:val="center"/>
              <w:rPr>
                <w:sz w:val="18"/>
                <w:szCs w:val="18"/>
              </w:rPr>
            </w:pPr>
            <w:r w:rsidRPr="00D343DA">
              <w:rPr>
                <w:sz w:val="18"/>
                <w:szCs w:val="18"/>
              </w:rPr>
              <w:t>310</w:t>
            </w:r>
          </w:p>
        </w:tc>
        <w:tc>
          <w:tcPr>
            <w:tcW w:w="1077" w:type="dxa"/>
            <w:vAlign w:val="bottom"/>
          </w:tcPr>
          <w:p w14:paraId="2190EBAF" w14:textId="77777777" w:rsidR="002E14ED" w:rsidRPr="00D343DA" w:rsidRDefault="002E14ED" w:rsidP="00B3654C">
            <w:pPr>
              <w:spacing w:line="240" w:lineRule="auto"/>
              <w:contextualSpacing/>
              <w:jc w:val="center"/>
              <w:rPr>
                <w:sz w:val="18"/>
                <w:szCs w:val="18"/>
              </w:rPr>
            </w:pPr>
            <w:r w:rsidRPr="00D343DA">
              <w:rPr>
                <w:sz w:val="18"/>
                <w:szCs w:val="18"/>
              </w:rPr>
              <w:t>293</w:t>
            </w:r>
          </w:p>
        </w:tc>
        <w:tc>
          <w:tcPr>
            <w:tcW w:w="1077" w:type="dxa"/>
            <w:vAlign w:val="bottom"/>
          </w:tcPr>
          <w:p w14:paraId="4FAE6BAB" w14:textId="77777777" w:rsidR="002E14ED" w:rsidRPr="00D343DA" w:rsidRDefault="002E14ED" w:rsidP="00B3654C">
            <w:pPr>
              <w:spacing w:line="240" w:lineRule="auto"/>
              <w:contextualSpacing/>
              <w:jc w:val="center"/>
              <w:rPr>
                <w:sz w:val="18"/>
                <w:szCs w:val="18"/>
              </w:rPr>
            </w:pPr>
            <w:r>
              <w:rPr>
                <w:sz w:val="18"/>
                <w:szCs w:val="18"/>
              </w:rPr>
              <w:t>276</w:t>
            </w:r>
          </w:p>
        </w:tc>
      </w:tr>
      <w:tr w:rsidR="002E14ED" w:rsidRPr="00D343DA" w14:paraId="26247527" w14:textId="77777777" w:rsidTr="00B3654C">
        <w:trPr>
          <w:trHeight w:val="283"/>
          <w:jc w:val="center"/>
        </w:trPr>
        <w:tc>
          <w:tcPr>
            <w:tcW w:w="2381" w:type="dxa"/>
            <w:vAlign w:val="bottom"/>
          </w:tcPr>
          <w:p w14:paraId="5A9969F0" w14:textId="77777777" w:rsidR="002E14ED" w:rsidRPr="00D343DA" w:rsidRDefault="002E14ED" w:rsidP="00B3654C">
            <w:pPr>
              <w:spacing w:line="240" w:lineRule="auto"/>
              <w:contextualSpacing/>
              <w:jc w:val="center"/>
              <w:rPr>
                <w:sz w:val="18"/>
                <w:szCs w:val="18"/>
              </w:rPr>
            </w:pPr>
            <w:r w:rsidRPr="00D343DA">
              <w:rPr>
                <w:sz w:val="18"/>
                <w:szCs w:val="18"/>
              </w:rPr>
              <w:t>VEWH</w:t>
            </w:r>
          </w:p>
        </w:tc>
        <w:tc>
          <w:tcPr>
            <w:tcW w:w="1020" w:type="dxa"/>
            <w:vAlign w:val="bottom"/>
          </w:tcPr>
          <w:p w14:paraId="4A82157F" w14:textId="77777777" w:rsidR="002E14ED" w:rsidRPr="00D343DA" w:rsidRDefault="002E14ED" w:rsidP="00B3654C">
            <w:pPr>
              <w:spacing w:line="240" w:lineRule="auto"/>
              <w:contextualSpacing/>
              <w:jc w:val="center"/>
              <w:rPr>
                <w:sz w:val="18"/>
                <w:szCs w:val="18"/>
              </w:rPr>
            </w:pPr>
            <w:r w:rsidRPr="00D343DA">
              <w:rPr>
                <w:sz w:val="18"/>
                <w:szCs w:val="18"/>
              </w:rPr>
              <w:t>26</w:t>
            </w:r>
          </w:p>
        </w:tc>
        <w:tc>
          <w:tcPr>
            <w:tcW w:w="1020" w:type="dxa"/>
            <w:vAlign w:val="bottom"/>
          </w:tcPr>
          <w:p w14:paraId="7B7F85E5" w14:textId="77777777" w:rsidR="002E14ED" w:rsidRPr="00D343DA" w:rsidRDefault="002E14ED" w:rsidP="00B3654C">
            <w:pPr>
              <w:spacing w:line="240" w:lineRule="auto"/>
              <w:contextualSpacing/>
              <w:jc w:val="center"/>
              <w:rPr>
                <w:sz w:val="18"/>
                <w:szCs w:val="18"/>
              </w:rPr>
            </w:pPr>
            <w:r w:rsidRPr="00D343DA">
              <w:rPr>
                <w:sz w:val="18"/>
                <w:szCs w:val="18"/>
              </w:rPr>
              <w:t>15</w:t>
            </w:r>
          </w:p>
        </w:tc>
        <w:tc>
          <w:tcPr>
            <w:tcW w:w="1020" w:type="dxa"/>
            <w:vAlign w:val="bottom"/>
          </w:tcPr>
          <w:p w14:paraId="66409D72" w14:textId="77777777" w:rsidR="002E14ED" w:rsidRPr="00D343DA" w:rsidRDefault="002E14ED" w:rsidP="00B3654C">
            <w:pPr>
              <w:spacing w:line="240" w:lineRule="auto"/>
              <w:contextualSpacing/>
              <w:jc w:val="center"/>
              <w:rPr>
                <w:sz w:val="18"/>
                <w:szCs w:val="18"/>
              </w:rPr>
            </w:pPr>
            <w:r w:rsidRPr="00D343DA">
              <w:rPr>
                <w:sz w:val="18"/>
                <w:szCs w:val="18"/>
              </w:rPr>
              <w:t>43</w:t>
            </w:r>
          </w:p>
        </w:tc>
        <w:tc>
          <w:tcPr>
            <w:tcW w:w="1020" w:type="dxa"/>
            <w:vAlign w:val="bottom"/>
          </w:tcPr>
          <w:p w14:paraId="57E516F9" w14:textId="77777777" w:rsidR="002E14ED" w:rsidRPr="00D343DA" w:rsidRDefault="002E14ED" w:rsidP="00B3654C">
            <w:pPr>
              <w:spacing w:line="240" w:lineRule="auto"/>
              <w:contextualSpacing/>
              <w:jc w:val="center"/>
              <w:rPr>
                <w:sz w:val="18"/>
                <w:szCs w:val="18"/>
              </w:rPr>
            </w:pPr>
            <w:r w:rsidRPr="00D343DA">
              <w:rPr>
                <w:sz w:val="18"/>
                <w:szCs w:val="18"/>
              </w:rPr>
              <w:t>30</w:t>
            </w:r>
          </w:p>
        </w:tc>
        <w:tc>
          <w:tcPr>
            <w:tcW w:w="1020" w:type="dxa"/>
            <w:vAlign w:val="bottom"/>
          </w:tcPr>
          <w:p w14:paraId="0AAF3244" w14:textId="77777777" w:rsidR="002E14ED" w:rsidRPr="00D343DA" w:rsidRDefault="002E14ED" w:rsidP="00B3654C">
            <w:pPr>
              <w:spacing w:line="240" w:lineRule="auto"/>
              <w:contextualSpacing/>
              <w:jc w:val="center"/>
              <w:rPr>
                <w:sz w:val="18"/>
                <w:szCs w:val="18"/>
              </w:rPr>
            </w:pPr>
            <w:r w:rsidRPr="00D343DA">
              <w:rPr>
                <w:sz w:val="18"/>
                <w:szCs w:val="18"/>
              </w:rPr>
              <w:t>35</w:t>
            </w:r>
          </w:p>
        </w:tc>
        <w:tc>
          <w:tcPr>
            <w:tcW w:w="1020" w:type="dxa"/>
            <w:vAlign w:val="bottom"/>
          </w:tcPr>
          <w:p w14:paraId="7E280C14" w14:textId="77777777" w:rsidR="002E14ED" w:rsidRPr="00D343DA" w:rsidRDefault="002E14ED" w:rsidP="00B3654C">
            <w:pPr>
              <w:spacing w:line="240" w:lineRule="auto"/>
              <w:contextualSpacing/>
              <w:jc w:val="center"/>
              <w:rPr>
                <w:sz w:val="18"/>
                <w:szCs w:val="18"/>
              </w:rPr>
            </w:pPr>
            <w:r w:rsidRPr="00D343DA">
              <w:rPr>
                <w:sz w:val="18"/>
                <w:szCs w:val="18"/>
              </w:rPr>
              <w:t>60</w:t>
            </w:r>
          </w:p>
        </w:tc>
        <w:tc>
          <w:tcPr>
            <w:tcW w:w="1020" w:type="dxa"/>
            <w:vAlign w:val="bottom"/>
          </w:tcPr>
          <w:p w14:paraId="61645001" w14:textId="77777777" w:rsidR="002E14ED" w:rsidRPr="00D343DA" w:rsidRDefault="002E14ED" w:rsidP="00B3654C">
            <w:pPr>
              <w:spacing w:line="240" w:lineRule="auto"/>
              <w:contextualSpacing/>
              <w:jc w:val="center"/>
              <w:rPr>
                <w:sz w:val="18"/>
                <w:szCs w:val="18"/>
              </w:rPr>
            </w:pPr>
            <w:r w:rsidRPr="00D343DA">
              <w:rPr>
                <w:sz w:val="18"/>
                <w:szCs w:val="18"/>
              </w:rPr>
              <w:t>56</w:t>
            </w:r>
          </w:p>
        </w:tc>
        <w:tc>
          <w:tcPr>
            <w:tcW w:w="1020" w:type="dxa"/>
            <w:vAlign w:val="bottom"/>
          </w:tcPr>
          <w:p w14:paraId="605E1033" w14:textId="77777777" w:rsidR="002E14ED" w:rsidRPr="00D343DA" w:rsidRDefault="002E14ED" w:rsidP="00B3654C">
            <w:pPr>
              <w:spacing w:line="240" w:lineRule="auto"/>
              <w:contextualSpacing/>
              <w:jc w:val="center"/>
              <w:rPr>
                <w:sz w:val="18"/>
                <w:szCs w:val="18"/>
              </w:rPr>
            </w:pPr>
            <w:r w:rsidRPr="00D343DA">
              <w:rPr>
                <w:sz w:val="18"/>
                <w:szCs w:val="18"/>
              </w:rPr>
              <w:t>64</w:t>
            </w:r>
          </w:p>
        </w:tc>
        <w:tc>
          <w:tcPr>
            <w:tcW w:w="1077" w:type="dxa"/>
            <w:vAlign w:val="bottom"/>
          </w:tcPr>
          <w:p w14:paraId="13A06C91" w14:textId="77777777" w:rsidR="002E14ED" w:rsidRPr="00D343DA" w:rsidRDefault="002E14ED" w:rsidP="00B3654C">
            <w:pPr>
              <w:spacing w:line="240" w:lineRule="auto"/>
              <w:contextualSpacing/>
              <w:jc w:val="center"/>
              <w:rPr>
                <w:sz w:val="18"/>
                <w:szCs w:val="18"/>
              </w:rPr>
            </w:pPr>
            <w:r w:rsidRPr="00D343DA">
              <w:rPr>
                <w:sz w:val="18"/>
                <w:szCs w:val="18"/>
              </w:rPr>
              <w:t>38</w:t>
            </w:r>
          </w:p>
        </w:tc>
        <w:tc>
          <w:tcPr>
            <w:tcW w:w="1077" w:type="dxa"/>
            <w:vAlign w:val="bottom"/>
          </w:tcPr>
          <w:p w14:paraId="0C71A9B5" w14:textId="77777777" w:rsidR="002E14ED" w:rsidRPr="00D343DA" w:rsidRDefault="002E14ED" w:rsidP="00B3654C">
            <w:pPr>
              <w:spacing w:line="240" w:lineRule="auto"/>
              <w:contextualSpacing/>
              <w:jc w:val="center"/>
              <w:rPr>
                <w:sz w:val="18"/>
                <w:szCs w:val="18"/>
              </w:rPr>
            </w:pPr>
            <w:r w:rsidRPr="00D343DA">
              <w:rPr>
                <w:sz w:val="18"/>
                <w:szCs w:val="18"/>
              </w:rPr>
              <w:t>50</w:t>
            </w:r>
          </w:p>
        </w:tc>
        <w:tc>
          <w:tcPr>
            <w:tcW w:w="1077" w:type="dxa"/>
            <w:vAlign w:val="bottom"/>
          </w:tcPr>
          <w:p w14:paraId="7F882C9D" w14:textId="77777777" w:rsidR="002E14ED" w:rsidRPr="00D343DA" w:rsidRDefault="002E14ED" w:rsidP="00B3654C">
            <w:pPr>
              <w:spacing w:line="240" w:lineRule="auto"/>
              <w:contextualSpacing/>
              <w:jc w:val="center"/>
              <w:rPr>
                <w:sz w:val="18"/>
                <w:szCs w:val="18"/>
              </w:rPr>
            </w:pPr>
            <w:r>
              <w:rPr>
                <w:sz w:val="18"/>
                <w:szCs w:val="18"/>
              </w:rPr>
              <w:t>26</w:t>
            </w:r>
          </w:p>
        </w:tc>
      </w:tr>
      <w:tr w:rsidR="002E14ED" w:rsidRPr="00D343DA" w14:paraId="7187D878" w14:textId="77777777" w:rsidTr="00B3654C">
        <w:trPr>
          <w:trHeight w:val="283"/>
          <w:jc w:val="center"/>
        </w:trPr>
        <w:tc>
          <w:tcPr>
            <w:tcW w:w="2381" w:type="dxa"/>
            <w:vAlign w:val="bottom"/>
          </w:tcPr>
          <w:p w14:paraId="5FAF2538" w14:textId="77777777" w:rsidR="002E14ED" w:rsidRPr="00D343DA" w:rsidRDefault="002E14ED" w:rsidP="00B3654C">
            <w:pPr>
              <w:spacing w:line="240" w:lineRule="auto"/>
              <w:contextualSpacing/>
              <w:jc w:val="center"/>
              <w:rPr>
                <w:sz w:val="18"/>
                <w:szCs w:val="18"/>
              </w:rPr>
            </w:pPr>
            <w:r w:rsidRPr="00D343DA">
              <w:rPr>
                <w:sz w:val="18"/>
                <w:szCs w:val="18"/>
              </w:rPr>
              <w:t>RMIF</w:t>
            </w:r>
          </w:p>
        </w:tc>
        <w:tc>
          <w:tcPr>
            <w:tcW w:w="1020" w:type="dxa"/>
            <w:vAlign w:val="bottom"/>
          </w:tcPr>
          <w:p w14:paraId="5D33BD31" w14:textId="77777777" w:rsidR="002E14ED" w:rsidRPr="00D343DA" w:rsidRDefault="002E14ED" w:rsidP="00B3654C">
            <w:pPr>
              <w:spacing w:line="240" w:lineRule="auto"/>
              <w:contextualSpacing/>
              <w:jc w:val="center"/>
              <w:rPr>
                <w:sz w:val="18"/>
                <w:szCs w:val="18"/>
              </w:rPr>
            </w:pPr>
          </w:p>
        </w:tc>
        <w:tc>
          <w:tcPr>
            <w:tcW w:w="1020" w:type="dxa"/>
            <w:vAlign w:val="bottom"/>
          </w:tcPr>
          <w:p w14:paraId="24EDF790" w14:textId="77777777" w:rsidR="002E14ED" w:rsidRPr="00D343DA" w:rsidRDefault="002E14ED" w:rsidP="00B3654C">
            <w:pPr>
              <w:spacing w:line="240" w:lineRule="auto"/>
              <w:contextualSpacing/>
              <w:jc w:val="center"/>
              <w:rPr>
                <w:sz w:val="18"/>
                <w:szCs w:val="18"/>
              </w:rPr>
            </w:pPr>
          </w:p>
        </w:tc>
        <w:tc>
          <w:tcPr>
            <w:tcW w:w="1020" w:type="dxa"/>
            <w:vAlign w:val="bottom"/>
          </w:tcPr>
          <w:p w14:paraId="583F2554" w14:textId="77777777" w:rsidR="002E14ED" w:rsidRPr="00D343DA" w:rsidRDefault="002E14ED" w:rsidP="00B3654C">
            <w:pPr>
              <w:spacing w:line="240" w:lineRule="auto"/>
              <w:contextualSpacing/>
              <w:jc w:val="center"/>
              <w:rPr>
                <w:sz w:val="18"/>
                <w:szCs w:val="18"/>
              </w:rPr>
            </w:pPr>
            <w:r w:rsidRPr="00D343DA">
              <w:rPr>
                <w:sz w:val="18"/>
                <w:szCs w:val="18"/>
              </w:rPr>
              <w:t>100</w:t>
            </w:r>
          </w:p>
        </w:tc>
        <w:tc>
          <w:tcPr>
            <w:tcW w:w="1020" w:type="dxa"/>
            <w:vAlign w:val="bottom"/>
          </w:tcPr>
          <w:p w14:paraId="0987F570" w14:textId="77777777" w:rsidR="002E14ED" w:rsidRPr="00D343DA" w:rsidRDefault="002E14ED" w:rsidP="00B3654C">
            <w:pPr>
              <w:spacing w:line="240" w:lineRule="auto"/>
              <w:contextualSpacing/>
              <w:jc w:val="center"/>
              <w:rPr>
                <w:sz w:val="18"/>
                <w:szCs w:val="18"/>
              </w:rPr>
            </w:pPr>
            <w:r w:rsidRPr="00D343DA">
              <w:rPr>
                <w:sz w:val="18"/>
                <w:szCs w:val="18"/>
              </w:rPr>
              <w:t>53</w:t>
            </w:r>
          </w:p>
        </w:tc>
        <w:tc>
          <w:tcPr>
            <w:tcW w:w="1020" w:type="dxa"/>
            <w:vAlign w:val="bottom"/>
          </w:tcPr>
          <w:p w14:paraId="3FDF8F12" w14:textId="77777777" w:rsidR="002E14ED" w:rsidRPr="00D343DA" w:rsidRDefault="002E14ED" w:rsidP="00B3654C">
            <w:pPr>
              <w:spacing w:line="240" w:lineRule="auto"/>
              <w:contextualSpacing/>
              <w:jc w:val="center"/>
              <w:rPr>
                <w:sz w:val="18"/>
                <w:szCs w:val="18"/>
              </w:rPr>
            </w:pPr>
            <w:r w:rsidRPr="00D343DA">
              <w:rPr>
                <w:sz w:val="18"/>
                <w:szCs w:val="18"/>
              </w:rPr>
              <w:t>111</w:t>
            </w:r>
          </w:p>
        </w:tc>
        <w:tc>
          <w:tcPr>
            <w:tcW w:w="1020" w:type="dxa"/>
            <w:vAlign w:val="bottom"/>
          </w:tcPr>
          <w:p w14:paraId="7E808704" w14:textId="77777777" w:rsidR="002E14ED" w:rsidRPr="00D343DA" w:rsidRDefault="002E14ED" w:rsidP="00B3654C">
            <w:pPr>
              <w:spacing w:line="240" w:lineRule="auto"/>
              <w:contextualSpacing/>
              <w:jc w:val="center"/>
              <w:rPr>
                <w:sz w:val="18"/>
                <w:szCs w:val="18"/>
              </w:rPr>
            </w:pPr>
            <w:r w:rsidRPr="00D343DA">
              <w:rPr>
                <w:sz w:val="18"/>
                <w:szCs w:val="18"/>
              </w:rPr>
              <w:t>52</w:t>
            </w:r>
          </w:p>
        </w:tc>
        <w:tc>
          <w:tcPr>
            <w:tcW w:w="1020" w:type="dxa"/>
            <w:vAlign w:val="bottom"/>
          </w:tcPr>
          <w:p w14:paraId="23C8B0B9" w14:textId="77777777" w:rsidR="002E14ED" w:rsidRPr="00D343DA" w:rsidRDefault="002E14ED" w:rsidP="00B3654C">
            <w:pPr>
              <w:spacing w:line="240" w:lineRule="auto"/>
              <w:contextualSpacing/>
              <w:jc w:val="center"/>
              <w:rPr>
                <w:sz w:val="18"/>
                <w:szCs w:val="18"/>
              </w:rPr>
            </w:pPr>
            <w:r w:rsidRPr="00D343DA">
              <w:rPr>
                <w:sz w:val="18"/>
                <w:szCs w:val="18"/>
              </w:rPr>
              <w:t>5</w:t>
            </w:r>
          </w:p>
        </w:tc>
        <w:tc>
          <w:tcPr>
            <w:tcW w:w="1020" w:type="dxa"/>
            <w:vAlign w:val="bottom"/>
          </w:tcPr>
          <w:p w14:paraId="65305DE1" w14:textId="77777777" w:rsidR="002E14ED" w:rsidRPr="00D343DA" w:rsidRDefault="002E14ED" w:rsidP="00B3654C">
            <w:pPr>
              <w:spacing w:line="240" w:lineRule="auto"/>
              <w:contextualSpacing/>
              <w:jc w:val="center"/>
              <w:rPr>
                <w:sz w:val="18"/>
                <w:szCs w:val="18"/>
              </w:rPr>
            </w:pPr>
            <w:r w:rsidRPr="00D343DA">
              <w:rPr>
                <w:sz w:val="18"/>
                <w:szCs w:val="18"/>
              </w:rPr>
              <w:t>23</w:t>
            </w:r>
          </w:p>
        </w:tc>
        <w:tc>
          <w:tcPr>
            <w:tcW w:w="1077" w:type="dxa"/>
            <w:vAlign w:val="bottom"/>
          </w:tcPr>
          <w:p w14:paraId="0B8E752E" w14:textId="77777777" w:rsidR="002E14ED" w:rsidRPr="00D343DA" w:rsidRDefault="002E14ED" w:rsidP="00B3654C">
            <w:pPr>
              <w:spacing w:line="240" w:lineRule="auto"/>
              <w:contextualSpacing/>
              <w:jc w:val="center"/>
              <w:rPr>
                <w:sz w:val="18"/>
                <w:szCs w:val="18"/>
              </w:rPr>
            </w:pPr>
            <w:r w:rsidRPr="00D343DA">
              <w:rPr>
                <w:sz w:val="18"/>
                <w:szCs w:val="18"/>
              </w:rPr>
              <w:t>4</w:t>
            </w:r>
          </w:p>
        </w:tc>
        <w:tc>
          <w:tcPr>
            <w:tcW w:w="1077" w:type="dxa"/>
            <w:vAlign w:val="bottom"/>
          </w:tcPr>
          <w:p w14:paraId="73322386" w14:textId="77777777" w:rsidR="002E14ED" w:rsidRPr="00D343DA" w:rsidRDefault="002E14ED" w:rsidP="00B3654C">
            <w:pPr>
              <w:spacing w:line="240" w:lineRule="auto"/>
              <w:contextualSpacing/>
              <w:jc w:val="center"/>
              <w:rPr>
                <w:sz w:val="18"/>
                <w:szCs w:val="18"/>
              </w:rPr>
            </w:pPr>
            <w:r w:rsidRPr="00D343DA">
              <w:rPr>
                <w:sz w:val="18"/>
                <w:szCs w:val="18"/>
              </w:rPr>
              <w:t>16</w:t>
            </w:r>
          </w:p>
        </w:tc>
        <w:tc>
          <w:tcPr>
            <w:tcW w:w="1077" w:type="dxa"/>
            <w:vAlign w:val="bottom"/>
          </w:tcPr>
          <w:p w14:paraId="6589C643" w14:textId="77777777" w:rsidR="002E14ED" w:rsidRPr="00D343DA" w:rsidRDefault="002E14ED" w:rsidP="00B3654C">
            <w:pPr>
              <w:spacing w:line="240" w:lineRule="auto"/>
              <w:contextualSpacing/>
              <w:jc w:val="center"/>
              <w:rPr>
                <w:sz w:val="18"/>
                <w:szCs w:val="18"/>
              </w:rPr>
            </w:pPr>
            <w:r>
              <w:rPr>
                <w:sz w:val="18"/>
                <w:szCs w:val="18"/>
              </w:rPr>
              <w:t>16</w:t>
            </w:r>
          </w:p>
        </w:tc>
      </w:tr>
      <w:tr w:rsidR="002E14ED" w:rsidRPr="00D343DA" w14:paraId="0ECCC90F" w14:textId="77777777" w:rsidTr="00B3654C">
        <w:trPr>
          <w:trHeight w:val="283"/>
          <w:jc w:val="center"/>
        </w:trPr>
        <w:tc>
          <w:tcPr>
            <w:tcW w:w="2381" w:type="dxa"/>
            <w:vAlign w:val="bottom"/>
          </w:tcPr>
          <w:p w14:paraId="03887586" w14:textId="77777777" w:rsidR="002E14ED" w:rsidRPr="00D343DA" w:rsidRDefault="002E14ED" w:rsidP="00B3654C">
            <w:pPr>
              <w:spacing w:line="240" w:lineRule="auto"/>
              <w:contextualSpacing/>
              <w:jc w:val="center"/>
              <w:rPr>
                <w:sz w:val="18"/>
                <w:szCs w:val="18"/>
              </w:rPr>
            </w:pPr>
            <w:r w:rsidRPr="00D343DA">
              <w:rPr>
                <w:sz w:val="18"/>
                <w:szCs w:val="18"/>
              </w:rPr>
              <w:t>NSW</w:t>
            </w:r>
          </w:p>
        </w:tc>
        <w:tc>
          <w:tcPr>
            <w:tcW w:w="1020" w:type="dxa"/>
            <w:vAlign w:val="bottom"/>
          </w:tcPr>
          <w:p w14:paraId="251147F5" w14:textId="77777777" w:rsidR="002E14ED" w:rsidRPr="00D343DA" w:rsidRDefault="002E14ED" w:rsidP="00B3654C">
            <w:pPr>
              <w:spacing w:line="240" w:lineRule="auto"/>
              <w:contextualSpacing/>
              <w:jc w:val="center"/>
              <w:rPr>
                <w:sz w:val="18"/>
                <w:szCs w:val="18"/>
              </w:rPr>
            </w:pPr>
          </w:p>
        </w:tc>
        <w:tc>
          <w:tcPr>
            <w:tcW w:w="1020" w:type="dxa"/>
            <w:vAlign w:val="bottom"/>
          </w:tcPr>
          <w:p w14:paraId="23025746" w14:textId="77777777" w:rsidR="002E14ED" w:rsidRPr="00D343DA" w:rsidRDefault="002E14ED" w:rsidP="00B3654C">
            <w:pPr>
              <w:spacing w:line="240" w:lineRule="auto"/>
              <w:contextualSpacing/>
              <w:jc w:val="center"/>
              <w:rPr>
                <w:sz w:val="18"/>
                <w:szCs w:val="18"/>
              </w:rPr>
            </w:pPr>
          </w:p>
        </w:tc>
        <w:tc>
          <w:tcPr>
            <w:tcW w:w="1020" w:type="dxa"/>
            <w:vAlign w:val="bottom"/>
          </w:tcPr>
          <w:p w14:paraId="2BDAE708" w14:textId="77777777" w:rsidR="002E14ED" w:rsidRPr="00D343DA" w:rsidRDefault="002E14ED" w:rsidP="00B3654C">
            <w:pPr>
              <w:spacing w:line="240" w:lineRule="auto"/>
              <w:contextualSpacing/>
              <w:jc w:val="center"/>
              <w:rPr>
                <w:sz w:val="18"/>
                <w:szCs w:val="18"/>
              </w:rPr>
            </w:pPr>
          </w:p>
        </w:tc>
        <w:tc>
          <w:tcPr>
            <w:tcW w:w="1020" w:type="dxa"/>
            <w:vAlign w:val="bottom"/>
          </w:tcPr>
          <w:p w14:paraId="07DDE624" w14:textId="77777777" w:rsidR="002E14ED" w:rsidRPr="00D343DA" w:rsidRDefault="002E14ED" w:rsidP="00B3654C">
            <w:pPr>
              <w:spacing w:line="240" w:lineRule="auto"/>
              <w:contextualSpacing/>
              <w:jc w:val="center"/>
              <w:rPr>
                <w:sz w:val="18"/>
                <w:szCs w:val="18"/>
              </w:rPr>
            </w:pPr>
            <w:r w:rsidRPr="00D343DA">
              <w:rPr>
                <w:sz w:val="18"/>
                <w:szCs w:val="18"/>
              </w:rPr>
              <w:t>9</w:t>
            </w:r>
          </w:p>
        </w:tc>
        <w:tc>
          <w:tcPr>
            <w:tcW w:w="1020" w:type="dxa"/>
            <w:vAlign w:val="bottom"/>
          </w:tcPr>
          <w:p w14:paraId="66D2AA73" w14:textId="77777777" w:rsidR="002E14ED" w:rsidRPr="00D343DA" w:rsidRDefault="002E14ED" w:rsidP="00B3654C">
            <w:pPr>
              <w:spacing w:line="240" w:lineRule="auto"/>
              <w:contextualSpacing/>
              <w:jc w:val="center"/>
              <w:rPr>
                <w:sz w:val="18"/>
                <w:szCs w:val="18"/>
              </w:rPr>
            </w:pPr>
          </w:p>
        </w:tc>
        <w:tc>
          <w:tcPr>
            <w:tcW w:w="1020" w:type="dxa"/>
            <w:vAlign w:val="bottom"/>
          </w:tcPr>
          <w:p w14:paraId="3AE1E089" w14:textId="77777777" w:rsidR="002E14ED" w:rsidRPr="00D343DA" w:rsidRDefault="002E14ED" w:rsidP="00B3654C">
            <w:pPr>
              <w:spacing w:line="240" w:lineRule="auto"/>
              <w:contextualSpacing/>
              <w:jc w:val="center"/>
              <w:rPr>
                <w:sz w:val="18"/>
                <w:szCs w:val="18"/>
              </w:rPr>
            </w:pPr>
          </w:p>
        </w:tc>
        <w:tc>
          <w:tcPr>
            <w:tcW w:w="1020" w:type="dxa"/>
            <w:vAlign w:val="bottom"/>
          </w:tcPr>
          <w:p w14:paraId="066FAAAF" w14:textId="77777777" w:rsidR="002E14ED" w:rsidRPr="00D343DA" w:rsidRDefault="002E14ED" w:rsidP="00B3654C">
            <w:pPr>
              <w:spacing w:line="240" w:lineRule="auto"/>
              <w:contextualSpacing/>
              <w:jc w:val="center"/>
              <w:rPr>
                <w:sz w:val="18"/>
                <w:szCs w:val="18"/>
              </w:rPr>
            </w:pPr>
          </w:p>
        </w:tc>
        <w:tc>
          <w:tcPr>
            <w:tcW w:w="1020" w:type="dxa"/>
            <w:vAlign w:val="bottom"/>
          </w:tcPr>
          <w:p w14:paraId="04F3B6EC" w14:textId="77777777" w:rsidR="002E14ED" w:rsidRPr="00D343DA" w:rsidRDefault="002E14ED" w:rsidP="00B3654C">
            <w:pPr>
              <w:spacing w:line="240" w:lineRule="auto"/>
              <w:contextualSpacing/>
              <w:jc w:val="center"/>
              <w:rPr>
                <w:sz w:val="18"/>
                <w:szCs w:val="18"/>
              </w:rPr>
            </w:pPr>
            <w:r w:rsidRPr="00D343DA">
              <w:rPr>
                <w:sz w:val="18"/>
                <w:szCs w:val="18"/>
              </w:rPr>
              <w:t>28</w:t>
            </w:r>
          </w:p>
        </w:tc>
        <w:tc>
          <w:tcPr>
            <w:tcW w:w="1077" w:type="dxa"/>
            <w:vAlign w:val="bottom"/>
          </w:tcPr>
          <w:p w14:paraId="14BD29D1" w14:textId="77777777" w:rsidR="002E14ED" w:rsidRPr="00D343DA" w:rsidRDefault="002E14ED" w:rsidP="00B3654C">
            <w:pPr>
              <w:spacing w:line="240" w:lineRule="auto"/>
              <w:contextualSpacing/>
              <w:jc w:val="center"/>
              <w:rPr>
                <w:sz w:val="18"/>
                <w:szCs w:val="18"/>
              </w:rPr>
            </w:pPr>
            <w:r w:rsidRPr="00D343DA">
              <w:rPr>
                <w:sz w:val="18"/>
                <w:szCs w:val="18"/>
              </w:rPr>
              <w:t>20</w:t>
            </w:r>
          </w:p>
        </w:tc>
        <w:tc>
          <w:tcPr>
            <w:tcW w:w="1077" w:type="dxa"/>
            <w:vAlign w:val="bottom"/>
          </w:tcPr>
          <w:p w14:paraId="37FA059A" w14:textId="77777777" w:rsidR="002E14ED" w:rsidRPr="00D343DA" w:rsidRDefault="002E14ED" w:rsidP="00B3654C">
            <w:pPr>
              <w:spacing w:line="240" w:lineRule="auto"/>
              <w:contextualSpacing/>
              <w:jc w:val="center"/>
              <w:rPr>
                <w:sz w:val="18"/>
                <w:szCs w:val="18"/>
              </w:rPr>
            </w:pPr>
            <w:r w:rsidRPr="00D343DA">
              <w:rPr>
                <w:sz w:val="18"/>
                <w:szCs w:val="18"/>
              </w:rPr>
              <w:t>24</w:t>
            </w:r>
          </w:p>
        </w:tc>
        <w:tc>
          <w:tcPr>
            <w:tcW w:w="1077" w:type="dxa"/>
            <w:vAlign w:val="bottom"/>
          </w:tcPr>
          <w:p w14:paraId="0DB5B426" w14:textId="77777777" w:rsidR="002E14ED" w:rsidRPr="00D343DA" w:rsidRDefault="002E14ED" w:rsidP="00B3654C">
            <w:pPr>
              <w:spacing w:line="240" w:lineRule="auto"/>
              <w:contextualSpacing/>
              <w:jc w:val="center"/>
              <w:rPr>
                <w:sz w:val="18"/>
                <w:szCs w:val="18"/>
              </w:rPr>
            </w:pPr>
            <w:r>
              <w:rPr>
                <w:sz w:val="18"/>
                <w:szCs w:val="18"/>
              </w:rPr>
              <w:t>10</w:t>
            </w:r>
          </w:p>
        </w:tc>
      </w:tr>
      <w:tr w:rsidR="002E14ED" w:rsidRPr="00D343DA" w14:paraId="37B69C07" w14:textId="77777777" w:rsidTr="00B3654C">
        <w:trPr>
          <w:trHeight w:val="283"/>
          <w:jc w:val="center"/>
        </w:trPr>
        <w:tc>
          <w:tcPr>
            <w:tcW w:w="2381" w:type="dxa"/>
            <w:vAlign w:val="bottom"/>
          </w:tcPr>
          <w:p w14:paraId="614A0137" w14:textId="77777777" w:rsidR="002E14ED" w:rsidRPr="00D343DA" w:rsidRDefault="002E14ED" w:rsidP="00B3654C">
            <w:pPr>
              <w:spacing w:line="240" w:lineRule="auto"/>
              <w:contextualSpacing/>
              <w:jc w:val="center"/>
              <w:rPr>
                <w:sz w:val="18"/>
                <w:szCs w:val="18"/>
              </w:rPr>
            </w:pPr>
            <w:r w:rsidRPr="00D343DA">
              <w:rPr>
                <w:sz w:val="18"/>
                <w:szCs w:val="18"/>
              </w:rPr>
              <w:t>Other SA</w:t>
            </w:r>
          </w:p>
        </w:tc>
        <w:tc>
          <w:tcPr>
            <w:tcW w:w="1020" w:type="dxa"/>
            <w:vAlign w:val="bottom"/>
          </w:tcPr>
          <w:p w14:paraId="6F1D80BB" w14:textId="77777777" w:rsidR="002E14ED" w:rsidRPr="00D343DA" w:rsidRDefault="002E14ED" w:rsidP="00B3654C">
            <w:pPr>
              <w:spacing w:line="240" w:lineRule="auto"/>
              <w:contextualSpacing/>
              <w:jc w:val="center"/>
              <w:rPr>
                <w:sz w:val="18"/>
                <w:szCs w:val="18"/>
              </w:rPr>
            </w:pPr>
          </w:p>
        </w:tc>
        <w:tc>
          <w:tcPr>
            <w:tcW w:w="1020" w:type="dxa"/>
            <w:vAlign w:val="bottom"/>
          </w:tcPr>
          <w:p w14:paraId="59E07966" w14:textId="77777777" w:rsidR="002E14ED" w:rsidRPr="00D343DA" w:rsidRDefault="002E14ED" w:rsidP="00B3654C">
            <w:pPr>
              <w:spacing w:line="240" w:lineRule="auto"/>
              <w:contextualSpacing/>
              <w:jc w:val="center"/>
              <w:rPr>
                <w:sz w:val="18"/>
                <w:szCs w:val="18"/>
              </w:rPr>
            </w:pPr>
          </w:p>
        </w:tc>
        <w:tc>
          <w:tcPr>
            <w:tcW w:w="1020" w:type="dxa"/>
            <w:vAlign w:val="bottom"/>
          </w:tcPr>
          <w:p w14:paraId="139E1473" w14:textId="77777777" w:rsidR="002E14ED" w:rsidRPr="00D343DA" w:rsidRDefault="002E14ED" w:rsidP="00B3654C">
            <w:pPr>
              <w:spacing w:line="240" w:lineRule="auto"/>
              <w:contextualSpacing/>
              <w:jc w:val="center"/>
              <w:rPr>
                <w:sz w:val="18"/>
                <w:szCs w:val="18"/>
              </w:rPr>
            </w:pPr>
          </w:p>
        </w:tc>
        <w:tc>
          <w:tcPr>
            <w:tcW w:w="1020" w:type="dxa"/>
            <w:vAlign w:val="bottom"/>
          </w:tcPr>
          <w:p w14:paraId="328343D0" w14:textId="77777777" w:rsidR="002E14ED" w:rsidRPr="00D343DA" w:rsidRDefault="002E14ED" w:rsidP="00B3654C">
            <w:pPr>
              <w:spacing w:line="240" w:lineRule="auto"/>
              <w:contextualSpacing/>
              <w:jc w:val="center"/>
              <w:rPr>
                <w:sz w:val="18"/>
                <w:szCs w:val="18"/>
              </w:rPr>
            </w:pPr>
          </w:p>
        </w:tc>
        <w:tc>
          <w:tcPr>
            <w:tcW w:w="1020" w:type="dxa"/>
            <w:vAlign w:val="bottom"/>
          </w:tcPr>
          <w:p w14:paraId="70CD59B4" w14:textId="77777777" w:rsidR="002E14ED" w:rsidRPr="00D343DA" w:rsidRDefault="002E14ED" w:rsidP="00B3654C">
            <w:pPr>
              <w:spacing w:line="240" w:lineRule="auto"/>
              <w:contextualSpacing/>
              <w:jc w:val="center"/>
              <w:rPr>
                <w:sz w:val="18"/>
                <w:szCs w:val="18"/>
              </w:rPr>
            </w:pPr>
          </w:p>
        </w:tc>
        <w:tc>
          <w:tcPr>
            <w:tcW w:w="1020" w:type="dxa"/>
            <w:vAlign w:val="bottom"/>
          </w:tcPr>
          <w:p w14:paraId="10F731C0" w14:textId="77777777" w:rsidR="002E14ED" w:rsidRPr="00D343DA" w:rsidRDefault="002E14ED" w:rsidP="00B3654C">
            <w:pPr>
              <w:spacing w:line="240" w:lineRule="auto"/>
              <w:contextualSpacing/>
              <w:jc w:val="center"/>
              <w:rPr>
                <w:sz w:val="18"/>
                <w:szCs w:val="18"/>
              </w:rPr>
            </w:pPr>
          </w:p>
        </w:tc>
        <w:tc>
          <w:tcPr>
            <w:tcW w:w="1020" w:type="dxa"/>
            <w:vAlign w:val="bottom"/>
          </w:tcPr>
          <w:p w14:paraId="763C40D4" w14:textId="77777777" w:rsidR="002E14ED" w:rsidRPr="00D343DA" w:rsidRDefault="002E14ED" w:rsidP="00B3654C">
            <w:pPr>
              <w:spacing w:line="240" w:lineRule="auto"/>
              <w:contextualSpacing/>
              <w:jc w:val="center"/>
              <w:rPr>
                <w:sz w:val="18"/>
                <w:szCs w:val="18"/>
                <w:highlight w:val="yellow"/>
              </w:rPr>
            </w:pPr>
          </w:p>
        </w:tc>
        <w:tc>
          <w:tcPr>
            <w:tcW w:w="1020" w:type="dxa"/>
            <w:vAlign w:val="bottom"/>
          </w:tcPr>
          <w:p w14:paraId="008FFA0F" w14:textId="77777777" w:rsidR="002E14ED" w:rsidRPr="00D343DA" w:rsidRDefault="002E14ED" w:rsidP="00B3654C">
            <w:pPr>
              <w:spacing w:line="240" w:lineRule="auto"/>
              <w:contextualSpacing/>
              <w:jc w:val="center"/>
              <w:rPr>
                <w:sz w:val="18"/>
                <w:szCs w:val="18"/>
              </w:rPr>
            </w:pPr>
            <w:r w:rsidRPr="00D343DA">
              <w:rPr>
                <w:sz w:val="18"/>
                <w:szCs w:val="18"/>
              </w:rPr>
              <w:t>60</w:t>
            </w:r>
          </w:p>
        </w:tc>
        <w:tc>
          <w:tcPr>
            <w:tcW w:w="1077" w:type="dxa"/>
            <w:vAlign w:val="bottom"/>
          </w:tcPr>
          <w:p w14:paraId="2E78BA70" w14:textId="77777777" w:rsidR="002E14ED" w:rsidRPr="00D343DA" w:rsidRDefault="002E14ED" w:rsidP="00B3654C">
            <w:pPr>
              <w:spacing w:line="240" w:lineRule="auto"/>
              <w:contextualSpacing/>
              <w:jc w:val="center"/>
              <w:rPr>
                <w:sz w:val="18"/>
                <w:szCs w:val="18"/>
              </w:rPr>
            </w:pPr>
          </w:p>
        </w:tc>
        <w:tc>
          <w:tcPr>
            <w:tcW w:w="1077" w:type="dxa"/>
            <w:vAlign w:val="bottom"/>
          </w:tcPr>
          <w:p w14:paraId="68951BE0" w14:textId="77777777" w:rsidR="002E14ED" w:rsidRPr="00D343DA" w:rsidRDefault="002E14ED" w:rsidP="00B3654C">
            <w:pPr>
              <w:spacing w:line="240" w:lineRule="auto"/>
              <w:contextualSpacing/>
              <w:jc w:val="center"/>
              <w:rPr>
                <w:sz w:val="18"/>
                <w:szCs w:val="18"/>
              </w:rPr>
            </w:pPr>
          </w:p>
        </w:tc>
        <w:tc>
          <w:tcPr>
            <w:tcW w:w="1077" w:type="dxa"/>
            <w:vAlign w:val="bottom"/>
          </w:tcPr>
          <w:p w14:paraId="3B5B46C4" w14:textId="77777777" w:rsidR="002E14ED" w:rsidRPr="00D343DA" w:rsidRDefault="002E14ED" w:rsidP="00B3654C">
            <w:pPr>
              <w:spacing w:line="240" w:lineRule="auto"/>
              <w:contextualSpacing/>
              <w:jc w:val="center"/>
              <w:rPr>
                <w:sz w:val="18"/>
                <w:szCs w:val="18"/>
              </w:rPr>
            </w:pPr>
          </w:p>
        </w:tc>
      </w:tr>
      <w:tr w:rsidR="002E14ED" w:rsidRPr="00D343DA" w14:paraId="7D31A24C" w14:textId="77777777" w:rsidTr="00B3654C">
        <w:trPr>
          <w:trHeight w:val="283"/>
          <w:jc w:val="center"/>
        </w:trPr>
        <w:tc>
          <w:tcPr>
            <w:tcW w:w="2381" w:type="dxa"/>
            <w:vAlign w:val="bottom"/>
          </w:tcPr>
          <w:p w14:paraId="738C95AD" w14:textId="472AEF3C" w:rsidR="002E14ED" w:rsidRPr="00D343DA" w:rsidRDefault="002E14ED" w:rsidP="00B3654C">
            <w:pPr>
              <w:spacing w:line="240" w:lineRule="auto"/>
              <w:contextualSpacing/>
              <w:jc w:val="center"/>
              <w:rPr>
                <w:sz w:val="18"/>
                <w:szCs w:val="18"/>
              </w:rPr>
            </w:pPr>
            <w:r w:rsidRPr="00D343DA">
              <w:rPr>
                <w:sz w:val="18"/>
                <w:szCs w:val="18"/>
              </w:rPr>
              <w:t xml:space="preserve">Total </w:t>
            </w:r>
            <w:r w:rsidR="004072A7">
              <w:rPr>
                <w:sz w:val="18"/>
                <w:szCs w:val="18"/>
              </w:rPr>
              <w:t>e</w:t>
            </w:r>
            <w:r w:rsidR="00CB6F08">
              <w:rPr>
                <w:sz w:val="18"/>
                <w:szCs w:val="18"/>
              </w:rPr>
              <w:t>Water</w:t>
            </w:r>
            <w:r w:rsidRPr="00D343DA">
              <w:rPr>
                <w:sz w:val="18"/>
                <w:szCs w:val="18"/>
              </w:rPr>
              <w:t xml:space="preserve"> (% QSA)</w:t>
            </w:r>
          </w:p>
        </w:tc>
        <w:tc>
          <w:tcPr>
            <w:tcW w:w="1020" w:type="dxa"/>
            <w:vAlign w:val="bottom"/>
          </w:tcPr>
          <w:p w14:paraId="73570595" w14:textId="77777777" w:rsidR="002E14ED" w:rsidRPr="00D343DA" w:rsidRDefault="002E14ED" w:rsidP="00B3654C">
            <w:pPr>
              <w:spacing w:line="240" w:lineRule="auto"/>
              <w:contextualSpacing/>
              <w:jc w:val="center"/>
              <w:rPr>
                <w:sz w:val="18"/>
                <w:szCs w:val="18"/>
              </w:rPr>
            </w:pPr>
            <w:r w:rsidRPr="00D343DA">
              <w:rPr>
                <w:sz w:val="18"/>
                <w:szCs w:val="18"/>
              </w:rPr>
              <w:t>714 (25%)</w:t>
            </w:r>
          </w:p>
        </w:tc>
        <w:tc>
          <w:tcPr>
            <w:tcW w:w="1020" w:type="dxa"/>
            <w:vAlign w:val="bottom"/>
          </w:tcPr>
          <w:p w14:paraId="6C7E0928" w14:textId="77777777" w:rsidR="002E14ED" w:rsidRPr="00D343DA" w:rsidRDefault="002E14ED" w:rsidP="00B3654C">
            <w:pPr>
              <w:spacing w:line="240" w:lineRule="auto"/>
              <w:contextualSpacing/>
              <w:jc w:val="center"/>
              <w:rPr>
                <w:sz w:val="18"/>
                <w:szCs w:val="18"/>
              </w:rPr>
            </w:pPr>
            <w:r w:rsidRPr="00D343DA">
              <w:rPr>
                <w:sz w:val="18"/>
                <w:szCs w:val="18"/>
              </w:rPr>
              <w:t>914 (37%)</w:t>
            </w:r>
          </w:p>
        </w:tc>
        <w:tc>
          <w:tcPr>
            <w:tcW w:w="1020" w:type="dxa"/>
            <w:vAlign w:val="bottom"/>
          </w:tcPr>
          <w:p w14:paraId="3A323041" w14:textId="77777777" w:rsidR="002E14ED" w:rsidRPr="00D343DA" w:rsidRDefault="002E14ED" w:rsidP="00B3654C">
            <w:pPr>
              <w:spacing w:line="240" w:lineRule="auto"/>
              <w:contextualSpacing/>
              <w:jc w:val="center"/>
              <w:rPr>
                <w:sz w:val="18"/>
                <w:szCs w:val="18"/>
              </w:rPr>
            </w:pPr>
            <w:r w:rsidRPr="00D343DA">
              <w:rPr>
                <w:sz w:val="18"/>
                <w:szCs w:val="18"/>
              </w:rPr>
              <w:t>996 (11%)</w:t>
            </w:r>
          </w:p>
        </w:tc>
        <w:tc>
          <w:tcPr>
            <w:tcW w:w="1020" w:type="dxa"/>
            <w:vAlign w:val="bottom"/>
          </w:tcPr>
          <w:p w14:paraId="3271F6AB" w14:textId="77777777" w:rsidR="002E14ED" w:rsidRPr="00D343DA" w:rsidRDefault="002E14ED" w:rsidP="00B3654C">
            <w:pPr>
              <w:spacing w:line="240" w:lineRule="auto"/>
              <w:contextualSpacing/>
              <w:jc w:val="center"/>
              <w:rPr>
                <w:sz w:val="18"/>
                <w:szCs w:val="18"/>
              </w:rPr>
            </w:pPr>
            <w:r w:rsidRPr="00D343DA">
              <w:rPr>
                <w:sz w:val="18"/>
                <w:szCs w:val="18"/>
              </w:rPr>
              <w:t>1,167 (43%)</w:t>
            </w:r>
          </w:p>
        </w:tc>
        <w:tc>
          <w:tcPr>
            <w:tcW w:w="1020" w:type="dxa"/>
            <w:vAlign w:val="bottom"/>
          </w:tcPr>
          <w:p w14:paraId="5910DBC8" w14:textId="77777777" w:rsidR="002E14ED" w:rsidRPr="00D343DA" w:rsidRDefault="002E14ED" w:rsidP="00B3654C">
            <w:pPr>
              <w:spacing w:line="240" w:lineRule="auto"/>
              <w:contextualSpacing/>
              <w:jc w:val="center"/>
              <w:rPr>
                <w:sz w:val="18"/>
                <w:szCs w:val="18"/>
              </w:rPr>
            </w:pPr>
            <w:r w:rsidRPr="00D343DA">
              <w:rPr>
                <w:sz w:val="18"/>
                <w:szCs w:val="18"/>
              </w:rPr>
              <w:t>791 (32%)</w:t>
            </w:r>
          </w:p>
        </w:tc>
        <w:tc>
          <w:tcPr>
            <w:tcW w:w="1020" w:type="dxa"/>
            <w:vAlign w:val="bottom"/>
          </w:tcPr>
          <w:p w14:paraId="76CC6371" w14:textId="77777777" w:rsidR="002E14ED" w:rsidRPr="00D343DA" w:rsidRDefault="002E14ED" w:rsidP="00B3654C">
            <w:pPr>
              <w:spacing w:line="240" w:lineRule="auto"/>
              <w:contextualSpacing/>
              <w:jc w:val="center"/>
              <w:rPr>
                <w:sz w:val="18"/>
                <w:szCs w:val="18"/>
              </w:rPr>
            </w:pPr>
            <w:r w:rsidRPr="00D343DA">
              <w:rPr>
                <w:sz w:val="18"/>
                <w:szCs w:val="18"/>
              </w:rPr>
              <w:t>931 (39%)</w:t>
            </w:r>
          </w:p>
        </w:tc>
        <w:tc>
          <w:tcPr>
            <w:tcW w:w="1020" w:type="dxa"/>
            <w:vAlign w:val="bottom"/>
          </w:tcPr>
          <w:p w14:paraId="1A0FD373" w14:textId="77777777" w:rsidR="002E14ED" w:rsidRPr="00D343DA" w:rsidRDefault="002E14ED" w:rsidP="00B3654C">
            <w:pPr>
              <w:spacing w:line="240" w:lineRule="auto"/>
              <w:contextualSpacing/>
              <w:jc w:val="center"/>
              <w:rPr>
                <w:sz w:val="18"/>
                <w:szCs w:val="18"/>
                <w:highlight w:val="yellow"/>
              </w:rPr>
            </w:pPr>
            <w:r w:rsidRPr="00D343DA">
              <w:rPr>
                <w:sz w:val="18"/>
                <w:szCs w:val="18"/>
              </w:rPr>
              <w:t>922 (31%)</w:t>
            </w:r>
          </w:p>
        </w:tc>
        <w:tc>
          <w:tcPr>
            <w:tcW w:w="1020" w:type="dxa"/>
            <w:vAlign w:val="bottom"/>
          </w:tcPr>
          <w:p w14:paraId="6C2F9DBE" w14:textId="77777777" w:rsidR="002E14ED" w:rsidRPr="00D343DA" w:rsidRDefault="002E14ED" w:rsidP="00B3654C">
            <w:pPr>
              <w:spacing w:line="240" w:lineRule="auto"/>
              <w:contextualSpacing/>
              <w:jc w:val="center"/>
              <w:rPr>
                <w:sz w:val="18"/>
                <w:szCs w:val="18"/>
              </w:rPr>
            </w:pPr>
            <w:r w:rsidRPr="00D343DA">
              <w:rPr>
                <w:sz w:val="18"/>
                <w:szCs w:val="18"/>
              </w:rPr>
              <w:t>1,202</w:t>
            </w:r>
          </w:p>
          <w:p w14:paraId="79C38059" w14:textId="77777777" w:rsidR="002E14ED" w:rsidRPr="00D343DA" w:rsidRDefault="002E14ED" w:rsidP="00B3654C">
            <w:pPr>
              <w:spacing w:line="240" w:lineRule="auto"/>
              <w:contextualSpacing/>
              <w:jc w:val="center"/>
              <w:rPr>
                <w:sz w:val="18"/>
                <w:szCs w:val="18"/>
              </w:rPr>
            </w:pPr>
            <w:r w:rsidRPr="00D343DA">
              <w:rPr>
                <w:sz w:val="18"/>
                <w:szCs w:val="18"/>
              </w:rPr>
              <w:t>(13%)</w:t>
            </w:r>
          </w:p>
        </w:tc>
        <w:tc>
          <w:tcPr>
            <w:tcW w:w="1077" w:type="dxa"/>
            <w:vAlign w:val="bottom"/>
          </w:tcPr>
          <w:p w14:paraId="5C1FE020" w14:textId="77777777" w:rsidR="002E14ED" w:rsidRPr="00D343DA" w:rsidRDefault="002E14ED" w:rsidP="00B3654C">
            <w:pPr>
              <w:spacing w:line="240" w:lineRule="auto"/>
              <w:contextualSpacing/>
              <w:jc w:val="center"/>
              <w:rPr>
                <w:sz w:val="18"/>
                <w:szCs w:val="18"/>
              </w:rPr>
            </w:pPr>
            <w:r w:rsidRPr="00D343DA">
              <w:rPr>
                <w:sz w:val="18"/>
                <w:szCs w:val="18"/>
              </w:rPr>
              <w:t>1,136</w:t>
            </w:r>
          </w:p>
          <w:p w14:paraId="4DE606F6" w14:textId="77777777" w:rsidR="002E14ED" w:rsidRPr="00D343DA" w:rsidRDefault="002E14ED" w:rsidP="00B3654C">
            <w:pPr>
              <w:spacing w:line="240" w:lineRule="auto"/>
              <w:contextualSpacing/>
              <w:jc w:val="center"/>
              <w:rPr>
                <w:sz w:val="18"/>
                <w:szCs w:val="18"/>
              </w:rPr>
            </w:pPr>
            <w:r w:rsidRPr="00D343DA">
              <w:rPr>
                <w:sz w:val="18"/>
                <w:szCs w:val="18"/>
              </w:rPr>
              <w:t>(5%)</w:t>
            </w:r>
          </w:p>
        </w:tc>
        <w:tc>
          <w:tcPr>
            <w:tcW w:w="1077" w:type="dxa"/>
            <w:vAlign w:val="bottom"/>
          </w:tcPr>
          <w:p w14:paraId="0CA5F552" w14:textId="77777777" w:rsidR="002E14ED" w:rsidRPr="00D343DA" w:rsidRDefault="002E14ED" w:rsidP="00B3654C">
            <w:pPr>
              <w:spacing w:line="240" w:lineRule="auto"/>
              <w:contextualSpacing/>
              <w:jc w:val="center"/>
              <w:rPr>
                <w:sz w:val="18"/>
                <w:szCs w:val="18"/>
              </w:rPr>
            </w:pPr>
            <w:r w:rsidRPr="00D343DA">
              <w:rPr>
                <w:sz w:val="18"/>
                <w:szCs w:val="18"/>
              </w:rPr>
              <w:t>1,767</w:t>
            </w:r>
          </w:p>
          <w:p w14:paraId="55C0F81F" w14:textId="77777777" w:rsidR="002E14ED" w:rsidRPr="00D343DA" w:rsidRDefault="002E14ED" w:rsidP="00B3654C">
            <w:pPr>
              <w:spacing w:line="240" w:lineRule="auto"/>
              <w:contextualSpacing/>
              <w:jc w:val="center"/>
              <w:rPr>
                <w:sz w:val="18"/>
                <w:szCs w:val="18"/>
              </w:rPr>
            </w:pPr>
            <w:r w:rsidRPr="00D343DA">
              <w:rPr>
                <w:sz w:val="18"/>
                <w:szCs w:val="18"/>
              </w:rPr>
              <w:t>(24%)</w:t>
            </w:r>
          </w:p>
        </w:tc>
        <w:tc>
          <w:tcPr>
            <w:tcW w:w="1077" w:type="dxa"/>
            <w:vAlign w:val="bottom"/>
          </w:tcPr>
          <w:p w14:paraId="66FB92FA" w14:textId="77777777" w:rsidR="002E14ED" w:rsidRDefault="002E14ED" w:rsidP="00B3654C">
            <w:pPr>
              <w:spacing w:line="240" w:lineRule="auto"/>
              <w:contextualSpacing/>
              <w:jc w:val="center"/>
              <w:rPr>
                <w:sz w:val="18"/>
                <w:szCs w:val="18"/>
              </w:rPr>
            </w:pPr>
            <w:r>
              <w:rPr>
                <w:sz w:val="18"/>
                <w:szCs w:val="18"/>
              </w:rPr>
              <w:t xml:space="preserve">1,287 </w:t>
            </w:r>
          </w:p>
          <w:p w14:paraId="5C42793B" w14:textId="77777777" w:rsidR="002E14ED" w:rsidRPr="00D343DA" w:rsidRDefault="002E14ED" w:rsidP="00B3654C">
            <w:pPr>
              <w:spacing w:line="240" w:lineRule="auto"/>
              <w:contextualSpacing/>
              <w:jc w:val="center"/>
              <w:rPr>
                <w:sz w:val="18"/>
                <w:szCs w:val="18"/>
              </w:rPr>
            </w:pPr>
            <w:r>
              <w:rPr>
                <w:sz w:val="18"/>
                <w:szCs w:val="18"/>
              </w:rPr>
              <w:t>(42%)</w:t>
            </w:r>
          </w:p>
        </w:tc>
      </w:tr>
    </w:tbl>
    <w:p w14:paraId="742C43F4" w14:textId="736B31FA" w:rsidR="002E14ED" w:rsidRPr="00DF4EBE" w:rsidRDefault="00967320" w:rsidP="002E14ED">
      <w:pPr>
        <w:rPr>
          <w:sz w:val="18"/>
          <w:szCs w:val="16"/>
        </w:rPr>
      </w:pPr>
      <w:r>
        <w:rPr>
          <w:sz w:val="18"/>
          <w:szCs w:val="16"/>
        </w:rPr>
        <w:t>*</w:t>
      </w:r>
      <w:r w:rsidR="002E14ED" w:rsidRPr="002C0919">
        <w:rPr>
          <w:sz w:val="18"/>
          <w:szCs w:val="16"/>
        </w:rPr>
        <w:t>A</w:t>
      </w:r>
      <w:r w:rsidR="002E14ED">
        <w:rPr>
          <w:sz w:val="18"/>
          <w:szCs w:val="16"/>
        </w:rPr>
        <w:t>pproximately 9.7,</w:t>
      </w:r>
      <w:r w:rsidR="002E14ED" w:rsidRPr="00F86301">
        <w:rPr>
          <w:sz w:val="18"/>
          <w:szCs w:val="16"/>
        </w:rPr>
        <w:t xml:space="preserve"> </w:t>
      </w:r>
      <w:r w:rsidR="002E14ED">
        <w:rPr>
          <w:sz w:val="18"/>
          <w:szCs w:val="16"/>
        </w:rPr>
        <w:t>12.5, 11.6, &lt;1, 2.2</w:t>
      </w:r>
      <w:r w:rsidR="002E14ED" w:rsidRPr="00F86301">
        <w:rPr>
          <w:sz w:val="18"/>
          <w:szCs w:val="16"/>
        </w:rPr>
        <w:t xml:space="preserve"> </w:t>
      </w:r>
      <w:r w:rsidR="002E14ED">
        <w:rPr>
          <w:sz w:val="18"/>
          <w:szCs w:val="16"/>
        </w:rPr>
        <w:t>and 15.9 G</w:t>
      </w:r>
      <w:r w:rsidR="002E14ED" w:rsidRPr="00F86301">
        <w:rPr>
          <w:sz w:val="18"/>
          <w:szCs w:val="16"/>
        </w:rPr>
        <w:t>L of CEW</w:t>
      </w:r>
      <w:r w:rsidR="002E14ED" w:rsidRPr="002C0919">
        <w:rPr>
          <w:sz w:val="18"/>
          <w:szCs w:val="16"/>
        </w:rPr>
        <w:t xml:space="preserve"> w</w:t>
      </w:r>
      <w:r w:rsidR="002E14ED">
        <w:rPr>
          <w:sz w:val="18"/>
          <w:szCs w:val="16"/>
        </w:rPr>
        <w:t>ere</w:t>
      </w:r>
      <w:r w:rsidR="002E14ED" w:rsidRPr="002C0919">
        <w:rPr>
          <w:sz w:val="18"/>
          <w:szCs w:val="16"/>
        </w:rPr>
        <w:t xml:space="preserve"> also delivered for wetland watering in</w:t>
      </w:r>
      <w:r w:rsidR="002E14ED">
        <w:rPr>
          <w:sz w:val="18"/>
          <w:szCs w:val="16"/>
        </w:rPr>
        <w:t xml:space="preserve"> 2019-20, 2020-21, 2021-22, 2022-23,</w:t>
      </w:r>
      <w:r w:rsidR="002E14ED" w:rsidRPr="00A03885">
        <w:rPr>
          <w:sz w:val="18"/>
          <w:szCs w:val="16"/>
        </w:rPr>
        <w:t xml:space="preserve"> 2023-24</w:t>
      </w:r>
      <w:r w:rsidR="002E14ED">
        <w:rPr>
          <w:sz w:val="18"/>
          <w:szCs w:val="16"/>
        </w:rPr>
        <w:t xml:space="preserve"> and 2024-25,</w:t>
      </w:r>
      <w:r w:rsidR="002E14ED" w:rsidRPr="00A03885">
        <w:rPr>
          <w:sz w:val="18"/>
          <w:szCs w:val="16"/>
        </w:rPr>
        <w:t xml:space="preserve"> respectively</w:t>
      </w:r>
      <w:r w:rsidR="002E14ED" w:rsidRPr="002C0919">
        <w:rPr>
          <w:sz w:val="18"/>
          <w:szCs w:val="16"/>
        </w:rPr>
        <w:t>.</w:t>
      </w:r>
      <w:r w:rsidR="002E14ED">
        <w:rPr>
          <w:sz w:val="18"/>
          <w:szCs w:val="16"/>
        </w:rPr>
        <w:t xml:space="preserve"> Refer to Ye et al. (2020a) for wetland watering in previous years.</w:t>
      </w:r>
    </w:p>
    <w:p w14:paraId="6137DBB4" w14:textId="4837299C" w:rsidR="002E14ED" w:rsidRPr="00F86301" w:rsidRDefault="002E14ED" w:rsidP="002E14ED">
      <w:pPr>
        <w:pStyle w:val="Caption"/>
      </w:pPr>
      <w:bookmarkStart w:id="408" w:name="_Ref30779384"/>
      <w:bookmarkStart w:id="409" w:name="_Ref57211234"/>
      <w:bookmarkStart w:id="410" w:name="_Toc101963860"/>
      <w:bookmarkStart w:id="411" w:name="_Toc200464526"/>
      <w:r w:rsidRPr="00521E10">
        <w:t>Table</w:t>
      </w:r>
      <w:bookmarkEnd w:id="408"/>
      <w:bookmarkEnd w:id="409"/>
      <w:r>
        <w:t xml:space="preserve"> 15.</w:t>
      </w:r>
      <w:r w:rsidR="00431CB2">
        <w:t>3.2</w:t>
      </w:r>
      <w:r w:rsidRPr="00521E10">
        <w:t xml:space="preserve">. Annual flow </w:t>
      </w:r>
      <w:r>
        <w:t>through</w:t>
      </w:r>
      <w:r w:rsidRPr="00521E10">
        <w:t xml:space="preserve"> the Murray barrages (total volume, GL) from 2014</w:t>
      </w:r>
      <w:r>
        <w:t>-15 to 202</w:t>
      </w:r>
      <w:r w:rsidR="00967320">
        <w:t>4-25</w:t>
      </w:r>
      <w:r>
        <w:t>, showing contribution by Commonwealth environmental water (CEW). CEW and total flow volumes are based on South Australian barrage dashboard accounting data.</w:t>
      </w:r>
      <w:r w:rsidRPr="00E1034E">
        <w:t xml:space="preserve"> Matter transport results in Section</w:t>
      </w:r>
      <w:r w:rsidR="004F1527">
        <w:t xml:space="preserve"> </w:t>
      </w:r>
      <w:r w:rsidR="004F1527">
        <w:fldChar w:fldCharType="begin"/>
      </w:r>
      <w:r w:rsidR="004F1527">
        <w:instrText xml:space="preserve"> REF _Ref228192884 \r \h </w:instrText>
      </w:r>
      <w:r w:rsidR="004F1527">
        <w:fldChar w:fldCharType="separate"/>
      </w:r>
      <w:r w:rsidR="004F1527">
        <w:t>5.2</w:t>
      </w:r>
      <w:r w:rsidR="004F1527">
        <w:fldChar w:fldCharType="end"/>
      </w:r>
      <w:r w:rsidR="004F1527">
        <w:t xml:space="preserve"> </w:t>
      </w:r>
      <w:r w:rsidRPr="00E1034E">
        <w:t xml:space="preserve">are based on barrage-specific modelled data, and may differ </w:t>
      </w:r>
      <w:r w:rsidRPr="00F86301">
        <w:t>slightly compared to the accounting data presented here.</w:t>
      </w:r>
      <w:bookmarkEnd w:id="410"/>
      <w:bookmarkEnd w:id="411"/>
      <w:r w:rsidRPr="00F86301">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le showing annual flow through the Murray barrages from 2014-15 to 2023-24, showing contribution by Commonwealth environmental water. "/>
      </w:tblPr>
      <w:tblGrid>
        <w:gridCol w:w="1107"/>
        <w:gridCol w:w="855"/>
        <w:gridCol w:w="855"/>
        <w:gridCol w:w="855"/>
        <w:gridCol w:w="855"/>
        <w:gridCol w:w="855"/>
        <w:gridCol w:w="855"/>
        <w:gridCol w:w="855"/>
        <w:gridCol w:w="855"/>
        <w:gridCol w:w="855"/>
        <w:gridCol w:w="855"/>
        <w:gridCol w:w="855"/>
      </w:tblGrid>
      <w:tr w:rsidR="002E14ED" w:rsidRPr="00D343DA" w14:paraId="00D78CD1" w14:textId="77777777" w:rsidTr="00B3654C">
        <w:trPr>
          <w:trHeight w:val="283"/>
          <w:jc w:val="center"/>
        </w:trPr>
        <w:tc>
          <w:tcPr>
            <w:tcW w:w="0" w:type="auto"/>
            <w:shd w:val="clear" w:color="auto" w:fill="215E99" w:themeFill="text2" w:themeFillTint="BF"/>
            <w:vAlign w:val="bottom"/>
          </w:tcPr>
          <w:p w14:paraId="36F4702B" w14:textId="77777777" w:rsidR="002E14ED" w:rsidRPr="00D343DA" w:rsidRDefault="002E14ED" w:rsidP="00B3654C">
            <w:pPr>
              <w:contextualSpacing/>
              <w:jc w:val="center"/>
              <w:rPr>
                <w:b/>
                <w:bCs/>
                <w:color w:val="FFFFFF" w:themeColor="background1"/>
                <w:sz w:val="18"/>
                <w:szCs w:val="18"/>
              </w:rPr>
            </w:pPr>
            <w:r w:rsidRPr="00D343DA">
              <w:rPr>
                <w:b/>
                <w:bCs/>
                <w:color w:val="FFFFFF" w:themeColor="background1"/>
                <w:sz w:val="18"/>
                <w:szCs w:val="18"/>
              </w:rPr>
              <w:t>Water year</w:t>
            </w:r>
          </w:p>
        </w:tc>
        <w:tc>
          <w:tcPr>
            <w:tcW w:w="0" w:type="auto"/>
            <w:shd w:val="clear" w:color="auto" w:fill="215E99" w:themeFill="text2" w:themeFillTint="BF"/>
            <w:vAlign w:val="bottom"/>
          </w:tcPr>
          <w:p w14:paraId="5A7FEB0D" w14:textId="77777777" w:rsidR="002E14ED" w:rsidRPr="00D343DA" w:rsidRDefault="002E14ED" w:rsidP="00B3654C">
            <w:pPr>
              <w:contextualSpacing/>
              <w:jc w:val="center"/>
              <w:rPr>
                <w:b/>
                <w:bCs/>
                <w:color w:val="FFFFFF" w:themeColor="background1"/>
                <w:sz w:val="18"/>
                <w:szCs w:val="18"/>
              </w:rPr>
            </w:pPr>
            <w:r w:rsidRPr="00D343DA">
              <w:rPr>
                <w:b/>
                <w:bCs/>
                <w:color w:val="FFFFFF" w:themeColor="background1"/>
                <w:sz w:val="18"/>
                <w:szCs w:val="18"/>
              </w:rPr>
              <w:t>2014-15</w:t>
            </w:r>
          </w:p>
        </w:tc>
        <w:tc>
          <w:tcPr>
            <w:tcW w:w="0" w:type="auto"/>
            <w:shd w:val="clear" w:color="auto" w:fill="215E99" w:themeFill="text2" w:themeFillTint="BF"/>
            <w:vAlign w:val="bottom"/>
          </w:tcPr>
          <w:p w14:paraId="78692BDC" w14:textId="77777777" w:rsidR="002E14ED" w:rsidRPr="00D343DA" w:rsidRDefault="002E14ED" w:rsidP="00B3654C">
            <w:pPr>
              <w:contextualSpacing/>
              <w:jc w:val="center"/>
              <w:rPr>
                <w:b/>
                <w:bCs/>
                <w:color w:val="FFFFFF" w:themeColor="background1"/>
                <w:sz w:val="18"/>
                <w:szCs w:val="18"/>
              </w:rPr>
            </w:pPr>
            <w:r w:rsidRPr="00D343DA">
              <w:rPr>
                <w:b/>
                <w:bCs/>
                <w:color w:val="FFFFFF" w:themeColor="background1"/>
                <w:sz w:val="18"/>
                <w:szCs w:val="18"/>
              </w:rPr>
              <w:t>2015-16</w:t>
            </w:r>
          </w:p>
        </w:tc>
        <w:tc>
          <w:tcPr>
            <w:tcW w:w="0" w:type="auto"/>
            <w:shd w:val="clear" w:color="auto" w:fill="215E99" w:themeFill="text2" w:themeFillTint="BF"/>
            <w:vAlign w:val="bottom"/>
          </w:tcPr>
          <w:p w14:paraId="75C48477" w14:textId="77777777" w:rsidR="002E14ED" w:rsidRPr="00D343DA" w:rsidRDefault="002E14ED" w:rsidP="00B3654C">
            <w:pPr>
              <w:contextualSpacing/>
              <w:jc w:val="center"/>
              <w:rPr>
                <w:b/>
                <w:bCs/>
                <w:color w:val="FFFFFF" w:themeColor="background1"/>
                <w:sz w:val="18"/>
                <w:szCs w:val="18"/>
              </w:rPr>
            </w:pPr>
            <w:r w:rsidRPr="00D343DA">
              <w:rPr>
                <w:b/>
                <w:bCs/>
                <w:color w:val="FFFFFF" w:themeColor="background1"/>
                <w:sz w:val="18"/>
                <w:szCs w:val="18"/>
              </w:rPr>
              <w:t>2016-17</w:t>
            </w:r>
          </w:p>
        </w:tc>
        <w:tc>
          <w:tcPr>
            <w:tcW w:w="0" w:type="auto"/>
            <w:shd w:val="clear" w:color="auto" w:fill="215E99" w:themeFill="text2" w:themeFillTint="BF"/>
            <w:vAlign w:val="bottom"/>
          </w:tcPr>
          <w:p w14:paraId="0F1AB8A7" w14:textId="77777777" w:rsidR="002E14ED" w:rsidRPr="00D343DA" w:rsidRDefault="002E14ED" w:rsidP="00B3654C">
            <w:pPr>
              <w:contextualSpacing/>
              <w:jc w:val="center"/>
              <w:rPr>
                <w:b/>
                <w:bCs/>
                <w:color w:val="FFFFFF" w:themeColor="background1"/>
                <w:sz w:val="18"/>
                <w:szCs w:val="18"/>
              </w:rPr>
            </w:pPr>
            <w:r w:rsidRPr="00D343DA">
              <w:rPr>
                <w:b/>
                <w:bCs/>
                <w:color w:val="FFFFFF" w:themeColor="background1"/>
                <w:sz w:val="18"/>
                <w:szCs w:val="18"/>
              </w:rPr>
              <w:t>2017-18</w:t>
            </w:r>
          </w:p>
        </w:tc>
        <w:tc>
          <w:tcPr>
            <w:tcW w:w="0" w:type="auto"/>
            <w:shd w:val="clear" w:color="auto" w:fill="215E99" w:themeFill="text2" w:themeFillTint="BF"/>
            <w:vAlign w:val="bottom"/>
          </w:tcPr>
          <w:p w14:paraId="0F2A960B" w14:textId="77777777" w:rsidR="002E14ED" w:rsidRPr="00D343DA" w:rsidRDefault="002E14ED" w:rsidP="00B3654C">
            <w:pPr>
              <w:contextualSpacing/>
              <w:jc w:val="center"/>
              <w:rPr>
                <w:b/>
                <w:bCs/>
                <w:color w:val="FFFFFF" w:themeColor="background1"/>
                <w:sz w:val="18"/>
                <w:szCs w:val="18"/>
              </w:rPr>
            </w:pPr>
            <w:r w:rsidRPr="00D343DA">
              <w:rPr>
                <w:b/>
                <w:bCs/>
                <w:color w:val="FFFFFF" w:themeColor="background1"/>
                <w:sz w:val="18"/>
                <w:szCs w:val="18"/>
              </w:rPr>
              <w:t>2018-19</w:t>
            </w:r>
          </w:p>
        </w:tc>
        <w:tc>
          <w:tcPr>
            <w:tcW w:w="0" w:type="auto"/>
            <w:shd w:val="clear" w:color="auto" w:fill="215E99" w:themeFill="text2" w:themeFillTint="BF"/>
            <w:vAlign w:val="bottom"/>
          </w:tcPr>
          <w:p w14:paraId="6FCAE063" w14:textId="77777777" w:rsidR="002E14ED" w:rsidRPr="00D343DA" w:rsidRDefault="002E14ED" w:rsidP="00B3654C">
            <w:pPr>
              <w:contextualSpacing/>
              <w:jc w:val="center"/>
              <w:rPr>
                <w:b/>
                <w:bCs/>
                <w:color w:val="FFFFFF" w:themeColor="background1"/>
                <w:sz w:val="18"/>
                <w:szCs w:val="18"/>
              </w:rPr>
            </w:pPr>
            <w:r w:rsidRPr="00D343DA">
              <w:rPr>
                <w:b/>
                <w:bCs/>
                <w:color w:val="FFFFFF" w:themeColor="background1"/>
                <w:sz w:val="18"/>
                <w:szCs w:val="18"/>
              </w:rPr>
              <w:t>2019-20</w:t>
            </w:r>
          </w:p>
        </w:tc>
        <w:tc>
          <w:tcPr>
            <w:tcW w:w="0" w:type="auto"/>
            <w:shd w:val="clear" w:color="auto" w:fill="215E99" w:themeFill="text2" w:themeFillTint="BF"/>
            <w:vAlign w:val="bottom"/>
          </w:tcPr>
          <w:p w14:paraId="550F1F3D" w14:textId="77777777" w:rsidR="002E14ED" w:rsidRPr="00D343DA" w:rsidRDefault="002E14ED" w:rsidP="00B3654C">
            <w:pPr>
              <w:contextualSpacing/>
              <w:jc w:val="center"/>
              <w:rPr>
                <w:b/>
                <w:bCs/>
                <w:color w:val="FFFFFF" w:themeColor="background1"/>
                <w:sz w:val="18"/>
                <w:szCs w:val="18"/>
              </w:rPr>
            </w:pPr>
            <w:r w:rsidRPr="00D343DA">
              <w:rPr>
                <w:b/>
                <w:bCs/>
                <w:color w:val="FFFFFF" w:themeColor="background1"/>
                <w:sz w:val="18"/>
                <w:szCs w:val="18"/>
              </w:rPr>
              <w:t>2020-21</w:t>
            </w:r>
          </w:p>
        </w:tc>
        <w:tc>
          <w:tcPr>
            <w:tcW w:w="0" w:type="auto"/>
            <w:shd w:val="clear" w:color="auto" w:fill="215E99" w:themeFill="text2" w:themeFillTint="BF"/>
            <w:vAlign w:val="bottom"/>
          </w:tcPr>
          <w:p w14:paraId="402E48F1" w14:textId="77777777" w:rsidR="002E14ED" w:rsidRPr="00D343DA" w:rsidRDefault="002E14ED" w:rsidP="00B3654C">
            <w:pPr>
              <w:contextualSpacing/>
              <w:jc w:val="center"/>
              <w:rPr>
                <w:b/>
                <w:bCs/>
                <w:color w:val="FFFFFF" w:themeColor="background1"/>
                <w:sz w:val="18"/>
                <w:szCs w:val="18"/>
              </w:rPr>
            </w:pPr>
            <w:r w:rsidRPr="00D343DA">
              <w:rPr>
                <w:b/>
                <w:bCs/>
                <w:color w:val="FFFFFF" w:themeColor="background1"/>
                <w:sz w:val="18"/>
                <w:szCs w:val="18"/>
              </w:rPr>
              <w:t>2021-22</w:t>
            </w:r>
          </w:p>
        </w:tc>
        <w:tc>
          <w:tcPr>
            <w:tcW w:w="0" w:type="auto"/>
            <w:shd w:val="clear" w:color="auto" w:fill="215E99" w:themeFill="text2" w:themeFillTint="BF"/>
            <w:vAlign w:val="bottom"/>
          </w:tcPr>
          <w:p w14:paraId="4AB120F7" w14:textId="77777777" w:rsidR="002E14ED" w:rsidRPr="00D343DA" w:rsidRDefault="002E14ED" w:rsidP="00B3654C">
            <w:pPr>
              <w:contextualSpacing/>
              <w:jc w:val="center"/>
              <w:rPr>
                <w:b/>
                <w:bCs/>
                <w:color w:val="FFFFFF" w:themeColor="background1"/>
                <w:sz w:val="18"/>
                <w:szCs w:val="18"/>
              </w:rPr>
            </w:pPr>
            <w:r w:rsidRPr="00D343DA">
              <w:rPr>
                <w:b/>
                <w:bCs/>
                <w:color w:val="FFFFFF" w:themeColor="background1"/>
                <w:sz w:val="18"/>
                <w:szCs w:val="18"/>
              </w:rPr>
              <w:t>2022-23</w:t>
            </w:r>
          </w:p>
        </w:tc>
        <w:tc>
          <w:tcPr>
            <w:tcW w:w="0" w:type="auto"/>
            <w:shd w:val="clear" w:color="auto" w:fill="215E99" w:themeFill="text2" w:themeFillTint="BF"/>
            <w:vAlign w:val="bottom"/>
          </w:tcPr>
          <w:p w14:paraId="084A6E4A" w14:textId="77777777" w:rsidR="002E14ED" w:rsidRPr="00D343DA" w:rsidRDefault="002E14ED" w:rsidP="00B3654C">
            <w:pPr>
              <w:contextualSpacing/>
              <w:jc w:val="center"/>
              <w:rPr>
                <w:b/>
                <w:bCs/>
                <w:color w:val="FFFFFF" w:themeColor="background1"/>
                <w:sz w:val="18"/>
                <w:szCs w:val="18"/>
              </w:rPr>
            </w:pPr>
            <w:r w:rsidRPr="00D343DA">
              <w:rPr>
                <w:b/>
                <w:bCs/>
                <w:color w:val="FFFFFF" w:themeColor="background1"/>
                <w:sz w:val="18"/>
                <w:szCs w:val="18"/>
              </w:rPr>
              <w:t>2023-24</w:t>
            </w:r>
          </w:p>
        </w:tc>
        <w:tc>
          <w:tcPr>
            <w:tcW w:w="0" w:type="auto"/>
            <w:shd w:val="clear" w:color="auto" w:fill="215E99" w:themeFill="text2" w:themeFillTint="BF"/>
            <w:vAlign w:val="bottom"/>
          </w:tcPr>
          <w:p w14:paraId="2A75B618" w14:textId="77777777" w:rsidR="002E14ED" w:rsidRPr="00D343DA" w:rsidRDefault="002E14ED" w:rsidP="00B3654C">
            <w:pPr>
              <w:contextualSpacing/>
              <w:jc w:val="center"/>
              <w:rPr>
                <w:b/>
                <w:bCs/>
                <w:color w:val="FFFFFF" w:themeColor="background1"/>
                <w:sz w:val="18"/>
                <w:szCs w:val="18"/>
              </w:rPr>
            </w:pPr>
            <w:r>
              <w:rPr>
                <w:b/>
                <w:bCs/>
                <w:color w:val="FFFFFF" w:themeColor="background1"/>
                <w:sz w:val="18"/>
                <w:szCs w:val="18"/>
              </w:rPr>
              <w:t>2024-25</w:t>
            </w:r>
          </w:p>
        </w:tc>
      </w:tr>
      <w:tr w:rsidR="002E14ED" w:rsidRPr="00D343DA" w14:paraId="5DFCBFF2" w14:textId="77777777" w:rsidTr="00B3654C">
        <w:trPr>
          <w:trHeight w:val="283"/>
          <w:jc w:val="center"/>
        </w:trPr>
        <w:tc>
          <w:tcPr>
            <w:tcW w:w="0" w:type="auto"/>
            <w:vAlign w:val="bottom"/>
          </w:tcPr>
          <w:p w14:paraId="6841D616" w14:textId="77777777" w:rsidR="002E14ED" w:rsidRPr="00D343DA" w:rsidRDefault="002E14ED" w:rsidP="00B3654C">
            <w:pPr>
              <w:contextualSpacing/>
              <w:jc w:val="center"/>
              <w:rPr>
                <w:sz w:val="18"/>
                <w:szCs w:val="18"/>
              </w:rPr>
            </w:pPr>
            <w:r w:rsidRPr="00D343DA">
              <w:rPr>
                <w:sz w:val="18"/>
                <w:szCs w:val="18"/>
              </w:rPr>
              <w:t>Total</w:t>
            </w:r>
          </w:p>
        </w:tc>
        <w:tc>
          <w:tcPr>
            <w:tcW w:w="0" w:type="auto"/>
            <w:vAlign w:val="bottom"/>
          </w:tcPr>
          <w:p w14:paraId="40BEF19F" w14:textId="77777777" w:rsidR="002E14ED" w:rsidRPr="00D343DA" w:rsidRDefault="002E14ED" w:rsidP="00B3654C">
            <w:pPr>
              <w:contextualSpacing/>
              <w:jc w:val="center"/>
              <w:rPr>
                <w:sz w:val="18"/>
                <w:szCs w:val="18"/>
              </w:rPr>
            </w:pPr>
            <w:r w:rsidRPr="00D343DA">
              <w:rPr>
                <w:sz w:val="18"/>
                <w:szCs w:val="18"/>
              </w:rPr>
              <w:t>987</w:t>
            </w:r>
          </w:p>
        </w:tc>
        <w:tc>
          <w:tcPr>
            <w:tcW w:w="0" w:type="auto"/>
            <w:vAlign w:val="bottom"/>
          </w:tcPr>
          <w:p w14:paraId="784827B7" w14:textId="77777777" w:rsidR="002E14ED" w:rsidRPr="00D343DA" w:rsidRDefault="002E14ED" w:rsidP="00B3654C">
            <w:pPr>
              <w:contextualSpacing/>
              <w:jc w:val="center"/>
              <w:rPr>
                <w:sz w:val="18"/>
                <w:szCs w:val="18"/>
              </w:rPr>
            </w:pPr>
            <w:r w:rsidRPr="00D343DA">
              <w:rPr>
                <w:sz w:val="18"/>
                <w:szCs w:val="18"/>
              </w:rPr>
              <w:t>561</w:t>
            </w:r>
          </w:p>
        </w:tc>
        <w:tc>
          <w:tcPr>
            <w:tcW w:w="0" w:type="auto"/>
            <w:vAlign w:val="bottom"/>
          </w:tcPr>
          <w:p w14:paraId="03289836" w14:textId="77777777" w:rsidR="002E14ED" w:rsidRPr="00D343DA" w:rsidRDefault="002E14ED" w:rsidP="00B3654C">
            <w:pPr>
              <w:contextualSpacing/>
              <w:jc w:val="center"/>
              <w:rPr>
                <w:sz w:val="18"/>
                <w:szCs w:val="18"/>
              </w:rPr>
            </w:pPr>
            <w:r w:rsidRPr="00D343DA">
              <w:rPr>
                <w:sz w:val="18"/>
                <w:szCs w:val="18"/>
              </w:rPr>
              <w:t>6,484</w:t>
            </w:r>
          </w:p>
        </w:tc>
        <w:tc>
          <w:tcPr>
            <w:tcW w:w="0" w:type="auto"/>
            <w:vAlign w:val="bottom"/>
          </w:tcPr>
          <w:p w14:paraId="4764057E" w14:textId="77777777" w:rsidR="002E14ED" w:rsidRPr="00D343DA" w:rsidRDefault="002E14ED" w:rsidP="00B3654C">
            <w:pPr>
              <w:contextualSpacing/>
              <w:jc w:val="center"/>
              <w:rPr>
                <w:sz w:val="18"/>
                <w:szCs w:val="18"/>
              </w:rPr>
            </w:pPr>
            <w:r w:rsidRPr="00D343DA">
              <w:rPr>
                <w:sz w:val="18"/>
                <w:szCs w:val="18"/>
              </w:rPr>
              <w:t>854</w:t>
            </w:r>
          </w:p>
        </w:tc>
        <w:tc>
          <w:tcPr>
            <w:tcW w:w="0" w:type="auto"/>
            <w:vAlign w:val="bottom"/>
          </w:tcPr>
          <w:p w14:paraId="63337D41" w14:textId="77777777" w:rsidR="002E14ED" w:rsidRPr="00D343DA" w:rsidRDefault="002E14ED" w:rsidP="00B3654C">
            <w:pPr>
              <w:contextualSpacing/>
              <w:jc w:val="center"/>
              <w:rPr>
                <w:sz w:val="18"/>
                <w:szCs w:val="18"/>
              </w:rPr>
            </w:pPr>
            <w:r w:rsidRPr="00D343DA">
              <w:rPr>
                <w:sz w:val="18"/>
                <w:szCs w:val="18"/>
              </w:rPr>
              <w:t>377</w:t>
            </w:r>
          </w:p>
        </w:tc>
        <w:tc>
          <w:tcPr>
            <w:tcW w:w="0" w:type="auto"/>
            <w:vAlign w:val="bottom"/>
          </w:tcPr>
          <w:p w14:paraId="49590639" w14:textId="77777777" w:rsidR="002E14ED" w:rsidRPr="00D343DA" w:rsidRDefault="002E14ED" w:rsidP="00B3654C">
            <w:pPr>
              <w:contextualSpacing/>
              <w:jc w:val="center"/>
              <w:rPr>
                <w:sz w:val="18"/>
                <w:szCs w:val="18"/>
              </w:rPr>
            </w:pPr>
            <w:r w:rsidRPr="00D343DA">
              <w:rPr>
                <w:sz w:val="18"/>
                <w:szCs w:val="18"/>
              </w:rPr>
              <w:t>685</w:t>
            </w:r>
          </w:p>
        </w:tc>
        <w:tc>
          <w:tcPr>
            <w:tcW w:w="0" w:type="auto"/>
            <w:vAlign w:val="bottom"/>
          </w:tcPr>
          <w:p w14:paraId="775089DA" w14:textId="77777777" w:rsidR="002E14ED" w:rsidRPr="00D343DA" w:rsidRDefault="002E14ED" w:rsidP="00B3654C">
            <w:pPr>
              <w:contextualSpacing/>
              <w:jc w:val="center"/>
              <w:rPr>
                <w:sz w:val="18"/>
                <w:szCs w:val="18"/>
              </w:rPr>
            </w:pPr>
            <w:r w:rsidRPr="00D343DA">
              <w:rPr>
                <w:sz w:val="18"/>
                <w:szCs w:val="18"/>
              </w:rPr>
              <w:t>1,247</w:t>
            </w:r>
          </w:p>
        </w:tc>
        <w:tc>
          <w:tcPr>
            <w:tcW w:w="0" w:type="auto"/>
            <w:vAlign w:val="bottom"/>
          </w:tcPr>
          <w:p w14:paraId="67C56588" w14:textId="77777777" w:rsidR="002E14ED" w:rsidRPr="00D343DA" w:rsidRDefault="002E14ED" w:rsidP="00B3654C">
            <w:pPr>
              <w:contextualSpacing/>
              <w:jc w:val="center"/>
              <w:rPr>
                <w:sz w:val="18"/>
                <w:szCs w:val="18"/>
              </w:rPr>
            </w:pPr>
            <w:r w:rsidRPr="00D343DA">
              <w:rPr>
                <w:sz w:val="18"/>
                <w:szCs w:val="18"/>
              </w:rPr>
              <w:t>6,161</w:t>
            </w:r>
          </w:p>
        </w:tc>
        <w:tc>
          <w:tcPr>
            <w:tcW w:w="0" w:type="auto"/>
            <w:vAlign w:val="bottom"/>
          </w:tcPr>
          <w:p w14:paraId="1AD4FDA2" w14:textId="77777777" w:rsidR="002E14ED" w:rsidRPr="00D343DA" w:rsidRDefault="002E14ED" w:rsidP="00B3654C">
            <w:pPr>
              <w:contextualSpacing/>
              <w:jc w:val="center"/>
              <w:rPr>
                <w:sz w:val="18"/>
                <w:szCs w:val="18"/>
              </w:rPr>
            </w:pPr>
            <w:r w:rsidRPr="00D343DA">
              <w:rPr>
                <w:sz w:val="18"/>
                <w:szCs w:val="18"/>
              </w:rPr>
              <w:t>21,597</w:t>
            </w:r>
          </w:p>
        </w:tc>
        <w:tc>
          <w:tcPr>
            <w:tcW w:w="0" w:type="auto"/>
            <w:vAlign w:val="bottom"/>
          </w:tcPr>
          <w:p w14:paraId="7812E08D" w14:textId="77777777" w:rsidR="002E14ED" w:rsidRPr="00D343DA" w:rsidRDefault="002E14ED" w:rsidP="00B3654C">
            <w:pPr>
              <w:contextualSpacing/>
              <w:jc w:val="center"/>
              <w:rPr>
                <w:sz w:val="18"/>
                <w:szCs w:val="18"/>
              </w:rPr>
            </w:pPr>
            <w:r w:rsidRPr="00D343DA">
              <w:rPr>
                <w:sz w:val="18"/>
                <w:szCs w:val="18"/>
              </w:rPr>
              <w:t>5,185</w:t>
            </w:r>
          </w:p>
        </w:tc>
        <w:tc>
          <w:tcPr>
            <w:tcW w:w="0" w:type="auto"/>
            <w:vAlign w:val="bottom"/>
          </w:tcPr>
          <w:p w14:paraId="073D83FA" w14:textId="77777777" w:rsidR="002E14ED" w:rsidRPr="00D343DA" w:rsidRDefault="002E14ED" w:rsidP="00B3654C">
            <w:pPr>
              <w:contextualSpacing/>
              <w:jc w:val="center"/>
              <w:rPr>
                <w:sz w:val="18"/>
                <w:szCs w:val="18"/>
              </w:rPr>
            </w:pPr>
            <w:r>
              <w:rPr>
                <w:sz w:val="18"/>
                <w:szCs w:val="18"/>
              </w:rPr>
              <w:t>894</w:t>
            </w:r>
          </w:p>
        </w:tc>
      </w:tr>
      <w:tr w:rsidR="002E14ED" w:rsidRPr="00D343DA" w14:paraId="21637099" w14:textId="77777777" w:rsidTr="00B3654C">
        <w:trPr>
          <w:trHeight w:val="283"/>
          <w:jc w:val="center"/>
        </w:trPr>
        <w:tc>
          <w:tcPr>
            <w:tcW w:w="0" w:type="auto"/>
            <w:vAlign w:val="bottom"/>
          </w:tcPr>
          <w:p w14:paraId="445C949C" w14:textId="77777777" w:rsidR="002E14ED" w:rsidRPr="00D343DA" w:rsidRDefault="002E14ED" w:rsidP="00B3654C">
            <w:pPr>
              <w:contextualSpacing/>
              <w:jc w:val="center"/>
              <w:rPr>
                <w:sz w:val="18"/>
                <w:szCs w:val="18"/>
              </w:rPr>
            </w:pPr>
            <w:r w:rsidRPr="00D343DA">
              <w:rPr>
                <w:sz w:val="18"/>
                <w:szCs w:val="18"/>
              </w:rPr>
              <w:t>CEW*</w:t>
            </w:r>
          </w:p>
        </w:tc>
        <w:tc>
          <w:tcPr>
            <w:tcW w:w="0" w:type="auto"/>
            <w:vAlign w:val="bottom"/>
          </w:tcPr>
          <w:p w14:paraId="2EBDFB84" w14:textId="77777777" w:rsidR="002E14ED" w:rsidRPr="00D343DA" w:rsidRDefault="002E14ED" w:rsidP="00B3654C">
            <w:pPr>
              <w:contextualSpacing/>
              <w:jc w:val="center"/>
              <w:rPr>
                <w:sz w:val="18"/>
                <w:szCs w:val="18"/>
              </w:rPr>
            </w:pPr>
            <w:r w:rsidRPr="00D343DA">
              <w:rPr>
                <w:sz w:val="18"/>
                <w:szCs w:val="18"/>
              </w:rPr>
              <w:t>454</w:t>
            </w:r>
          </w:p>
        </w:tc>
        <w:tc>
          <w:tcPr>
            <w:tcW w:w="0" w:type="auto"/>
            <w:vAlign w:val="bottom"/>
          </w:tcPr>
          <w:p w14:paraId="4966BE6F" w14:textId="77777777" w:rsidR="002E14ED" w:rsidRPr="00D343DA" w:rsidRDefault="002E14ED" w:rsidP="00B3654C">
            <w:pPr>
              <w:contextualSpacing/>
              <w:jc w:val="center"/>
              <w:rPr>
                <w:sz w:val="18"/>
                <w:szCs w:val="18"/>
              </w:rPr>
            </w:pPr>
            <w:r w:rsidRPr="00D343DA">
              <w:rPr>
                <w:sz w:val="18"/>
                <w:szCs w:val="18"/>
              </w:rPr>
              <w:t>561</w:t>
            </w:r>
          </w:p>
        </w:tc>
        <w:tc>
          <w:tcPr>
            <w:tcW w:w="0" w:type="auto"/>
            <w:vAlign w:val="bottom"/>
          </w:tcPr>
          <w:p w14:paraId="05A48D1B" w14:textId="77777777" w:rsidR="002E14ED" w:rsidRPr="00D343DA" w:rsidRDefault="002E14ED" w:rsidP="00B3654C">
            <w:pPr>
              <w:contextualSpacing/>
              <w:jc w:val="center"/>
              <w:rPr>
                <w:sz w:val="18"/>
                <w:szCs w:val="18"/>
              </w:rPr>
            </w:pPr>
            <w:r w:rsidRPr="00D343DA">
              <w:rPr>
                <w:sz w:val="18"/>
                <w:szCs w:val="18"/>
              </w:rPr>
              <w:t>802</w:t>
            </w:r>
          </w:p>
        </w:tc>
        <w:tc>
          <w:tcPr>
            <w:tcW w:w="0" w:type="auto"/>
            <w:vAlign w:val="bottom"/>
          </w:tcPr>
          <w:p w14:paraId="14C6040D" w14:textId="77777777" w:rsidR="002E14ED" w:rsidRPr="00D343DA" w:rsidRDefault="002E14ED" w:rsidP="00B3654C">
            <w:pPr>
              <w:contextualSpacing/>
              <w:jc w:val="center"/>
              <w:rPr>
                <w:sz w:val="18"/>
                <w:szCs w:val="18"/>
              </w:rPr>
            </w:pPr>
            <w:r w:rsidRPr="00D343DA">
              <w:rPr>
                <w:sz w:val="18"/>
                <w:szCs w:val="18"/>
              </w:rPr>
              <w:t>757</w:t>
            </w:r>
          </w:p>
        </w:tc>
        <w:tc>
          <w:tcPr>
            <w:tcW w:w="0" w:type="auto"/>
            <w:vAlign w:val="bottom"/>
          </w:tcPr>
          <w:p w14:paraId="0B9625E4" w14:textId="77777777" w:rsidR="002E14ED" w:rsidRPr="00D343DA" w:rsidRDefault="002E14ED" w:rsidP="00B3654C">
            <w:pPr>
              <w:contextualSpacing/>
              <w:jc w:val="center"/>
              <w:rPr>
                <w:sz w:val="18"/>
                <w:szCs w:val="18"/>
              </w:rPr>
            </w:pPr>
            <w:r w:rsidRPr="00D343DA">
              <w:rPr>
                <w:sz w:val="18"/>
                <w:szCs w:val="18"/>
              </w:rPr>
              <w:t>377</w:t>
            </w:r>
          </w:p>
        </w:tc>
        <w:tc>
          <w:tcPr>
            <w:tcW w:w="0" w:type="auto"/>
            <w:vAlign w:val="bottom"/>
          </w:tcPr>
          <w:p w14:paraId="1A385407" w14:textId="77777777" w:rsidR="002E14ED" w:rsidRPr="00D343DA" w:rsidRDefault="002E14ED" w:rsidP="00B3654C">
            <w:pPr>
              <w:contextualSpacing/>
              <w:jc w:val="center"/>
              <w:rPr>
                <w:sz w:val="18"/>
                <w:szCs w:val="18"/>
              </w:rPr>
            </w:pPr>
            <w:r w:rsidRPr="00D343DA">
              <w:rPr>
                <w:sz w:val="18"/>
                <w:szCs w:val="18"/>
              </w:rPr>
              <w:t>685</w:t>
            </w:r>
          </w:p>
        </w:tc>
        <w:tc>
          <w:tcPr>
            <w:tcW w:w="0" w:type="auto"/>
            <w:vAlign w:val="bottom"/>
          </w:tcPr>
          <w:p w14:paraId="7DFC4CDB" w14:textId="77777777" w:rsidR="002E14ED" w:rsidRPr="00D343DA" w:rsidRDefault="002E14ED" w:rsidP="00B3654C">
            <w:pPr>
              <w:contextualSpacing/>
              <w:jc w:val="center"/>
              <w:rPr>
                <w:sz w:val="18"/>
                <w:szCs w:val="18"/>
              </w:rPr>
            </w:pPr>
            <w:r w:rsidRPr="00D343DA">
              <w:rPr>
                <w:sz w:val="18"/>
                <w:szCs w:val="18"/>
              </w:rPr>
              <w:t>808</w:t>
            </w:r>
          </w:p>
        </w:tc>
        <w:tc>
          <w:tcPr>
            <w:tcW w:w="0" w:type="auto"/>
            <w:vAlign w:val="bottom"/>
          </w:tcPr>
          <w:p w14:paraId="531D763A" w14:textId="77777777" w:rsidR="002E14ED" w:rsidRPr="00D343DA" w:rsidRDefault="002E14ED" w:rsidP="00B3654C">
            <w:pPr>
              <w:contextualSpacing/>
              <w:jc w:val="center"/>
              <w:rPr>
                <w:sz w:val="18"/>
                <w:szCs w:val="18"/>
              </w:rPr>
            </w:pPr>
            <w:r w:rsidRPr="00D343DA">
              <w:rPr>
                <w:sz w:val="18"/>
                <w:szCs w:val="18"/>
              </w:rPr>
              <w:t>841</w:t>
            </w:r>
          </w:p>
        </w:tc>
        <w:tc>
          <w:tcPr>
            <w:tcW w:w="0" w:type="auto"/>
            <w:vAlign w:val="bottom"/>
          </w:tcPr>
          <w:p w14:paraId="2C4D74E6" w14:textId="77777777" w:rsidR="002E14ED" w:rsidRPr="00D343DA" w:rsidRDefault="002E14ED" w:rsidP="00B3654C">
            <w:pPr>
              <w:contextualSpacing/>
              <w:jc w:val="center"/>
              <w:rPr>
                <w:sz w:val="18"/>
                <w:szCs w:val="18"/>
              </w:rPr>
            </w:pPr>
            <w:r w:rsidRPr="00D343DA">
              <w:rPr>
                <w:sz w:val="18"/>
                <w:szCs w:val="18"/>
              </w:rPr>
              <w:t>753</w:t>
            </w:r>
          </w:p>
        </w:tc>
        <w:tc>
          <w:tcPr>
            <w:tcW w:w="0" w:type="auto"/>
            <w:vAlign w:val="bottom"/>
          </w:tcPr>
          <w:p w14:paraId="328A6FA0" w14:textId="77777777" w:rsidR="002E14ED" w:rsidRPr="00D343DA" w:rsidRDefault="002E14ED" w:rsidP="00B3654C">
            <w:pPr>
              <w:contextualSpacing/>
              <w:jc w:val="center"/>
              <w:rPr>
                <w:sz w:val="18"/>
                <w:szCs w:val="18"/>
              </w:rPr>
            </w:pPr>
            <w:r w:rsidRPr="00D343DA">
              <w:rPr>
                <w:sz w:val="18"/>
                <w:szCs w:val="18"/>
              </w:rPr>
              <w:t>1,146</w:t>
            </w:r>
          </w:p>
        </w:tc>
        <w:tc>
          <w:tcPr>
            <w:tcW w:w="0" w:type="auto"/>
            <w:vAlign w:val="bottom"/>
          </w:tcPr>
          <w:p w14:paraId="03E91F53" w14:textId="77777777" w:rsidR="002E14ED" w:rsidRPr="00D343DA" w:rsidRDefault="002E14ED" w:rsidP="00B3654C">
            <w:pPr>
              <w:contextualSpacing/>
              <w:jc w:val="center"/>
              <w:rPr>
                <w:sz w:val="18"/>
                <w:szCs w:val="18"/>
              </w:rPr>
            </w:pPr>
            <w:r>
              <w:rPr>
                <w:sz w:val="18"/>
                <w:szCs w:val="18"/>
              </w:rPr>
              <w:t>705</w:t>
            </w:r>
          </w:p>
        </w:tc>
      </w:tr>
    </w:tbl>
    <w:p w14:paraId="7EE34EF5" w14:textId="1AFF3207" w:rsidR="002E14ED" w:rsidRDefault="002E14ED" w:rsidP="002E14ED">
      <w:pPr>
        <w:rPr>
          <w:sz w:val="18"/>
          <w:szCs w:val="18"/>
        </w:rPr>
      </w:pPr>
      <w:r w:rsidRPr="003B1198">
        <w:rPr>
          <w:sz w:val="18"/>
          <w:szCs w:val="18"/>
        </w:rPr>
        <w:t xml:space="preserve">* CEW represented </w:t>
      </w:r>
      <w:r>
        <w:rPr>
          <w:sz w:val="18"/>
          <w:szCs w:val="18"/>
        </w:rPr>
        <w:t>100, 91, 61, 68, 63 and 79</w:t>
      </w:r>
      <w:r w:rsidRPr="003B1198">
        <w:rPr>
          <w:sz w:val="18"/>
          <w:szCs w:val="18"/>
        </w:rPr>
        <w:t xml:space="preserve">% of the </w:t>
      </w:r>
      <w:r w:rsidR="004072A7">
        <w:rPr>
          <w:sz w:val="18"/>
          <w:szCs w:val="18"/>
        </w:rPr>
        <w:t>environmental water</w:t>
      </w:r>
      <w:r>
        <w:rPr>
          <w:sz w:val="18"/>
          <w:szCs w:val="18"/>
        </w:rPr>
        <w:t xml:space="preserve"> in </w:t>
      </w:r>
      <w:r w:rsidRPr="008364F5">
        <w:rPr>
          <w:sz w:val="18"/>
          <w:szCs w:val="18"/>
        </w:rPr>
        <w:t>2019-20, 2020-21, 2021-22, 2022-23</w:t>
      </w:r>
      <w:r>
        <w:rPr>
          <w:sz w:val="18"/>
          <w:szCs w:val="18"/>
        </w:rPr>
        <w:t>,</w:t>
      </w:r>
      <w:r w:rsidRPr="008364F5">
        <w:rPr>
          <w:sz w:val="18"/>
          <w:szCs w:val="18"/>
        </w:rPr>
        <w:t xml:space="preserve"> 2023-24</w:t>
      </w:r>
      <w:r>
        <w:rPr>
          <w:sz w:val="18"/>
          <w:szCs w:val="18"/>
        </w:rPr>
        <w:t xml:space="preserve"> and 2024-25</w:t>
      </w:r>
      <w:r w:rsidRPr="008364F5">
        <w:rPr>
          <w:sz w:val="18"/>
          <w:szCs w:val="18"/>
        </w:rPr>
        <w:t xml:space="preserve">, </w:t>
      </w:r>
      <w:r w:rsidRPr="00A03885">
        <w:rPr>
          <w:sz w:val="18"/>
          <w:szCs w:val="18"/>
        </w:rPr>
        <w:t xml:space="preserve">respectively. </w:t>
      </w:r>
      <w:r w:rsidRPr="000E52C4">
        <w:rPr>
          <w:sz w:val="18"/>
          <w:szCs w:val="18"/>
        </w:rPr>
        <w:t>Refer to Ye et al. (2020</w:t>
      </w:r>
      <w:r>
        <w:rPr>
          <w:sz w:val="18"/>
          <w:szCs w:val="18"/>
        </w:rPr>
        <w:t>a</w:t>
      </w:r>
      <w:r w:rsidRPr="000E52C4">
        <w:rPr>
          <w:sz w:val="18"/>
          <w:szCs w:val="18"/>
        </w:rPr>
        <w:t xml:space="preserve">) for </w:t>
      </w:r>
      <w:r>
        <w:rPr>
          <w:sz w:val="18"/>
          <w:szCs w:val="18"/>
        </w:rPr>
        <w:t xml:space="preserve">the CEW proportion of total </w:t>
      </w:r>
      <w:r w:rsidR="004072A7">
        <w:rPr>
          <w:sz w:val="18"/>
          <w:szCs w:val="18"/>
        </w:rPr>
        <w:t>environmental water</w:t>
      </w:r>
      <w:r w:rsidRPr="000E52C4">
        <w:rPr>
          <w:sz w:val="18"/>
          <w:szCs w:val="18"/>
        </w:rPr>
        <w:t xml:space="preserve"> in previous years.</w:t>
      </w:r>
    </w:p>
    <w:p w14:paraId="715901BD" w14:textId="77777777" w:rsidR="002E14ED" w:rsidRDefault="002E14ED" w:rsidP="002E14ED">
      <w:pPr>
        <w:pStyle w:val="Caption"/>
        <w:sectPr w:rsidR="002E14ED" w:rsidSect="002E14ED">
          <w:footnotePr>
            <w:numFmt w:val="lowerLetter"/>
          </w:footnotePr>
          <w:pgSz w:w="16838" w:h="11906" w:orient="landscape"/>
          <w:pgMar w:top="1418" w:right="1418" w:bottom="1418" w:left="1418" w:header="567" w:footer="284" w:gutter="0"/>
          <w:cols w:space="708"/>
          <w:titlePg/>
          <w:docGrid w:linePitch="360"/>
        </w:sectPr>
      </w:pPr>
      <w:bookmarkStart w:id="412" w:name="_Ref208906911"/>
    </w:p>
    <w:p w14:paraId="7EA4AFDC" w14:textId="60343A25" w:rsidR="002E14ED" w:rsidRDefault="002E14ED" w:rsidP="002E14ED">
      <w:pPr>
        <w:pStyle w:val="Caption"/>
      </w:pPr>
      <w:r>
        <w:lastRenderedPageBreak/>
        <w:t>Table</w:t>
      </w:r>
      <w:bookmarkEnd w:id="412"/>
      <w:r>
        <w:t xml:space="preserve"> 15.</w:t>
      </w:r>
      <w:r w:rsidR="00431CB2">
        <w:t>3.3</w:t>
      </w:r>
      <w:r>
        <w:t>. Completed Commonwealth environmental water (CEW) watering actions in the Lower Murray and CLLMM Area during 2024-25 (</w:t>
      </w:r>
      <w:hyperlink r:id="rId246" w:anchor="_202425" w:history="1">
        <w:r w:rsidRPr="005C3A0B">
          <w:rPr>
            <w:rStyle w:val="Hyperlink"/>
          </w:rPr>
          <w:t>https://www.dcceew.gov.au/cewh/water-region/river-murray-valley/science-monitoring/water-use#_202425</w:t>
        </w:r>
      </w:hyperlink>
      <w:r>
        <w:t xml:space="preserve">). </w:t>
      </w:r>
      <w:r w:rsidR="004A22D5" w:rsidRPr="00D25C87">
        <w:t>Data are provided by the CEWH through the Watering Actions Table (WAT)</w:t>
      </w:r>
      <w:r w:rsidR="002765F5" w:rsidRPr="002765F5">
        <w:t xml:space="preserve"> </w:t>
      </w:r>
      <w:r w:rsidR="002765F5">
        <w:t>(30 March 2026 version)</w:t>
      </w:r>
      <w:r w:rsidR="002765F5" w:rsidRPr="00D25C87">
        <w:rPr>
          <w:noProof/>
        </w:rPr>
        <w:t>.</w:t>
      </w:r>
      <w:r w:rsidR="00EF4C0F">
        <w:rPr>
          <w:noProof/>
        </w:rPr>
        <w:t xml:space="preserve"> DEW = Department for Environment and Water.</w:t>
      </w:r>
    </w:p>
    <w:tbl>
      <w:tblPr>
        <w:tblStyle w:val="TableGrid"/>
        <w:tblW w:w="5000" w:type="pct"/>
        <w:tblLook w:val="04A0" w:firstRow="1" w:lastRow="0" w:firstColumn="1" w:lastColumn="0" w:noHBand="0" w:noVBand="1"/>
      </w:tblPr>
      <w:tblGrid>
        <w:gridCol w:w="1668"/>
        <w:gridCol w:w="845"/>
        <w:gridCol w:w="1024"/>
        <w:gridCol w:w="1133"/>
        <w:gridCol w:w="1108"/>
        <w:gridCol w:w="5418"/>
        <w:gridCol w:w="2796"/>
      </w:tblGrid>
      <w:tr w:rsidR="002765F5" w:rsidRPr="00986C27" w14:paraId="4D20A23E" w14:textId="77777777" w:rsidTr="002765F5">
        <w:trPr>
          <w:trHeight w:val="738"/>
          <w:tblHeader/>
        </w:trPr>
        <w:tc>
          <w:tcPr>
            <w:tcW w:w="596" w:type="pct"/>
            <w:shd w:val="clear" w:color="auto" w:fill="05538C"/>
          </w:tcPr>
          <w:p w14:paraId="2EDBF505" w14:textId="77777777" w:rsidR="002765F5" w:rsidRPr="00986C27" w:rsidRDefault="002765F5" w:rsidP="00B3654C">
            <w:pPr>
              <w:spacing w:before="0" w:after="0" w:line="240" w:lineRule="auto"/>
              <w:rPr>
                <w:rFonts w:asciiTheme="minorHAnsi" w:hAnsiTheme="minorHAnsi"/>
                <w:b/>
                <w:bCs/>
                <w:color w:val="FFFFFF" w:themeColor="background1"/>
                <w:szCs w:val="18"/>
              </w:rPr>
            </w:pPr>
            <w:r w:rsidRPr="00986C27">
              <w:rPr>
                <w:rFonts w:asciiTheme="minorHAnsi" w:hAnsiTheme="minorHAnsi"/>
                <w:b/>
                <w:bCs/>
                <w:color w:val="FFFFFF" w:themeColor="background1"/>
                <w:szCs w:val="18"/>
              </w:rPr>
              <w:t>Watering action (flow component)</w:t>
            </w:r>
          </w:p>
        </w:tc>
        <w:tc>
          <w:tcPr>
            <w:tcW w:w="302" w:type="pct"/>
            <w:shd w:val="clear" w:color="auto" w:fill="05538C"/>
          </w:tcPr>
          <w:p w14:paraId="47537B69" w14:textId="77777777" w:rsidR="002765F5" w:rsidRPr="00986C27" w:rsidRDefault="002765F5" w:rsidP="00B3654C">
            <w:pPr>
              <w:spacing w:before="0" w:after="0" w:line="240" w:lineRule="auto"/>
              <w:rPr>
                <w:rFonts w:asciiTheme="minorHAnsi" w:hAnsiTheme="minorHAnsi"/>
                <w:b/>
                <w:bCs/>
                <w:color w:val="FFFFFF" w:themeColor="background1"/>
                <w:szCs w:val="18"/>
              </w:rPr>
            </w:pPr>
            <w:r w:rsidRPr="00986C27">
              <w:rPr>
                <w:rFonts w:asciiTheme="minorHAnsi" w:hAnsiTheme="minorHAnsi"/>
                <w:b/>
                <w:bCs/>
                <w:color w:val="FFFFFF" w:themeColor="background1"/>
                <w:szCs w:val="18"/>
              </w:rPr>
              <w:t>CEW (ML)</w:t>
            </w:r>
          </w:p>
        </w:tc>
        <w:tc>
          <w:tcPr>
            <w:tcW w:w="366" w:type="pct"/>
            <w:shd w:val="clear" w:color="auto" w:fill="05538C"/>
          </w:tcPr>
          <w:p w14:paraId="68B246A1" w14:textId="77777777" w:rsidR="002765F5" w:rsidRPr="00986C27" w:rsidRDefault="002765F5" w:rsidP="00B3654C">
            <w:pPr>
              <w:spacing w:before="0" w:after="0" w:line="240" w:lineRule="auto"/>
              <w:rPr>
                <w:rFonts w:asciiTheme="minorHAnsi" w:hAnsiTheme="minorHAnsi"/>
                <w:b/>
                <w:bCs/>
                <w:color w:val="FFFFFF" w:themeColor="background1"/>
                <w:szCs w:val="18"/>
              </w:rPr>
            </w:pPr>
            <w:r w:rsidRPr="00986C27">
              <w:rPr>
                <w:rFonts w:asciiTheme="minorHAnsi" w:hAnsiTheme="minorHAnsi"/>
                <w:b/>
                <w:bCs/>
                <w:color w:val="FFFFFF" w:themeColor="background1"/>
                <w:szCs w:val="18"/>
              </w:rPr>
              <w:t>Other eWater (ML)</w:t>
            </w:r>
          </w:p>
        </w:tc>
        <w:tc>
          <w:tcPr>
            <w:tcW w:w="405" w:type="pct"/>
            <w:shd w:val="clear" w:color="auto" w:fill="05538C"/>
          </w:tcPr>
          <w:p w14:paraId="1A4C8660" w14:textId="77777777" w:rsidR="002765F5" w:rsidRPr="00986C27" w:rsidRDefault="002765F5" w:rsidP="00B3654C">
            <w:pPr>
              <w:spacing w:before="0" w:after="0" w:line="240" w:lineRule="auto"/>
              <w:rPr>
                <w:rFonts w:asciiTheme="minorHAnsi" w:hAnsiTheme="minorHAnsi"/>
                <w:b/>
                <w:bCs/>
                <w:color w:val="FFFFFF" w:themeColor="background1"/>
                <w:szCs w:val="18"/>
              </w:rPr>
            </w:pPr>
            <w:r w:rsidRPr="00986C27">
              <w:rPr>
                <w:rFonts w:asciiTheme="minorHAnsi" w:hAnsiTheme="minorHAnsi"/>
                <w:b/>
                <w:bCs/>
                <w:color w:val="FFFFFF" w:themeColor="background1"/>
                <w:szCs w:val="18"/>
              </w:rPr>
              <w:t>Start date</w:t>
            </w:r>
          </w:p>
        </w:tc>
        <w:tc>
          <w:tcPr>
            <w:tcW w:w="396" w:type="pct"/>
            <w:shd w:val="clear" w:color="auto" w:fill="05538C"/>
          </w:tcPr>
          <w:p w14:paraId="04CBDC55" w14:textId="77777777" w:rsidR="002765F5" w:rsidRPr="00986C27" w:rsidRDefault="002765F5" w:rsidP="00B3654C">
            <w:pPr>
              <w:spacing w:before="0" w:after="0" w:line="240" w:lineRule="auto"/>
              <w:rPr>
                <w:rFonts w:asciiTheme="minorHAnsi" w:hAnsiTheme="minorHAnsi"/>
                <w:b/>
                <w:bCs/>
                <w:color w:val="FFFFFF" w:themeColor="background1"/>
                <w:szCs w:val="18"/>
              </w:rPr>
            </w:pPr>
            <w:r w:rsidRPr="00986C27">
              <w:rPr>
                <w:rFonts w:asciiTheme="minorHAnsi" w:hAnsiTheme="minorHAnsi"/>
                <w:b/>
                <w:bCs/>
                <w:color w:val="FFFFFF" w:themeColor="background1"/>
                <w:szCs w:val="18"/>
              </w:rPr>
              <w:t>End date</w:t>
            </w:r>
          </w:p>
        </w:tc>
        <w:tc>
          <w:tcPr>
            <w:tcW w:w="1936" w:type="pct"/>
            <w:shd w:val="clear" w:color="auto" w:fill="05538C"/>
          </w:tcPr>
          <w:p w14:paraId="1BD058FC" w14:textId="77777777" w:rsidR="002765F5" w:rsidRPr="00986C27" w:rsidRDefault="002765F5" w:rsidP="00B3654C">
            <w:pPr>
              <w:spacing w:before="0" w:after="0" w:line="240" w:lineRule="auto"/>
              <w:rPr>
                <w:rFonts w:asciiTheme="minorHAnsi" w:hAnsiTheme="minorHAnsi"/>
                <w:b/>
                <w:bCs/>
                <w:color w:val="FFFFFF" w:themeColor="background1"/>
                <w:szCs w:val="18"/>
              </w:rPr>
            </w:pPr>
            <w:r w:rsidRPr="00986C27">
              <w:rPr>
                <w:rFonts w:asciiTheme="minorHAnsi" w:hAnsiTheme="minorHAnsi"/>
                <w:b/>
                <w:bCs/>
                <w:color w:val="FFFFFF" w:themeColor="background1"/>
                <w:szCs w:val="18"/>
              </w:rPr>
              <w:t>Objectives</w:t>
            </w:r>
          </w:p>
        </w:tc>
        <w:tc>
          <w:tcPr>
            <w:tcW w:w="1000" w:type="pct"/>
            <w:shd w:val="clear" w:color="auto" w:fill="05538C"/>
          </w:tcPr>
          <w:p w14:paraId="22F2868D" w14:textId="77777777" w:rsidR="002765F5" w:rsidRPr="00986C27" w:rsidRDefault="002765F5" w:rsidP="00B3654C">
            <w:pPr>
              <w:spacing w:before="0" w:after="0" w:line="240" w:lineRule="auto"/>
              <w:rPr>
                <w:rFonts w:asciiTheme="minorHAnsi" w:hAnsiTheme="minorHAnsi"/>
                <w:b/>
                <w:bCs/>
                <w:color w:val="FFFFFF" w:themeColor="background1"/>
                <w:szCs w:val="18"/>
              </w:rPr>
            </w:pPr>
            <w:r w:rsidRPr="00986C27">
              <w:rPr>
                <w:rFonts w:asciiTheme="minorHAnsi" w:hAnsiTheme="minorHAnsi"/>
                <w:b/>
                <w:bCs/>
                <w:color w:val="FFFFFF" w:themeColor="background1"/>
                <w:szCs w:val="18"/>
              </w:rPr>
              <w:t>Actual delivery details</w:t>
            </w:r>
          </w:p>
        </w:tc>
      </w:tr>
      <w:tr w:rsidR="002765F5" w:rsidRPr="00986C27" w14:paraId="1C916DB3" w14:textId="77777777" w:rsidTr="002765F5">
        <w:trPr>
          <w:trHeight w:val="235"/>
        </w:trPr>
        <w:tc>
          <w:tcPr>
            <w:tcW w:w="596" w:type="pct"/>
            <w:vAlign w:val="bottom"/>
          </w:tcPr>
          <w:p w14:paraId="77FD0840" w14:textId="77777777" w:rsidR="002765F5" w:rsidRPr="00986C27" w:rsidRDefault="002765F5" w:rsidP="00B3654C">
            <w:pPr>
              <w:spacing w:before="0" w:after="0" w:line="240" w:lineRule="auto"/>
              <w:rPr>
                <w:rFonts w:asciiTheme="minorHAnsi" w:hAnsiTheme="minorHAnsi"/>
                <w:szCs w:val="18"/>
              </w:rPr>
            </w:pPr>
            <w:r w:rsidRPr="00986C27">
              <w:rPr>
                <w:rFonts w:asciiTheme="minorHAnsi" w:hAnsiTheme="minorHAnsi"/>
                <w:color w:val="000000"/>
                <w:szCs w:val="18"/>
              </w:rPr>
              <w:t>Calperum Station: Widewaters (Wetland)</w:t>
            </w:r>
          </w:p>
        </w:tc>
        <w:tc>
          <w:tcPr>
            <w:tcW w:w="302" w:type="pct"/>
            <w:vAlign w:val="bottom"/>
          </w:tcPr>
          <w:p w14:paraId="41327663"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217.19</w:t>
            </w:r>
          </w:p>
        </w:tc>
        <w:tc>
          <w:tcPr>
            <w:tcW w:w="366" w:type="pct"/>
            <w:vAlign w:val="bottom"/>
          </w:tcPr>
          <w:p w14:paraId="47F4869C"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0ADCF5ED"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28/01/2025</w:t>
            </w:r>
          </w:p>
        </w:tc>
        <w:tc>
          <w:tcPr>
            <w:tcW w:w="396" w:type="pct"/>
            <w:vAlign w:val="bottom"/>
          </w:tcPr>
          <w:p w14:paraId="59D3441C"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20/03/2025</w:t>
            </w:r>
          </w:p>
        </w:tc>
        <w:tc>
          <w:tcPr>
            <w:tcW w:w="1936" w:type="pct"/>
            <w:vAlign w:val="bottom"/>
          </w:tcPr>
          <w:p w14:paraId="18E8DD29"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 Recovery/support of upland Black Box woodlands and maintenance of Black Box recruits</w:t>
            </w:r>
            <w:r w:rsidRPr="00986C27">
              <w:rPr>
                <w:rFonts w:asciiTheme="minorHAnsi" w:hAnsiTheme="minorHAnsi"/>
                <w:color w:val="000000"/>
                <w:szCs w:val="18"/>
              </w:rPr>
              <w:br/>
              <w:t>Secondary: Assist with restoration actions</w:t>
            </w:r>
          </w:p>
        </w:tc>
        <w:tc>
          <w:tcPr>
            <w:tcW w:w="1000" w:type="pct"/>
            <w:vAlign w:val="bottom"/>
          </w:tcPr>
          <w:p w14:paraId="38793274"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Watering: 28/01/2025 to 20/03/2025</w:t>
            </w:r>
            <w:r w:rsidRPr="00986C27">
              <w:rPr>
                <w:rFonts w:asciiTheme="minorHAnsi" w:hAnsiTheme="minorHAnsi"/>
                <w:color w:val="000000"/>
                <w:szCs w:val="18"/>
              </w:rPr>
              <w:br/>
              <w:t>Refill: 30/04/2025 to 12/05/2025</w:t>
            </w:r>
          </w:p>
        </w:tc>
      </w:tr>
      <w:tr w:rsidR="002765F5" w:rsidRPr="00986C27" w14:paraId="40CBFBD3" w14:textId="77777777" w:rsidTr="002765F5">
        <w:trPr>
          <w:trHeight w:val="235"/>
        </w:trPr>
        <w:tc>
          <w:tcPr>
            <w:tcW w:w="596" w:type="pct"/>
            <w:vAlign w:val="bottom"/>
          </w:tcPr>
          <w:p w14:paraId="122A328A" w14:textId="77777777" w:rsidR="002765F5" w:rsidRPr="00986C27" w:rsidRDefault="002765F5" w:rsidP="00B3654C">
            <w:pPr>
              <w:tabs>
                <w:tab w:val="left" w:pos="614"/>
              </w:tabs>
              <w:spacing w:before="0" w:after="0" w:line="240" w:lineRule="auto"/>
              <w:rPr>
                <w:rFonts w:asciiTheme="minorHAnsi" w:hAnsiTheme="minorHAnsi"/>
                <w:szCs w:val="18"/>
              </w:rPr>
            </w:pPr>
            <w:r w:rsidRPr="00986C27">
              <w:rPr>
                <w:rFonts w:asciiTheme="minorHAnsi" w:hAnsiTheme="minorHAnsi"/>
                <w:color w:val="000000"/>
                <w:szCs w:val="18"/>
              </w:rPr>
              <w:t>Calperum Station: Thookle Thookle (Wetland)</w:t>
            </w:r>
          </w:p>
        </w:tc>
        <w:tc>
          <w:tcPr>
            <w:tcW w:w="302" w:type="pct"/>
            <w:vAlign w:val="bottom"/>
          </w:tcPr>
          <w:p w14:paraId="77E188AF"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191.7</w:t>
            </w:r>
          </w:p>
        </w:tc>
        <w:tc>
          <w:tcPr>
            <w:tcW w:w="366" w:type="pct"/>
            <w:vAlign w:val="bottom"/>
          </w:tcPr>
          <w:p w14:paraId="22459664"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62A734B2"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11/11/2024</w:t>
            </w:r>
          </w:p>
        </w:tc>
        <w:tc>
          <w:tcPr>
            <w:tcW w:w="396" w:type="pct"/>
            <w:vAlign w:val="bottom"/>
          </w:tcPr>
          <w:p w14:paraId="439D7D9C"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25/11/2024</w:t>
            </w:r>
          </w:p>
        </w:tc>
        <w:tc>
          <w:tcPr>
            <w:tcW w:w="1936" w:type="pct"/>
            <w:vAlign w:val="bottom"/>
          </w:tcPr>
          <w:p w14:paraId="0BE8A78F"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 Support/recovery of Red Gum/Black Box riparian vegetation</w:t>
            </w:r>
            <w:r w:rsidRPr="00986C27">
              <w:rPr>
                <w:rFonts w:asciiTheme="minorHAnsi" w:hAnsiTheme="minorHAnsi"/>
                <w:color w:val="000000"/>
                <w:szCs w:val="18"/>
              </w:rPr>
              <w:br/>
              <w:t>Secondary: The recovery of lignum floodplain community across inundated area. Creates temporary wetland for waterbirds that generates temporal and spatial diversity of wetland habitats across the Calperum floodplain</w:t>
            </w:r>
          </w:p>
        </w:tc>
        <w:tc>
          <w:tcPr>
            <w:tcW w:w="1000" w:type="pct"/>
            <w:vAlign w:val="bottom"/>
          </w:tcPr>
          <w:p w14:paraId="7770E346"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Watering: 11/11/2024 to 25/11/2024</w:t>
            </w:r>
            <w:r w:rsidRPr="00986C27">
              <w:rPr>
                <w:rFonts w:asciiTheme="minorHAnsi" w:hAnsiTheme="minorHAnsi"/>
                <w:color w:val="000000"/>
                <w:szCs w:val="18"/>
              </w:rPr>
              <w:br/>
              <w:t>Refill: 25/03/2025 to 05/04/2025</w:t>
            </w:r>
          </w:p>
        </w:tc>
      </w:tr>
      <w:tr w:rsidR="002765F5" w:rsidRPr="00986C27" w14:paraId="6DBCADA2" w14:textId="77777777" w:rsidTr="002765F5">
        <w:trPr>
          <w:trHeight w:val="235"/>
        </w:trPr>
        <w:tc>
          <w:tcPr>
            <w:tcW w:w="596" w:type="pct"/>
            <w:vAlign w:val="bottom"/>
          </w:tcPr>
          <w:p w14:paraId="6C88B02E"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Calperum Station: Reny Lagoon (Wetland)</w:t>
            </w:r>
          </w:p>
        </w:tc>
        <w:tc>
          <w:tcPr>
            <w:tcW w:w="302" w:type="pct"/>
            <w:vAlign w:val="bottom"/>
          </w:tcPr>
          <w:p w14:paraId="52DBCF71"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58.21</w:t>
            </w:r>
          </w:p>
        </w:tc>
        <w:tc>
          <w:tcPr>
            <w:tcW w:w="366" w:type="pct"/>
            <w:vAlign w:val="bottom"/>
          </w:tcPr>
          <w:p w14:paraId="55B21045"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2B270853"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04/12/2024</w:t>
            </w:r>
          </w:p>
        </w:tc>
        <w:tc>
          <w:tcPr>
            <w:tcW w:w="396" w:type="pct"/>
            <w:vAlign w:val="bottom"/>
          </w:tcPr>
          <w:p w14:paraId="13772927"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10/12/2024</w:t>
            </w:r>
          </w:p>
        </w:tc>
        <w:tc>
          <w:tcPr>
            <w:tcW w:w="1936" w:type="pct"/>
            <w:vAlign w:val="bottom"/>
          </w:tcPr>
          <w:p w14:paraId="5D727E34"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 Recovery/support for fringing black box woodland</w:t>
            </w:r>
            <w:r w:rsidRPr="00986C27">
              <w:rPr>
                <w:rFonts w:asciiTheme="minorHAnsi" w:hAnsiTheme="minorHAnsi"/>
                <w:color w:val="000000"/>
                <w:szCs w:val="18"/>
              </w:rPr>
              <w:br/>
              <w:t>Secondary: Recovery/support for grass/herbfield community including threatened species on the alluvial fan</w:t>
            </w:r>
          </w:p>
        </w:tc>
        <w:tc>
          <w:tcPr>
            <w:tcW w:w="1000" w:type="pct"/>
            <w:vAlign w:val="bottom"/>
          </w:tcPr>
          <w:p w14:paraId="0C608435"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Watering: 04/12/2024 to 10/12/2024</w:t>
            </w:r>
          </w:p>
        </w:tc>
      </w:tr>
      <w:tr w:rsidR="002765F5" w:rsidRPr="00986C27" w14:paraId="21410EB0" w14:textId="77777777" w:rsidTr="002765F5">
        <w:trPr>
          <w:trHeight w:val="235"/>
        </w:trPr>
        <w:tc>
          <w:tcPr>
            <w:tcW w:w="596" w:type="pct"/>
            <w:vAlign w:val="bottom"/>
          </w:tcPr>
          <w:p w14:paraId="7A5E0B85"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Calperum Station: Woolpolool South (Wetland)</w:t>
            </w:r>
          </w:p>
        </w:tc>
        <w:tc>
          <w:tcPr>
            <w:tcW w:w="302" w:type="pct"/>
            <w:vAlign w:val="bottom"/>
          </w:tcPr>
          <w:p w14:paraId="04ECEE46"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25.58</w:t>
            </w:r>
          </w:p>
        </w:tc>
        <w:tc>
          <w:tcPr>
            <w:tcW w:w="366" w:type="pct"/>
            <w:vAlign w:val="bottom"/>
          </w:tcPr>
          <w:p w14:paraId="107D97C6"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3D343E14"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13/05/2025</w:t>
            </w:r>
          </w:p>
        </w:tc>
        <w:tc>
          <w:tcPr>
            <w:tcW w:w="396" w:type="pct"/>
            <w:vAlign w:val="bottom"/>
          </w:tcPr>
          <w:p w14:paraId="183E531E"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19/05/2025</w:t>
            </w:r>
          </w:p>
        </w:tc>
        <w:tc>
          <w:tcPr>
            <w:tcW w:w="1936" w:type="pct"/>
            <w:vAlign w:val="bottom"/>
          </w:tcPr>
          <w:p w14:paraId="2A07752D"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 Recovery/support of upland Black Box woodlands and maintenance of Black Box recruits. Support area of new Black Box &amp; Red Gum recruits</w:t>
            </w:r>
            <w:r w:rsidRPr="00986C27">
              <w:rPr>
                <w:rFonts w:asciiTheme="minorHAnsi" w:hAnsiTheme="minorHAnsi"/>
                <w:color w:val="000000"/>
                <w:szCs w:val="18"/>
              </w:rPr>
              <w:br/>
              <w:t>Secondary: Recovery of wetland community from high salinity conditions</w:t>
            </w:r>
          </w:p>
        </w:tc>
        <w:tc>
          <w:tcPr>
            <w:tcW w:w="1000" w:type="pct"/>
            <w:vAlign w:val="bottom"/>
          </w:tcPr>
          <w:p w14:paraId="7B26F990"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Watering: 13/05/2025 to 19/05/2025</w:t>
            </w:r>
          </w:p>
        </w:tc>
      </w:tr>
      <w:tr w:rsidR="002765F5" w:rsidRPr="00986C27" w14:paraId="13E7107E" w14:textId="77777777" w:rsidTr="002765F5">
        <w:trPr>
          <w:trHeight w:val="235"/>
        </w:trPr>
        <w:tc>
          <w:tcPr>
            <w:tcW w:w="596" w:type="pct"/>
            <w:vAlign w:val="bottom"/>
          </w:tcPr>
          <w:p w14:paraId="57DD35B3"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River Murray, Lower Lakes, Coorong and Murray Mouth: River Murray channel, Lower Lakes and Coorong (Baseflow/Fresh)</w:t>
            </w:r>
          </w:p>
        </w:tc>
        <w:tc>
          <w:tcPr>
            <w:tcW w:w="302" w:type="pct"/>
            <w:vAlign w:val="bottom"/>
          </w:tcPr>
          <w:p w14:paraId="5C6203F8"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551761</w:t>
            </w:r>
          </w:p>
        </w:tc>
        <w:tc>
          <w:tcPr>
            <w:tcW w:w="366" w:type="pct"/>
            <w:vAlign w:val="bottom"/>
          </w:tcPr>
          <w:p w14:paraId="373F292C"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0D1B3BED"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01/10/2024</w:t>
            </w:r>
          </w:p>
        </w:tc>
        <w:tc>
          <w:tcPr>
            <w:tcW w:w="396" w:type="pct"/>
            <w:vAlign w:val="bottom"/>
          </w:tcPr>
          <w:p w14:paraId="68D6BCC0"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31/12/2024</w:t>
            </w:r>
          </w:p>
        </w:tc>
        <w:tc>
          <w:tcPr>
            <w:tcW w:w="1936" w:type="pct"/>
            <w:vAlign w:val="bottom"/>
          </w:tcPr>
          <w:p w14:paraId="111400CC"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Hydrology</w:t>
            </w:r>
            <w:r w:rsidRPr="00986C27">
              <w:rPr>
                <w:rFonts w:asciiTheme="minorHAnsi" w:hAnsiTheme="minorHAnsi"/>
                <w:color w:val="000000"/>
                <w:szCs w:val="18"/>
              </w:rPr>
              <w:br/>
              <w:t>Longitudinal/lateral connectivity</w:t>
            </w:r>
            <w:r w:rsidRPr="00986C27">
              <w:rPr>
                <w:rFonts w:asciiTheme="minorHAnsi" w:hAnsiTheme="minorHAnsi"/>
                <w:color w:val="000000"/>
                <w:szCs w:val="18"/>
              </w:rPr>
              <w:br/>
              <w:t>Fish</w:t>
            </w:r>
            <w:r w:rsidRPr="00986C27">
              <w:rPr>
                <w:rFonts w:asciiTheme="minorHAnsi" w:hAnsiTheme="minorHAnsi"/>
                <w:color w:val="000000"/>
                <w:szCs w:val="18"/>
              </w:rPr>
              <w:br/>
              <w:t>Provide habitat</w:t>
            </w:r>
            <w:r w:rsidRPr="00986C27">
              <w:rPr>
                <w:rFonts w:asciiTheme="minorHAnsi" w:hAnsiTheme="minorHAnsi"/>
                <w:color w:val="000000"/>
                <w:szCs w:val="18"/>
              </w:rPr>
              <w:br/>
              <w:t>Support spawning and recruitment</w:t>
            </w:r>
            <w:r w:rsidRPr="00986C27">
              <w:rPr>
                <w:rFonts w:asciiTheme="minorHAnsi" w:hAnsiTheme="minorHAnsi"/>
                <w:color w:val="000000"/>
                <w:szCs w:val="18"/>
              </w:rPr>
              <w:br/>
              <w:t>Improve condition</w:t>
            </w:r>
            <w:r w:rsidRPr="00986C27">
              <w:rPr>
                <w:rFonts w:asciiTheme="minorHAnsi" w:hAnsiTheme="minorHAnsi"/>
                <w:color w:val="000000"/>
                <w:szCs w:val="18"/>
              </w:rPr>
              <w:br/>
              <w:t>Support movement, particularly connection and flow cues for lamprey and congolli migration</w:t>
            </w:r>
            <w:r w:rsidRPr="00986C27">
              <w:rPr>
                <w:rFonts w:asciiTheme="minorHAnsi" w:hAnsiTheme="minorHAnsi"/>
                <w:color w:val="000000"/>
                <w:szCs w:val="18"/>
              </w:rPr>
              <w:br/>
              <w:t>Vegetation</w:t>
            </w:r>
            <w:r w:rsidRPr="00986C27">
              <w:rPr>
                <w:rFonts w:asciiTheme="minorHAnsi" w:hAnsiTheme="minorHAnsi"/>
                <w:color w:val="000000"/>
                <w:szCs w:val="18"/>
              </w:rPr>
              <w:br/>
              <w:t>Support diversity, extent and condition of riparian vegetation</w:t>
            </w:r>
            <w:r w:rsidRPr="00986C27">
              <w:rPr>
                <w:rFonts w:asciiTheme="minorHAnsi" w:hAnsiTheme="minorHAnsi"/>
                <w:color w:val="000000"/>
                <w:szCs w:val="18"/>
              </w:rPr>
              <w:br/>
              <w:t>Support diversity, extent and condition of aquatic and littoral veg in Lower Lakes and Coorong, including Ruppia</w:t>
            </w:r>
            <w:r w:rsidRPr="00986C27">
              <w:rPr>
                <w:rFonts w:asciiTheme="minorHAnsi" w:hAnsiTheme="minorHAnsi"/>
                <w:color w:val="000000"/>
                <w:szCs w:val="18"/>
              </w:rPr>
              <w:br/>
              <w:t>Waterbirds</w:t>
            </w:r>
            <w:r w:rsidRPr="00986C27">
              <w:rPr>
                <w:rFonts w:asciiTheme="minorHAnsi" w:hAnsiTheme="minorHAnsi"/>
                <w:color w:val="000000"/>
                <w:szCs w:val="18"/>
              </w:rPr>
              <w:br/>
              <w:t>Provide habitat and food resources</w:t>
            </w:r>
            <w:r w:rsidRPr="00986C27">
              <w:rPr>
                <w:rFonts w:asciiTheme="minorHAnsi" w:hAnsiTheme="minorHAnsi"/>
                <w:color w:val="000000"/>
                <w:szCs w:val="18"/>
              </w:rPr>
              <w:br/>
              <w:t>Riverine/Ecosystem Function</w:t>
            </w:r>
            <w:r w:rsidRPr="00986C27">
              <w:rPr>
                <w:rFonts w:asciiTheme="minorHAnsi" w:hAnsiTheme="minorHAnsi"/>
                <w:color w:val="000000"/>
                <w:szCs w:val="18"/>
              </w:rPr>
              <w:br/>
            </w:r>
            <w:r w:rsidRPr="00986C27">
              <w:rPr>
                <w:rFonts w:asciiTheme="minorHAnsi" w:hAnsiTheme="minorHAnsi"/>
                <w:color w:val="000000"/>
                <w:szCs w:val="18"/>
              </w:rPr>
              <w:lastRenderedPageBreak/>
              <w:t>Enhance productivity</w:t>
            </w:r>
            <w:r w:rsidRPr="00986C27">
              <w:rPr>
                <w:rFonts w:asciiTheme="minorHAnsi" w:hAnsiTheme="minorHAnsi"/>
                <w:color w:val="000000"/>
                <w:szCs w:val="18"/>
              </w:rPr>
              <w:br/>
              <w:t>Mobilisation and transport of nutrients, carbon cycling and biotic dispersal</w:t>
            </w:r>
            <w:r w:rsidRPr="00986C27">
              <w:rPr>
                <w:rFonts w:asciiTheme="minorHAnsi" w:hAnsiTheme="minorHAnsi"/>
                <w:color w:val="000000"/>
                <w:szCs w:val="18"/>
              </w:rPr>
              <w:br/>
              <w:t>Export salt and excess nutrients</w:t>
            </w:r>
            <w:r w:rsidRPr="00986C27">
              <w:rPr>
                <w:rFonts w:asciiTheme="minorHAnsi" w:hAnsiTheme="minorHAnsi"/>
                <w:color w:val="000000"/>
                <w:szCs w:val="18"/>
              </w:rPr>
              <w:br/>
              <w:t>Maintain appropriate salinity levels in the Lower Lakes and Coorong to support the entire food web, including plants, invertebrates and vertebrates</w:t>
            </w:r>
          </w:p>
        </w:tc>
        <w:tc>
          <w:tcPr>
            <w:tcW w:w="1000" w:type="pct"/>
            <w:vAlign w:val="bottom"/>
          </w:tcPr>
          <w:p w14:paraId="476F4CEE"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lastRenderedPageBreak/>
              <w:t>Fishways remained open during the entire quarter</w:t>
            </w:r>
            <w:r w:rsidRPr="00986C27">
              <w:rPr>
                <w:rFonts w:asciiTheme="minorHAnsi" w:hAnsiTheme="minorHAnsi"/>
                <w:color w:val="000000"/>
                <w:szCs w:val="18"/>
              </w:rPr>
              <w:br/>
              <w:t>Direct Trade was delivered in December (40,000 ML) and none in other months during the quarter</w:t>
            </w:r>
            <w:r w:rsidRPr="00986C27">
              <w:rPr>
                <w:rFonts w:asciiTheme="minorHAnsi" w:hAnsiTheme="minorHAnsi"/>
                <w:color w:val="000000"/>
                <w:szCs w:val="18"/>
              </w:rPr>
              <w:br/>
              <w:t>A rapid reduction in lake levels occurred through December in response to reducing inflows (and the multisite ending earlier than planned); redistribution of December direct trade volume to start of month; and high temperatures and evaporative losses</w:t>
            </w:r>
          </w:p>
        </w:tc>
      </w:tr>
      <w:tr w:rsidR="002765F5" w:rsidRPr="00986C27" w14:paraId="6EDAA581" w14:textId="77777777" w:rsidTr="002765F5">
        <w:trPr>
          <w:trHeight w:val="235"/>
        </w:trPr>
        <w:tc>
          <w:tcPr>
            <w:tcW w:w="596" w:type="pct"/>
            <w:vAlign w:val="bottom"/>
          </w:tcPr>
          <w:p w14:paraId="227076EF"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River Murray, Lower Lakes, Coorong and Murray Mouth: River Murray channel, Lower Lakes and Coorong (Baseflow/Fresh)</w:t>
            </w:r>
          </w:p>
        </w:tc>
        <w:tc>
          <w:tcPr>
            <w:tcW w:w="302" w:type="pct"/>
            <w:vAlign w:val="bottom"/>
          </w:tcPr>
          <w:p w14:paraId="4F8F7B66"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184726</w:t>
            </w:r>
          </w:p>
        </w:tc>
        <w:tc>
          <w:tcPr>
            <w:tcW w:w="366" w:type="pct"/>
            <w:vAlign w:val="bottom"/>
          </w:tcPr>
          <w:p w14:paraId="4E7DEA52"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4F9325B4"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01/01/2025</w:t>
            </w:r>
          </w:p>
        </w:tc>
        <w:tc>
          <w:tcPr>
            <w:tcW w:w="396" w:type="pct"/>
            <w:vAlign w:val="bottom"/>
          </w:tcPr>
          <w:p w14:paraId="5B1A4308"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31/03/2025</w:t>
            </w:r>
          </w:p>
        </w:tc>
        <w:tc>
          <w:tcPr>
            <w:tcW w:w="1936" w:type="pct"/>
            <w:vAlign w:val="bottom"/>
          </w:tcPr>
          <w:p w14:paraId="198A5F2D"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Hydrology</w:t>
            </w:r>
            <w:r w:rsidRPr="00986C27">
              <w:rPr>
                <w:rFonts w:asciiTheme="minorHAnsi" w:hAnsiTheme="minorHAnsi"/>
                <w:color w:val="000000"/>
                <w:szCs w:val="18"/>
              </w:rPr>
              <w:br/>
              <w:t>Longitudinal/lateral connectivity</w:t>
            </w:r>
            <w:r w:rsidRPr="00986C27">
              <w:rPr>
                <w:rFonts w:asciiTheme="minorHAnsi" w:hAnsiTheme="minorHAnsi"/>
                <w:color w:val="000000"/>
                <w:szCs w:val="18"/>
              </w:rPr>
              <w:br/>
              <w:t>Fish</w:t>
            </w:r>
            <w:r w:rsidRPr="00986C27">
              <w:rPr>
                <w:rFonts w:asciiTheme="minorHAnsi" w:hAnsiTheme="minorHAnsi"/>
                <w:color w:val="000000"/>
                <w:szCs w:val="18"/>
              </w:rPr>
              <w:br/>
              <w:t>Provide habitat</w:t>
            </w:r>
            <w:r w:rsidRPr="00986C27">
              <w:rPr>
                <w:rFonts w:asciiTheme="minorHAnsi" w:hAnsiTheme="minorHAnsi"/>
                <w:color w:val="000000"/>
                <w:szCs w:val="18"/>
              </w:rPr>
              <w:br/>
              <w:t>Support spawning and recruitment</w:t>
            </w:r>
            <w:r w:rsidRPr="00986C27">
              <w:rPr>
                <w:rFonts w:asciiTheme="minorHAnsi" w:hAnsiTheme="minorHAnsi"/>
                <w:color w:val="000000"/>
                <w:szCs w:val="18"/>
              </w:rPr>
              <w:br/>
              <w:t>Improve condition</w:t>
            </w:r>
            <w:r w:rsidRPr="00986C27">
              <w:rPr>
                <w:rFonts w:asciiTheme="minorHAnsi" w:hAnsiTheme="minorHAnsi"/>
                <w:color w:val="000000"/>
                <w:szCs w:val="18"/>
              </w:rPr>
              <w:br/>
              <w:t>Support movement, particularly connection and flow cues for lamprey and congolli migration</w:t>
            </w:r>
            <w:r w:rsidRPr="00986C27">
              <w:rPr>
                <w:rFonts w:asciiTheme="minorHAnsi" w:hAnsiTheme="minorHAnsi"/>
                <w:color w:val="000000"/>
                <w:szCs w:val="18"/>
              </w:rPr>
              <w:br/>
              <w:t>Vegetation</w:t>
            </w:r>
            <w:r w:rsidRPr="00986C27">
              <w:rPr>
                <w:rFonts w:asciiTheme="minorHAnsi" w:hAnsiTheme="minorHAnsi"/>
                <w:color w:val="000000"/>
                <w:szCs w:val="18"/>
              </w:rPr>
              <w:br/>
              <w:t>Support diversity, extent and condition of riparian veg</w:t>
            </w:r>
            <w:r w:rsidRPr="00986C27">
              <w:rPr>
                <w:rFonts w:asciiTheme="minorHAnsi" w:hAnsiTheme="minorHAnsi"/>
                <w:color w:val="000000"/>
                <w:szCs w:val="18"/>
              </w:rPr>
              <w:br/>
              <w:t>Support diversity, extent and condition of aquatic and littoral veg in Lower Lakes and Coorong, including Ruppia</w:t>
            </w:r>
            <w:r w:rsidRPr="00986C27">
              <w:rPr>
                <w:rFonts w:asciiTheme="minorHAnsi" w:hAnsiTheme="minorHAnsi"/>
                <w:color w:val="000000"/>
                <w:szCs w:val="18"/>
              </w:rPr>
              <w:br/>
              <w:t>Waterbirds</w:t>
            </w:r>
            <w:r w:rsidRPr="00986C27">
              <w:rPr>
                <w:rFonts w:asciiTheme="minorHAnsi" w:hAnsiTheme="minorHAnsi"/>
                <w:color w:val="000000"/>
                <w:szCs w:val="18"/>
              </w:rPr>
              <w:br/>
              <w:t>Provide habitat and food resources</w:t>
            </w:r>
            <w:r w:rsidRPr="00986C27">
              <w:rPr>
                <w:rFonts w:asciiTheme="minorHAnsi" w:hAnsiTheme="minorHAnsi"/>
                <w:color w:val="000000"/>
                <w:szCs w:val="18"/>
              </w:rPr>
              <w:br/>
              <w:t>Riverine/Ecosystem Function</w:t>
            </w:r>
            <w:r w:rsidRPr="00986C27">
              <w:rPr>
                <w:rFonts w:asciiTheme="minorHAnsi" w:hAnsiTheme="minorHAnsi"/>
                <w:color w:val="000000"/>
                <w:szCs w:val="18"/>
              </w:rPr>
              <w:br/>
              <w:t>Enhance productivity</w:t>
            </w:r>
            <w:r w:rsidRPr="00986C27">
              <w:rPr>
                <w:rFonts w:asciiTheme="minorHAnsi" w:hAnsiTheme="minorHAnsi"/>
                <w:color w:val="000000"/>
                <w:szCs w:val="18"/>
              </w:rPr>
              <w:br/>
              <w:t>Mobilisation and transport of nutrients, carbon cycling and biotic dispersal</w:t>
            </w:r>
            <w:r w:rsidRPr="00986C27">
              <w:rPr>
                <w:rFonts w:asciiTheme="minorHAnsi" w:hAnsiTheme="minorHAnsi"/>
                <w:color w:val="000000"/>
                <w:szCs w:val="18"/>
              </w:rPr>
              <w:br/>
              <w:t>Export salt and excess nutrients</w:t>
            </w:r>
            <w:r w:rsidRPr="00986C27">
              <w:rPr>
                <w:rFonts w:asciiTheme="minorHAnsi" w:hAnsiTheme="minorHAnsi"/>
                <w:color w:val="000000"/>
                <w:szCs w:val="18"/>
              </w:rPr>
              <w:br/>
              <w:t>Maintain appropriate salinity levels in the Lower Lakes and Coorong to support the entire food web, including plants, invertebrates and vertebrates</w:t>
            </w:r>
          </w:p>
        </w:tc>
        <w:tc>
          <w:tcPr>
            <w:tcW w:w="1000" w:type="pct"/>
            <w:vAlign w:val="bottom"/>
          </w:tcPr>
          <w:p w14:paraId="6C720FF2"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Fishways remained open during the entire quarter</w:t>
            </w:r>
            <w:r w:rsidRPr="00986C27">
              <w:rPr>
                <w:rFonts w:asciiTheme="minorHAnsi" w:hAnsiTheme="minorHAnsi"/>
                <w:color w:val="000000"/>
                <w:szCs w:val="18"/>
              </w:rPr>
              <w:br/>
              <w:t>Direct Trade was delivered in January (40,000 ML), February (30,000 ML) and March (50,000 ML)</w:t>
            </w:r>
            <w:r w:rsidRPr="00986C27">
              <w:rPr>
                <w:rFonts w:asciiTheme="minorHAnsi" w:hAnsiTheme="minorHAnsi"/>
                <w:color w:val="000000"/>
                <w:szCs w:val="18"/>
              </w:rPr>
              <w:br/>
              <w:t>The additional volume of Lake Victoria direct trade in March was critical for slowing the rate of decline in the Lakes</w:t>
            </w:r>
          </w:p>
        </w:tc>
      </w:tr>
      <w:tr w:rsidR="002765F5" w:rsidRPr="00986C27" w14:paraId="19550BF5" w14:textId="77777777" w:rsidTr="002765F5">
        <w:trPr>
          <w:trHeight w:val="235"/>
        </w:trPr>
        <w:tc>
          <w:tcPr>
            <w:tcW w:w="596" w:type="pct"/>
            <w:vAlign w:val="bottom"/>
          </w:tcPr>
          <w:p w14:paraId="550C49F6"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 xml:space="preserve">Lower River Murray, Lower Lakes, Coorong and Murray Mouth: River Murray channel, Lower Lakes and </w:t>
            </w:r>
            <w:r w:rsidRPr="00986C27">
              <w:rPr>
                <w:rFonts w:asciiTheme="minorHAnsi" w:hAnsiTheme="minorHAnsi"/>
                <w:color w:val="000000"/>
                <w:szCs w:val="18"/>
              </w:rPr>
              <w:lastRenderedPageBreak/>
              <w:t>Coorong (Baseflow/Fresh)</w:t>
            </w:r>
          </w:p>
        </w:tc>
        <w:tc>
          <w:tcPr>
            <w:tcW w:w="302" w:type="pct"/>
            <w:vAlign w:val="bottom"/>
          </w:tcPr>
          <w:p w14:paraId="537E4532"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lastRenderedPageBreak/>
              <w:t>134210</w:t>
            </w:r>
          </w:p>
        </w:tc>
        <w:tc>
          <w:tcPr>
            <w:tcW w:w="366" w:type="pct"/>
            <w:vAlign w:val="bottom"/>
          </w:tcPr>
          <w:p w14:paraId="2E317F68"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3BF1965E"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01/04/2025</w:t>
            </w:r>
          </w:p>
        </w:tc>
        <w:tc>
          <w:tcPr>
            <w:tcW w:w="396" w:type="pct"/>
            <w:vAlign w:val="bottom"/>
          </w:tcPr>
          <w:p w14:paraId="3E2268F8"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30/06/2025</w:t>
            </w:r>
          </w:p>
        </w:tc>
        <w:tc>
          <w:tcPr>
            <w:tcW w:w="1936" w:type="pct"/>
            <w:vAlign w:val="bottom"/>
          </w:tcPr>
          <w:p w14:paraId="4921BD3F"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Hydrology</w:t>
            </w:r>
            <w:r w:rsidRPr="00986C27">
              <w:rPr>
                <w:rFonts w:asciiTheme="minorHAnsi" w:hAnsiTheme="minorHAnsi"/>
                <w:color w:val="000000"/>
                <w:szCs w:val="18"/>
              </w:rPr>
              <w:br/>
              <w:t>Longitudinal/lateral connectivity</w:t>
            </w:r>
            <w:r w:rsidRPr="00986C27">
              <w:rPr>
                <w:rFonts w:asciiTheme="minorHAnsi" w:hAnsiTheme="minorHAnsi"/>
                <w:color w:val="000000"/>
                <w:szCs w:val="18"/>
              </w:rPr>
              <w:br/>
              <w:t>Fish</w:t>
            </w:r>
            <w:r w:rsidRPr="00986C27">
              <w:rPr>
                <w:rFonts w:asciiTheme="minorHAnsi" w:hAnsiTheme="minorHAnsi"/>
                <w:color w:val="000000"/>
                <w:szCs w:val="18"/>
              </w:rPr>
              <w:br/>
              <w:t>Provide habitat</w:t>
            </w:r>
            <w:r w:rsidRPr="00986C27">
              <w:rPr>
                <w:rFonts w:asciiTheme="minorHAnsi" w:hAnsiTheme="minorHAnsi"/>
                <w:color w:val="000000"/>
                <w:szCs w:val="18"/>
              </w:rPr>
              <w:br/>
              <w:t>Support recruitment</w:t>
            </w:r>
            <w:r w:rsidRPr="00986C27">
              <w:rPr>
                <w:rFonts w:asciiTheme="minorHAnsi" w:hAnsiTheme="minorHAnsi"/>
                <w:color w:val="000000"/>
                <w:szCs w:val="18"/>
              </w:rPr>
              <w:br/>
              <w:t>Improve condition</w:t>
            </w:r>
            <w:r w:rsidRPr="00986C27">
              <w:rPr>
                <w:rFonts w:asciiTheme="minorHAnsi" w:hAnsiTheme="minorHAnsi"/>
                <w:color w:val="000000"/>
                <w:szCs w:val="18"/>
              </w:rPr>
              <w:br/>
              <w:t>Support movement, particularly connection and flow cues for lamprey and congolli migration</w:t>
            </w:r>
            <w:r w:rsidRPr="00986C27">
              <w:rPr>
                <w:rFonts w:asciiTheme="minorHAnsi" w:hAnsiTheme="minorHAnsi"/>
                <w:color w:val="000000"/>
                <w:szCs w:val="18"/>
              </w:rPr>
              <w:br/>
            </w:r>
            <w:r w:rsidRPr="00986C27">
              <w:rPr>
                <w:rFonts w:asciiTheme="minorHAnsi" w:hAnsiTheme="minorHAnsi"/>
                <w:color w:val="000000"/>
                <w:szCs w:val="18"/>
              </w:rPr>
              <w:lastRenderedPageBreak/>
              <w:t>Vegetation</w:t>
            </w:r>
            <w:r w:rsidRPr="00986C27">
              <w:rPr>
                <w:rFonts w:asciiTheme="minorHAnsi" w:hAnsiTheme="minorHAnsi"/>
                <w:color w:val="000000"/>
                <w:szCs w:val="18"/>
              </w:rPr>
              <w:br/>
              <w:t>Support diversity, extent and condition of riparian veg</w:t>
            </w:r>
            <w:r w:rsidRPr="00986C27">
              <w:rPr>
                <w:rFonts w:asciiTheme="minorHAnsi" w:hAnsiTheme="minorHAnsi"/>
                <w:color w:val="000000"/>
                <w:szCs w:val="18"/>
              </w:rPr>
              <w:br/>
              <w:t>Support diversity, extent and condition of aquatic and littoral veg in Lower Lakes and Coorong, including Ruppia</w:t>
            </w:r>
            <w:r w:rsidRPr="00986C27">
              <w:rPr>
                <w:rFonts w:asciiTheme="minorHAnsi" w:hAnsiTheme="minorHAnsi"/>
                <w:color w:val="000000"/>
                <w:szCs w:val="18"/>
              </w:rPr>
              <w:br/>
              <w:t>Waterbirds</w:t>
            </w:r>
            <w:r w:rsidRPr="00986C27">
              <w:rPr>
                <w:rFonts w:asciiTheme="minorHAnsi" w:hAnsiTheme="minorHAnsi"/>
                <w:color w:val="000000"/>
                <w:szCs w:val="18"/>
              </w:rPr>
              <w:br/>
              <w:t>Provide habitat and food resources</w:t>
            </w:r>
            <w:r w:rsidRPr="00986C27">
              <w:rPr>
                <w:rFonts w:asciiTheme="minorHAnsi" w:hAnsiTheme="minorHAnsi"/>
                <w:color w:val="000000"/>
                <w:szCs w:val="18"/>
              </w:rPr>
              <w:br/>
              <w:t>Riverine/Ecosystem Function</w:t>
            </w:r>
            <w:r w:rsidRPr="00986C27">
              <w:rPr>
                <w:rFonts w:asciiTheme="minorHAnsi" w:hAnsiTheme="minorHAnsi"/>
                <w:color w:val="000000"/>
                <w:szCs w:val="18"/>
              </w:rPr>
              <w:br/>
              <w:t>Enhance productivity</w:t>
            </w:r>
            <w:r w:rsidRPr="00986C27">
              <w:rPr>
                <w:rFonts w:asciiTheme="minorHAnsi" w:hAnsiTheme="minorHAnsi"/>
                <w:color w:val="000000"/>
                <w:szCs w:val="18"/>
              </w:rPr>
              <w:br/>
              <w:t>Mobilisation and transport of nutrients, carbon cycling and biotic dispersal</w:t>
            </w:r>
            <w:r w:rsidRPr="00986C27">
              <w:rPr>
                <w:rFonts w:asciiTheme="minorHAnsi" w:hAnsiTheme="minorHAnsi"/>
                <w:color w:val="000000"/>
                <w:szCs w:val="18"/>
              </w:rPr>
              <w:br/>
              <w:t>Export salt and excess nutrients</w:t>
            </w:r>
            <w:r w:rsidRPr="00986C27">
              <w:rPr>
                <w:rFonts w:asciiTheme="minorHAnsi" w:hAnsiTheme="minorHAnsi"/>
                <w:color w:val="000000"/>
                <w:szCs w:val="18"/>
              </w:rPr>
              <w:br/>
              <w:t>Maintain appropriate salinity levels in the Lower Lakes and Coorong to support the entire food web, including plants, invertebrates and vertebrates</w:t>
            </w:r>
          </w:p>
        </w:tc>
        <w:tc>
          <w:tcPr>
            <w:tcW w:w="1000" w:type="pct"/>
            <w:vAlign w:val="bottom"/>
          </w:tcPr>
          <w:p w14:paraId="2E65FAD8"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lastRenderedPageBreak/>
              <w:t>Fishways remained open during the entire quarter</w:t>
            </w:r>
            <w:r w:rsidRPr="00986C27">
              <w:rPr>
                <w:rFonts w:asciiTheme="minorHAnsi" w:hAnsiTheme="minorHAnsi"/>
                <w:color w:val="000000"/>
                <w:szCs w:val="18"/>
              </w:rPr>
              <w:br/>
              <w:t>Direct Trade was delivered in April (20,000 ML)</w:t>
            </w:r>
            <w:r w:rsidRPr="00986C27">
              <w:rPr>
                <w:rFonts w:asciiTheme="minorHAnsi" w:hAnsiTheme="minorHAnsi"/>
                <w:color w:val="000000"/>
                <w:szCs w:val="18"/>
              </w:rPr>
              <w:br/>
              <w:t>Delivery of additional direct trade in March and April assisted Lake level recovery and ability to open barrage gates at end of April</w:t>
            </w:r>
            <w:r w:rsidRPr="00986C27">
              <w:rPr>
                <w:rFonts w:asciiTheme="minorHAnsi" w:hAnsiTheme="minorHAnsi"/>
                <w:color w:val="000000"/>
                <w:szCs w:val="18"/>
              </w:rPr>
              <w:br/>
            </w:r>
            <w:r w:rsidRPr="00986C27">
              <w:rPr>
                <w:rFonts w:asciiTheme="minorHAnsi" w:hAnsiTheme="minorHAnsi"/>
                <w:color w:val="000000"/>
                <w:szCs w:val="18"/>
              </w:rPr>
              <w:lastRenderedPageBreak/>
              <w:t>Winter storm surges persisted through June which required barrage operations to be adaptive to release equivalent volumes of water, whilst mitigating saltwater ingress into Lake Alexandrina</w:t>
            </w:r>
          </w:p>
        </w:tc>
      </w:tr>
      <w:tr w:rsidR="002765F5" w:rsidRPr="00986C27" w14:paraId="125B3455" w14:textId="77777777" w:rsidTr="002765F5">
        <w:trPr>
          <w:trHeight w:val="235"/>
        </w:trPr>
        <w:tc>
          <w:tcPr>
            <w:tcW w:w="596" w:type="pct"/>
            <w:vAlign w:val="bottom"/>
          </w:tcPr>
          <w:p w14:paraId="6EB88786"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lastRenderedPageBreak/>
              <w:t>Lower River Murray, Lower Lakes, Coorong and Murray Mouth: River Murray channel, Lower Lakes and Coorong (Baseflow/Fresh)</w:t>
            </w:r>
          </w:p>
        </w:tc>
        <w:tc>
          <w:tcPr>
            <w:tcW w:w="302" w:type="pct"/>
            <w:vAlign w:val="bottom"/>
          </w:tcPr>
          <w:p w14:paraId="3834117F"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88338</w:t>
            </w:r>
          </w:p>
        </w:tc>
        <w:tc>
          <w:tcPr>
            <w:tcW w:w="366" w:type="pct"/>
            <w:vAlign w:val="bottom"/>
          </w:tcPr>
          <w:p w14:paraId="40900BAE"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711CE42E"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01/07/2024</w:t>
            </w:r>
          </w:p>
        </w:tc>
        <w:tc>
          <w:tcPr>
            <w:tcW w:w="396" w:type="pct"/>
            <w:vAlign w:val="bottom"/>
          </w:tcPr>
          <w:p w14:paraId="7C6AADF8"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30/09/2024</w:t>
            </w:r>
          </w:p>
        </w:tc>
        <w:tc>
          <w:tcPr>
            <w:tcW w:w="1936" w:type="pct"/>
            <w:vAlign w:val="bottom"/>
          </w:tcPr>
          <w:p w14:paraId="23A10DA3"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Hydrology</w:t>
            </w:r>
            <w:r w:rsidRPr="00986C27">
              <w:rPr>
                <w:rFonts w:asciiTheme="minorHAnsi" w:hAnsiTheme="minorHAnsi"/>
                <w:color w:val="000000"/>
                <w:szCs w:val="18"/>
              </w:rPr>
              <w:br/>
              <w:t>Longitudinal/lateral connectivity</w:t>
            </w:r>
            <w:r w:rsidRPr="00986C27">
              <w:rPr>
                <w:rFonts w:asciiTheme="minorHAnsi" w:hAnsiTheme="minorHAnsi"/>
                <w:color w:val="000000"/>
                <w:szCs w:val="18"/>
              </w:rPr>
              <w:br/>
              <w:t>Fish</w:t>
            </w:r>
            <w:r w:rsidRPr="00986C27">
              <w:rPr>
                <w:rFonts w:asciiTheme="minorHAnsi" w:hAnsiTheme="minorHAnsi"/>
                <w:color w:val="000000"/>
                <w:szCs w:val="18"/>
              </w:rPr>
              <w:br/>
              <w:t>Provide habitat</w:t>
            </w:r>
            <w:r w:rsidRPr="00986C27">
              <w:rPr>
                <w:rFonts w:asciiTheme="minorHAnsi" w:hAnsiTheme="minorHAnsi"/>
                <w:color w:val="000000"/>
                <w:szCs w:val="18"/>
              </w:rPr>
              <w:br/>
              <w:t>Support spawning and recruitment</w:t>
            </w:r>
            <w:r w:rsidRPr="00986C27">
              <w:rPr>
                <w:rFonts w:asciiTheme="minorHAnsi" w:hAnsiTheme="minorHAnsi"/>
                <w:color w:val="000000"/>
                <w:szCs w:val="18"/>
              </w:rPr>
              <w:br/>
              <w:t>Improve condition</w:t>
            </w:r>
            <w:r w:rsidRPr="00986C27">
              <w:rPr>
                <w:rFonts w:asciiTheme="minorHAnsi" w:hAnsiTheme="minorHAnsi"/>
                <w:color w:val="000000"/>
                <w:szCs w:val="18"/>
              </w:rPr>
              <w:br/>
              <w:t>Support movement, particularly connection and flow cues for lamprey and congolli migration</w:t>
            </w:r>
            <w:r w:rsidRPr="00986C27">
              <w:rPr>
                <w:rFonts w:asciiTheme="minorHAnsi" w:hAnsiTheme="minorHAnsi"/>
                <w:color w:val="000000"/>
                <w:szCs w:val="18"/>
              </w:rPr>
              <w:br/>
              <w:t>Vegetation</w:t>
            </w:r>
            <w:r w:rsidRPr="00986C27">
              <w:rPr>
                <w:rFonts w:asciiTheme="minorHAnsi" w:hAnsiTheme="minorHAnsi"/>
                <w:color w:val="000000"/>
                <w:szCs w:val="18"/>
              </w:rPr>
              <w:br/>
              <w:t>Support diversity, extent, and condition of riparian and floodplain vegetation</w:t>
            </w:r>
            <w:r w:rsidRPr="00986C27">
              <w:rPr>
                <w:rFonts w:asciiTheme="minorHAnsi" w:hAnsiTheme="minorHAnsi"/>
                <w:color w:val="000000"/>
                <w:szCs w:val="18"/>
              </w:rPr>
              <w:br/>
              <w:t>Support diversity, extent and condition of aquatic and littoral veg in Lower Lakes and Coorong, including Ruppia</w:t>
            </w:r>
            <w:r w:rsidRPr="00986C27">
              <w:rPr>
                <w:rFonts w:asciiTheme="minorHAnsi" w:hAnsiTheme="minorHAnsi"/>
                <w:color w:val="000000"/>
                <w:szCs w:val="18"/>
              </w:rPr>
              <w:br/>
              <w:t>Waterbirds</w:t>
            </w:r>
            <w:r w:rsidRPr="00986C27">
              <w:rPr>
                <w:rFonts w:asciiTheme="minorHAnsi" w:hAnsiTheme="minorHAnsi"/>
                <w:color w:val="000000"/>
                <w:szCs w:val="18"/>
              </w:rPr>
              <w:br/>
              <w:t>Provide habitat and food resources</w:t>
            </w:r>
            <w:r w:rsidRPr="00986C27">
              <w:rPr>
                <w:rFonts w:asciiTheme="minorHAnsi" w:hAnsiTheme="minorHAnsi"/>
                <w:color w:val="000000"/>
                <w:szCs w:val="18"/>
              </w:rPr>
              <w:br/>
              <w:t>Riverine/Ecosystem Function</w:t>
            </w:r>
            <w:r w:rsidRPr="00986C27">
              <w:rPr>
                <w:rFonts w:asciiTheme="minorHAnsi" w:hAnsiTheme="minorHAnsi"/>
                <w:color w:val="000000"/>
                <w:szCs w:val="18"/>
              </w:rPr>
              <w:br/>
              <w:t>Enhance productivity</w:t>
            </w:r>
            <w:r w:rsidRPr="00986C27">
              <w:rPr>
                <w:rFonts w:asciiTheme="minorHAnsi" w:hAnsiTheme="minorHAnsi"/>
                <w:color w:val="000000"/>
                <w:szCs w:val="18"/>
              </w:rPr>
              <w:br/>
              <w:t>Mobilisation and transport of nutrients, carbon cycling and biotic dispersal</w:t>
            </w:r>
            <w:r w:rsidRPr="00986C27">
              <w:rPr>
                <w:rFonts w:asciiTheme="minorHAnsi" w:hAnsiTheme="minorHAnsi"/>
                <w:color w:val="000000"/>
                <w:szCs w:val="18"/>
              </w:rPr>
              <w:br/>
              <w:t>Export salt and excess nutrients</w:t>
            </w:r>
            <w:r w:rsidRPr="00986C27">
              <w:rPr>
                <w:rFonts w:asciiTheme="minorHAnsi" w:hAnsiTheme="minorHAnsi"/>
                <w:color w:val="000000"/>
                <w:szCs w:val="18"/>
              </w:rPr>
              <w:br/>
              <w:t>Maintain appropriate salinity levels in the Lower Lakes and Coorong to support the entire food web, including plants, invertebrates and vertebrates</w:t>
            </w:r>
          </w:p>
        </w:tc>
        <w:tc>
          <w:tcPr>
            <w:tcW w:w="1000" w:type="pct"/>
            <w:vAlign w:val="bottom"/>
          </w:tcPr>
          <w:p w14:paraId="7494FA82"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Fishways remained open during the entire quarter</w:t>
            </w:r>
            <w:r w:rsidRPr="00986C27">
              <w:rPr>
                <w:rFonts w:asciiTheme="minorHAnsi" w:hAnsiTheme="minorHAnsi"/>
                <w:color w:val="000000"/>
                <w:szCs w:val="18"/>
              </w:rPr>
              <w:br/>
              <w:t>At Ewe Island all gates were closed for the quarter</w:t>
            </w:r>
            <w:r w:rsidRPr="00986C27">
              <w:rPr>
                <w:rFonts w:asciiTheme="minorHAnsi" w:hAnsiTheme="minorHAnsi"/>
                <w:color w:val="000000"/>
                <w:szCs w:val="18"/>
              </w:rPr>
              <w:br/>
              <w:t>Other barrage gates were closed/opened as needed (Goolwa, Mundoo, Boundary Creek, Tauwitcherie)</w:t>
            </w:r>
          </w:p>
        </w:tc>
      </w:tr>
      <w:tr w:rsidR="002765F5" w:rsidRPr="00986C27" w14:paraId="5E789068" w14:textId="77777777" w:rsidTr="002765F5">
        <w:trPr>
          <w:trHeight w:val="235"/>
        </w:trPr>
        <w:tc>
          <w:tcPr>
            <w:tcW w:w="596" w:type="pct"/>
            <w:vAlign w:val="bottom"/>
          </w:tcPr>
          <w:p w14:paraId="4FF351F5"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lastRenderedPageBreak/>
              <w:t>Lower River Murray weirpools and floodplains: Pike floodplain (Wetland)</w:t>
            </w:r>
          </w:p>
        </w:tc>
        <w:tc>
          <w:tcPr>
            <w:tcW w:w="302" w:type="pct"/>
            <w:vAlign w:val="bottom"/>
          </w:tcPr>
          <w:p w14:paraId="449BFCDE"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1120.4</w:t>
            </w:r>
          </w:p>
        </w:tc>
        <w:tc>
          <w:tcPr>
            <w:tcW w:w="366" w:type="pct"/>
            <w:vAlign w:val="bottom"/>
          </w:tcPr>
          <w:p w14:paraId="2F40BAD3"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614BF2E3"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19/08/2024</w:t>
            </w:r>
          </w:p>
        </w:tc>
        <w:tc>
          <w:tcPr>
            <w:tcW w:w="396" w:type="pct"/>
            <w:vAlign w:val="bottom"/>
          </w:tcPr>
          <w:p w14:paraId="39B1DE2F"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17/12/2024</w:t>
            </w:r>
          </w:p>
        </w:tc>
        <w:tc>
          <w:tcPr>
            <w:tcW w:w="1936" w:type="pct"/>
            <w:vAlign w:val="bottom"/>
          </w:tcPr>
          <w:p w14:paraId="77A5843E"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 supporting water dependent communities including supporting low level germinates and thereby providing habitat for fauna in particular for frogs (as per 1, 2, 3 and 6 as per section 2 above)</w:t>
            </w:r>
            <w:r w:rsidRPr="00986C27">
              <w:rPr>
                <w:rFonts w:asciiTheme="minorHAnsi" w:hAnsiTheme="minorHAnsi"/>
                <w:color w:val="000000"/>
                <w:szCs w:val="18"/>
              </w:rPr>
              <w:br/>
              <w:t>Secondary: support diversity and ecological processes Pike River system (as per 4, 5, 7, 8, 9, 10 and 11 as per section 2 above)</w:t>
            </w:r>
          </w:p>
        </w:tc>
        <w:tc>
          <w:tcPr>
            <w:tcW w:w="1000" w:type="pct"/>
            <w:vAlign w:val="bottom"/>
          </w:tcPr>
          <w:p w14:paraId="23CF3031"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Lower level operation up to 15.1 mAHD (55 cm above normal pool level) with Lock 5 at NPL</w:t>
            </w:r>
            <w:r w:rsidRPr="00986C27">
              <w:rPr>
                <w:rFonts w:asciiTheme="minorHAnsi" w:hAnsiTheme="minorHAnsi"/>
                <w:color w:val="000000"/>
                <w:szCs w:val="18"/>
              </w:rPr>
              <w:br/>
              <w:t>Peak water levels were maintained for 7 weeks from 25/9/2024 to 12/11/2024</w:t>
            </w:r>
            <w:r w:rsidRPr="00986C27">
              <w:rPr>
                <w:rFonts w:asciiTheme="minorHAnsi" w:hAnsiTheme="minorHAnsi"/>
                <w:color w:val="000000"/>
                <w:szCs w:val="18"/>
              </w:rPr>
              <w:br/>
              <w:t>Pumping also occurred at Tanyaca Horseshoe floodplain and Mundic Wetland through the MRL Board watering schedule</w:t>
            </w:r>
          </w:p>
        </w:tc>
      </w:tr>
      <w:tr w:rsidR="002765F5" w:rsidRPr="00986C27" w14:paraId="4AD85737" w14:textId="77777777" w:rsidTr="002765F5">
        <w:trPr>
          <w:trHeight w:val="235"/>
        </w:trPr>
        <w:tc>
          <w:tcPr>
            <w:tcW w:w="596" w:type="pct"/>
            <w:vAlign w:val="bottom"/>
          </w:tcPr>
          <w:p w14:paraId="5248BFFE"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River Murray weirpools and floodplains: Katarapko floodplain (Wetland)</w:t>
            </w:r>
          </w:p>
        </w:tc>
        <w:tc>
          <w:tcPr>
            <w:tcW w:w="302" w:type="pct"/>
            <w:vAlign w:val="bottom"/>
          </w:tcPr>
          <w:p w14:paraId="4BFA67C9"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268.4</w:t>
            </w:r>
          </w:p>
        </w:tc>
        <w:tc>
          <w:tcPr>
            <w:tcW w:w="366" w:type="pct"/>
            <w:vAlign w:val="bottom"/>
          </w:tcPr>
          <w:p w14:paraId="606C752A"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3BD7C2B8"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03/09/2024</w:t>
            </w:r>
          </w:p>
        </w:tc>
        <w:tc>
          <w:tcPr>
            <w:tcW w:w="396" w:type="pct"/>
            <w:vAlign w:val="bottom"/>
          </w:tcPr>
          <w:p w14:paraId="5F55ED5A"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17/12/2024</w:t>
            </w:r>
          </w:p>
        </w:tc>
        <w:tc>
          <w:tcPr>
            <w:tcW w:w="1936" w:type="pct"/>
            <w:vAlign w:val="bottom"/>
          </w:tcPr>
          <w:p w14:paraId="7E7F6DBC"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 supporting water dependent communities including supporting low level germinates and thereby providing habitat for fauna in particular for frogs (as per 1, 2, 3 and 6 as per section 2 above)</w:t>
            </w:r>
            <w:r w:rsidRPr="00986C27">
              <w:rPr>
                <w:rFonts w:asciiTheme="minorHAnsi" w:hAnsiTheme="minorHAnsi"/>
                <w:color w:val="000000"/>
                <w:szCs w:val="18"/>
              </w:rPr>
              <w:br/>
              <w:t>Secondary: support diversity and ecological processes Pike River system (as per 4, 5, 7, 8, 9, 10 and 11 as per section 2 above)</w:t>
            </w:r>
          </w:p>
        </w:tc>
        <w:tc>
          <w:tcPr>
            <w:tcW w:w="1000" w:type="pct"/>
            <w:vAlign w:val="bottom"/>
          </w:tcPr>
          <w:p w14:paraId="79A1AF8B"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Low level operation - The Splash regulator raised to 12 m AHD (2 metres raise) with Lock 4 remaining at NPL. Commenced start of Sept with Ngak Indau and Piggy Creek wetland structures remaining closed to continue the drying phase</w:t>
            </w:r>
            <w:r w:rsidRPr="00986C27">
              <w:rPr>
                <w:rFonts w:asciiTheme="minorHAnsi" w:hAnsiTheme="minorHAnsi"/>
                <w:color w:val="000000"/>
                <w:szCs w:val="18"/>
              </w:rPr>
              <w:br/>
              <w:t>Peak water level was maintained for 4 weeks from 8/10/2024 to 8/11/2024</w:t>
            </w:r>
          </w:p>
        </w:tc>
      </w:tr>
      <w:tr w:rsidR="002765F5" w:rsidRPr="00986C27" w14:paraId="33B90CC5" w14:textId="77777777" w:rsidTr="002765F5">
        <w:trPr>
          <w:trHeight w:val="235"/>
        </w:trPr>
        <w:tc>
          <w:tcPr>
            <w:tcW w:w="596" w:type="pct"/>
            <w:vAlign w:val="bottom"/>
          </w:tcPr>
          <w:p w14:paraId="6896AC39"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Murray Wetlands: Beldora/Spectacle Lakes - Pool level surcharge (Wetland)</w:t>
            </w:r>
          </w:p>
        </w:tc>
        <w:tc>
          <w:tcPr>
            <w:tcW w:w="302" w:type="pct"/>
            <w:vAlign w:val="bottom"/>
          </w:tcPr>
          <w:p w14:paraId="7759FF57"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2848.04</w:t>
            </w:r>
          </w:p>
        </w:tc>
        <w:tc>
          <w:tcPr>
            <w:tcW w:w="366" w:type="pct"/>
            <w:vAlign w:val="bottom"/>
          </w:tcPr>
          <w:p w14:paraId="52A59761"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3166.51</w:t>
            </w:r>
          </w:p>
        </w:tc>
        <w:tc>
          <w:tcPr>
            <w:tcW w:w="405" w:type="pct"/>
            <w:vAlign w:val="bottom"/>
          </w:tcPr>
          <w:p w14:paraId="35AD37EF"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13/03/2025</w:t>
            </w:r>
          </w:p>
        </w:tc>
        <w:tc>
          <w:tcPr>
            <w:tcW w:w="396" w:type="pct"/>
            <w:vAlign w:val="bottom"/>
          </w:tcPr>
          <w:p w14:paraId="5147A18B"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27/05/2025</w:t>
            </w:r>
          </w:p>
        </w:tc>
        <w:tc>
          <w:tcPr>
            <w:tcW w:w="1936" w:type="pct"/>
            <w:vAlign w:val="bottom"/>
          </w:tcPr>
          <w:p w14:paraId="440D238B"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Prevent loss of long-lived vegetation (as per 2 in section 2 above) and support birds (as per 3, 5 and 7 in section 2 above)</w:t>
            </w:r>
            <w:r w:rsidRPr="00986C27">
              <w:rPr>
                <w:rFonts w:asciiTheme="minorHAnsi" w:hAnsiTheme="minorHAnsi"/>
                <w:color w:val="000000"/>
                <w:szCs w:val="18"/>
              </w:rPr>
              <w:br/>
              <w:t>Secondary objective:</w:t>
            </w:r>
            <w:r w:rsidRPr="00986C27">
              <w:rPr>
                <w:rFonts w:asciiTheme="minorHAnsi" w:hAnsiTheme="minorHAnsi"/>
                <w:color w:val="000000"/>
                <w:szCs w:val="18"/>
              </w:rPr>
              <w:br/>
              <w:t>Biodiversity and cultural outcomes (as per 1, 8 and 3 in section 2 above)</w:t>
            </w:r>
          </w:p>
        </w:tc>
        <w:tc>
          <w:tcPr>
            <w:tcW w:w="1000" w:type="pct"/>
            <w:vAlign w:val="bottom"/>
          </w:tcPr>
          <w:p w14:paraId="4719615D"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3166.51 ML of Class 9 gravity fed to fill to pool level, 2848.04 ML of CEW pumped to extend inundation</w:t>
            </w:r>
            <w:r w:rsidRPr="00986C27">
              <w:rPr>
                <w:rFonts w:asciiTheme="minorHAnsi" w:hAnsiTheme="minorHAnsi"/>
                <w:color w:val="000000"/>
                <w:szCs w:val="18"/>
              </w:rPr>
              <w:br/>
              <w:t>Additional volume required and allocated from under use at other sites to enable full refill</w:t>
            </w:r>
            <w:r w:rsidRPr="00986C27">
              <w:rPr>
                <w:rFonts w:asciiTheme="minorHAnsi" w:hAnsiTheme="minorHAnsi"/>
                <w:color w:val="000000"/>
                <w:szCs w:val="18"/>
              </w:rPr>
              <w:br/>
              <w:t>Successful black swan breeding observed across the complex in June and early July</w:t>
            </w:r>
            <w:r w:rsidRPr="00986C27">
              <w:rPr>
                <w:rFonts w:asciiTheme="minorHAnsi" w:hAnsiTheme="minorHAnsi"/>
                <w:color w:val="000000"/>
                <w:szCs w:val="18"/>
              </w:rPr>
              <w:br/>
              <w:t xml:space="preserve">Large expanses of clear water and diverse aquatic plant communities including flowering ribbonweed (Vallisneria spiralis) observed at Beldora/Spectacle </w:t>
            </w:r>
            <w:r w:rsidRPr="00986C27">
              <w:rPr>
                <w:rFonts w:asciiTheme="minorHAnsi" w:hAnsiTheme="minorHAnsi"/>
                <w:color w:val="000000"/>
                <w:szCs w:val="18"/>
              </w:rPr>
              <w:lastRenderedPageBreak/>
              <w:t>Lakes Wetland Complex in April 2025 as a result of hydrological management and environmental watering</w:t>
            </w:r>
          </w:p>
        </w:tc>
      </w:tr>
      <w:tr w:rsidR="002765F5" w:rsidRPr="00986C27" w14:paraId="1BA51915" w14:textId="77777777" w:rsidTr="002765F5">
        <w:trPr>
          <w:trHeight w:val="235"/>
        </w:trPr>
        <w:tc>
          <w:tcPr>
            <w:tcW w:w="596" w:type="pct"/>
            <w:vAlign w:val="bottom"/>
          </w:tcPr>
          <w:p w14:paraId="5D2BAF31"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lastRenderedPageBreak/>
              <w:t>Lower Murray Wetlands: Banrock Lagoon (Wetland)</w:t>
            </w:r>
          </w:p>
        </w:tc>
        <w:tc>
          <w:tcPr>
            <w:tcW w:w="302" w:type="pct"/>
            <w:vAlign w:val="bottom"/>
          </w:tcPr>
          <w:p w14:paraId="6FECCB88"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2256.66</w:t>
            </w:r>
          </w:p>
        </w:tc>
        <w:tc>
          <w:tcPr>
            <w:tcW w:w="366" w:type="pct"/>
            <w:vAlign w:val="bottom"/>
          </w:tcPr>
          <w:p w14:paraId="6A490D5A"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1380</w:t>
            </w:r>
          </w:p>
        </w:tc>
        <w:tc>
          <w:tcPr>
            <w:tcW w:w="405" w:type="pct"/>
            <w:vAlign w:val="bottom"/>
          </w:tcPr>
          <w:p w14:paraId="0F9213BC"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01/01/2025</w:t>
            </w:r>
          </w:p>
        </w:tc>
        <w:tc>
          <w:tcPr>
            <w:tcW w:w="396" w:type="pct"/>
            <w:vAlign w:val="bottom"/>
          </w:tcPr>
          <w:p w14:paraId="720BC532"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30/06/2025</w:t>
            </w:r>
          </w:p>
        </w:tc>
        <w:tc>
          <w:tcPr>
            <w:tcW w:w="1936" w:type="pct"/>
            <w:vAlign w:val="bottom"/>
          </w:tcPr>
          <w:p w14:paraId="48990E51"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Prevent loss of long-lived vegetation (as per 2 in section 2 above) and support birds (as per 3, 5 and 7 in section 2 above)</w:t>
            </w:r>
            <w:r w:rsidRPr="00986C27">
              <w:rPr>
                <w:rFonts w:asciiTheme="minorHAnsi" w:hAnsiTheme="minorHAnsi"/>
                <w:color w:val="000000"/>
                <w:szCs w:val="18"/>
              </w:rPr>
              <w:br/>
              <w:t>Secondary objective:</w:t>
            </w:r>
            <w:r w:rsidRPr="00986C27">
              <w:rPr>
                <w:rFonts w:asciiTheme="minorHAnsi" w:hAnsiTheme="minorHAnsi"/>
                <w:color w:val="000000"/>
                <w:szCs w:val="18"/>
              </w:rPr>
              <w:br/>
              <w:t>Biodiversity and cultural outcomes (as per 1, 8 and 3 in section 2 above)</w:t>
            </w:r>
          </w:p>
        </w:tc>
        <w:tc>
          <w:tcPr>
            <w:tcW w:w="1000" w:type="pct"/>
            <w:vAlign w:val="bottom"/>
          </w:tcPr>
          <w:p w14:paraId="32C71CB5"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Class 9 used via gravity to inundate to pool level. CEW pumped 'on top' to extend inundation</w:t>
            </w:r>
          </w:p>
        </w:tc>
      </w:tr>
      <w:tr w:rsidR="002765F5" w:rsidRPr="00986C27" w14:paraId="3DDDC0DB" w14:textId="77777777" w:rsidTr="002765F5">
        <w:trPr>
          <w:trHeight w:val="235"/>
        </w:trPr>
        <w:tc>
          <w:tcPr>
            <w:tcW w:w="596" w:type="pct"/>
            <w:vAlign w:val="bottom"/>
          </w:tcPr>
          <w:p w14:paraId="27BFFF7D"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Murray Wetlands: Teringie East (Wetland)</w:t>
            </w:r>
          </w:p>
        </w:tc>
        <w:tc>
          <w:tcPr>
            <w:tcW w:w="302" w:type="pct"/>
            <w:vAlign w:val="bottom"/>
          </w:tcPr>
          <w:p w14:paraId="0BB9357B"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1548.7</w:t>
            </w:r>
          </w:p>
        </w:tc>
        <w:tc>
          <w:tcPr>
            <w:tcW w:w="366" w:type="pct"/>
            <w:vAlign w:val="bottom"/>
          </w:tcPr>
          <w:p w14:paraId="5B4565B5"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118.03</w:t>
            </w:r>
          </w:p>
        </w:tc>
        <w:tc>
          <w:tcPr>
            <w:tcW w:w="405" w:type="pct"/>
            <w:vAlign w:val="bottom"/>
          </w:tcPr>
          <w:p w14:paraId="105BA92C"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05/02/2025</w:t>
            </w:r>
          </w:p>
        </w:tc>
        <w:tc>
          <w:tcPr>
            <w:tcW w:w="396" w:type="pct"/>
            <w:vAlign w:val="bottom"/>
          </w:tcPr>
          <w:p w14:paraId="2775BD59"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30/05/2025</w:t>
            </w:r>
          </w:p>
        </w:tc>
        <w:tc>
          <w:tcPr>
            <w:tcW w:w="1936" w:type="pct"/>
            <w:vAlign w:val="bottom"/>
          </w:tcPr>
          <w:p w14:paraId="6AEDDA4B"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Support waterbirds and migratory shorebirds (as per 5 and 7 in section 2 above)</w:t>
            </w:r>
            <w:r w:rsidRPr="00986C27">
              <w:rPr>
                <w:rFonts w:asciiTheme="minorHAnsi" w:hAnsiTheme="minorHAnsi"/>
                <w:color w:val="000000"/>
                <w:szCs w:val="18"/>
              </w:rPr>
              <w:br/>
              <w:t>Secondary objective:</w:t>
            </w:r>
            <w:r w:rsidRPr="00986C27">
              <w:rPr>
                <w:rFonts w:asciiTheme="minorHAnsi" w:hAnsiTheme="minorHAnsi"/>
                <w:color w:val="000000"/>
                <w:szCs w:val="18"/>
              </w:rPr>
              <w:br/>
              <w:t>Support biodiversity and cultural outcomes (as per 1 and 8 in section 2 above)</w:t>
            </w:r>
          </w:p>
        </w:tc>
        <w:tc>
          <w:tcPr>
            <w:tcW w:w="1000" w:type="pct"/>
            <w:vAlign w:val="bottom"/>
          </w:tcPr>
          <w:p w14:paraId="41DC5CB7"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Class 9 used via gravity to inundate to pool level. CEW pumped 'on top' to extend inundation</w:t>
            </w:r>
            <w:r w:rsidRPr="00986C27">
              <w:rPr>
                <w:rFonts w:asciiTheme="minorHAnsi" w:hAnsiTheme="minorHAnsi"/>
                <w:color w:val="000000"/>
                <w:szCs w:val="18"/>
              </w:rPr>
              <w:br/>
              <w:t>Works to improve flow to East Basin completed. Additional volume allocated (from under use at other sites) to enable water levels to reach target 0.9mAHD</w:t>
            </w:r>
          </w:p>
        </w:tc>
      </w:tr>
      <w:tr w:rsidR="002765F5" w:rsidRPr="00986C27" w14:paraId="7E81EB91" w14:textId="77777777" w:rsidTr="002765F5">
        <w:trPr>
          <w:trHeight w:val="235"/>
        </w:trPr>
        <w:tc>
          <w:tcPr>
            <w:tcW w:w="596" w:type="pct"/>
            <w:vAlign w:val="bottom"/>
          </w:tcPr>
          <w:p w14:paraId="7F3C6C5E"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Murray Wetlands: Molo Flat Western Basin (Wetland)</w:t>
            </w:r>
          </w:p>
        </w:tc>
        <w:tc>
          <w:tcPr>
            <w:tcW w:w="302" w:type="pct"/>
            <w:vAlign w:val="bottom"/>
          </w:tcPr>
          <w:p w14:paraId="4C16580B"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1443.4</w:t>
            </w:r>
          </w:p>
        </w:tc>
        <w:tc>
          <w:tcPr>
            <w:tcW w:w="366" w:type="pct"/>
            <w:vAlign w:val="bottom"/>
          </w:tcPr>
          <w:p w14:paraId="103C8E9E"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7E37F718"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13/02/2025</w:t>
            </w:r>
          </w:p>
        </w:tc>
        <w:tc>
          <w:tcPr>
            <w:tcW w:w="396" w:type="pct"/>
            <w:vAlign w:val="bottom"/>
          </w:tcPr>
          <w:p w14:paraId="440F60A9"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07/04/2025</w:t>
            </w:r>
          </w:p>
        </w:tc>
        <w:tc>
          <w:tcPr>
            <w:tcW w:w="1936" w:type="pct"/>
            <w:vAlign w:val="bottom"/>
          </w:tcPr>
          <w:p w14:paraId="1CFC0080"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Prevent loss of long-lived vegetation (as per 2 in section 2 above)</w:t>
            </w:r>
            <w:r w:rsidRPr="00986C27">
              <w:rPr>
                <w:rFonts w:asciiTheme="minorHAnsi" w:hAnsiTheme="minorHAnsi"/>
                <w:color w:val="000000"/>
                <w:szCs w:val="18"/>
              </w:rPr>
              <w:br/>
              <w:t>Secondary objective:</w:t>
            </w:r>
            <w:r w:rsidRPr="00986C27">
              <w:rPr>
                <w:rFonts w:asciiTheme="minorHAnsi" w:hAnsiTheme="minorHAnsi"/>
                <w:color w:val="000000"/>
                <w:szCs w:val="18"/>
              </w:rPr>
              <w:br/>
              <w:t>Biodiversity outcomes (as per 8, 5 and 3 in section 2 above)</w:t>
            </w:r>
          </w:p>
        </w:tc>
        <w:tc>
          <w:tcPr>
            <w:tcW w:w="1000" w:type="pct"/>
            <w:vAlign w:val="bottom"/>
          </w:tcPr>
          <w:p w14:paraId="0AABDE75"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Pumped as planned, with return flow of 275.4 ML</w:t>
            </w:r>
            <w:r w:rsidRPr="00986C27">
              <w:rPr>
                <w:rFonts w:asciiTheme="minorHAnsi" w:hAnsiTheme="minorHAnsi"/>
                <w:color w:val="000000"/>
                <w:szCs w:val="18"/>
              </w:rPr>
              <w:br/>
              <w:t>Inundated area exceeded expectations</w:t>
            </w:r>
            <w:r w:rsidRPr="00986C27">
              <w:rPr>
                <w:rFonts w:asciiTheme="minorHAnsi" w:hAnsiTheme="minorHAnsi"/>
                <w:color w:val="000000"/>
                <w:szCs w:val="18"/>
              </w:rPr>
              <w:br/>
              <w:t>Very clear water, excellent waterbird response including cryptic species. Return flows providing clear plume into River Murray</w:t>
            </w:r>
          </w:p>
        </w:tc>
      </w:tr>
      <w:tr w:rsidR="002765F5" w:rsidRPr="00986C27" w14:paraId="319161EA" w14:textId="77777777" w:rsidTr="002765F5">
        <w:trPr>
          <w:trHeight w:val="235"/>
        </w:trPr>
        <w:tc>
          <w:tcPr>
            <w:tcW w:w="596" w:type="pct"/>
            <w:vAlign w:val="bottom"/>
          </w:tcPr>
          <w:p w14:paraId="59371B4D"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Murray Wetlands: Nilkra (Taylor Flat) (Wetland)</w:t>
            </w:r>
          </w:p>
        </w:tc>
        <w:tc>
          <w:tcPr>
            <w:tcW w:w="302" w:type="pct"/>
            <w:vAlign w:val="bottom"/>
          </w:tcPr>
          <w:p w14:paraId="321F3C1B"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1294.1</w:t>
            </w:r>
          </w:p>
        </w:tc>
        <w:tc>
          <w:tcPr>
            <w:tcW w:w="366" w:type="pct"/>
            <w:vAlign w:val="bottom"/>
          </w:tcPr>
          <w:p w14:paraId="73519732"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1C224CA2"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10/12/2024</w:t>
            </w:r>
          </w:p>
        </w:tc>
        <w:tc>
          <w:tcPr>
            <w:tcW w:w="396" w:type="pct"/>
            <w:vAlign w:val="bottom"/>
          </w:tcPr>
          <w:p w14:paraId="6AE292E1"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12/05/2025</w:t>
            </w:r>
          </w:p>
        </w:tc>
        <w:tc>
          <w:tcPr>
            <w:tcW w:w="1936" w:type="pct"/>
            <w:vAlign w:val="bottom"/>
          </w:tcPr>
          <w:p w14:paraId="1129AC24"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Prevent loss of long-lived vegetation (as per 2 in section 2 above)</w:t>
            </w:r>
            <w:r w:rsidRPr="00986C27">
              <w:rPr>
                <w:rFonts w:asciiTheme="minorHAnsi" w:hAnsiTheme="minorHAnsi"/>
                <w:color w:val="000000"/>
                <w:szCs w:val="18"/>
              </w:rPr>
              <w:br/>
              <w:t>Secondary objective:</w:t>
            </w:r>
            <w:r w:rsidRPr="00986C27">
              <w:rPr>
                <w:rFonts w:asciiTheme="minorHAnsi" w:hAnsiTheme="minorHAnsi"/>
                <w:color w:val="000000"/>
                <w:szCs w:val="18"/>
              </w:rPr>
              <w:br/>
              <w:t>Support threatened species including regent parrots (as per 3 in section 2 above)</w:t>
            </w:r>
          </w:p>
        </w:tc>
        <w:tc>
          <w:tcPr>
            <w:tcW w:w="1000" w:type="pct"/>
            <w:vAlign w:val="bottom"/>
          </w:tcPr>
          <w:p w14:paraId="06BD91DC"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Over use, top-up volume was required to achieve an initial fill due to dry and hot conditions. An Additional volume as also required to achieve a top-up and spill into the upstream flood runners</w:t>
            </w:r>
          </w:p>
        </w:tc>
      </w:tr>
      <w:tr w:rsidR="002765F5" w:rsidRPr="00986C27" w14:paraId="68956CE5" w14:textId="77777777" w:rsidTr="002765F5">
        <w:trPr>
          <w:trHeight w:val="235"/>
        </w:trPr>
        <w:tc>
          <w:tcPr>
            <w:tcW w:w="596" w:type="pct"/>
            <w:vAlign w:val="bottom"/>
          </w:tcPr>
          <w:p w14:paraId="3166224E"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lastRenderedPageBreak/>
              <w:t>Lower Murray Wetlands: Berri evaporation basin (Wetland)</w:t>
            </w:r>
          </w:p>
        </w:tc>
        <w:tc>
          <w:tcPr>
            <w:tcW w:w="302" w:type="pct"/>
            <w:vAlign w:val="bottom"/>
          </w:tcPr>
          <w:p w14:paraId="363ECB13"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1024.73</w:t>
            </w:r>
          </w:p>
        </w:tc>
        <w:tc>
          <w:tcPr>
            <w:tcW w:w="366" w:type="pct"/>
            <w:vAlign w:val="bottom"/>
          </w:tcPr>
          <w:p w14:paraId="22016F59"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212.86</w:t>
            </w:r>
          </w:p>
        </w:tc>
        <w:tc>
          <w:tcPr>
            <w:tcW w:w="405" w:type="pct"/>
            <w:vAlign w:val="bottom"/>
          </w:tcPr>
          <w:p w14:paraId="2C195BD6"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12/10/2024</w:t>
            </w:r>
          </w:p>
        </w:tc>
        <w:tc>
          <w:tcPr>
            <w:tcW w:w="396" w:type="pct"/>
            <w:vAlign w:val="bottom"/>
          </w:tcPr>
          <w:p w14:paraId="63E4E48D"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30/04/2025</w:t>
            </w:r>
          </w:p>
        </w:tc>
        <w:tc>
          <w:tcPr>
            <w:tcW w:w="1936" w:type="pct"/>
            <w:vAlign w:val="bottom"/>
          </w:tcPr>
          <w:p w14:paraId="5F20DDD2"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Support threatened fish (Murray Hardy-head) (as per 3 and 4in section 2 above)</w:t>
            </w:r>
            <w:r w:rsidRPr="00986C27">
              <w:rPr>
                <w:rFonts w:asciiTheme="minorHAnsi" w:hAnsiTheme="minorHAnsi"/>
                <w:color w:val="000000"/>
                <w:szCs w:val="18"/>
              </w:rPr>
              <w:br/>
              <w:t>Secondary objective:</w:t>
            </w:r>
            <w:r w:rsidRPr="00986C27">
              <w:rPr>
                <w:rFonts w:asciiTheme="minorHAnsi" w:hAnsiTheme="minorHAnsi"/>
                <w:color w:val="000000"/>
                <w:szCs w:val="18"/>
              </w:rPr>
              <w:br/>
              <w:t>Support migratory shorebirds and waterbird (as per 7 and 5 in section 2 above)</w:t>
            </w:r>
          </w:p>
        </w:tc>
        <w:tc>
          <w:tcPr>
            <w:tcW w:w="1000" w:type="pct"/>
            <w:vAlign w:val="bottom"/>
          </w:tcPr>
          <w:p w14:paraId="0AEAB103"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Ministers Reserve accounted for water needs up until 11 October. Inflows stopped 1 May to increase salinity levels and remove carp as per annual Murray Hardyhead management plan</w:t>
            </w:r>
          </w:p>
        </w:tc>
      </w:tr>
      <w:tr w:rsidR="002765F5" w:rsidRPr="00986C27" w14:paraId="4BE9FDBC" w14:textId="77777777" w:rsidTr="002765F5">
        <w:trPr>
          <w:trHeight w:val="235"/>
        </w:trPr>
        <w:tc>
          <w:tcPr>
            <w:tcW w:w="596" w:type="pct"/>
            <w:vAlign w:val="bottom"/>
          </w:tcPr>
          <w:p w14:paraId="477F7EDC" w14:textId="07440E48"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Murray Wetlands: Overland Corner - Lignum Basins and Main Basin (Wetland)</w:t>
            </w:r>
          </w:p>
        </w:tc>
        <w:tc>
          <w:tcPr>
            <w:tcW w:w="302" w:type="pct"/>
            <w:vAlign w:val="bottom"/>
          </w:tcPr>
          <w:p w14:paraId="01328675"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971.54</w:t>
            </w:r>
          </w:p>
        </w:tc>
        <w:tc>
          <w:tcPr>
            <w:tcW w:w="366" w:type="pct"/>
            <w:vAlign w:val="bottom"/>
          </w:tcPr>
          <w:p w14:paraId="0A5CE364"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288C1F3D"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11/12/2024</w:t>
            </w:r>
          </w:p>
        </w:tc>
        <w:tc>
          <w:tcPr>
            <w:tcW w:w="396" w:type="pct"/>
            <w:vAlign w:val="bottom"/>
          </w:tcPr>
          <w:p w14:paraId="22973713"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28/03/2025</w:t>
            </w:r>
          </w:p>
        </w:tc>
        <w:tc>
          <w:tcPr>
            <w:tcW w:w="1936" w:type="pct"/>
            <w:vAlign w:val="bottom"/>
          </w:tcPr>
          <w:p w14:paraId="1E288FCF"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Prevent loss of long-lived vegetation (as per 2 in section 2 above)</w:t>
            </w:r>
            <w:r w:rsidRPr="00986C27">
              <w:rPr>
                <w:rFonts w:asciiTheme="minorHAnsi" w:hAnsiTheme="minorHAnsi"/>
                <w:color w:val="000000"/>
                <w:szCs w:val="18"/>
              </w:rPr>
              <w:br/>
              <w:t>Secondary objective:</w:t>
            </w:r>
            <w:r w:rsidRPr="00986C27">
              <w:rPr>
                <w:rFonts w:asciiTheme="minorHAnsi" w:hAnsiTheme="minorHAnsi"/>
                <w:color w:val="000000"/>
                <w:szCs w:val="18"/>
              </w:rPr>
              <w:br/>
              <w:t>Support threatened species (including southern bell frogs and regent parrots) waterbirds and cultural outcomes (as per 1, 3 and 5 in section 2 above)</w:t>
            </w:r>
          </w:p>
        </w:tc>
        <w:tc>
          <w:tcPr>
            <w:tcW w:w="1000" w:type="pct"/>
            <w:vAlign w:val="bottom"/>
          </w:tcPr>
          <w:p w14:paraId="1521C75D"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Pumped as planned</w:t>
            </w:r>
            <w:r w:rsidRPr="00986C27">
              <w:rPr>
                <w:rFonts w:asciiTheme="minorHAnsi" w:hAnsiTheme="minorHAnsi"/>
                <w:color w:val="000000"/>
                <w:szCs w:val="18"/>
              </w:rPr>
              <w:br/>
              <w:t>Swan breeding recorded. No southern bell frogs recorded which was surprising. Its thought that earlier watering across the river at Banrock may have provided habitat for local populations</w:t>
            </w:r>
            <w:r w:rsidRPr="00986C27">
              <w:rPr>
                <w:rFonts w:asciiTheme="minorHAnsi" w:hAnsiTheme="minorHAnsi"/>
                <w:color w:val="000000"/>
                <w:szCs w:val="18"/>
              </w:rPr>
              <w:br/>
              <w:t>Return flow of 264 ML</w:t>
            </w:r>
          </w:p>
        </w:tc>
      </w:tr>
      <w:tr w:rsidR="002765F5" w:rsidRPr="00986C27" w14:paraId="2267DE53" w14:textId="77777777" w:rsidTr="002765F5">
        <w:trPr>
          <w:trHeight w:val="235"/>
        </w:trPr>
        <w:tc>
          <w:tcPr>
            <w:tcW w:w="596" w:type="pct"/>
            <w:vAlign w:val="bottom"/>
          </w:tcPr>
          <w:p w14:paraId="6AB7E74E"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Murray Wetlands: Hogwash South Basin (Wetland)</w:t>
            </w:r>
          </w:p>
        </w:tc>
        <w:tc>
          <w:tcPr>
            <w:tcW w:w="302" w:type="pct"/>
            <w:vAlign w:val="bottom"/>
          </w:tcPr>
          <w:p w14:paraId="2C3180F1"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549.9</w:t>
            </w:r>
          </w:p>
        </w:tc>
        <w:tc>
          <w:tcPr>
            <w:tcW w:w="366" w:type="pct"/>
            <w:vAlign w:val="bottom"/>
          </w:tcPr>
          <w:p w14:paraId="022C5CB8"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7AEDB709"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07/01/2025</w:t>
            </w:r>
          </w:p>
        </w:tc>
        <w:tc>
          <w:tcPr>
            <w:tcW w:w="396" w:type="pct"/>
            <w:vAlign w:val="bottom"/>
          </w:tcPr>
          <w:p w14:paraId="0C93DD52"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14/04/2025</w:t>
            </w:r>
          </w:p>
        </w:tc>
        <w:tc>
          <w:tcPr>
            <w:tcW w:w="1936" w:type="pct"/>
            <w:vAlign w:val="bottom"/>
          </w:tcPr>
          <w:p w14:paraId="1F9E3F60"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Prevent loss of long-lived vegetation (as per 2 in section 2 above)</w:t>
            </w:r>
            <w:r w:rsidRPr="00986C27">
              <w:rPr>
                <w:rFonts w:asciiTheme="minorHAnsi" w:hAnsiTheme="minorHAnsi"/>
                <w:color w:val="000000"/>
                <w:szCs w:val="18"/>
              </w:rPr>
              <w:br/>
              <w:t>Secondary objective:</w:t>
            </w:r>
            <w:r w:rsidRPr="00986C27">
              <w:rPr>
                <w:rFonts w:asciiTheme="minorHAnsi" w:hAnsiTheme="minorHAnsi"/>
                <w:color w:val="000000"/>
                <w:szCs w:val="18"/>
              </w:rPr>
              <w:br/>
              <w:t>Biodiversity and cultural outcomes (as per 1, 5, 8 and 3 in section 2 above)</w:t>
            </w:r>
          </w:p>
        </w:tc>
        <w:tc>
          <w:tcPr>
            <w:tcW w:w="1000" w:type="pct"/>
            <w:vAlign w:val="bottom"/>
          </w:tcPr>
          <w:p w14:paraId="14F1FC47"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Managing to slightly lower level to reduce leakage at pipe culvert. Excellent frog, veg and bird response</w:t>
            </w:r>
          </w:p>
        </w:tc>
      </w:tr>
      <w:tr w:rsidR="002765F5" w:rsidRPr="00986C27" w14:paraId="4F2CAC29" w14:textId="77777777" w:rsidTr="002765F5">
        <w:trPr>
          <w:trHeight w:val="235"/>
        </w:trPr>
        <w:tc>
          <w:tcPr>
            <w:tcW w:w="596" w:type="pct"/>
            <w:vAlign w:val="bottom"/>
          </w:tcPr>
          <w:p w14:paraId="05C8E847"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Murray Wetlands: Qualco QLC1 (Wetland)</w:t>
            </w:r>
          </w:p>
        </w:tc>
        <w:tc>
          <w:tcPr>
            <w:tcW w:w="302" w:type="pct"/>
            <w:vAlign w:val="bottom"/>
          </w:tcPr>
          <w:p w14:paraId="0783A245"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517.6</w:t>
            </w:r>
          </w:p>
        </w:tc>
        <w:tc>
          <w:tcPr>
            <w:tcW w:w="366" w:type="pct"/>
            <w:vAlign w:val="bottom"/>
          </w:tcPr>
          <w:p w14:paraId="5FF4E690"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513E16AD"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16/05/2025</w:t>
            </w:r>
          </w:p>
        </w:tc>
        <w:tc>
          <w:tcPr>
            <w:tcW w:w="396" w:type="pct"/>
            <w:vAlign w:val="bottom"/>
          </w:tcPr>
          <w:p w14:paraId="55F8C80F"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02/06/2025</w:t>
            </w:r>
          </w:p>
        </w:tc>
        <w:tc>
          <w:tcPr>
            <w:tcW w:w="1936" w:type="pct"/>
            <w:vAlign w:val="bottom"/>
          </w:tcPr>
          <w:p w14:paraId="441FBFCA"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Prevent loss of long-lived vegetation (as per 2 in section 2 above)</w:t>
            </w:r>
            <w:r w:rsidRPr="00986C27">
              <w:rPr>
                <w:rFonts w:asciiTheme="minorHAnsi" w:hAnsiTheme="minorHAnsi"/>
                <w:color w:val="000000"/>
                <w:szCs w:val="18"/>
              </w:rPr>
              <w:br/>
              <w:t>Secondary objective:</w:t>
            </w:r>
            <w:r w:rsidRPr="00986C27">
              <w:rPr>
                <w:rFonts w:asciiTheme="minorHAnsi" w:hAnsiTheme="minorHAnsi"/>
                <w:color w:val="000000"/>
                <w:szCs w:val="18"/>
              </w:rPr>
              <w:br/>
              <w:t>Support biodiversity (as per 5, 3 and 8 in section 2 above)</w:t>
            </w:r>
          </w:p>
        </w:tc>
        <w:tc>
          <w:tcPr>
            <w:tcW w:w="1000" w:type="pct"/>
            <w:vAlign w:val="bottom"/>
          </w:tcPr>
          <w:p w14:paraId="110D8825"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Delayed due to DEW final works on regulator, so full watering was unable to be achieved</w:t>
            </w:r>
          </w:p>
        </w:tc>
      </w:tr>
      <w:tr w:rsidR="002765F5" w:rsidRPr="00986C27" w14:paraId="54761EF9" w14:textId="77777777" w:rsidTr="002765F5">
        <w:trPr>
          <w:trHeight w:val="235"/>
        </w:trPr>
        <w:tc>
          <w:tcPr>
            <w:tcW w:w="596" w:type="pct"/>
            <w:vAlign w:val="bottom"/>
          </w:tcPr>
          <w:p w14:paraId="7FD58DFD"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Murray Wetlands: CAD1 Cadell Temporary Wetland (Wetland)</w:t>
            </w:r>
          </w:p>
        </w:tc>
        <w:tc>
          <w:tcPr>
            <w:tcW w:w="302" w:type="pct"/>
            <w:vAlign w:val="bottom"/>
          </w:tcPr>
          <w:p w14:paraId="3EB50EBB"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478.55</w:t>
            </w:r>
          </w:p>
        </w:tc>
        <w:tc>
          <w:tcPr>
            <w:tcW w:w="366" w:type="pct"/>
            <w:vAlign w:val="bottom"/>
          </w:tcPr>
          <w:p w14:paraId="43030475"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65CEE540"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05/12/2024</w:t>
            </w:r>
          </w:p>
        </w:tc>
        <w:tc>
          <w:tcPr>
            <w:tcW w:w="396" w:type="pct"/>
            <w:vAlign w:val="bottom"/>
          </w:tcPr>
          <w:p w14:paraId="4D3DC5E7"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14/05/2025</w:t>
            </w:r>
          </w:p>
        </w:tc>
        <w:tc>
          <w:tcPr>
            <w:tcW w:w="1936" w:type="pct"/>
            <w:vAlign w:val="bottom"/>
          </w:tcPr>
          <w:p w14:paraId="55DE2035"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Prevent loss of long-lived vegetation (as per 2 in section 2 above)</w:t>
            </w:r>
            <w:r w:rsidRPr="00986C27">
              <w:rPr>
                <w:rFonts w:asciiTheme="minorHAnsi" w:hAnsiTheme="minorHAnsi"/>
                <w:color w:val="000000"/>
                <w:szCs w:val="18"/>
              </w:rPr>
              <w:br/>
              <w:t>Secondary objective:</w:t>
            </w:r>
            <w:r w:rsidRPr="00986C27">
              <w:rPr>
                <w:rFonts w:asciiTheme="minorHAnsi" w:hAnsiTheme="minorHAnsi"/>
                <w:color w:val="000000"/>
                <w:szCs w:val="18"/>
              </w:rPr>
              <w:br/>
              <w:t>Biodiversity outcomes (as per 5 and 3 in section 2 above)</w:t>
            </w:r>
          </w:p>
        </w:tc>
        <w:tc>
          <w:tcPr>
            <w:tcW w:w="1000" w:type="pct"/>
            <w:vAlign w:val="bottom"/>
          </w:tcPr>
          <w:p w14:paraId="458683AB"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Pumped as planned with excellent submerged plant and waterbird response including nesting swans</w:t>
            </w:r>
          </w:p>
        </w:tc>
      </w:tr>
      <w:tr w:rsidR="002765F5" w:rsidRPr="00986C27" w14:paraId="25FCDB55" w14:textId="77777777" w:rsidTr="002765F5">
        <w:trPr>
          <w:trHeight w:val="235"/>
        </w:trPr>
        <w:tc>
          <w:tcPr>
            <w:tcW w:w="596" w:type="pct"/>
            <w:vAlign w:val="bottom"/>
          </w:tcPr>
          <w:p w14:paraId="528F06DB"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Murray Wetlands: Murtho/Wiela Connector (Wetland)</w:t>
            </w:r>
          </w:p>
        </w:tc>
        <w:tc>
          <w:tcPr>
            <w:tcW w:w="302" w:type="pct"/>
            <w:vAlign w:val="bottom"/>
          </w:tcPr>
          <w:p w14:paraId="5406D593"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396.5</w:t>
            </w:r>
          </w:p>
        </w:tc>
        <w:tc>
          <w:tcPr>
            <w:tcW w:w="366" w:type="pct"/>
            <w:vAlign w:val="bottom"/>
          </w:tcPr>
          <w:p w14:paraId="253C5653"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16C8738A"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11/12/2024</w:t>
            </w:r>
          </w:p>
        </w:tc>
        <w:tc>
          <w:tcPr>
            <w:tcW w:w="396" w:type="pct"/>
            <w:vAlign w:val="bottom"/>
          </w:tcPr>
          <w:p w14:paraId="23053041"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18/05/2025</w:t>
            </w:r>
          </w:p>
        </w:tc>
        <w:tc>
          <w:tcPr>
            <w:tcW w:w="1936" w:type="pct"/>
            <w:vAlign w:val="bottom"/>
          </w:tcPr>
          <w:p w14:paraId="1918ED28"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Prevent loss of long-lived vegetation (as per 2 in section 2 above)</w:t>
            </w:r>
            <w:r w:rsidRPr="00986C27">
              <w:rPr>
                <w:rFonts w:asciiTheme="minorHAnsi" w:hAnsiTheme="minorHAnsi"/>
                <w:color w:val="000000"/>
                <w:szCs w:val="18"/>
              </w:rPr>
              <w:br/>
              <w:t>Secondary objective:</w:t>
            </w:r>
            <w:r w:rsidRPr="00986C27">
              <w:rPr>
                <w:rFonts w:asciiTheme="minorHAnsi" w:hAnsiTheme="minorHAnsi"/>
                <w:color w:val="000000"/>
                <w:szCs w:val="18"/>
              </w:rPr>
              <w:br/>
              <w:t>Biodiversity outcomes (as per 8 and 3 in section 2 above)</w:t>
            </w:r>
          </w:p>
        </w:tc>
        <w:tc>
          <w:tcPr>
            <w:tcW w:w="1000" w:type="pct"/>
            <w:vAlign w:val="bottom"/>
          </w:tcPr>
          <w:p w14:paraId="6C4ECC34"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 xml:space="preserve">Water fed into Murtho park flat. Additional volume (from under use at other sites) allocated to this site to maintain inundation </w:t>
            </w:r>
            <w:r w:rsidRPr="00986C27">
              <w:rPr>
                <w:rFonts w:asciiTheme="minorHAnsi" w:hAnsiTheme="minorHAnsi"/>
                <w:color w:val="000000"/>
                <w:szCs w:val="18"/>
              </w:rPr>
              <w:lastRenderedPageBreak/>
              <w:t>through winter to achieve objectives</w:t>
            </w:r>
          </w:p>
        </w:tc>
      </w:tr>
      <w:tr w:rsidR="002765F5" w:rsidRPr="00986C27" w14:paraId="2A5F4BEB" w14:textId="77777777" w:rsidTr="002765F5">
        <w:trPr>
          <w:trHeight w:val="235"/>
        </w:trPr>
        <w:tc>
          <w:tcPr>
            <w:tcW w:w="596" w:type="pct"/>
            <w:vAlign w:val="bottom"/>
          </w:tcPr>
          <w:p w14:paraId="707709D8"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lastRenderedPageBreak/>
              <w:t>Lower Murray Wetlands: Bookmark Creek (Baseflow)</w:t>
            </w:r>
          </w:p>
        </w:tc>
        <w:tc>
          <w:tcPr>
            <w:tcW w:w="302" w:type="pct"/>
            <w:vAlign w:val="bottom"/>
          </w:tcPr>
          <w:p w14:paraId="21C185A1"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314.3</w:t>
            </w:r>
          </w:p>
        </w:tc>
        <w:tc>
          <w:tcPr>
            <w:tcW w:w="366" w:type="pct"/>
            <w:vAlign w:val="bottom"/>
          </w:tcPr>
          <w:p w14:paraId="1830232B"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59.43</w:t>
            </w:r>
          </w:p>
        </w:tc>
        <w:tc>
          <w:tcPr>
            <w:tcW w:w="405" w:type="pct"/>
            <w:vAlign w:val="bottom"/>
          </w:tcPr>
          <w:p w14:paraId="09C1EC82"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11/10/2024</w:t>
            </w:r>
          </w:p>
        </w:tc>
        <w:tc>
          <w:tcPr>
            <w:tcW w:w="396" w:type="pct"/>
            <w:vAlign w:val="bottom"/>
          </w:tcPr>
          <w:p w14:paraId="6F9B006E"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30/06/2025</w:t>
            </w:r>
          </w:p>
        </w:tc>
        <w:tc>
          <w:tcPr>
            <w:tcW w:w="1936" w:type="pct"/>
            <w:vAlign w:val="bottom"/>
          </w:tcPr>
          <w:p w14:paraId="286C678F"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w:t>
            </w:r>
            <w:r w:rsidRPr="00986C27">
              <w:rPr>
                <w:rFonts w:asciiTheme="minorHAnsi" w:hAnsiTheme="minorHAnsi"/>
                <w:color w:val="000000"/>
                <w:szCs w:val="18"/>
              </w:rPr>
              <w:br/>
              <w:t>Flowing habitat for fish (as per 6 in section 2 above)</w:t>
            </w:r>
            <w:r w:rsidRPr="00986C27">
              <w:rPr>
                <w:rFonts w:asciiTheme="minorHAnsi" w:hAnsiTheme="minorHAnsi"/>
                <w:color w:val="000000"/>
                <w:szCs w:val="18"/>
              </w:rPr>
              <w:br/>
              <w:t>Secondary:</w:t>
            </w:r>
            <w:r w:rsidRPr="00986C27">
              <w:rPr>
                <w:rFonts w:asciiTheme="minorHAnsi" w:hAnsiTheme="minorHAnsi"/>
                <w:color w:val="000000"/>
                <w:szCs w:val="18"/>
              </w:rPr>
              <w:br/>
              <w:t>Support long lived vegetation, waterbird populations and cultural outcomes (as per 1, 2 and 5 in section 2 above)</w:t>
            </w:r>
          </w:p>
        </w:tc>
        <w:tc>
          <w:tcPr>
            <w:tcW w:w="1000" w:type="pct"/>
            <w:vAlign w:val="bottom"/>
          </w:tcPr>
          <w:p w14:paraId="61CDAC7E"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Ministers reserve accounted for use to 11 October. Continuous delivery to enable flow-through conditions, gravity fed</w:t>
            </w:r>
            <w:r w:rsidRPr="00986C27">
              <w:rPr>
                <w:rFonts w:asciiTheme="minorHAnsi" w:hAnsiTheme="minorHAnsi"/>
                <w:color w:val="000000"/>
                <w:szCs w:val="18"/>
              </w:rPr>
              <w:br/>
              <w:t>Healthy golden perch captured during fish surveys in March 2025</w:t>
            </w:r>
          </w:p>
        </w:tc>
      </w:tr>
      <w:tr w:rsidR="002765F5" w:rsidRPr="00986C27" w14:paraId="0DC57974" w14:textId="77777777" w:rsidTr="002765F5">
        <w:trPr>
          <w:trHeight w:val="235"/>
        </w:trPr>
        <w:tc>
          <w:tcPr>
            <w:tcW w:w="596" w:type="pct"/>
            <w:vAlign w:val="bottom"/>
          </w:tcPr>
          <w:p w14:paraId="24F050A9"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Murray Wetlands: Akuna (Wetland)</w:t>
            </w:r>
          </w:p>
        </w:tc>
        <w:tc>
          <w:tcPr>
            <w:tcW w:w="302" w:type="pct"/>
            <w:vAlign w:val="bottom"/>
          </w:tcPr>
          <w:p w14:paraId="32533884"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235.1</w:t>
            </w:r>
          </w:p>
        </w:tc>
        <w:tc>
          <w:tcPr>
            <w:tcW w:w="366" w:type="pct"/>
            <w:vAlign w:val="bottom"/>
          </w:tcPr>
          <w:p w14:paraId="3DABE09E"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05D4DDE0"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19/12/2024</w:t>
            </w:r>
          </w:p>
        </w:tc>
        <w:tc>
          <w:tcPr>
            <w:tcW w:w="396" w:type="pct"/>
            <w:vAlign w:val="bottom"/>
          </w:tcPr>
          <w:p w14:paraId="525090FF"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16/05/2025</w:t>
            </w:r>
          </w:p>
        </w:tc>
        <w:tc>
          <w:tcPr>
            <w:tcW w:w="1936" w:type="pct"/>
            <w:vAlign w:val="bottom"/>
          </w:tcPr>
          <w:p w14:paraId="77D7706F"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Prevent loss of long-lived vegetation (as per 2 in section 2 above)</w:t>
            </w:r>
            <w:r w:rsidRPr="00986C27">
              <w:rPr>
                <w:rFonts w:asciiTheme="minorHAnsi" w:hAnsiTheme="minorHAnsi"/>
                <w:color w:val="000000"/>
                <w:szCs w:val="18"/>
              </w:rPr>
              <w:br/>
              <w:t>Secondary objective:</w:t>
            </w:r>
            <w:r w:rsidRPr="00986C27">
              <w:rPr>
                <w:rFonts w:asciiTheme="minorHAnsi" w:hAnsiTheme="minorHAnsi"/>
                <w:color w:val="000000"/>
                <w:szCs w:val="18"/>
              </w:rPr>
              <w:br/>
              <w:t>Biodiversity outcomes (as per 5 and 3 in section 2 above)</w:t>
            </w:r>
          </w:p>
        </w:tc>
        <w:tc>
          <w:tcPr>
            <w:tcW w:w="1000" w:type="pct"/>
            <w:vAlign w:val="bottom"/>
          </w:tcPr>
          <w:p w14:paraId="1F013E73"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Pumped as planned, though slightly delayed due to infrastructure works</w:t>
            </w:r>
          </w:p>
        </w:tc>
      </w:tr>
      <w:tr w:rsidR="002765F5" w:rsidRPr="00986C27" w14:paraId="7179E1E3" w14:textId="77777777" w:rsidTr="002765F5">
        <w:trPr>
          <w:trHeight w:val="235"/>
        </w:trPr>
        <w:tc>
          <w:tcPr>
            <w:tcW w:w="596" w:type="pct"/>
            <w:vAlign w:val="bottom"/>
          </w:tcPr>
          <w:p w14:paraId="6BD1090A"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Murray Wetlands: Murtho Park Flats (Wetland)</w:t>
            </w:r>
          </w:p>
        </w:tc>
        <w:tc>
          <w:tcPr>
            <w:tcW w:w="302" w:type="pct"/>
            <w:vAlign w:val="bottom"/>
          </w:tcPr>
          <w:p w14:paraId="4D54C3C9"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206.6</w:t>
            </w:r>
          </w:p>
        </w:tc>
        <w:tc>
          <w:tcPr>
            <w:tcW w:w="366" w:type="pct"/>
            <w:vAlign w:val="bottom"/>
          </w:tcPr>
          <w:p w14:paraId="47E7D94D"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24882C4D"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20/12/2024</w:t>
            </w:r>
          </w:p>
        </w:tc>
        <w:tc>
          <w:tcPr>
            <w:tcW w:w="396" w:type="pct"/>
            <w:vAlign w:val="bottom"/>
          </w:tcPr>
          <w:p w14:paraId="17184AD6"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18/05/2025</w:t>
            </w:r>
          </w:p>
        </w:tc>
        <w:tc>
          <w:tcPr>
            <w:tcW w:w="1936" w:type="pct"/>
            <w:vAlign w:val="bottom"/>
          </w:tcPr>
          <w:p w14:paraId="19FBA473"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Prevent loss of long-lived vegetation (as per 2 in section 2 above)</w:t>
            </w:r>
            <w:r w:rsidRPr="00986C27">
              <w:rPr>
                <w:rFonts w:asciiTheme="minorHAnsi" w:hAnsiTheme="minorHAnsi"/>
                <w:color w:val="000000"/>
                <w:szCs w:val="18"/>
              </w:rPr>
              <w:br/>
              <w:t>Secondary objective:</w:t>
            </w:r>
            <w:r w:rsidRPr="00986C27">
              <w:rPr>
                <w:rFonts w:asciiTheme="minorHAnsi" w:hAnsiTheme="minorHAnsi"/>
                <w:color w:val="000000"/>
                <w:szCs w:val="18"/>
              </w:rPr>
              <w:br/>
              <w:t>Biodiversity and cultural outcomes (as per 1, 8, 5 and 3 in section 2 above)</w:t>
            </w:r>
          </w:p>
        </w:tc>
        <w:tc>
          <w:tcPr>
            <w:tcW w:w="1000" w:type="pct"/>
            <w:vAlign w:val="bottom"/>
          </w:tcPr>
          <w:p w14:paraId="65E085CC"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Pumped as planned. Nardoo and young milfoils observed during vegetation surveys post-watering at Murtho Park Flats in June 2025</w:t>
            </w:r>
            <w:r w:rsidRPr="00986C27">
              <w:rPr>
                <w:rFonts w:asciiTheme="minorHAnsi" w:hAnsiTheme="minorHAnsi"/>
                <w:color w:val="000000"/>
                <w:szCs w:val="18"/>
              </w:rPr>
              <w:br/>
              <w:t>Supported successful swan breeding at Murtho Park Flats. Hardhead ducks observed as well</w:t>
            </w:r>
          </w:p>
        </w:tc>
      </w:tr>
      <w:tr w:rsidR="002765F5" w:rsidRPr="00986C27" w14:paraId="4EE42EA3" w14:textId="77777777" w:rsidTr="002765F5">
        <w:trPr>
          <w:trHeight w:val="235"/>
        </w:trPr>
        <w:tc>
          <w:tcPr>
            <w:tcW w:w="596" w:type="pct"/>
            <w:vAlign w:val="bottom"/>
          </w:tcPr>
          <w:p w14:paraId="6BDBA830"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Murray Wetlands: Sweeney's Lagoon (Wetland)</w:t>
            </w:r>
          </w:p>
        </w:tc>
        <w:tc>
          <w:tcPr>
            <w:tcW w:w="302" w:type="pct"/>
            <w:vAlign w:val="bottom"/>
          </w:tcPr>
          <w:p w14:paraId="64D03AD6"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190.4</w:t>
            </w:r>
          </w:p>
        </w:tc>
        <w:tc>
          <w:tcPr>
            <w:tcW w:w="366" w:type="pct"/>
            <w:vAlign w:val="bottom"/>
          </w:tcPr>
          <w:p w14:paraId="236E1842"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51A560C3"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20/12/2024</w:t>
            </w:r>
          </w:p>
        </w:tc>
        <w:tc>
          <w:tcPr>
            <w:tcW w:w="396" w:type="pct"/>
            <w:vAlign w:val="bottom"/>
          </w:tcPr>
          <w:p w14:paraId="507DE8F0"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30/05/2025</w:t>
            </w:r>
          </w:p>
        </w:tc>
        <w:tc>
          <w:tcPr>
            <w:tcW w:w="1936" w:type="pct"/>
            <w:vAlign w:val="bottom"/>
          </w:tcPr>
          <w:p w14:paraId="095E1FB3"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Prevent loss of long-lived vegetation (as per 2 in section 2 above)</w:t>
            </w:r>
            <w:r w:rsidRPr="00986C27">
              <w:rPr>
                <w:rFonts w:asciiTheme="minorHAnsi" w:hAnsiTheme="minorHAnsi"/>
                <w:color w:val="000000"/>
                <w:szCs w:val="18"/>
              </w:rPr>
              <w:br/>
              <w:t>Secondary objective:</w:t>
            </w:r>
            <w:r w:rsidRPr="00986C27">
              <w:rPr>
                <w:rFonts w:asciiTheme="minorHAnsi" w:hAnsiTheme="minorHAnsi"/>
                <w:color w:val="000000"/>
                <w:szCs w:val="18"/>
              </w:rPr>
              <w:br/>
              <w:t>Support frogs in particular Southern Bell Frogs and aquatic plants (as per 3 and 8 in section 2 above)</w:t>
            </w:r>
          </w:p>
        </w:tc>
        <w:tc>
          <w:tcPr>
            <w:tcW w:w="1000" w:type="pct"/>
            <w:vAlign w:val="bottom"/>
          </w:tcPr>
          <w:p w14:paraId="7AF2C7B4"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Pumped as planned with return flow of 9.6 ML. Small return flow prior to last top-up to export salts, fish food</w:t>
            </w:r>
            <w:r w:rsidRPr="00986C27">
              <w:rPr>
                <w:rFonts w:asciiTheme="minorHAnsi" w:hAnsiTheme="minorHAnsi"/>
                <w:color w:val="000000"/>
                <w:szCs w:val="18"/>
              </w:rPr>
              <w:br/>
              <w:t>Mature river red gums have responded very well</w:t>
            </w:r>
          </w:p>
        </w:tc>
      </w:tr>
      <w:tr w:rsidR="002765F5" w:rsidRPr="00986C27" w14:paraId="0867C8DE" w14:textId="77777777" w:rsidTr="002765F5">
        <w:trPr>
          <w:trHeight w:val="235"/>
        </w:trPr>
        <w:tc>
          <w:tcPr>
            <w:tcW w:w="596" w:type="pct"/>
            <w:vAlign w:val="bottom"/>
          </w:tcPr>
          <w:p w14:paraId="22DE12EF"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Murray Wetlands: Pike - Horseshoe Bank (Wetland)</w:t>
            </w:r>
          </w:p>
        </w:tc>
        <w:tc>
          <w:tcPr>
            <w:tcW w:w="302" w:type="pct"/>
            <w:vAlign w:val="bottom"/>
          </w:tcPr>
          <w:p w14:paraId="3C892DFF"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149.55</w:t>
            </w:r>
          </w:p>
        </w:tc>
        <w:tc>
          <w:tcPr>
            <w:tcW w:w="366" w:type="pct"/>
            <w:vAlign w:val="bottom"/>
          </w:tcPr>
          <w:p w14:paraId="75B65AF0"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6FCB9814"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29/10/2024</w:t>
            </w:r>
          </w:p>
        </w:tc>
        <w:tc>
          <w:tcPr>
            <w:tcW w:w="396" w:type="pct"/>
            <w:vAlign w:val="bottom"/>
          </w:tcPr>
          <w:p w14:paraId="709630DF"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14/11/2024</w:t>
            </w:r>
          </w:p>
        </w:tc>
        <w:tc>
          <w:tcPr>
            <w:tcW w:w="1936" w:type="pct"/>
            <w:vAlign w:val="bottom"/>
          </w:tcPr>
          <w:p w14:paraId="4CDDD3B9"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Prevent loss of long-lived vegetation (as per 2 in section 2 above)</w:t>
            </w:r>
            <w:r w:rsidRPr="00986C27">
              <w:rPr>
                <w:rFonts w:asciiTheme="minorHAnsi" w:hAnsiTheme="minorHAnsi"/>
                <w:color w:val="000000"/>
                <w:szCs w:val="18"/>
              </w:rPr>
              <w:br/>
              <w:t>Secondary objective:</w:t>
            </w:r>
            <w:r w:rsidRPr="00986C27">
              <w:rPr>
                <w:rFonts w:asciiTheme="minorHAnsi" w:hAnsiTheme="minorHAnsi"/>
                <w:color w:val="000000"/>
                <w:szCs w:val="18"/>
              </w:rPr>
              <w:br/>
              <w:t>Support waterbird outcomes (as per 5 in section 2 above)</w:t>
            </w:r>
          </w:p>
        </w:tc>
        <w:tc>
          <w:tcPr>
            <w:tcW w:w="1000" w:type="pct"/>
            <w:vAlign w:val="bottom"/>
          </w:tcPr>
          <w:p w14:paraId="75102BA8"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Pumping as planned</w:t>
            </w:r>
          </w:p>
        </w:tc>
      </w:tr>
      <w:tr w:rsidR="002765F5" w:rsidRPr="00986C27" w14:paraId="5E4BCB1A" w14:textId="77777777" w:rsidTr="002765F5">
        <w:trPr>
          <w:trHeight w:val="235"/>
        </w:trPr>
        <w:tc>
          <w:tcPr>
            <w:tcW w:w="596" w:type="pct"/>
            <w:vAlign w:val="bottom"/>
          </w:tcPr>
          <w:p w14:paraId="10919171"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Murray Wetlands: Gerard Lignum Basins (Wetland)</w:t>
            </w:r>
          </w:p>
        </w:tc>
        <w:tc>
          <w:tcPr>
            <w:tcW w:w="302" w:type="pct"/>
            <w:vAlign w:val="bottom"/>
          </w:tcPr>
          <w:p w14:paraId="3B8556A5"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148.3</w:t>
            </w:r>
          </w:p>
        </w:tc>
        <w:tc>
          <w:tcPr>
            <w:tcW w:w="366" w:type="pct"/>
            <w:vAlign w:val="bottom"/>
          </w:tcPr>
          <w:p w14:paraId="0559D36F"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6210F47B"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15/01/2025</w:t>
            </w:r>
          </w:p>
        </w:tc>
        <w:tc>
          <w:tcPr>
            <w:tcW w:w="396" w:type="pct"/>
            <w:vAlign w:val="bottom"/>
          </w:tcPr>
          <w:p w14:paraId="3F800480"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27/05/2025</w:t>
            </w:r>
          </w:p>
        </w:tc>
        <w:tc>
          <w:tcPr>
            <w:tcW w:w="1936" w:type="pct"/>
            <w:vAlign w:val="bottom"/>
          </w:tcPr>
          <w:p w14:paraId="2D3978F8"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Prevent loss of long-lived vegetation (as per 2 in section 2 above)</w:t>
            </w:r>
            <w:r w:rsidRPr="00986C27">
              <w:rPr>
                <w:rFonts w:asciiTheme="minorHAnsi" w:hAnsiTheme="minorHAnsi"/>
                <w:color w:val="000000"/>
                <w:szCs w:val="18"/>
              </w:rPr>
              <w:br/>
              <w:t>Secondary objective:</w:t>
            </w:r>
            <w:r w:rsidRPr="00986C27">
              <w:rPr>
                <w:rFonts w:asciiTheme="minorHAnsi" w:hAnsiTheme="minorHAnsi"/>
                <w:color w:val="000000"/>
                <w:szCs w:val="18"/>
              </w:rPr>
              <w:br/>
              <w:t>Biodiversity and cultural outcomes (as per 1, 8, 5 and 3 in section 2 above)</w:t>
            </w:r>
          </w:p>
        </w:tc>
        <w:tc>
          <w:tcPr>
            <w:tcW w:w="1000" w:type="pct"/>
            <w:vAlign w:val="bottom"/>
          </w:tcPr>
          <w:p w14:paraId="10E28D1A"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Pumped over 3 events. Positive lignum response observed in June 2025</w:t>
            </w:r>
          </w:p>
        </w:tc>
      </w:tr>
      <w:tr w:rsidR="002765F5" w:rsidRPr="00986C27" w14:paraId="1ADF3A3F" w14:textId="77777777" w:rsidTr="002765F5">
        <w:trPr>
          <w:trHeight w:val="235"/>
        </w:trPr>
        <w:tc>
          <w:tcPr>
            <w:tcW w:w="596" w:type="pct"/>
            <w:vAlign w:val="bottom"/>
          </w:tcPr>
          <w:p w14:paraId="1CBB882D"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lastRenderedPageBreak/>
              <w:t>Lower Murray Wetlands: Pike - Mundic Wetland (Wetland)</w:t>
            </w:r>
          </w:p>
        </w:tc>
        <w:tc>
          <w:tcPr>
            <w:tcW w:w="302" w:type="pct"/>
            <w:vAlign w:val="bottom"/>
          </w:tcPr>
          <w:p w14:paraId="6163F71E"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145.01</w:t>
            </w:r>
          </w:p>
        </w:tc>
        <w:tc>
          <w:tcPr>
            <w:tcW w:w="366" w:type="pct"/>
            <w:vAlign w:val="bottom"/>
          </w:tcPr>
          <w:p w14:paraId="530C32C2"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160415CB"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29/10/2024</w:t>
            </w:r>
          </w:p>
        </w:tc>
        <w:tc>
          <w:tcPr>
            <w:tcW w:w="396" w:type="pct"/>
            <w:vAlign w:val="bottom"/>
          </w:tcPr>
          <w:p w14:paraId="35C4D401"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10/01/2025</w:t>
            </w:r>
          </w:p>
        </w:tc>
        <w:tc>
          <w:tcPr>
            <w:tcW w:w="1936" w:type="pct"/>
            <w:vAlign w:val="bottom"/>
          </w:tcPr>
          <w:p w14:paraId="5B05FA3C"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Prevent loss of long-lived vegetation (as per 2 in section 2 above)</w:t>
            </w:r>
            <w:r w:rsidRPr="00986C27">
              <w:rPr>
                <w:rFonts w:asciiTheme="minorHAnsi" w:hAnsiTheme="minorHAnsi"/>
                <w:color w:val="000000"/>
                <w:szCs w:val="18"/>
              </w:rPr>
              <w:br/>
              <w:t>Secondary objective:</w:t>
            </w:r>
            <w:r w:rsidRPr="00986C27">
              <w:rPr>
                <w:rFonts w:asciiTheme="minorHAnsi" w:hAnsiTheme="minorHAnsi"/>
                <w:color w:val="000000"/>
                <w:szCs w:val="18"/>
              </w:rPr>
              <w:br/>
              <w:t>Support frogs in particular Southern Bell Frogs and aquatic plants (as per 3 and 8 in section 2 above)</w:t>
            </w:r>
          </w:p>
        </w:tc>
        <w:tc>
          <w:tcPr>
            <w:tcW w:w="1000" w:type="pct"/>
            <w:vAlign w:val="bottom"/>
          </w:tcPr>
          <w:p w14:paraId="0F5DC1C4"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Pumping. Underuse from Horseshoe bank used at Mundic to support frog breeding and recruitment</w:t>
            </w:r>
            <w:r w:rsidRPr="00986C27">
              <w:rPr>
                <w:rFonts w:asciiTheme="minorHAnsi" w:hAnsiTheme="minorHAnsi"/>
                <w:color w:val="000000"/>
                <w:szCs w:val="18"/>
              </w:rPr>
              <w:br/>
              <w:t>Provided foraging habitat for water birds. Spotted crake observed, excellent frog response</w:t>
            </w:r>
          </w:p>
        </w:tc>
      </w:tr>
      <w:tr w:rsidR="002765F5" w:rsidRPr="00986C27" w14:paraId="3BF9D8BF" w14:textId="77777777" w:rsidTr="002765F5">
        <w:trPr>
          <w:trHeight w:val="235"/>
        </w:trPr>
        <w:tc>
          <w:tcPr>
            <w:tcW w:w="596" w:type="pct"/>
            <w:vAlign w:val="bottom"/>
          </w:tcPr>
          <w:p w14:paraId="00CA45A7"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Murray Wetlands: Yaiwaiparrung (Wetland)</w:t>
            </w:r>
          </w:p>
        </w:tc>
        <w:tc>
          <w:tcPr>
            <w:tcW w:w="302" w:type="pct"/>
            <w:vAlign w:val="bottom"/>
          </w:tcPr>
          <w:p w14:paraId="6ADEC512"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108.1</w:t>
            </w:r>
          </w:p>
        </w:tc>
        <w:tc>
          <w:tcPr>
            <w:tcW w:w="366" w:type="pct"/>
            <w:vAlign w:val="bottom"/>
          </w:tcPr>
          <w:p w14:paraId="7F3B4696"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200FE866"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11/02/2025</w:t>
            </w:r>
          </w:p>
        </w:tc>
        <w:tc>
          <w:tcPr>
            <w:tcW w:w="396" w:type="pct"/>
            <w:vAlign w:val="bottom"/>
          </w:tcPr>
          <w:p w14:paraId="1D5346EE"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22/04/2025</w:t>
            </w:r>
          </w:p>
        </w:tc>
        <w:tc>
          <w:tcPr>
            <w:tcW w:w="1936" w:type="pct"/>
            <w:vAlign w:val="bottom"/>
          </w:tcPr>
          <w:p w14:paraId="1ED4E2F1"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Support waterbirds and migratory shorebirds (as per 5 and 7 in section 2 above)</w:t>
            </w:r>
            <w:r w:rsidRPr="00986C27">
              <w:rPr>
                <w:rFonts w:asciiTheme="minorHAnsi" w:hAnsiTheme="minorHAnsi"/>
                <w:color w:val="000000"/>
                <w:szCs w:val="18"/>
              </w:rPr>
              <w:br/>
              <w:t>Secondary objective:</w:t>
            </w:r>
            <w:r w:rsidRPr="00986C27">
              <w:rPr>
                <w:rFonts w:asciiTheme="minorHAnsi" w:hAnsiTheme="minorHAnsi"/>
                <w:color w:val="000000"/>
                <w:szCs w:val="18"/>
              </w:rPr>
              <w:br/>
              <w:t>Support biodiversity and cultural outcomes (as per 1 and 8 in section 2 above)</w:t>
            </w:r>
          </w:p>
        </w:tc>
        <w:tc>
          <w:tcPr>
            <w:tcW w:w="1000" w:type="pct"/>
            <w:vAlign w:val="bottom"/>
          </w:tcPr>
          <w:p w14:paraId="68130027"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Additional volume allocated (from under use at other sites) to enable an additional top-up in response to water quality and waterbird observations</w:t>
            </w:r>
          </w:p>
        </w:tc>
      </w:tr>
      <w:tr w:rsidR="002765F5" w:rsidRPr="00986C27" w14:paraId="396002F9" w14:textId="77777777" w:rsidTr="002765F5">
        <w:trPr>
          <w:trHeight w:val="235"/>
        </w:trPr>
        <w:tc>
          <w:tcPr>
            <w:tcW w:w="596" w:type="pct"/>
            <w:vAlign w:val="bottom"/>
          </w:tcPr>
          <w:p w14:paraId="7AFCE589"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Murray Wetlands: Whirlpool Corner (Wetland)</w:t>
            </w:r>
          </w:p>
        </w:tc>
        <w:tc>
          <w:tcPr>
            <w:tcW w:w="302" w:type="pct"/>
            <w:vAlign w:val="bottom"/>
          </w:tcPr>
          <w:p w14:paraId="52FEA3EB"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86.7</w:t>
            </w:r>
          </w:p>
        </w:tc>
        <w:tc>
          <w:tcPr>
            <w:tcW w:w="366" w:type="pct"/>
            <w:vAlign w:val="bottom"/>
          </w:tcPr>
          <w:p w14:paraId="0DE33E9F"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61E621D7"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14/01/2025</w:t>
            </w:r>
          </w:p>
        </w:tc>
        <w:tc>
          <w:tcPr>
            <w:tcW w:w="396" w:type="pct"/>
            <w:vAlign w:val="bottom"/>
          </w:tcPr>
          <w:p w14:paraId="54AD2B44"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26/03/2025</w:t>
            </w:r>
          </w:p>
        </w:tc>
        <w:tc>
          <w:tcPr>
            <w:tcW w:w="1936" w:type="pct"/>
            <w:vAlign w:val="bottom"/>
          </w:tcPr>
          <w:p w14:paraId="1261BAB4"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Prevent loss of long-lived vegetation (as per 2 in section 2 above)</w:t>
            </w:r>
            <w:r w:rsidRPr="00986C27">
              <w:rPr>
                <w:rFonts w:asciiTheme="minorHAnsi" w:hAnsiTheme="minorHAnsi"/>
                <w:color w:val="000000"/>
                <w:szCs w:val="18"/>
              </w:rPr>
              <w:br/>
              <w:t>Secondary objective:</w:t>
            </w:r>
            <w:r w:rsidRPr="00986C27">
              <w:rPr>
                <w:rFonts w:asciiTheme="minorHAnsi" w:hAnsiTheme="minorHAnsi"/>
                <w:color w:val="000000"/>
                <w:szCs w:val="18"/>
              </w:rPr>
              <w:br/>
              <w:t>Biodiversity outcomes (as per 8, 5 and 3 in section 2 above)</w:t>
            </w:r>
          </w:p>
        </w:tc>
        <w:tc>
          <w:tcPr>
            <w:tcW w:w="1000" w:type="pct"/>
            <w:vAlign w:val="bottom"/>
          </w:tcPr>
          <w:p w14:paraId="4A444D8D"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Pumped over two events</w:t>
            </w:r>
            <w:r w:rsidRPr="00986C27">
              <w:rPr>
                <w:rFonts w:asciiTheme="minorHAnsi" w:hAnsiTheme="minorHAnsi"/>
                <w:color w:val="000000"/>
                <w:szCs w:val="18"/>
              </w:rPr>
              <w:br/>
              <w:t>Additional water allocated to Whirlpool (from underuse at Lyrup) to support southern bell frog recruitment</w:t>
            </w:r>
            <w:r w:rsidRPr="00986C27">
              <w:rPr>
                <w:rFonts w:asciiTheme="minorHAnsi" w:hAnsiTheme="minorHAnsi"/>
                <w:color w:val="000000"/>
                <w:szCs w:val="18"/>
              </w:rPr>
              <w:br/>
              <w:t>Southern bell frog tadpoles captured during surveys in February 2025</w:t>
            </w:r>
          </w:p>
        </w:tc>
      </w:tr>
      <w:tr w:rsidR="002765F5" w:rsidRPr="00986C27" w14:paraId="33176455" w14:textId="77777777" w:rsidTr="002765F5">
        <w:trPr>
          <w:trHeight w:val="235"/>
        </w:trPr>
        <w:tc>
          <w:tcPr>
            <w:tcW w:w="596" w:type="pct"/>
            <w:vAlign w:val="bottom"/>
          </w:tcPr>
          <w:p w14:paraId="335EE1C0"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Murray Wetlands: Martin Bend Temp 1 and 2 (Wetland)</w:t>
            </w:r>
          </w:p>
        </w:tc>
        <w:tc>
          <w:tcPr>
            <w:tcW w:w="302" w:type="pct"/>
            <w:vAlign w:val="bottom"/>
          </w:tcPr>
          <w:p w14:paraId="5A074DAD"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86</w:t>
            </w:r>
          </w:p>
        </w:tc>
        <w:tc>
          <w:tcPr>
            <w:tcW w:w="366" w:type="pct"/>
            <w:vAlign w:val="bottom"/>
          </w:tcPr>
          <w:p w14:paraId="653BD843"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43E46A31"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06/12/2024</w:t>
            </w:r>
          </w:p>
        </w:tc>
        <w:tc>
          <w:tcPr>
            <w:tcW w:w="396" w:type="pct"/>
            <w:vAlign w:val="bottom"/>
          </w:tcPr>
          <w:p w14:paraId="2CCAAA33"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21/03/2025</w:t>
            </w:r>
          </w:p>
        </w:tc>
        <w:tc>
          <w:tcPr>
            <w:tcW w:w="1936" w:type="pct"/>
            <w:vAlign w:val="bottom"/>
          </w:tcPr>
          <w:p w14:paraId="75F03C8B"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Prevent loss of long-lived vegetation (as per 2 in section 2 above)</w:t>
            </w:r>
            <w:r w:rsidRPr="00986C27">
              <w:rPr>
                <w:rFonts w:asciiTheme="minorHAnsi" w:hAnsiTheme="minorHAnsi"/>
                <w:color w:val="000000"/>
                <w:szCs w:val="18"/>
              </w:rPr>
              <w:br/>
              <w:t>Secondary objective:</w:t>
            </w:r>
            <w:r w:rsidRPr="00986C27">
              <w:rPr>
                <w:rFonts w:asciiTheme="minorHAnsi" w:hAnsiTheme="minorHAnsi"/>
                <w:color w:val="000000"/>
                <w:szCs w:val="18"/>
              </w:rPr>
              <w:br/>
              <w:t>Biodiversity and cultural outcomes (as per 1, 8, and 5 in section 2 above)</w:t>
            </w:r>
          </w:p>
        </w:tc>
        <w:tc>
          <w:tcPr>
            <w:tcW w:w="1000" w:type="pct"/>
            <w:vAlign w:val="bottom"/>
          </w:tcPr>
          <w:p w14:paraId="1C4F8E6B"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Pumped over 3 watering events. Black box canopy growth observed following watering</w:t>
            </w:r>
          </w:p>
        </w:tc>
      </w:tr>
      <w:tr w:rsidR="002765F5" w:rsidRPr="00986C27" w14:paraId="7C3915DF" w14:textId="77777777" w:rsidTr="002765F5">
        <w:trPr>
          <w:trHeight w:val="235"/>
        </w:trPr>
        <w:tc>
          <w:tcPr>
            <w:tcW w:w="596" w:type="pct"/>
            <w:vAlign w:val="bottom"/>
          </w:tcPr>
          <w:p w14:paraId="2370D2F8"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Murray Wetlands: Banrock floodrunner (Wetland)</w:t>
            </w:r>
          </w:p>
        </w:tc>
        <w:tc>
          <w:tcPr>
            <w:tcW w:w="302" w:type="pct"/>
            <w:vAlign w:val="bottom"/>
          </w:tcPr>
          <w:p w14:paraId="3A5A2F83"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82.56</w:t>
            </w:r>
          </w:p>
        </w:tc>
        <w:tc>
          <w:tcPr>
            <w:tcW w:w="366" w:type="pct"/>
            <w:vAlign w:val="bottom"/>
          </w:tcPr>
          <w:p w14:paraId="30DD9001"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3EEA40EB"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08/01/2025</w:t>
            </w:r>
          </w:p>
        </w:tc>
        <w:tc>
          <w:tcPr>
            <w:tcW w:w="396" w:type="pct"/>
            <w:vAlign w:val="bottom"/>
          </w:tcPr>
          <w:p w14:paraId="3BC946F2"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14/05/2025</w:t>
            </w:r>
          </w:p>
        </w:tc>
        <w:tc>
          <w:tcPr>
            <w:tcW w:w="1936" w:type="pct"/>
            <w:vAlign w:val="bottom"/>
          </w:tcPr>
          <w:p w14:paraId="33B38802"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Prevent loss of long-lived vegetation (as per 2 in section 2 above)</w:t>
            </w:r>
          </w:p>
        </w:tc>
        <w:tc>
          <w:tcPr>
            <w:tcW w:w="1000" w:type="pct"/>
            <w:vAlign w:val="bottom"/>
          </w:tcPr>
          <w:p w14:paraId="09758341"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Additional area was able to be inundated, additional volume was used (from underuse at other sites) to achieve this</w:t>
            </w:r>
            <w:r w:rsidRPr="00986C27">
              <w:rPr>
                <w:rFonts w:asciiTheme="minorHAnsi" w:hAnsiTheme="minorHAnsi"/>
                <w:color w:val="000000"/>
                <w:szCs w:val="18"/>
              </w:rPr>
              <w:br/>
              <w:t>Pumped over 3 events</w:t>
            </w:r>
            <w:r w:rsidRPr="00986C27">
              <w:rPr>
                <w:rFonts w:asciiTheme="minorHAnsi" w:hAnsiTheme="minorHAnsi"/>
                <w:color w:val="000000"/>
                <w:szCs w:val="18"/>
              </w:rPr>
              <w:br/>
              <w:t>Inundated river red gum recruits</w:t>
            </w:r>
          </w:p>
        </w:tc>
      </w:tr>
      <w:tr w:rsidR="002765F5" w:rsidRPr="00986C27" w14:paraId="41F63E34" w14:textId="77777777" w:rsidTr="002765F5">
        <w:trPr>
          <w:trHeight w:val="235"/>
        </w:trPr>
        <w:tc>
          <w:tcPr>
            <w:tcW w:w="596" w:type="pct"/>
            <w:vAlign w:val="bottom"/>
          </w:tcPr>
          <w:p w14:paraId="3509143B"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 xml:space="preserve">Lower Murray Wetlands: CAD2 </w:t>
            </w:r>
            <w:r w:rsidRPr="00986C27">
              <w:rPr>
                <w:rFonts w:asciiTheme="minorHAnsi" w:hAnsiTheme="minorHAnsi"/>
                <w:color w:val="000000"/>
                <w:szCs w:val="18"/>
              </w:rPr>
              <w:lastRenderedPageBreak/>
              <w:t>Cadell Ephemeral Wetland (Wetland)</w:t>
            </w:r>
          </w:p>
        </w:tc>
        <w:tc>
          <w:tcPr>
            <w:tcW w:w="302" w:type="pct"/>
            <w:vAlign w:val="bottom"/>
          </w:tcPr>
          <w:p w14:paraId="3859FDF7"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lastRenderedPageBreak/>
              <w:t>81.57</w:t>
            </w:r>
          </w:p>
        </w:tc>
        <w:tc>
          <w:tcPr>
            <w:tcW w:w="366" w:type="pct"/>
            <w:vAlign w:val="bottom"/>
          </w:tcPr>
          <w:p w14:paraId="6F70C119"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53ACCA27"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25/05/2025</w:t>
            </w:r>
          </w:p>
        </w:tc>
        <w:tc>
          <w:tcPr>
            <w:tcW w:w="396" w:type="pct"/>
            <w:vAlign w:val="bottom"/>
          </w:tcPr>
          <w:p w14:paraId="26D40D91"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02/06/2025</w:t>
            </w:r>
          </w:p>
        </w:tc>
        <w:tc>
          <w:tcPr>
            <w:tcW w:w="1936" w:type="pct"/>
            <w:vAlign w:val="bottom"/>
          </w:tcPr>
          <w:p w14:paraId="30192D86"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Prevent loss of long-lived vegetation (as per 2 in section 2 above)</w:t>
            </w:r>
            <w:r w:rsidRPr="00986C27">
              <w:rPr>
                <w:rFonts w:asciiTheme="minorHAnsi" w:hAnsiTheme="minorHAnsi"/>
                <w:color w:val="000000"/>
                <w:szCs w:val="18"/>
              </w:rPr>
              <w:br/>
            </w:r>
            <w:r w:rsidRPr="00986C27">
              <w:rPr>
                <w:rFonts w:asciiTheme="minorHAnsi" w:hAnsiTheme="minorHAnsi"/>
                <w:color w:val="000000"/>
                <w:szCs w:val="18"/>
              </w:rPr>
              <w:lastRenderedPageBreak/>
              <w:t>Secondary objective:</w:t>
            </w:r>
            <w:r w:rsidRPr="00986C27">
              <w:rPr>
                <w:rFonts w:asciiTheme="minorHAnsi" w:hAnsiTheme="minorHAnsi"/>
                <w:color w:val="000000"/>
                <w:szCs w:val="18"/>
              </w:rPr>
              <w:br/>
              <w:t>Biodiversity outcomes (as per 5 and 3 in section 2 above)</w:t>
            </w:r>
          </w:p>
        </w:tc>
        <w:tc>
          <w:tcPr>
            <w:tcW w:w="1000" w:type="pct"/>
            <w:vAlign w:val="bottom"/>
          </w:tcPr>
          <w:p w14:paraId="50F429D9"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lastRenderedPageBreak/>
              <w:t xml:space="preserve">Under use as unable to take earthen bank to original planned </w:t>
            </w:r>
            <w:r w:rsidRPr="00986C27">
              <w:rPr>
                <w:rFonts w:asciiTheme="minorHAnsi" w:hAnsiTheme="minorHAnsi"/>
                <w:color w:val="000000"/>
                <w:szCs w:val="18"/>
              </w:rPr>
              <w:lastRenderedPageBreak/>
              <w:t>height this year, reduced target inundation height</w:t>
            </w:r>
          </w:p>
        </w:tc>
      </w:tr>
      <w:tr w:rsidR="002765F5" w:rsidRPr="00986C27" w14:paraId="21EB8CC3" w14:textId="77777777" w:rsidTr="002765F5">
        <w:trPr>
          <w:trHeight w:val="235"/>
        </w:trPr>
        <w:tc>
          <w:tcPr>
            <w:tcW w:w="596" w:type="pct"/>
            <w:vAlign w:val="bottom"/>
          </w:tcPr>
          <w:p w14:paraId="1EBD1899"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lastRenderedPageBreak/>
              <w:t>Lower Murray Wetlands: Murbpook Northern Floodrunners (Wetland)</w:t>
            </w:r>
          </w:p>
        </w:tc>
        <w:tc>
          <w:tcPr>
            <w:tcW w:w="302" w:type="pct"/>
            <w:vAlign w:val="bottom"/>
          </w:tcPr>
          <w:p w14:paraId="576578E7"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74.17</w:t>
            </w:r>
          </w:p>
        </w:tc>
        <w:tc>
          <w:tcPr>
            <w:tcW w:w="366" w:type="pct"/>
            <w:vAlign w:val="bottom"/>
          </w:tcPr>
          <w:p w14:paraId="6ADC0F28"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173E5830"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29/04/2025</w:t>
            </w:r>
          </w:p>
        </w:tc>
        <w:tc>
          <w:tcPr>
            <w:tcW w:w="396" w:type="pct"/>
            <w:vAlign w:val="bottom"/>
          </w:tcPr>
          <w:p w14:paraId="4DC9D738"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23/05/2025</w:t>
            </w:r>
          </w:p>
        </w:tc>
        <w:tc>
          <w:tcPr>
            <w:tcW w:w="1936" w:type="pct"/>
            <w:vAlign w:val="bottom"/>
          </w:tcPr>
          <w:p w14:paraId="53525882"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Prevent loss of long-lived vegetation (as per 2 in section 2 above)</w:t>
            </w:r>
            <w:r w:rsidRPr="00986C27">
              <w:rPr>
                <w:rFonts w:asciiTheme="minorHAnsi" w:hAnsiTheme="minorHAnsi"/>
                <w:color w:val="000000"/>
                <w:szCs w:val="18"/>
              </w:rPr>
              <w:br/>
              <w:t>Secondary objective:</w:t>
            </w:r>
            <w:r w:rsidRPr="00986C27">
              <w:rPr>
                <w:rFonts w:asciiTheme="minorHAnsi" w:hAnsiTheme="minorHAnsi"/>
                <w:color w:val="000000"/>
                <w:szCs w:val="18"/>
              </w:rPr>
              <w:br/>
              <w:t>Support threatened species including regent parrots (as per 3 in section 2 above)</w:t>
            </w:r>
          </w:p>
        </w:tc>
        <w:tc>
          <w:tcPr>
            <w:tcW w:w="1000" w:type="pct"/>
            <w:vAlign w:val="bottom"/>
          </w:tcPr>
          <w:p w14:paraId="191A52EA"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Under use as planned spring and summer watering at this site was not needed as originally planned</w:t>
            </w:r>
          </w:p>
        </w:tc>
      </w:tr>
      <w:tr w:rsidR="002765F5" w:rsidRPr="00986C27" w14:paraId="602B5B0F" w14:textId="77777777" w:rsidTr="002765F5">
        <w:trPr>
          <w:trHeight w:val="235"/>
        </w:trPr>
        <w:tc>
          <w:tcPr>
            <w:tcW w:w="596" w:type="pct"/>
            <w:vAlign w:val="bottom"/>
          </w:tcPr>
          <w:p w14:paraId="6483DFB1"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Murray Wetlands: Markaranka Floodrunner 5 + overspill (Wetland)</w:t>
            </w:r>
          </w:p>
        </w:tc>
        <w:tc>
          <w:tcPr>
            <w:tcW w:w="302" w:type="pct"/>
            <w:vAlign w:val="bottom"/>
          </w:tcPr>
          <w:p w14:paraId="322974C0" w14:textId="77777777" w:rsidR="002765F5" w:rsidRPr="00986C27" w:rsidRDefault="002765F5" w:rsidP="00B3654C">
            <w:pPr>
              <w:rPr>
                <w:rFonts w:asciiTheme="minorHAnsi" w:hAnsiTheme="minorHAnsi"/>
                <w:szCs w:val="18"/>
              </w:rPr>
            </w:pPr>
            <w:r w:rsidRPr="00986C27">
              <w:rPr>
                <w:rFonts w:asciiTheme="minorHAnsi" w:hAnsiTheme="minorHAnsi"/>
                <w:szCs w:val="18"/>
              </w:rPr>
              <w:t>60</w:t>
            </w:r>
          </w:p>
        </w:tc>
        <w:tc>
          <w:tcPr>
            <w:tcW w:w="366" w:type="pct"/>
            <w:vAlign w:val="bottom"/>
          </w:tcPr>
          <w:p w14:paraId="7B70AF5B" w14:textId="77777777" w:rsidR="002765F5" w:rsidRPr="00986C27" w:rsidRDefault="002765F5" w:rsidP="00B3654C">
            <w:pPr>
              <w:rPr>
                <w:rFonts w:asciiTheme="minorHAnsi" w:hAnsiTheme="minorHAnsi"/>
                <w:color w:val="000000"/>
                <w:szCs w:val="18"/>
              </w:rPr>
            </w:pPr>
            <w:r w:rsidRPr="00986C27">
              <w:rPr>
                <w:rFonts w:asciiTheme="minorHAnsi" w:hAnsiTheme="minorHAnsi"/>
                <w:szCs w:val="18"/>
              </w:rPr>
              <w:t> </w:t>
            </w:r>
          </w:p>
        </w:tc>
        <w:tc>
          <w:tcPr>
            <w:tcW w:w="405" w:type="pct"/>
            <w:vAlign w:val="bottom"/>
          </w:tcPr>
          <w:p w14:paraId="2D042C72"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06/05/2025</w:t>
            </w:r>
          </w:p>
        </w:tc>
        <w:tc>
          <w:tcPr>
            <w:tcW w:w="396" w:type="pct"/>
            <w:vAlign w:val="bottom"/>
          </w:tcPr>
          <w:p w14:paraId="1429EAF5"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27/05/2025</w:t>
            </w:r>
          </w:p>
        </w:tc>
        <w:tc>
          <w:tcPr>
            <w:tcW w:w="1936" w:type="pct"/>
            <w:vAlign w:val="bottom"/>
          </w:tcPr>
          <w:p w14:paraId="27276ECE"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Prevent loss of long-lived vegetation (as per 2 in section 2 above)</w:t>
            </w:r>
            <w:r w:rsidRPr="00986C27">
              <w:rPr>
                <w:rFonts w:asciiTheme="minorHAnsi" w:hAnsiTheme="minorHAnsi"/>
                <w:color w:val="000000"/>
                <w:szCs w:val="18"/>
              </w:rPr>
              <w:br/>
              <w:t>Secondary objective:</w:t>
            </w:r>
            <w:r w:rsidRPr="00986C27">
              <w:rPr>
                <w:rFonts w:asciiTheme="minorHAnsi" w:hAnsiTheme="minorHAnsi"/>
                <w:color w:val="000000"/>
                <w:szCs w:val="18"/>
              </w:rPr>
              <w:br/>
              <w:t>Support regent parrot, nesting, feeding and recruitment (as per 3 in section 2 above)</w:t>
            </w:r>
          </w:p>
        </w:tc>
        <w:tc>
          <w:tcPr>
            <w:tcW w:w="1000" w:type="pct"/>
            <w:vAlign w:val="bottom"/>
          </w:tcPr>
          <w:p w14:paraId="2ED29859"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Pumped as planned</w:t>
            </w:r>
          </w:p>
        </w:tc>
      </w:tr>
      <w:tr w:rsidR="002765F5" w:rsidRPr="00986C27" w14:paraId="7DD3D749" w14:textId="77777777" w:rsidTr="002765F5">
        <w:trPr>
          <w:trHeight w:val="235"/>
        </w:trPr>
        <w:tc>
          <w:tcPr>
            <w:tcW w:w="596" w:type="pct"/>
            <w:vAlign w:val="bottom"/>
          </w:tcPr>
          <w:p w14:paraId="7A512849"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Murray Wetlands: GUR2 Lyrup Lagoon (Wetland)</w:t>
            </w:r>
          </w:p>
        </w:tc>
        <w:tc>
          <w:tcPr>
            <w:tcW w:w="302" w:type="pct"/>
            <w:vAlign w:val="bottom"/>
          </w:tcPr>
          <w:p w14:paraId="1683708F" w14:textId="77777777" w:rsidR="002765F5" w:rsidRPr="00986C27" w:rsidRDefault="002765F5" w:rsidP="00B3654C">
            <w:pPr>
              <w:rPr>
                <w:rFonts w:asciiTheme="minorHAnsi" w:hAnsiTheme="minorHAnsi"/>
                <w:szCs w:val="18"/>
              </w:rPr>
            </w:pPr>
            <w:r w:rsidRPr="00986C27">
              <w:rPr>
                <w:rFonts w:asciiTheme="minorHAnsi" w:hAnsiTheme="minorHAnsi"/>
                <w:szCs w:val="18"/>
              </w:rPr>
              <w:t>56.47</w:t>
            </w:r>
          </w:p>
        </w:tc>
        <w:tc>
          <w:tcPr>
            <w:tcW w:w="366" w:type="pct"/>
            <w:vAlign w:val="bottom"/>
          </w:tcPr>
          <w:p w14:paraId="4B81D120" w14:textId="77777777" w:rsidR="002765F5" w:rsidRPr="00986C27" w:rsidRDefault="002765F5" w:rsidP="00B3654C">
            <w:pPr>
              <w:rPr>
                <w:rFonts w:asciiTheme="minorHAnsi" w:hAnsiTheme="minorHAnsi"/>
                <w:color w:val="000000"/>
                <w:szCs w:val="18"/>
              </w:rPr>
            </w:pPr>
            <w:r w:rsidRPr="00986C27">
              <w:rPr>
                <w:rFonts w:asciiTheme="minorHAnsi" w:hAnsiTheme="minorHAnsi"/>
                <w:szCs w:val="18"/>
              </w:rPr>
              <w:t> </w:t>
            </w:r>
          </w:p>
        </w:tc>
        <w:tc>
          <w:tcPr>
            <w:tcW w:w="405" w:type="pct"/>
            <w:vAlign w:val="bottom"/>
          </w:tcPr>
          <w:p w14:paraId="4E4094C9"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19/05/2025</w:t>
            </w:r>
          </w:p>
        </w:tc>
        <w:tc>
          <w:tcPr>
            <w:tcW w:w="396" w:type="pct"/>
            <w:vAlign w:val="bottom"/>
          </w:tcPr>
          <w:p w14:paraId="1E98CCE5"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02/06/2025</w:t>
            </w:r>
          </w:p>
        </w:tc>
        <w:tc>
          <w:tcPr>
            <w:tcW w:w="1936" w:type="pct"/>
            <w:vAlign w:val="bottom"/>
          </w:tcPr>
          <w:p w14:paraId="66F939EA"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Support threatened fish (Murray Hardy-head) (as per 3 and 4 in section 2 above)</w:t>
            </w:r>
            <w:r w:rsidRPr="00986C27">
              <w:rPr>
                <w:rFonts w:asciiTheme="minorHAnsi" w:hAnsiTheme="minorHAnsi"/>
                <w:color w:val="000000"/>
                <w:szCs w:val="18"/>
              </w:rPr>
              <w:br/>
              <w:t>Secondary objective:</w:t>
            </w:r>
            <w:r w:rsidRPr="00986C27">
              <w:rPr>
                <w:rFonts w:asciiTheme="minorHAnsi" w:hAnsiTheme="minorHAnsi"/>
                <w:color w:val="000000"/>
                <w:szCs w:val="18"/>
              </w:rPr>
              <w:br/>
              <w:t>Support waterbirds (as per 5 in section 2 above)</w:t>
            </w:r>
          </w:p>
        </w:tc>
        <w:tc>
          <w:tcPr>
            <w:tcW w:w="1000" w:type="pct"/>
            <w:vAlign w:val="bottom"/>
          </w:tcPr>
          <w:p w14:paraId="022FC637"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Under use as summer watering was not required</w:t>
            </w:r>
          </w:p>
        </w:tc>
      </w:tr>
      <w:tr w:rsidR="002765F5" w:rsidRPr="00986C27" w14:paraId="69D69C9C" w14:textId="77777777" w:rsidTr="002765F5">
        <w:trPr>
          <w:trHeight w:val="235"/>
        </w:trPr>
        <w:tc>
          <w:tcPr>
            <w:tcW w:w="596" w:type="pct"/>
            <w:vAlign w:val="bottom"/>
          </w:tcPr>
          <w:p w14:paraId="42F70B46"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Murray Wetlands: Wigley Reach - Lignum Basin (Wetland)</w:t>
            </w:r>
          </w:p>
        </w:tc>
        <w:tc>
          <w:tcPr>
            <w:tcW w:w="302" w:type="pct"/>
            <w:vAlign w:val="bottom"/>
          </w:tcPr>
          <w:p w14:paraId="1A7861A9" w14:textId="77777777" w:rsidR="002765F5" w:rsidRPr="00986C27" w:rsidRDefault="002765F5" w:rsidP="00B3654C">
            <w:pPr>
              <w:rPr>
                <w:rFonts w:asciiTheme="minorHAnsi" w:hAnsiTheme="minorHAnsi"/>
                <w:szCs w:val="18"/>
              </w:rPr>
            </w:pPr>
            <w:r w:rsidRPr="00986C27">
              <w:rPr>
                <w:rFonts w:asciiTheme="minorHAnsi" w:hAnsiTheme="minorHAnsi"/>
                <w:szCs w:val="18"/>
              </w:rPr>
              <w:t>45.97</w:t>
            </w:r>
          </w:p>
        </w:tc>
        <w:tc>
          <w:tcPr>
            <w:tcW w:w="366" w:type="pct"/>
            <w:vAlign w:val="bottom"/>
          </w:tcPr>
          <w:p w14:paraId="17475315" w14:textId="77777777" w:rsidR="002765F5" w:rsidRPr="00986C27" w:rsidRDefault="002765F5" w:rsidP="00B3654C">
            <w:pPr>
              <w:rPr>
                <w:rFonts w:asciiTheme="minorHAnsi" w:hAnsiTheme="minorHAnsi"/>
                <w:color w:val="000000"/>
                <w:szCs w:val="18"/>
              </w:rPr>
            </w:pPr>
            <w:r w:rsidRPr="00986C27">
              <w:rPr>
                <w:rFonts w:asciiTheme="minorHAnsi" w:hAnsiTheme="minorHAnsi"/>
                <w:szCs w:val="18"/>
              </w:rPr>
              <w:t> </w:t>
            </w:r>
          </w:p>
        </w:tc>
        <w:tc>
          <w:tcPr>
            <w:tcW w:w="405" w:type="pct"/>
            <w:vAlign w:val="bottom"/>
          </w:tcPr>
          <w:p w14:paraId="264B196F"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17/12/2024</w:t>
            </w:r>
          </w:p>
        </w:tc>
        <w:tc>
          <w:tcPr>
            <w:tcW w:w="396" w:type="pct"/>
            <w:vAlign w:val="bottom"/>
          </w:tcPr>
          <w:p w14:paraId="2A1B71C5"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04/04/2025</w:t>
            </w:r>
          </w:p>
        </w:tc>
        <w:tc>
          <w:tcPr>
            <w:tcW w:w="1936" w:type="pct"/>
            <w:vAlign w:val="bottom"/>
          </w:tcPr>
          <w:p w14:paraId="79E8601D"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Prevent loss of long-lived vegetation (as per 2 in section 2 above)</w:t>
            </w:r>
            <w:r w:rsidRPr="00986C27">
              <w:rPr>
                <w:rFonts w:asciiTheme="minorHAnsi" w:hAnsiTheme="minorHAnsi"/>
                <w:color w:val="000000"/>
                <w:szCs w:val="18"/>
              </w:rPr>
              <w:br/>
              <w:t>Secondary objective:</w:t>
            </w:r>
            <w:r w:rsidRPr="00986C27">
              <w:rPr>
                <w:rFonts w:asciiTheme="minorHAnsi" w:hAnsiTheme="minorHAnsi"/>
                <w:color w:val="000000"/>
                <w:szCs w:val="18"/>
              </w:rPr>
              <w:br/>
              <w:t>Support biodiversity outcomes (as per (3 in section 2 above)</w:t>
            </w:r>
          </w:p>
        </w:tc>
        <w:tc>
          <w:tcPr>
            <w:tcW w:w="1000" w:type="pct"/>
            <w:vAlign w:val="bottom"/>
          </w:tcPr>
          <w:p w14:paraId="62BC38A9"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Pumping as planned though delayed</w:t>
            </w:r>
            <w:r w:rsidRPr="00986C27">
              <w:rPr>
                <w:rFonts w:asciiTheme="minorHAnsi" w:hAnsiTheme="minorHAnsi"/>
                <w:color w:val="000000"/>
                <w:szCs w:val="18"/>
              </w:rPr>
              <w:br/>
              <w:t>Small abundances of southern bell frog tadpoles were detected</w:t>
            </w:r>
          </w:p>
        </w:tc>
      </w:tr>
      <w:tr w:rsidR="002765F5" w:rsidRPr="00986C27" w14:paraId="45734015" w14:textId="77777777" w:rsidTr="002765F5">
        <w:trPr>
          <w:trHeight w:val="235"/>
        </w:trPr>
        <w:tc>
          <w:tcPr>
            <w:tcW w:w="596" w:type="pct"/>
            <w:vAlign w:val="bottom"/>
          </w:tcPr>
          <w:p w14:paraId="6942F81E"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Murray Wetlands: Disher Creek (Wetland)</w:t>
            </w:r>
          </w:p>
        </w:tc>
        <w:tc>
          <w:tcPr>
            <w:tcW w:w="302" w:type="pct"/>
            <w:vAlign w:val="bottom"/>
          </w:tcPr>
          <w:p w14:paraId="493582DF" w14:textId="77777777" w:rsidR="002765F5" w:rsidRPr="00986C27" w:rsidRDefault="002765F5" w:rsidP="00B3654C">
            <w:pPr>
              <w:rPr>
                <w:rFonts w:asciiTheme="minorHAnsi" w:hAnsiTheme="minorHAnsi"/>
                <w:szCs w:val="18"/>
              </w:rPr>
            </w:pPr>
            <w:r w:rsidRPr="00986C27">
              <w:rPr>
                <w:rFonts w:asciiTheme="minorHAnsi" w:hAnsiTheme="minorHAnsi"/>
                <w:szCs w:val="18"/>
              </w:rPr>
              <w:t>40</w:t>
            </w:r>
          </w:p>
        </w:tc>
        <w:tc>
          <w:tcPr>
            <w:tcW w:w="366" w:type="pct"/>
            <w:vAlign w:val="bottom"/>
          </w:tcPr>
          <w:p w14:paraId="24EA750A" w14:textId="77777777" w:rsidR="002765F5" w:rsidRPr="00986C27" w:rsidRDefault="002765F5" w:rsidP="00B3654C">
            <w:pPr>
              <w:rPr>
                <w:rFonts w:asciiTheme="minorHAnsi" w:hAnsiTheme="minorHAnsi"/>
                <w:color w:val="000000"/>
                <w:szCs w:val="18"/>
              </w:rPr>
            </w:pPr>
            <w:r w:rsidRPr="00986C27">
              <w:rPr>
                <w:rFonts w:asciiTheme="minorHAnsi" w:hAnsiTheme="minorHAnsi"/>
                <w:szCs w:val="18"/>
              </w:rPr>
              <w:t> </w:t>
            </w:r>
          </w:p>
        </w:tc>
        <w:tc>
          <w:tcPr>
            <w:tcW w:w="405" w:type="pct"/>
            <w:vAlign w:val="bottom"/>
          </w:tcPr>
          <w:p w14:paraId="5198B3CF"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31/01/2025</w:t>
            </w:r>
          </w:p>
        </w:tc>
        <w:tc>
          <w:tcPr>
            <w:tcW w:w="396" w:type="pct"/>
            <w:vAlign w:val="bottom"/>
          </w:tcPr>
          <w:p w14:paraId="6A36E85C"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14/02/2025</w:t>
            </w:r>
          </w:p>
        </w:tc>
        <w:tc>
          <w:tcPr>
            <w:tcW w:w="1936" w:type="pct"/>
            <w:vAlign w:val="bottom"/>
          </w:tcPr>
          <w:p w14:paraId="577CFB4B"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Support threatened fish (Murray Hardy-head) (as per 3 and 4 in section 2 above)</w:t>
            </w:r>
          </w:p>
        </w:tc>
        <w:tc>
          <w:tcPr>
            <w:tcW w:w="1000" w:type="pct"/>
            <w:vAlign w:val="bottom"/>
          </w:tcPr>
          <w:p w14:paraId="70C15F55"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 </w:t>
            </w:r>
          </w:p>
        </w:tc>
      </w:tr>
      <w:tr w:rsidR="002765F5" w:rsidRPr="00986C27" w14:paraId="0E599CDA" w14:textId="77777777" w:rsidTr="002765F5">
        <w:trPr>
          <w:trHeight w:val="235"/>
        </w:trPr>
        <w:tc>
          <w:tcPr>
            <w:tcW w:w="596" w:type="pct"/>
            <w:vAlign w:val="bottom"/>
          </w:tcPr>
          <w:p w14:paraId="716E375F"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 xml:space="preserve">Lower Murray Wetlands: Sugar </w:t>
            </w:r>
            <w:r w:rsidRPr="00986C27">
              <w:rPr>
                <w:rFonts w:asciiTheme="minorHAnsi" w:hAnsiTheme="minorHAnsi"/>
                <w:color w:val="000000"/>
                <w:szCs w:val="18"/>
              </w:rPr>
              <w:lastRenderedPageBreak/>
              <w:t>Shack - Wetland 6 (Wetland)</w:t>
            </w:r>
          </w:p>
        </w:tc>
        <w:tc>
          <w:tcPr>
            <w:tcW w:w="302" w:type="pct"/>
            <w:vAlign w:val="bottom"/>
          </w:tcPr>
          <w:p w14:paraId="2C4F3E3C" w14:textId="77777777" w:rsidR="002765F5" w:rsidRPr="00986C27" w:rsidRDefault="002765F5" w:rsidP="00B3654C">
            <w:pPr>
              <w:rPr>
                <w:rFonts w:asciiTheme="minorHAnsi" w:hAnsiTheme="minorHAnsi"/>
                <w:szCs w:val="18"/>
              </w:rPr>
            </w:pPr>
            <w:r w:rsidRPr="00986C27">
              <w:rPr>
                <w:rFonts w:asciiTheme="minorHAnsi" w:hAnsiTheme="minorHAnsi"/>
                <w:szCs w:val="18"/>
              </w:rPr>
              <w:lastRenderedPageBreak/>
              <w:t>39.46</w:t>
            </w:r>
          </w:p>
        </w:tc>
        <w:tc>
          <w:tcPr>
            <w:tcW w:w="366" w:type="pct"/>
            <w:vAlign w:val="bottom"/>
          </w:tcPr>
          <w:p w14:paraId="77134E0C" w14:textId="77777777" w:rsidR="002765F5" w:rsidRPr="00986C27" w:rsidRDefault="002765F5" w:rsidP="00B3654C">
            <w:pPr>
              <w:rPr>
                <w:rFonts w:asciiTheme="minorHAnsi" w:hAnsiTheme="minorHAnsi"/>
                <w:color w:val="000000"/>
                <w:szCs w:val="18"/>
              </w:rPr>
            </w:pPr>
            <w:r w:rsidRPr="00986C27">
              <w:rPr>
                <w:rFonts w:asciiTheme="minorHAnsi" w:hAnsiTheme="minorHAnsi"/>
                <w:szCs w:val="18"/>
              </w:rPr>
              <w:t> </w:t>
            </w:r>
          </w:p>
        </w:tc>
        <w:tc>
          <w:tcPr>
            <w:tcW w:w="405" w:type="pct"/>
            <w:vAlign w:val="bottom"/>
          </w:tcPr>
          <w:p w14:paraId="3AA622CA"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14/01/2025</w:t>
            </w:r>
          </w:p>
        </w:tc>
        <w:tc>
          <w:tcPr>
            <w:tcW w:w="396" w:type="pct"/>
            <w:vAlign w:val="bottom"/>
          </w:tcPr>
          <w:p w14:paraId="12915FC0"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02/04/2025</w:t>
            </w:r>
          </w:p>
        </w:tc>
        <w:tc>
          <w:tcPr>
            <w:tcW w:w="1936" w:type="pct"/>
            <w:vAlign w:val="bottom"/>
          </w:tcPr>
          <w:p w14:paraId="6E12FD59"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Prevent loss of long-lived vegetation (as per 2 in section 2 above)</w:t>
            </w:r>
            <w:r w:rsidRPr="00986C27">
              <w:rPr>
                <w:rFonts w:asciiTheme="minorHAnsi" w:hAnsiTheme="minorHAnsi"/>
                <w:color w:val="000000"/>
                <w:szCs w:val="18"/>
              </w:rPr>
              <w:br/>
              <w:t>Secondary objective:</w:t>
            </w:r>
            <w:r w:rsidRPr="00986C27">
              <w:rPr>
                <w:rFonts w:asciiTheme="minorHAnsi" w:hAnsiTheme="minorHAnsi"/>
                <w:color w:val="000000"/>
                <w:szCs w:val="18"/>
              </w:rPr>
              <w:br/>
            </w:r>
            <w:r w:rsidRPr="00986C27">
              <w:rPr>
                <w:rFonts w:asciiTheme="minorHAnsi" w:hAnsiTheme="minorHAnsi"/>
                <w:color w:val="000000"/>
                <w:szCs w:val="18"/>
              </w:rPr>
              <w:lastRenderedPageBreak/>
              <w:t>Support biodiversity and cultural outcomes (as per 1, 3 and 8 in section 2 above)</w:t>
            </w:r>
          </w:p>
        </w:tc>
        <w:tc>
          <w:tcPr>
            <w:tcW w:w="1000" w:type="pct"/>
            <w:vAlign w:val="bottom"/>
          </w:tcPr>
          <w:p w14:paraId="698E2CCD"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lastRenderedPageBreak/>
              <w:t>Pumped as planned though delayed</w:t>
            </w:r>
          </w:p>
        </w:tc>
      </w:tr>
      <w:tr w:rsidR="002765F5" w:rsidRPr="00986C27" w14:paraId="24A6E984" w14:textId="77777777" w:rsidTr="002765F5">
        <w:trPr>
          <w:trHeight w:val="235"/>
        </w:trPr>
        <w:tc>
          <w:tcPr>
            <w:tcW w:w="596" w:type="pct"/>
            <w:vAlign w:val="bottom"/>
          </w:tcPr>
          <w:p w14:paraId="1EE30BA6"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Murray Wetlands: Molo Flat Eastern Channel (Wetland)</w:t>
            </w:r>
          </w:p>
        </w:tc>
        <w:tc>
          <w:tcPr>
            <w:tcW w:w="302" w:type="pct"/>
            <w:vAlign w:val="bottom"/>
          </w:tcPr>
          <w:p w14:paraId="0742987B" w14:textId="77777777" w:rsidR="002765F5" w:rsidRPr="00986C27" w:rsidRDefault="002765F5" w:rsidP="00B3654C">
            <w:pPr>
              <w:rPr>
                <w:rFonts w:asciiTheme="minorHAnsi" w:hAnsiTheme="minorHAnsi"/>
                <w:szCs w:val="18"/>
              </w:rPr>
            </w:pPr>
            <w:r w:rsidRPr="00986C27">
              <w:rPr>
                <w:rFonts w:asciiTheme="minorHAnsi" w:hAnsiTheme="minorHAnsi"/>
                <w:szCs w:val="18"/>
              </w:rPr>
              <w:t>37.69</w:t>
            </w:r>
          </w:p>
        </w:tc>
        <w:tc>
          <w:tcPr>
            <w:tcW w:w="366" w:type="pct"/>
            <w:vAlign w:val="bottom"/>
          </w:tcPr>
          <w:p w14:paraId="20E04A80" w14:textId="77777777" w:rsidR="002765F5" w:rsidRPr="00986C27" w:rsidRDefault="002765F5" w:rsidP="00B3654C">
            <w:pPr>
              <w:rPr>
                <w:rFonts w:asciiTheme="minorHAnsi" w:hAnsiTheme="minorHAnsi"/>
                <w:color w:val="000000"/>
                <w:szCs w:val="18"/>
              </w:rPr>
            </w:pPr>
            <w:r w:rsidRPr="00986C27">
              <w:rPr>
                <w:rFonts w:asciiTheme="minorHAnsi" w:hAnsiTheme="minorHAnsi"/>
                <w:szCs w:val="18"/>
              </w:rPr>
              <w:t> </w:t>
            </w:r>
          </w:p>
        </w:tc>
        <w:tc>
          <w:tcPr>
            <w:tcW w:w="405" w:type="pct"/>
            <w:vAlign w:val="bottom"/>
          </w:tcPr>
          <w:p w14:paraId="5796E398"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07/01/2025</w:t>
            </w:r>
          </w:p>
        </w:tc>
        <w:tc>
          <w:tcPr>
            <w:tcW w:w="396" w:type="pct"/>
            <w:vAlign w:val="bottom"/>
          </w:tcPr>
          <w:p w14:paraId="52A628EA"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26/02/2025</w:t>
            </w:r>
          </w:p>
        </w:tc>
        <w:tc>
          <w:tcPr>
            <w:tcW w:w="1936" w:type="pct"/>
            <w:vAlign w:val="bottom"/>
          </w:tcPr>
          <w:p w14:paraId="4B7C8C06"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Prevent loss of long-lived vegetation (as per 2 in section 2 above)</w:t>
            </w:r>
            <w:r w:rsidRPr="00986C27">
              <w:rPr>
                <w:rFonts w:asciiTheme="minorHAnsi" w:hAnsiTheme="minorHAnsi"/>
                <w:color w:val="000000"/>
                <w:szCs w:val="18"/>
              </w:rPr>
              <w:br/>
              <w:t>Secondary objective:</w:t>
            </w:r>
            <w:r w:rsidRPr="00986C27">
              <w:rPr>
                <w:rFonts w:asciiTheme="minorHAnsi" w:hAnsiTheme="minorHAnsi"/>
                <w:color w:val="000000"/>
                <w:szCs w:val="18"/>
              </w:rPr>
              <w:br/>
              <w:t>Support threatened species including regent parrots (as per 3 in section 2 above)</w:t>
            </w:r>
          </w:p>
        </w:tc>
        <w:tc>
          <w:tcPr>
            <w:tcW w:w="1000" w:type="pct"/>
            <w:vAlign w:val="bottom"/>
          </w:tcPr>
          <w:p w14:paraId="0414950E"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First fill completed, then access was cut off from filling of western Basin</w:t>
            </w:r>
          </w:p>
        </w:tc>
      </w:tr>
      <w:tr w:rsidR="002765F5" w:rsidRPr="00986C27" w14:paraId="36EF32E8" w14:textId="77777777" w:rsidTr="002765F5">
        <w:trPr>
          <w:trHeight w:val="235"/>
        </w:trPr>
        <w:tc>
          <w:tcPr>
            <w:tcW w:w="596" w:type="pct"/>
            <w:vAlign w:val="bottom"/>
          </w:tcPr>
          <w:p w14:paraId="325945F8"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Murray Wetlands: Maize Island 'Floodrunners' (Wetland)</w:t>
            </w:r>
          </w:p>
        </w:tc>
        <w:tc>
          <w:tcPr>
            <w:tcW w:w="302" w:type="pct"/>
            <w:vAlign w:val="bottom"/>
          </w:tcPr>
          <w:p w14:paraId="25DE0CD8" w14:textId="77777777" w:rsidR="002765F5" w:rsidRPr="00986C27" w:rsidRDefault="002765F5" w:rsidP="00B3654C">
            <w:pPr>
              <w:rPr>
                <w:rFonts w:asciiTheme="minorHAnsi" w:hAnsiTheme="minorHAnsi"/>
                <w:szCs w:val="18"/>
              </w:rPr>
            </w:pPr>
            <w:r w:rsidRPr="00986C27">
              <w:rPr>
                <w:rFonts w:asciiTheme="minorHAnsi" w:hAnsiTheme="minorHAnsi"/>
                <w:szCs w:val="18"/>
              </w:rPr>
              <w:t>30.5</w:t>
            </w:r>
          </w:p>
        </w:tc>
        <w:tc>
          <w:tcPr>
            <w:tcW w:w="366" w:type="pct"/>
            <w:vAlign w:val="bottom"/>
          </w:tcPr>
          <w:p w14:paraId="529F7476" w14:textId="77777777" w:rsidR="002765F5" w:rsidRPr="00986C27" w:rsidRDefault="002765F5" w:rsidP="00B3654C">
            <w:pPr>
              <w:rPr>
                <w:rFonts w:asciiTheme="minorHAnsi" w:hAnsiTheme="minorHAnsi"/>
                <w:color w:val="000000"/>
                <w:szCs w:val="18"/>
              </w:rPr>
            </w:pPr>
            <w:r w:rsidRPr="00986C27">
              <w:rPr>
                <w:rFonts w:asciiTheme="minorHAnsi" w:hAnsiTheme="minorHAnsi"/>
                <w:szCs w:val="18"/>
              </w:rPr>
              <w:t> </w:t>
            </w:r>
          </w:p>
        </w:tc>
        <w:tc>
          <w:tcPr>
            <w:tcW w:w="405" w:type="pct"/>
            <w:vAlign w:val="bottom"/>
          </w:tcPr>
          <w:p w14:paraId="4A43C356"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12/05/2025</w:t>
            </w:r>
          </w:p>
        </w:tc>
        <w:tc>
          <w:tcPr>
            <w:tcW w:w="396" w:type="pct"/>
            <w:vAlign w:val="bottom"/>
          </w:tcPr>
          <w:p w14:paraId="24A9865F"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29/05/2025</w:t>
            </w:r>
          </w:p>
        </w:tc>
        <w:tc>
          <w:tcPr>
            <w:tcW w:w="1936" w:type="pct"/>
            <w:vAlign w:val="bottom"/>
          </w:tcPr>
          <w:p w14:paraId="1694B2F8"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Prevent loss of long-lived vegetation (as per 2 in section 2 above)</w:t>
            </w:r>
          </w:p>
        </w:tc>
        <w:tc>
          <w:tcPr>
            <w:tcW w:w="1000" w:type="pct"/>
            <w:vAlign w:val="bottom"/>
          </w:tcPr>
          <w:p w14:paraId="61A2A05E"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Underuse due to difficulty delivering to downstream end of wetland (downstream pipe culvert 8-10cm higher than upstream culvert)</w:t>
            </w:r>
          </w:p>
        </w:tc>
      </w:tr>
      <w:tr w:rsidR="002765F5" w:rsidRPr="00986C27" w14:paraId="3AF09854" w14:textId="77777777" w:rsidTr="002765F5">
        <w:trPr>
          <w:trHeight w:val="235"/>
        </w:trPr>
        <w:tc>
          <w:tcPr>
            <w:tcW w:w="596" w:type="pct"/>
            <w:vAlign w:val="bottom"/>
          </w:tcPr>
          <w:p w14:paraId="1180B252"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Murray Wetlands: Molo Flat Western Channel (Wetland)</w:t>
            </w:r>
          </w:p>
        </w:tc>
        <w:tc>
          <w:tcPr>
            <w:tcW w:w="302" w:type="pct"/>
            <w:vAlign w:val="bottom"/>
          </w:tcPr>
          <w:p w14:paraId="1145A492" w14:textId="77777777" w:rsidR="002765F5" w:rsidRPr="00986C27" w:rsidRDefault="002765F5" w:rsidP="00B3654C">
            <w:pPr>
              <w:rPr>
                <w:rFonts w:asciiTheme="minorHAnsi" w:hAnsiTheme="minorHAnsi"/>
                <w:szCs w:val="18"/>
              </w:rPr>
            </w:pPr>
            <w:r w:rsidRPr="00986C27">
              <w:rPr>
                <w:rFonts w:asciiTheme="minorHAnsi" w:hAnsiTheme="minorHAnsi"/>
                <w:szCs w:val="18"/>
              </w:rPr>
              <w:t>20.9</w:t>
            </w:r>
          </w:p>
        </w:tc>
        <w:tc>
          <w:tcPr>
            <w:tcW w:w="366" w:type="pct"/>
            <w:vAlign w:val="bottom"/>
          </w:tcPr>
          <w:p w14:paraId="37C73208" w14:textId="77777777" w:rsidR="002765F5" w:rsidRPr="00986C27" w:rsidRDefault="002765F5" w:rsidP="00B3654C">
            <w:pPr>
              <w:rPr>
                <w:rFonts w:asciiTheme="minorHAnsi" w:hAnsiTheme="minorHAnsi"/>
                <w:color w:val="000000"/>
                <w:szCs w:val="18"/>
              </w:rPr>
            </w:pPr>
            <w:r w:rsidRPr="00986C27">
              <w:rPr>
                <w:rFonts w:asciiTheme="minorHAnsi" w:hAnsiTheme="minorHAnsi"/>
                <w:szCs w:val="18"/>
              </w:rPr>
              <w:t> </w:t>
            </w:r>
          </w:p>
        </w:tc>
        <w:tc>
          <w:tcPr>
            <w:tcW w:w="405" w:type="pct"/>
            <w:vAlign w:val="bottom"/>
          </w:tcPr>
          <w:p w14:paraId="6FD73133"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10/12/2024</w:t>
            </w:r>
          </w:p>
        </w:tc>
        <w:tc>
          <w:tcPr>
            <w:tcW w:w="396" w:type="pct"/>
            <w:vAlign w:val="bottom"/>
          </w:tcPr>
          <w:p w14:paraId="2D8758A1"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21/12/2024</w:t>
            </w:r>
          </w:p>
        </w:tc>
        <w:tc>
          <w:tcPr>
            <w:tcW w:w="1936" w:type="pct"/>
            <w:vAlign w:val="bottom"/>
          </w:tcPr>
          <w:p w14:paraId="3C5FEFEE"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Prevent loss of long-lived vegetation (as per 2 in section 2 above)</w:t>
            </w:r>
            <w:r w:rsidRPr="00986C27">
              <w:rPr>
                <w:rFonts w:asciiTheme="minorHAnsi" w:hAnsiTheme="minorHAnsi"/>
                <w:color w:val="000000"/>
                <w:szCs w:val="18"/>
              </w:rPr>
              <w:br/>
              <w:t>Secondary objective:</w:t>
            </w:r>
            <w:r w:rsidRPr="00986C27">
              <w:rPr>
                <w:rFonts w:asciiTheme="minorHAnsi" w:hAnsiTheme="minorHAnsi"/>
                <w:color w:val="000000"/>
                <w:szCs w:val="18"/>
              </w:rPr>
              <w:br/>
              <w:t>Support threatened species including regent parrots (as per 3 in section 2 above)</w:t>
            </w:r>
          </w:p>
        </w:tc>
        <w:tc>
          <w:tcPr>
            <w:tcW w:w="1000" w:type="pct"/>
            <w:vAlign w:val="bottom"/>
          </w:tcPr>
          <w:p w14:paraId="47845653"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First fill complete, excellent tree health response. Access was cut off from the filling of the western Basin</w:t>
            </w:r>
          </w:p>
        </w:tc>
      </w:tr>
      <w:tr w:rsidR="002765F5" w:rsidRPr="00986C27" w14:paraId="3A784B18" w14:textId="77777777" w:rsidTr="002765F5">
        <w:trPr>
          <w:trHeight w:val="235"/>
        </w:trPr>
        <w:tc>
          <w:tcPr>
            <w:tcW w:w="596" w:type="pct"/>
            <w:vAlign w:val="bottom"/>
          </w:tcPr>
          <w:p w14:paraId="3B1090C1"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Murray Wetlands: Markaranka - Regent Parrot Strip (Wetland)</w:t>
            </w:r>
          </w:p>
        </w:tc>
        <w:tc>
          <w:tcPr>
            <w:tcW w:w="302" w:type="pct"/>
            <w:vAlign w:val="bottom"/>
          </w:tcPr>
          <w:p w14:paraId="058E0579" w14:textId="77777777" w:rsidR="002765F5" w:rsidRPr="00986C27" w:rsidRDefault="002765F5" w:rsidP="00B3654C">
            <w:pPr>
              <w:rPr>
                <w:rFonts w:asciiTheme="minorHAnsi" w:hAnsiTheme="minorHAnsi"/>
                <w:szCs w:val="18"/>
              </w:rPr>
            </w:pPr>
            <w:r w:rsidRPr="00986C27">
              <w:rPr>
                <w:rFonts w:asciiTheme="minorHAnsi" w:hAnsiTheme="minorHAnsi"/>
                <w:szCs w:val="18"/>
              </w:rPr>
              <w:t>18</w:t>
            </w:r>
          </w:p>
        </w:tc>
        <w:tc>
          <w:tcPr>
            <w:tcW w:w="366" w:type="pct"/>
            <w:vAlign w:val="bottom"/>
          </w:tcPr>
          <w:p w14:paraId="34749FC4" w14:textId="77777777" w:rsidR="002765F5" w:rsidRPr="00986C27" w:rsidRDefault="002765F5" w:rsidP="00B3654C">
            <w:pPr>
              <w:rPr>
                <w:rFonts w:asciiTheme="minorHAnsi" w:hAnsiTheme="minorHAnsi"/>
                <w:color w:val="000000"/>
                <w:szCs w:val="18"/>
              </w:rPr>
            </w:pPr>
            <w:r w:rsidRPr="00986C27">
              <w:rPr>
                <w:rFonts w:asciiTheme="minorHAnsi" w:hAnsiTheme="minorHAnsi"/>
                <w:szCs w:val="18"/>
              </w:rPr>
              <w:t> </w:t>
            </w:r>
          </w:p>
        </w:tc>
        <w:tc>
          <w:tcPr>
            <w:tcW w:w="405" w:type="pct"/>
            <w:vAlign w:val="bottom"/>
          </w:tcPr>
          <w:p w14:paraId="7921ED81"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10/04/2025</w:t>
            </w:r>
          </w:p>
        </w:tc>
        <w:tc>
          <w:tcPr>
            <w:tcW w:w="396" w:type="pct"/>
            <w:vAlign w:val="bottom"/>
          </w:tcPr>
          <w:p w14:paraId="25A15CC2"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23/05/2025</w:t>
            </w:r>
          </w:p>
        </w:tc>
        <w:tc>
          <w:tcPr>
            <w:tcW w:w="1936" w:type="pct"/>
            <w:vAlign w:val="bottom"/>
          </w:tcPr>
          <w:p w14:paraId="3A7051B9"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Prevent loss of long-lived vegetation (as per 2 in section 2 above)</w:t>
            </w:r>
            <w:r w:rsidRPr="00986C27">
              <w:rPr>
                <w:rFonts w:asciiTheme="minorHAnsi" w:hAnsiTheme="minorHAnsi"/>
                <w:color w:val="000000"/>
                <w:szCs w:val="18"/>
              </w:rPr>
              <w:br/>
              <w:t>Secondary objective:</w:t>
            </w:r>
            <w:r w:rsidRPr="00986C27">
              <w:rPr>
                <w:rFonts w:asciiTheme="minorHAnsi" w:hAnsiTheme="minorHAnsi"/>
                <w:color w:val="000000"/>
                <w:szCs w:val="18"/>
              </w:rPr>
              <w:br/>
              <w:t>Support regent parrot, nesting, feeding and recruitment (as per 3 in section 2 above)</w:t>
            </w:r>
          </w:p>
        </w:tc>
        <w:tc>
          <w:tcPr>
            <w:tcW w:w="1000" w:type="pct"/>
            <w:vAlign w:val="bottom"/>
          </w:tcPr>
          <w:p w14:paraId="01FBF87B"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Pumped as planned</w:t>
            </w:r>
          </w:p>
        </w:tc>
      </w:tr>
      <w:tr w:rsidR="002765F5" w:rsidRPr="00986C27" w14:paraId="6FE03DEF" w14:textId="77777777" w:rsidTr="002765F5">
        <w:trPr>
          <w:trHeight w:val="235"/>
        </w:trPr>
        <w:tc>
          <w:tcPr>
            <w:tcW w:w="596" w:type="pct"/>
            <w:vAlign w:val="bottom"/>
          </w:tcPr>
          <w:p w14:paraId="33E5AB58"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Murray Wetlands: Old Parcoola Floodrunner 1 and Flood Runner 2 (Wetland)</w:t>
            </w:r>
          </w:p>
        </w:tc>
        <w:tc>
          <w:tcPr>
            <w:tcW w:w="302" w:type="pct"/>
            <w:vAlign w:val="bottom"/>
          </w:tcPr>
          <w:p w14:paraId="0CEB0E5D" w14:textId="77777777" w:rsidR="002765F5" w:rsidRPr="00986C27" w:rsidRDefault="002765F5" w:rsidP="00B3654C">
            <w:pPr>
              <w:rPr>
                <w:rFonts w:asciiTheme="minorHAnsi" w:hAnsiTheme="minorHAnsi"/>
                <w:szCs w:val="18"/>
              </w:rPr>
            </w:pPr>
            <w:r w:rsidRPr="00986C27">
              <w:rPr>
                <w:rFonts w:asciiTheme="minorHAnsi" w:hAnsiTheme="minorHAnsi"/>
                <w:szCs w:val="18"/>
              </w:rPr>
              <w:t>5.97</w:t>
            </w:r>
          </w:p>
        </w:tc>
        <w:tc>
          <w:tcPr>
            <w:tcW w:w="366" w:type="pct"/>
            <w:vAlign w:val="bottom"/>
          </w:tcPr>
          <w:p w14:paraId="3092AC86" w14:textId="77777777" w:rsidR="002765F5" w:rsidRPr="00986C27" w:rsidRDefault="002765F5" w:rsidP="00B3654C">
            <w:pPr>
              <w:rPr>
                <w:rFonts w:asciiTheme="minorHAnsi" w:hAnsiTheme="minorHAnsi"/>
                <w:color w:val="000000"/>
                <w:szCs w:val="18"/>
              </w:rPr>
            </w:pPr>
            <w:r w:rsidRPr="00986C27">
              <w:rPr>
                <w:rFonts w:asciiTheme="minorHAnsi" w:hAnsiTheme="minorHAnsi"/>
                <w:szCs w:val="18"/>
              </w:rPr>
              <w:t> </w:t>
            </w:r>
          </w:p>
        </w:tc>
        <w:tc>
          <w:tcPr>
            <w:tcW w:w="405" w:type="pct"/>
            <w:vAlign w:val="bottom"/>
          </w:tcPr>
          <w:p w14:paraId="05F16700"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23/05/2025</w:t>
            </w:r>
          </w:p>
        </w:tc>
        <w:tc>
          <w:tcPr>
            <w:tcW w:w="396" w:type="pct"/>
            <w:vAlign w:val="bottom"/>
          </w:tcPr>
          <w:p w14:paraId="19092812"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02/06/2025</w:t>
            </w:r>
          </w:p>
        </w:tc>
        <w:tc>
          <w:tcPr>
            <w:tcW w:w="1936" w:type="pct"/>
            <w:vAlign w:val="bottom"/>
          </w:tcPr>
          <w:p w14:paraId="0F52EF71"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Primary objective:</w:t>
            </w:r>
            <w:r w:rsidRPr="00986C27">
              <w:rPr>
                <w:rFonts w:asciiTheme="minorHAnsi" w:hAnsiTheme="minorHAnsi"/>
                <w:color w:val="000000"/>
                <w:szCs w:val="18"/>
              </w:rPr>
              <w:br/>
              <w:t>Prevent loss of long-lived vegetation (as per 2 in section 2 above)</w:t>
            </w:r>
            <w:r w:rsidRPr="00986C27">
              <w:rPr>
                <w:rFonts w:asciiTheme="minorHAnsi" w:hAnsiTheme="minorHAnsi"/>
                <w:color w:val="000000"/>
                <w:szCs w:val="18"/>
              </w:rPr>
              <w:br/>
              <w:t>Secondary objective:</w:t>
            </w:r>
            <w:r w:rsidRPr="00986C27">
              <w:rPr>
                <w:rFonts w:asciiTheme="minorHAnsi" w:hAnsiTheme="minorHAnsi"/>
                <w:color w:val="000000"/>
                <w:szCs w:val="18"/>
              </w:rPr>
              <w:br/>
            </w:r>
            <w:r w:rsidRPr="00986C27">
              <w:rPr>
                <w:rFonts w:asciiTheme="minorHAnsi" w:hAnsiTheme="minorHAnsi"/>
                <w:color w:val="000000"/>
                <w:szCs w:val="18"/>
              </w:rPr>
              <w:lastRenderedPageBreak/>
              <w:t>Support regent parrot, nesting, feeding and recruitment (as per 3 in section 2 above)</w:t>
            </w:r>
          </w:p>
        </w:tc>
        <w:tc>
          <w:tcPr>
            <w:tcW w:w="1000" w:type="pct"/>
            <w:vAlign w:val="bottom"/>
          </w:tcPr>
          <w:p w14:paraId="7BB87EAA"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lastRenderedPageBreak/>
              <w:t>Pumped as planned</w:t>
            </w:r>
          </w:p>
        </w:tc>
      </w:tr>
      <w:tr w:rsidR="002765F5" w:rsidRPr="00986C27" w14:paraId="6FDBF19E" w14:textId="77777777" w:rsidTr="002765F5">
        <w:trPr>
          <w:trHeight w:val="235"/>
        </w:trPr>
        <w:tc>
          <w:tcPr>
            <w:tcW w:w="596" w:type="pct"/>
            <w:vAlign w:val="bottom"/>
          </w:tcPr>
          <w:p w14:paraId="08B4F589"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NSW Lower Murray-Lower Darling Wetlands: Lake Henry and Henry Creek (Wetland)</w:t>
            </w:r>
          </w:p>
        </w:tc>
        <w:tc>
          <w:tcPr>
            <w:tcW w:w="302" w:type="pct"/>
            <w:vAlign w:val="bottom"/>
          </w:tcPr>
          <w:p w14:paraId="213C380D" w14:textId="77777777" w:rsidR="002765F5" w:rsidRPr="00986C27" w:rsidRDefault="002765F5" w:rsidP="00B3654C">
            <w:pPr>
              <w:rPr>
                <w:rFonts w:asciiTheme="minorHAnsi" w:hAnsiTheme="minorHAnsi"/>
                <w:szCs w:val="18"/>
              </w:rPr>
            </w:pPr>
            <w:r w:rsidRPr="00986C27">
              <w:rPr>
                <w:rFonts w:asciiTheme="minorHAnsi" w:hAnsiTheme="minorHAnsi"/>
                <w:szCs w:val="18"/>
              </w:rPr>
              <w:t>150</w:t>
            </w:r>
          </w:p>
        </w:tc>
        <w:tc>
          <w:tcPr>
            <w:tcW w:w="366" w:type="pct"/>
            <w:vAlign w:val="bottom"/>
          </w:tcPr>
          <w:p w14:paraId="1E3F15CE" w14:textId="77777777" w:rsidR="002765F5" w:rsidRPr="00986C27" w:rsidRDefault="002765F5" w:rsidP="00B3654C">
            <w:pPr>
              <w:rPr>
                <w:rFonts w:asciiTheme="minorHAnsi" w:hAnsiTheme="minorHAnsi"/>
                <w:color w:val="000000"/>
                <w:szCs w:val="18"/>
              </w:rPr>
            </w:pPr>
            <w:r w:rsidRPr="00986C27">
              <w:rPr>
                <w:rFonts w:asciiTheme="minorHAnsi" w:hAnsiTheme="minorHAnsi"/>
                <w:szCs w:val="18"/>
              </w:rPr>
              <w:t>300</w:t>
            </w:r>
          </w:p>
        </w:tc>
        <w:tc>
          <w:tcPr>
            <w:tcW w:w="405" w:type="pct"/>
            <w:vAlign w:val="bottom"/>
          </w:tcPr>
          <w:p w14:paraId="75343375"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01/08/2024</w:t>
            </w:r>
          </w:p>
        </w:tc>
        <w:tc>
          <w:tcPr>
            <w:tcW w:w="396" w:type="pct"/>
            <w:vAlign w:val="bottom"/>
          </w:tcPr>
          <w:p w14:paraId="6EA71579"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30/05/2025</w:t>
            </w:r>
          </w:p>
        </w:tc>
        <w:tc>
          <w:tcPr>
            <w:tcW w:w="1936" w:type="pct"/>
            <w:vAlign w:val="bottom"/>
          </w:tcPr>
          <w:p w14:paraId="1AEFBA78"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Provide habitat to support breeding and recruitment of frogs, SBF</w:t>
            </w:r>
            <w:r w:rsidRPr="00986C27">
              <w:rPr>
                <w:rFonts w:asciiTheme="minorHAnsi" w:hAnsiTheme="minorHAnsi"/>
                <w:color w:val="000000"/>
                <w:szCs w:val="18"/>
              </w:rPr>
              <w:br/>
              <w:t>Contribute to frog diversity and increase SBF populations</w:t>
            </w:r>
            <w:r w:rsidRPr="00986C27">
              <w:rPr>
                <w:rFonts w:asciiTheme="minorHAnsi" w:hAnsiTheme="minorHAnsi"/>
                <w:color w:val="000000"/>
                <w:szCs w:val="18"/>
              </w:rPr>
              <w:br/>
              <w:t>Maintain refuge habitats for waterbirds and frogs (SBF) during drought</w:t>
            </w:r>
            <w:r w:rsidRPr="00986C27">
              <w:rPr>
                <w:rFonts w:asciiTheme="minorHAnsi" w:hAnsiTheme="minorHAnsi"/>
                <w:color w:val="000000"/>
                <w:szCs w:val="18"/>
              </w:rPr>
              <w:br/>
              <w:t>Provide habitat for small-bodied fish species</w:t>
            </w:r>
            <w:r w:rsidRPr="00986C27">
              <w:rPr>
                <w:rFonts w:asciiTheme="minorHAnsi" w:hAnsiTheme="minorHAnsi"/>
                <w:color w:val="000000"/>
                <w:szCs w:val="18"/>
              </w:rPr>
              <w:br/>
              <w:t>Provide recruitment opportunities for Murray Hardyhead</w:t>
            </w:r>
            <w:r w:rsidRPr="00986C27">
              <w:rPr>
                <w:rFonts w:asciiTheme="minorHAnsi" w:hAnsiTheme="minorHAnsi"/>
                <w:color w:val="000000"/>
                <w:szCs w:val="18"/>
              </w:rPr>
              <w:br/>
              <w:t>Improve native wetland vegetation</w:t>
            </w:r>
          </w:p>
        </w:tc>
        <w:tc>
          <w:tcPr>
            <w:tcW w:w="1000" w:type="pct"/>
            <w:vAlign w:val="bottom"/>
          </w:tcPr>
          <w:p w14:paraId="79D15CA4"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Temporary AS4747 compliant metered pump (300 mm metered pump) with 0.3mm fish screen to exclude pest fish, drawing water directly from the River Murray</w:t>
            </w:r>
          </w:p>
        </w:tc>
      </w:tr>
      <w:tr w:rsidR="002765F5" w:rsidRPr="00986C27" w14:paraId="205DD36B" w14:textId="77777777" w:rsidTr="002765F5">
        <w:trPr>
          <w:trHeight w:val="235"/>
        </w:trPr>
        <w:tc>
          <w:tcPr>
            <w:tcW w:w="596" w:type="pct"/>
            <w:vAlign w:val="bottom"/>
          </w:tcPr>
          <w:p w14:paraId="63D125EB"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NSW Lower Murray-Lower Darling Wetlands: Lake Roly Poly (Wetland)</w:t>
            </w:r>
          </w:p>
        </w:tc>
        <w:tc>
          <w:tcPr>
            <w:tcW w:w="302" w:type="pct"/>
            <w:vAlign w:val="bottom"/>
          </w:tcPr>
          <w:p w14:paraId="69A89B62" w14:textId="77777777" w:rsidR="002765F5" w:rsidRPr="00986C27" w:rsidRDefault="002765F5" w:rsidP="00B3654C">
            <w:pPr>
              <w:rPr>
                <w:rFonts w:asciiTheme="minorHAnsi" w:hAnsiTheme="minorHAnsi"/>
                <w:szCs w:val="18"/>
              </w:rPr>
            </w:pPr>
            <w:r w:rsidRPr="00986C27">
              <w:rPr>
                <w:rFonts w:asciiTheme="minorHAnsi" w:hAnsiTheme="minorHAnsi"/>
                <w:szCs w:val="18"/>
              </w:rPr>
              <w:t>10</w:t>
            </w:r>
          </w:p>
        </w:tc>
        <w:tc>
          <w:tcPr>
            <w:tcW w:w="366" w:type="pct"/>
            <w:vAlign w:val="bottom"/>
          </w:tcPr>
          <w:p w14:paraId="045DF7D7" w14:textId="77777777" w:rsidR="002765F5" w:rsidRPr="00986C27" w:rsidRDefault="002765F5" w:rsidP="00B3654C">
            <w:pPr>
              <w:rPr>
                <w:rFonts w:asciiTheme="minorHAnsi" w:hAnsiTheme="minorHAnsi"/>
                <w:color w:val="000000"/>
                <w:szCs w:val="18"/>
              </w:rPr>
            </w:pPr>
            <w:r w:rsidRPr="00986C27">
              <w:rPr>
                <w:rFonts w:asciiTheme="minorHAnsi" w:hAnsiTheme="minorHAnsi"/>
                <w:szCs w:val="18"/>
              </w:rPr>
              <w:t>66</w:t>
            </w:r>
          </w:p>
        </w:tc>
        <w:tc>
          <w:tcPr>
            <w:tcW w:w="405" w:type="pct"/>
            <w:vAlign w:val="bottom"/>
          </w:tcPr>
          <w:p w14:paraId="23F9A28A"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01/08/2024</w:t>
            </w:r>
          </w:p>
        </w:tc>
        <w:tc>
          <w:tcPr>
            <w:tcW w:w="396" w:type="pct"/>
            <w:vAlign w:val="bottom"/>
          </w:tcPr>
          <w:p w14:paraId="3ADD3AC9"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30/06/2025</w:t>
            </w:r>
          </w:p>
        </w:tc>
        <w:tc>
          <w:tcPr>
            <w:tcW w:w="1936" w:type="pct"/>
            <w:vAlign w:val="bottom"/>
          </w:tcPr>
          <w:p w14:paraId="542502C4"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Provide habitat to support breeding and recruitment of SBF and other common frogs</w:t>
            </w:r>
            <w:r w:rsidRPr="00986C27">
              <w:rPr>
                <w:rFonts w:asciiTheme="minorHAnsi" w:hAnsiTheme="minorHAnsi"/>
                <w:color w:val="000000"/>
                <w:szCs w:val="18"/>
              </w:rPr>
              <w:br/>
              <w:t>Maintain refuge habitats for waterbirds and frogs (SBF) during drought</w:t>
            </w:r>
            <w:r w:rsidRPr="00986C27">
              <w:rPr>
                <w:rFonts w:asciiTheme="minorHAnsi" w:hAnsiTheme="minorHAnsi"/>
                <w:color w:val="000000"/>
                <w:szCs w:val="18"/>
              </w:rPr>
              <w:br/>
              <w:t>Improve lignum condition</w:t>
            </w:r>
          </w:p>
        </w:tc>
        <w:tc>
          <w:tcPr>
            <w:tcW w:w="1000" w:type="pct"/>
            <w:vAlign w:val="bottom"/>
          </w:tcPr>
          <w:p w14:paraId="2AE7F990"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Metered siphon, drawing from Frenchmans Creek</w:t>
            </w:r>
          </w:p>
        </w:tc>
      </w:tr>
      <w:tr w:rsidR="002765F5" w:rsidRPr="00986C27" w14:paraId="361A0669" w14:textId="77777777" w:rsidTr="002765F5">
        <w:trPr>
          <w:trHeight w:val="1106"/>
        </w:trPr>
        <w:tc>
          <w:tcPr>
            <w:tcW w:w="596" w:type="pct"/>
            <w:vAlign w:val="bottom"/>
          </w:tcPr>
          <w:p w14:paraId="4A847BFF"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NSW Lower Murray-Lower Darling Wetlands: Rick Webster's Wetland (Wetland)</w:t>
            </w:r>
          </w:p>
        </w:tc>
        <w:tc>
          <w:tcPr>
            <w:tcW w:w="302" w:type="pct"/>
            <w:vAlign w:val="bottom"/>
          </w:tcPr>
          <w:p w14:paraId="5795D474" w14:textId="77777777" w:rsidR="002765F5" w:rsidRPr="00986C27" w:rsidRDefault="002765F5" w:rsidP="00B3654C">
            <w:pPr>
              <w:rPr>
                <w:rFonts w:asciiTheme="minorHAnsi" w:hAnsiTheme="minorHAnsi"/>
                <w:szCs w:val="18"/>
              </w:rPr>
            </w:pPr>
            <w:r w:rsidRPr="00986C27">
              <w:rPr>
                <w:rFonts w:asciiTheme="minorHAnsi" w:hAnsiTheme="minorHAnsi"/>
                <w:szCs w:val="18"/>
              </w:rPr>
              <w:t>30</w:t>
            </w:r>
          </w:p>
        </w:tc>
        <w:tc>
          <w:tcPr>
            <w:tcW w:w="366" w:type="pct"/>
            <w:vAlign w:val="bottom"/>
          </w:tcPr>
          <w:p w14:paraId="2A0458C8" w14:textId="77777777" w:rsidR="002765F5" w:rsidRPr="00986C27" w:rsidRDefault="002765F5" w:rsidP="00B3654C">
            <w:pPr>
              <w:rPr>
                <w:rFonts w:asciiTheme="minorHAnsi" w:hAnsiTheme="minorHAnsi"/>
                <w:color w:val="000000"/>
                <w:szCs w:val="18"/>
              </w:rPr>
            </w:pPr>
            <w:r w:rsidRPr="00986C27">
              <w:rPr>
                <w:rFonts w:asciiTheme="minorHAnsi" w:hAnsiTheme="minorHAnsi"/>
                <w:szCs w:val="18"/>
              </w:rPr>
              <w:t>27.45</w:t>
            </w:r>
          </w:p>
        </w:tc>
        <w:tc>
          <w:tcPr>
            <w:tcW w:w="405" w:type="pct"/>
            <w:vAlign w:val="bottom"/>
          </w:tcPr>
          <w:p w14:paraId="03CEC70D"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01/09/2024</w:t>
            </w:r>
          </w:p>
        </w:tc>
        <w:tc>
          <w:tcPr>
            <w:tcW w:w="396" w:type="pct"/>
            <w:vAlign w:val="bottom"/>
          </w:tcPr>
          <w:p w14:paraId="2EB701C2"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30/03/2025</w:t>
            </w:r>
          </w:p>
        </w:tc>
        <w:tc>
          <w:tcPr>
            <w:tcW w:w="1936" w:type="pct"/>
            <w:vAlign w:val="bottom"/>
          </w:tcPr>
          <w:p w14:paraId="3DCB469E"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Provide habitat to support breeding and recruitment of SBF and other frogs</w:t>
            </w:r>
            <w:r w:rsidRPr="00986C27">
              <w:rPr>
                <w:rFonts w:asciiTheme="minorHAnsi" w:hAnsiTheme="minorHAnsi"/>
                <w:color w:val="000000"/>
                <w:szCs w:val="18"/>
              </w:rPr>
              <w:br/>
              <w:t>Contribute to frog diversity</w:t>
            </w:r>
            <w:r w:rsidRPr="00986C27">
              <w:rPr>
                <w:rFonts w:asciiTheme="minorHAnsi" w:hAnsiTheme="minorHAnsi"/>
                <w:color w:val="000000"/>
                <w:szCs w:val="18"/>
              </w:rPr>
              <w:br/>
              <w:t>Maintain refuge habitats for waterbirds and frogs (SBF) during drought</w:t>
            </w:r>
          </w:p>
        </w:tc>
        <w:tc>
          <w:tcPr>
            <w:tcW w:w="1000" w:type="pct"/>
            <w:vAlign w:val="bottom"/>
          </w:tcPr>
          <w:p w14:paraId="3A60FEC1"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6-inch temporary pump, drawing from the flow delivered to Lake Henry through Henry Creek</w:t>
            </w:r>
          </w:p>
        </w:tc>
      </w:tr>
      <w:tr w:rsidR="002765F5" w:rsidRPr="00986C27" w14:paraId="177BBBD7" w14:textId="77777777" w:rsidTr="002765F5">
        <w:trPr>
          <w:trHeight w:val="235"/>
        </w:trPr>
        <w:tc>
          <w:tcPr>
            <w:tcW w:w="596" w:type="pct"/>
            <w:vAlign w:val="bottom"/>
          </w:tcPr>
          <w:p w14:paraId="1F74AAE3"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Renmark Floodplain Wetlands: Bookmark Creek Wetlands - Main Basin (Wetland)</w:t>
            </w:r>
          </w:p>
        </w:tc>
        <w:tc>
          <w:tcPr>
            <w:tcW w:w="302" w:type="pct"/>
            <w:vAlign w:val="bottom"/>
          </w:tcPr>
          <w:p w14:paraId="59CC778B" w14:textId="77777777" w:rsidR="002765F5" w:rsidRPr="00986C27" w:rsidRDefault="002765F5" w:rsidP="00B3654C">
            <w:pPr>
              <w:rPr>
                <w:rFonts w:asciiTheme="minorHAnsi" w:hAnsiTheme="minorHAnsi"/>
                <w:szCs w:val="18"/>
              </w:rPr>
            </w:pPr>
            <w:r w:rsidRPr="00986C27">
              <w:rPr>
                <w:rFonts w:asciiTheme="minorHAnsi" w:hAnsiTheme="minorHAnsi"/>
                <w:szCs w:val="18"/>
              </w:rPr>
              <w:t>38.82</w:t>
            </w:r>
          </w:p>
        </w:tc>
        <w:tc>
          <w:tcPr>
            <w:tcW w:w="366" w:type="pct"/>
            <w:vAlign w:val="bottom"/>
          </w:tcPr>
          <w:p w14:paraId="1412E85D" w14:textId="77777777" w:rsidR="002765F5" w:rsidRPr="00986C27" w:rsidRDefault="002765F5" w:rsidP="00B3654C">
            <w:pPr>
              <w:rPr>
                <w:rFonts w:asciiTheme="minorHAnsi" w:hAnsiTheme="minorHAnsi"/>
                <w:color w:val="000000"/>
                <w:szCs w:val="18"/>
              </w:rPr>
            </w:pPr>
            <w:r w:rsidRPr="00986C27">
              <w:rPr>
                <w:rFonts w:asciiTheme="minorHAnsi" w:hAnsiTheme="minorHAnsi"/>
                <w:szCs w:val="18"/>
              </w:rPr>
              <w:t> </w:t>
            </w:r>
          </w:p>
        </w:tc>
        <w:tc>
          <w:tcPr>
            <w:tcW w:w="405" w:type="pct"/>
            <w:vAlign w:val="bottom"/>
          </w:tcPr>
          <w:p w14:paraId="3468FB99"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11/04/2025</w:t>
            </w:r>
          </w:p>
        </w:tc>
        <w:tc>
          <w:tcPr>
            <w:tcW w:w="396" w:type="pct"/>
            <w:vAlign w:val="bottom"/>
          </w:tcPr>
          <w:p w14:paraId="3A88DED2"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12/06/2025</w:t>
            </w:r>
          </w:p>
        </w:tc>
        <w:tc>
          <w:tcPr>
            <w:tcW w:w="1936" w:type="pct"/>
            <w:vAlign w:val="bottom"/>
          </w:tcPr>
          <w:p w14:paraId="2FD8E7A5"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Primary:</w:t>
            </w:r>
            <w:r w:rsidRPr="00986C27">
              <w:rPr>
                <w:rFonts w:asciiTheme="minorHAnsi" w:hAnsiTheme="minorHAnsi"/>
                <w:color w:val="000000"/>
                <w:szCs w:val="18"/>
              </w:rPr>
              <w:br/>
              <w:t>Maintain and improve health of long-lived vegetation, regeneration of long-lived vegetation</w:t>
            </w:r>
            <w:r w:rsidRPr="00986C27">
              <w:rPr>
                <w:rFonts w:asciiTheme="minorHAnsi" w:hAnsiTheme="minorHAnsi"/>
                <w:color w:val="000000"/>
                <w:szCs w:val="18"/>
              </w:rPr>
              <w:br/>
              <w:t>Secondary:</w:t>
            </w:r>
            <w:r w:rsidRPr="00986C27">
              <w:rPr>
                <w:rFonts w:asciiTheme="minorHAnsi" w:hAnsiTheme="minorHAnsi"/>
                <w:color w:val="000000"/>
                <w:szCs w:val="18"/>
              </w:rPr>
              <w:br/>
              <w:t>Increased vegetation diversity, increased abundance and diversity of birds and frogs, improved connectivity and cycling of nutrients between floodplain and waterway</w:t>
            </w:r>
          </w:p>
        </w:tc>
        <w:tc>
          <w:tcPr>
            <w:tcW w:w="1000" w:type="pct"/>
            <w:vAlign w:val="bottom"/>
          </w:tcPr>
          <w:p w14:paraId="2F3B781D"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Watering:</w:t>
            </w:r>
            <w:r w:rsidRPr="00986C27">
              <w:rPr>
                <w:rFonts w:asciiTheme="minorHAnsi" w:hAnsiTheme="minorHAnsi"/>
                <w:color w:val="000000"/>
                <w:szCs w:val="18"/>
              </w:rPr>
              <w:br/>
              <w:t>11/04/2025 to 12/06/2025</w:t>
            </w:r>
          </w:p>
        </w:tc>
      </w:tr>
      <w:tr w:rsidR="002765F5" w:rsidRPr="00986C27" w14:paraId="276174D9" w14:textId="77777777" w:rsidTr="002765F5">
        <w:trPr>
          <w:trHeight w:val="235"/>
        </w:trPr>
        <w:tc>
          <w:tcPr>
            <w:tcW w:w="596" w:type="pct"/>
            <w:vAlign w:val="bottom"/>
          </w:tcPr>
          <w:p w14:paraId="00E1EFA4"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lastRenderedPageBreak/>
              <w:t>Renmark Floodplain Wetlands: Twentysixth Street (Wetland)</w:t>
            </w:r>
          </w:p>
        </w:tc>
        <w:tc>
          <w:tcPr>
            <w:tcW w:w="302" w:type="pct"/>
            <w:vAlign w:val="bottom"/>
          </w:tcPr>
          <w:p w14:paraId="76B31375" w14:textId="77777777" w:rsidR="002765F5" w:rsidRPr="00986C27" w:rsidRDefault="002765F5" w:rsidP="00B3654C">
            <w:pPr>
              <w:rPr>
                <w:rFonts w:asciiTheme="minorHAnsi" w:hAnsiTheme="minorHAnsi"/>
                <w:szCs w:val="18"/>
              </w:rPr>
            </w:pPr>
            <w:r w:rsidRPr="00986C27">
              <w:rPr>
                <w:rFonts w:asciiTheme="minorHAnsi" w:hAnsiTheme="minorHAnsi"/>
                <w:szCs w:val="18"/>
              </w:rPr>
              <w:t>33.42</w:t>
            </w:r>
          </w:p>
        </w:tc>
        <w:tc>
          <w:tcPr>
            <w:tcW w:w="366" w:type="pct"/>
            <w:vAlign w:val="bottom"/>
          </w:tcPr>
          <w:p w14:paraId="4EFE6824" w14:textId="77777777" w:rsidR="002765F5" w:rsidRPr="00986C27" w:rsidRDefault="002765F5" w:rsidP="00B3654C">
            <w:pPr>
              <w:rPr>
                <w:rFonts w:asciiTheme="minorHAnsi" w:hAnsiTheme="minorHAnsi"/>
                <w:color w:val="000000"/>
                <w:szCs w:val="18"/>
              </w:rPr>
            </w:pPr>
            <w:r w:rsidRPr="00986C27">
              <w:rPr>
                <w:rFonts w:asciiTheme="minorHAnsi" w:hAnsiTheme="minorHAnsi"/>
                <w:szCs w:val="18"/>
              </w:rPr>
              <w:t> </w:t>
            </w:r>
          </w:p>
        </w:tc>
        <w:tc>
          <w:tcPr>
            <w:tcW w:w="405" w:type="pct"/>
            <w:vAlign w:val="bottom"/>
          </w:tcPr>
          <w:p w14:paraId="10EDFD08"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01/05/2025</w:t>
            </w:r>
          </w:p>
        </w:tc>
        <w:tc>
          <w:tcPr>
            <w:tcW w:w="396" w:type="pct"/>
            <w:vAlign w:val="bottom"/>
          </w:tcPr>
          <w:p w14:paraId="1510C81E"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10/06/2025</w:t>
            </w:r>
          </w:p>
        </w:tc>
        <w:tc>
          <w:tcPr>
            <w:tcW w:w="1936" w:type="pct"/>
            <w:vAlign w:val="bottom"/>
          </w:tcPr>
          <w:p w14:paraId="3FD9E0D1"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Primary:</w:t>
            </w:r>
            <w:r w:rsidRPr="00986C27">
              <w:rPr>
                <w:rFonts w:asciiTheme="minorHAnsi" w:hAnsiTheme="minorHAnsi"/>
                <w:color w:val="000000"/>
                <w:szCs w:val="18"/>
              </w:rPr>
              <w:br/>
              <w:t>Maintain and improve health of long-lived vegetation, regeneration of long-lived vegetation</w:t>
            </w:r>
            <w:r w:rsidRPr="00986C27">
              <w:rPr>
                <w:rFonts w:asciiTheme="minorHAnsi" w:hAnsiTheme="minorHAnsi"/>
                <w:color w:val="000000"/>
                <w:szCs w:val="18"/>
              </w:rPr>
              <w:br/>
              <w:t>Secondary:</w:t>
            </w:r>
            <w:r w:rsidRPr="00986C27">
              <w:rPr>
                <w:rFonts w:asciiTheme="minorHAnsi" w:hAnsiTheme="minorHAnsi"/>
                <w:color w:val="000000"/>
                <w:szCs w:val="18"/>
              </w:rPr>
              <w:br/>
              <w:t>Increased vegetation diversity, increased abundance and diversity of birds and frogs</w:t>
            </w:r>
          </w:p>
        </w:tc>
        <w:tc>
          <w:tcPr>
            <w:tcW w:w="1000" w:type="pct"/>
            <w:vAlign w:val="bottom"/>
          </w:tcPr>
          <w:p w14:paraId="24929B6D"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Watering:</w:t>
            </w:r>
            <w:r w:rsidRPr="00986C27">
              <w:rPr>
                <w:rFonts w:asciiTheme="minorHAnsi" w:hAnsiTheme="minorHAnsi"/>
                <w:color w:val="000000"/>
                <w:szCs w:val="18"/>
              </w:rPr>
              <w:br/>
              <w:t>1/05/2025 to 10/06/2025</w:t>
            </w:r>
          </w:p>
        </w:tc>
      </w:tr>
      <w:tr w:rsidR="002765F5" w:rsidRPr="00986C27" w14:paraId="4B86E2BD" w14:textId="77777777" w:rsidTr="002765F5">
        <w:trPr>
          <w:trHeight w:val="235"/>
        </w:trPr>
        <w:tc>
          <w:tcPr>
            <w:tcW w:w="596" w:type="pct"/>
            <w:vAlign w:val="bottom"/>
          </w:tcPr>
          <w:p w14:paraId="60CC70E9"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Renmark Floodplain Wetlands: Bookmark Creek Wetlands - NW Basin (Wetland)</w:t>
            </w:r>
          </w:p>
        </w:tc>
        <w:tc>
          <w:tcPr>
            <w:tcW w:w="302" w:type="pct"/>
            <w:vAlign w:val="bottom"/>
          </w:tcPr>
          <w:p w14:paraId="1E1490CF" w14:textId="77777777" w:rsidR="002765F5" w:rsidRPr="00986C27" w:rsidRDefault="002765F5" w:rsidP="00B3654C">
            <w:pPr>
              <w:rPr>
                <w:rFonts w:asciiTheme="minorHAnsi" w:hAnsiTheme="minorHAnsi"/>
                <w:szCs w:val="18"/>
              </w:rPr>
            </w:pPr>
            <w:r w:rsidRPr="00986C27">
              <w:rPr>
                <w:rFonts w:asciiTheme="minorHAnsi" w:hAnsiTheme="minorHAnsi"/>
                <w:szCs w:val="18"/>
              </w:rPr>
              <w:t>12.64</w:t>
            </w:r>
          </w:p>
        </w:tc>
        <w:tc>
          <w:tcPr>
            <w:tcW w:w="366" w:type="pct"/>
            <w:vAlign w:val="bottom"/>
          </w:tcPr>
          <w:p w14:paraId="160419D6" w14:textId="77777777" w:rsidR="002765F5" w:rsidRPr="00986C27" w:rsidRDefault="002765F5" w:rsidP="00B3654C">
            <w:pPr>
              <w:rPr>
                <w:rFonts w:asciiTheme="minorHAnsi" w:hAnsiTheme="minorHAnsi"/>
                <w:color w:val="000000"/>
                <w:szCs w:val="18"/>
              </w:rPr>
            </w:pPr>
            <w:r w:rsidRPr="00986C27">
              <w:rPr>
                <w:rFonts w:asciiTheme="minorHAnsi" w:hAnsiTheme="minorHAnsi"/>
                <w:szCs w:val="18"/>
              </w:rPr>
              <w:t> </w:t>
            </w:r>
          </w:p>
        </w:tc>
        <w:tc>
          <w:tcPr>
            <w:tcW w:w="405" w:type="pct"/>
            <w:vAlign w:val="bottom"/>
          </w:tcPr>
          <w:p w14:paraId="365FE8E8"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20/05/2025</w:t>
            </w:r>
          </w:p>
        </w:tc>
        <w:tc>
          <w:tcPr>
            <w:tcW w:w="396" w:type="pct"/>
            <w:vAlign w:val="bottom"/>
          </w:tcPr>
          <w:p w14:paraId="1876CEAC"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11/06/2025</w:t>
            </w:r>
          </w:p>
        </w:tc>
        <w:tc>
          <w:tcPr>
            <w:tcW w:w="1936" w:type="pct"/>
            <w:vAlign w:val="bottom"/>
          </w:tcPr>
          <w:p w14:paraId="20E34D6A"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Primary:</w:t>
            </w:r>
            <w:r w:rsidRPr="00986C27">
              <w:rPr>
                <w:rFonts w:asciiTheme="minorHAnsi" w:hAnsiTheme="minorHAnsi"/>
                <w:color w:val="000000"/>
                <w:szCs w:val="18"/>
              </w:rPr>
              <w:br/>
              <w:t>Maintain and improve health of long-lived vegetation, regeneration of long-lived vegetation</w:t>
            </w:r>
            <w:r w:rsidRPr="00986C27">
              <w:rPr>
                <w:rFonts w:asciiTheme="minorHAnsi" w:hAnsiTheme="minorHAnsi"/>
                <w:color w:val="000000"/>
                <w:szCs w:val="18"/>
              </w:rPr>
              <w:br/>
              <w:t>Secondary:</w:t>
            </w:r>
            <w:r w:rsidRPr="00986C27">
              <w:rPr>
                <w:rFonts w:asciiTheme="minorHAnsi" w:hAnsiTheme="minorHAnsi"/>
                <w:color w:val="000000"/>
                <w:szCs w:val="18"/>
              </w:rPr>
              <w:br/>
              <w:t>Increased vegetation diversity, increased abundance and diversity of birds and frogs, improved connectivity and cycling of nutrients between floodplain and waterway</w:t>
            </w:r>
          </w:p>
        </w:tc>
        <w:tc>
          <w:tcPr>
            <w:tcW w:w="1000" w:type="pct"/>
            <w:vAlign w:val="bottom"/>
          </w:tcPr>
          <w:p w14:paraId="4B1DA670"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Watering:</w:t>
            </w:r>
            <w:r w:rsidRPr="00986C27">
              <w:rPr>
                <w:rFonts w:asciiTheme="minorHAnsi" w:hAnsiTheme="minorHAnsi"/>
                <w:color w:val="000000"/>
                <w:szCs w:val="18"/>
              </w:rPr>
              <w:br/>
              <w:t>20/05/2025 to 11/06/2025</w:t>
            </w:r>
          </w:p>
        </w:tc>
      </w:tr>
      <w:tr w:rsidR="002765F5" w:rsidRPr="00986C27" w14:paraId="415016BB" w14:textId="77777777" w:rsidTr="002765F5">
        <w:trPr>
          <w:trHeight w:val="235"/>
        </w:trPr>
        <w:tc>
          <w:tcPr>
            <w:tcW w:w="596" w:type="pct"/>
            <w:vAlign w:val="bottom"/>
          </w:tcPr>
          <w:p w14:paraId="10B55484"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Renmark Floodplain Wetlands: Johnson Waterhole (Wetland)</w:t>
            </w:r>
          </w:p>
        </w:tc>
        <w:tc>
          <w:tcPr>
            <w:tcW w:w="302" w:type="pct"/>
            <w:vAlign w:val="bottom"/>
          </w:tcPr>
          <w:p w14:paraId="1777F5FE" w14:textId="77777777" w:rsidR="002765F5" w:rsidRPr="00986C27" w:rsidRDefault="002765F5" w:rsidP="00B3654C">
            <w:pPr>
              <w:rPr>
                <w:rFonts w:asciiTheme="minorHAnsi" w:hAnsiTheme="minorHAnsi"/>
                <w:szCs w:val="18"/>
              </w:rPr>
            </w:pPr>
            <w:r w:rsidRPr="00986C27">
              <w:rPr>
                <w:rFonts w:asciiTheme="minorHAnsi" w:hAnsiTheme="minorHAnsi"/>
                <w:szCs w:val="18"/>
              </w:rPr>
              <w:t>116.18</w:t>
            </w:r>
          </w:p>
        </w:tc>
        <w:tc>
          <w:tcPr>
            <w:tcW w:w="366" w:type="pct"/>
            <w:vAlign w:val="bottom"/>
          </w:tcPr>
          <w:p w14:paraId="7024C0ED" w14:textId="77777777" w:rsidR="002765F5" w:rsidRPr="00986C27" w:rsidRDefault="002765F5" w:rsidP="00B3654C">
            <w:pPr>
              <w:rPr>
                <w:rFonts w:asciiTheme="minorHAnsi" w:hAnsiTheme="minorHAnsi"/>
                <w:color w:val="000000"/>
                <w:szCs w:val="18"/>
              </w:rPr>
            </w:pPr>
            <w:r w:rsidRPr="00986C27">
              <w:rPr>
                <w:rFonts w:asciiTheme="minorHAnsi" w:hAnsiTheme="minorHAnsi"/>
                <w:szCs w:val="18"/>
              </w:rPr>
              <w:t> </w:t>
            </w:r>
          </w:p>
        </w:tc>
        <w:tc>
          <w:tcPr>
            <w:tcW w:w="405" w:type="pct"/>
            <w:vAlign w:val="bottom"/>
          </w:tcPr>
          <w:p w14:paraId="4D0A3204"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08/04/2025</w:t>
            </w:r>
          </w:p>
        </w:tc>
        <w:tc>
          <w:tcPr>
            <w:tcW w:w="396" w:type="pct"/>
            <w:vAlign w:val="bottom"/>
          </w:tcPr>
          <w:p w14:paraId="1B2DAF47"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12/06/2025</w:t>
            </w:r>
          </w:p>
        </w:tc>
        <w:tc>
          <w:tcPr>
            <w:tcW w:w="1936" w:type="pct"/>
            <w:vAlign w:val="bottom"/>
          </w:tcPr>
          <w:p w14:paraId="42A9F8E1"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Primary:</w:t>
            </w:r>
            <w:r w:rsidRPr="00986C27">
              <w:rPr>
                <w:rFonts w:asciiTheme="minorHAnsi" w:hAnsiTheme="minorHAnsi"/>
                <w:color w:val="000000"/>
                <w:szCs w:val="18"/>
              </w:rPr>
              <w:br/>
              <w:t>Maintain and improve health of long-lived vegetation, regeneration of long-lived vegetation</w:t>
            </w:r>
            <w:r w:rsidRPr="00986C27">
              <w:rPr>
                <w:rFonts w:asciiTheme="minorHAnsi" w:hAnsiTheme="minorHAnsi"/>
                <w:color w:val="000000"/>
                <w:szCs w:val="18"/>
              </w:rPr>
              <w:br/>
              <w:t>Secondary:</w:t>
            </w:r>
            <w:r w:rsidRPr="00986C27">
              <w:rPr>
                <w:rFonts w:asciiTheme="minorHAnsi" w:hAnsiTheme="minorHAnsi"/>
                <w:color w:val="000000"/>
                <w:szCs w:val="18"/>
              </w:rPr>
              <w:br/>
              <w:t>Increased vegetation diversity, increased abundance and diversity of birds and frogs, improved connectivity and cycling of nutrients between floodplain and waterway</w:t>
            </w:r>
          </w:p>
        </w:tc>
        <w:tc>
          <w:tcPr>
            <w:tcW w:w="1000" w:type="pct"/>
            <w:vAlign w:val="bottom"/>
          </w:tcPr>
          <w:p w14:paraId="0DBDB186"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Watering:</w:t>
            </w:r>
            <w:r w:rsidRPr="00986C27">
              <w:rPr>
                <w:rFonts w:asciiTheme="minorHAnsi" w:hAnsiTheme="minorHAnsi"/>
                <w:color w:val="000000"/>
                <w:szCs w:val="18"/>
              </w:rPr>
              <w:br/>
              <w:t>8/04/2025 to 12/06/2025</w:t>
            </w:r>
          </w:p>
        </w:tc>
      </w:tr>
      <w:tr w:rsidR="002765F5" w:rsidRPr="00986C27" w14:paraId="45C8AC56" w14:textId="77777777" w:rsidTr="002765F5">
        <w:trPr>
          <w:trHeight w:val="235"/>
        </w:trPr>
        <w:tc>
          <w:tcPr>
            <w:tcW w:w="596" w:type="pct"/>
            <w:vAlign w:val="bottom"/>
          </w:tcPr>
          <w:p w14:paraId="3884CE7D"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Renmark Floodplain Wetlands: Namoi Street (Wetland)</w:t>
            </w:r>
          </w:p>
        </w:tc>
        <w:tc>
          <w:tcPr>
            <w:tcW w:w="302" w:type="pct"/>
            <w:vAlign w:val="bottom"/>
          </w:tcPr>
          <w:p w14:paraId="59F260FC" w14:textId="77777777" w:rsidR="002765F5" w:rsidRPr="00986C27" w:rsidRDefault="002765F5" w:rsidP="00B3654C">
            <w:pPr>
              <w:rPr>
                <w:rFonts w:asciiTheme="minorHAnsi" w:hAnsiTheme="minorHAnsi"/>
                <w:szCs w:val="18"/>
              </w:rPr>
            </w:pPr>
            <w:r w:rsidRPr="00986C27">
              <w:rPr>
                <w:rFonts w:asciiTheme="minorHAnsi" w:hAnsiTheme="minorHAnsi"/>
                <w:szCs w:val="18"/>
              </w:rPr>
              <w:t>73.21</w:t>
            </w:r>
          </w:p>
        </w:tc>
        <w:tc>
          <w:tcPr>
            <w:tcW w:w="366" w:type="pct"/>
            <w:vAlign w:val="bottom"/>
          </w:tcPr>
          <w:p w14:paraId="427F79A4" w14:textId="77777777" w:rsidR="002765F5" w:rsidRPr="00986C27" w:rsidRDefault="002765F5" w:rsidP="00B3654C">
            <w:pPr>
              <w:rPr>
                <w:rFonts w:asciiTheme="minorHAnsi" w:hAnsiTheme="minorHAnsi"/>
                <w:color w:val="000000"/>
                <w:szCs w:val="18"/>
              </w:rPr>
            </w:pPr>
            <w:r w:rsidRPr="00986C27">
              <w:rPr>
                <w:rFonts w:asciiTheme="minorHAnsi" w:hAnsiTheme="minorHAnsi"/>
                <w:szCs w:val="18"/>
              </w:rPr>
              <w:t> </w:t>
            </w:r>
          </w:p>
        </w:tc>
        <w:tc>
          <w:tcPr>
            <w:tcW w:w="405" w:type="pct"/>
            <w:vAlign w:val="bottom"/>
          </w:tcPr>
          <w:p w14:paraId="2F6A571B"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21/03/2025</w:t>
            </w:r>
          </w:p>
        </w:tc>
        <w:tc>
          <w:tcPr>
            <w:tcW w:w="396" w:type="pct"/>
            <w:vAlign w:val="bottom"/>
          </w:tcPr>
          <w:p w14:paraId="1D9C6813"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12/06/2025</w:t>
            </w:r>
          </w:p>
        </w:tc>
        <w:tc>
          <w:tcPr>
            <w:tcW w:w="1936" w:type="pct"/>
            <w:vAlign w:val="bottom"/>
          </w:tcPr>
          <w:p w14:paraId="14515C66"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Primary:</w:t>
            </w:r>
            <w:r w:rsidRPr="00986C27">
              <w:rPr>
                <w:rFonts w:asciiTheme="minorHAnsi" w:hAnsiTheme="minorHAnsi"/>
                <w:color w:val="000000"/>
                <w:szCs w:val="18"/>
              </w:rPr>
              <w:br/>
              <w:t>Maintain and improve health of long-lived vegetation, regeneration of long-lived vegetation</w:t>
            </w:r>
            <w:r w:rsidRPr="00986C27">
              <w:rPr>
                <w:rFonts w:asciiTheme="minorHAnsi" w:hAnsiTheme="minorHAnsi"/>
                <w:color w:val="000000"/>
                <w:szCs w:val="18"/>
              </w:rPr>
              <w:br/>
              <w:t>Secondary:</w:t>
            </w:r>
            <w:r w:rsidRPr="00986C27">
              <w:rPr>
                <w:rFonts w:asciiTheme="minorHAnsi" w:hAnsiTheme="minorHAnsi"/>
                <w:color w:val="000000"/>
                <w:szCs w:val="18"/>
              </w:rPr>
              <w:br/>
              <w:t>Increased vegetation diversity, increased abundance and diversity of birds and frogs</w:t>
            </w:r>
          </w:p>
        </w:tc>
        <w:tc>
          <w:tcPr>
            <w:tcW w:w="1000" w:type="pct"/>
            <w:vAlign w:val="bottom"/>
          </w:tcPr>
          <w:p w14:paraId="10527113"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Watering:</w:t>
            </w:r>
            <w:r w:rsidRPr="00986C27">
              <w:rPr>
                <w:rFonts w:asciiTheme="minorHAnsi" w:hAnsiTheme="minorHAnsi"/>
                <w:color w:val="000000"/>
                <w:szCs w:val="18"/>
              </w:rPr>
              <w:br/>
              <w:t>21/03/2025 to 12/06/2025</w:t>
            </w:r>
            <w:r w:rsidRPr="00986C27">
              <w:rPr>
                <w:rFonts w:asciiTheme="minorHAnsi" w:hAnsiTheme="minorHAnsi"/>
                <w:color w:val="000000"/>
                <w:szCs w:val="18"/>
              </w:rPr>
              <w:br/>
              <w:t>Postponed to Autumn due to delays in getting arrangements in place</w:t>
            </w:r>
          </w:p>
        </w:tc>
      </w:tr>
      <w:tr w:rsidR="002765F5" w:rsidRPr="00986C27" w14:paraId="38252D48" w14:textId="77777777" w:rsidTr="002765F5">
        <w:trPr>
          <w:trHeight w:val="235"/>
        </w:trPr>
        <w:tc>
          <w:tcPr>
            <w:tcW w:w="596" w:type="pct"/>
            <w:vAlign w:val="bottom"/>
          </w:tcPr>
          <w:p w14:paraId="3E882F31"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lastRenderedPageBreak/>
              <w:t>Renmark Floodplain Wetlands: Warrego Street (Wetland)</w:t>
            </w:r>
          </w:p>
        </w:tc>
        <w:tc>
          <w:tcPr>
            <w:tcW w:w="302" w:type="pct"/>
            <w:vAlign w:val="bottom"/>
          </w:tcPr>
          <w:p w14:paraId="09873D60" w14:textId="77777777" w:rsidR="002765F5" w:rsidRPr="00986C27" w:rsidRDefault="002765F5" w:rsidP="00B3654C">
            <w:pPr>
              <w:rPr>
                <w:rFonts w:asciiTheme="minorHAnsi" w:hAnsiTheme="minorHAnsi"/>
                <w:szCs w:val="18"/>
              </w:rPr>
            </w:pPr>
            <w:r w:rsidRPr="00986C27">
              <w:rPr>
                <w:rFonts w:asciiTheme="minorHAnsi" w:hAnsiTheme="minorHAnsi"/>
                <w:szCs w:val="18"/>
              </w:rPr>
              <w:t>37.5</w:t>
            </w:r>
          </w:p>
        </w:tc>
        <w:tc>
          <w:tcPr>
            <w:tcW w:w="366" w:type="pct"/>
            <w:vAlign w:val="bottom"/>
          </w:tcPr>
          <w:p w14:paraId="244A45CC" w14:textId="77777777" w:rsidR="002765F5" w:rsidRPr="00986C27" w:rsidRDefault="002765F5" w:rsidP="00B3654C">
            <w:pPr>
              <w:rPr>
                <w:rFonts w:asciiTheme="minorHAnsi" w:hAnsiTheme="minorHAnsi"/>
                <w:color w:val="000000"/>
                <w:szCs w:val="18"/>
              </w:rPr>
            </w:pPr>
            <w:r w:rsidRPr="00986C27">
              <w:rPr>
                <w:rFonts w:asciiTheme="minorHAnsi" w:hAnsiTheme="minorHAnsi"/>
                <w:szCs w:val="18"/>
              </w:rPr>
              <w:t> </w:t>
            </w:r>
          </w:p>
        </w:tc>
        <w:tc>
          <w:tcPr>
            <w:tcW w:w="405" w:type="pct"/>
            <w:vAlign w:val="bottom"/>
          </w:tcPr>
          <w:p w14:paraId="5064663F"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05/05/2025</w:t>
            </w:r>
          </w:p>
        </w:tc>
        <w:tc>
          <w:tcPr>
            <w:tcW w:w="396" w:type="pct"/>
            <w:vAlign w:val="bottom"/>
          </w:tcPr>
          <w:p w14:paraId="36B34F23"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12/06/2025</w:t>
            </w:r>
          </w:p>
        </w:tc>
        <w:tc>
          <w:tcPr>
            <w:tcW w:w="1936" w:type="pct"/>
            <w:vAlign w:val="bottom"/>
          </w:tcPr>
          <w:p w14:paraId="17EFB9CC"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Primary:</w:t>
            </w:r>
            <w:r w:rsidRPr="00986C27">
              <w:rPr>
                <w:rFonts w:asciiTheme="minorHAnsi" w:hAnsiTheme="minorHAnsi"/>
                <w:color w:val="000000"/>
                <w:szCs w:val="18"/>
              </w:rPr>
              <w:br/>
              <w:t>Maintain and improve health of long-lived vegetation, regeneration of long-lived vegetation</w:t>
            </w:r>
            <w:r w:rsidRPr="00986C27">
              <w:rPr>
                <w:rFonts w:asciiTheme="minorHAnsi" w:hAnsiTheme="minorHAnsi"/>
                <w:color w:val="000000"/>
                <w:szCs w:val="18"/>
              </w:rPr>
              <w:br/>
              <w:t>Secondary:</w:t>
            </w:r>
            <w:r w:rsidRPr="00986C27">
              <w:rPr>
                <w:rFonts w:asciiTheme="minorHAnsi" w:hAnsiTheme="minorHAnsi"/>
                <w:color w:val="000000"/>
                <w:szCs w:val="18"/>
              </w:rPr>
              <w:br/>
              <w:t>Increased vegetation diversity, increased abundance and diversity of birds and frogs</w:t>
            </w:r>
          </w:p>
        </w:tc>
        <w:tc>
          <w:tcPr>
            <w:tcW w:w="1000" w:type="pct"/>
            <w:vAlign w:val="bottom"/>
          </w:tcPr>
          <w:p w14:paraId="62B796E8"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Watering:</w:t>
            </w:r>
            <w:r w:rsidRPr="00986C27">
              <w:rPr>
                <w:rFonts w:asciiTheme="minorHAnsi" w:hAnsiTheme="minorHAnsi"/>
                <w:color w:val="000000"/>
                <w:szCs w:val="18"/>
              </w:rPr>
              <w:br/>
              <w:t>5/05/2025 to 12/06/2025</w:t>
            </w:r>
          </w:p>
        </w:tc>
      </w:tr>
      <w:tr w:rsidR="002765F5" w:rsidRPr="00986C27" w14:paraId="1E6D280F" w14:textId="77777777" w:rsidTr="002765F5">
        <w:trPr>
          <w:trHeight w:val="235"/>
        </w:trPr>
        <w:tc>
          <w:tcPr>
            <w:tcW w:w="596" w:type="pct"/>
            <w:vAlign w:val="bottom"/>
          </w:tcPr>
          <w:p w14:paraId="0546E552"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Renmark Floodplain Wetlands: Paroo Street (Wetland)</w:t>
            </w:r>
          </w:p>
        </w:tc>
        <w:tc>
          <w:tcPr>
            <w:tcW w:w="302" w:type="pct"/>
            <w:vAlign w:val="bottom"/>
          </w:tcPr>
          <w:p w14:paraId="0BD83D2E" w14:textId="77777777" w:rsidR="002765F5" w:rsidRPr="00986C27" w:rsidRDefault="002765F5" w:rsidP="00B3654C">
            <w:pPr>
              <w:rPr>
                <w:rFonts w:asciiTheme="minorHAnsi" w:hAnsiTheme="minorHAnsi"/>
                <w:szCs w:val="18"/>
              </w:rPr>
            </w:pPr>
            <w:r w:rsidRPr="00986C27">
              <w:rPr>
                <w:rFonts w:asciiTheme="minorHAnsi" w:hAnsiTheme="minorHAnsi"/>
                <w:szCs w:val="18"/>
              </w:rPr>
              <w:t>19.37</w:t>
            </w:r>
          </w:p>
        </w:tc>
        <w:tc>
          <w:tcPr>
            <w:tcW w:w="366" w:type="pct"/>
            <w:vAlign w:val="bottom"/>
          </w:tcPr>
          <w:p w14:paraId="01AFBEA5" w14:textId="77777777" w:rsidR="002765F5" w:rsidRPr="00986C27" w:rsidRDefault="002765F5" w:rsidP="00B3654C">
            <w:pPr>
              <w:rPr>
                <w:rFonts w:asciiTheme="minorHAnsi" w:hAnsiTheme="minorHAnsi"/>
                <w:color w:val="000000"/>
                <w:szCs w:val="18"/>
              </w:rPr>
            </w:pPr>
            <w:r w:rsidRPr="00986C27">
              <w:rPr>
                <w:rFonts w:asciiTheme="minorHAnsi" w:hAnsiTheme="minorHAnsi"/>
                <w:szCs w:val="18"/>
              </w:rPr>
              <w:t> </w:t>
            </w:r>
          </w:p>
        </w:tc>
        <w:tc>
          <w:tcPr>
            <w:tcW w:w="405" w:type="pct"/>
            <w:vAlign w:val="bottom"/>
          </w:tcPr>
          <w:p w14:paraId="4E316482"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23/10/2024</w:t>
            </w:r>
          </w:p>
        </w:tc>
        <w:tc>
          <w:tcPr>
            <w:tcW w:w="396" w:type="pct"/>
            <w:vAlign w:val="bottom"/>
          </w:tcPr>
          <w:p w14:paraId="57E99B48"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30/11/2024</w:t>
            </w:r>
          </w:p>
        </w:tc>
        <w:tc>
          <w:tcPr>
            <w:tcW w:w="1936" w:type="pct"/>
            <w:vAlign w:val="bottom"/>
          </w:tcPr>
          <w:p w14:paraId="37F6F1A6"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Primary:</w:t>
            </w:r>
            <w:r w:rsidRPr="00986C27">
              <w:rPr>
                <w:rFonts w:asciiTheme="minorHAnsi" w:hAnsiTheme="minorHAnsi"/>
                <w:color w:val="000000"/>
                <w:szCs w:val="18"/>
              </w:rPr>
              <w:br/>
              <w:t>Maintain and improve health of long-lived vegetation, regeneration of long-lived vegetation</w:t>
            </w:r>
            <w:r w:rsidRPr="00986C27">
              <w:rPr>
                <w:rFonts w:asciiTheme="minorHAnsi" w:hAnsiTheme="minorHAnsi"/>
                <w:color w:val="000000"/>
                <w:szCs w:val="18"/>
              </w:rPr>
              <w:br/>
              <w:t>Secondary:</w:t>
            </w:r>
            <w:r w:rsidRPr="00986C27">
              <w:rPr>
                <w:rFonts w:asciiTheme="minorHAnsi" w:hAnsiTheme="minorHAnsi"/>
                <w:color w:val="000000"/>
                <w:szCs w:val="18"/>
              </w:rPr>
              <w:br/>
              <w:t>Increased vegetation diversity</w:t>
            </w:r>
          </w:p>
        </w:tc>
        <w:tc>
          <w:tcPr>
            <w:tcW w:w="1000" w:type="pct"/>
            <w:vAlign w:val="bottom"/>
          </w:tcPr>
          <w:p w14:paraId="17A134A4"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Watering:</w:t>
            </w:r>
            <w:r w:rsidRPr="00986C27">
              <w:rPr>
                <w:rFonts w:asciiTheme="minorHAnsi" w:hAnsiTheme="minorHAnsi"/>
                <w:color w:val="000000"/>
                <w:szCs w:val="18"/>
              </w:rPr>
              <w:br/>
              <w:t>23/10/2024 to 30/11/2024</w:t>
            </w:r>
          </w:p>
        </w:tc>
      </w:tr>
      <w:tr w:rsidR="002765F5" w:rsidRPr="00986C27" w14:paraId="0860C052" w14:textId="77777777" w:rsidTr="002765F5">
        <w:trPr>
          <w:trHeight w:val="235"/>
        </w:trPr>
        <w:tc>
          <w:tcPr>
            <w:tcW w:w="596" w:type="pct"/>
            <w:vAlign w:val="bottom"/>
          </w:tcPr>
          <w:p w14:paraId="5CA68EEE"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Renmark Floodplain Wetlands: Begara Street (Wetland)</w:t>
            </w:r>
          </w:p>
        </w:tc>
        <w:tc>
          <w:tcPr>
            <w:tcW w:w="302" w:type="pct"/>
            <w:vAlign w:val="bottom"/>
          </w:tcPr>
          <w:p w14:paraId="7CC6253C" w14:textId="77777777" w:rsidR="002765F5" w:rsidRPr="00986C27" w:rsidRDefault="002765F5" w:rsidP="00B3654C">
            <w:pPr>
              <w:rPr>
                <w:rFonts w:asciiTheme="minorHAnsi" w:hAnsiTheme="minorHAnsi"/>
                <w:szCs w:val="18"/>
              </w:rPr>
            </w:pPr>
            <w:r w:rsidRPr="00986C27">
              <w:rPr>
                <w:rFonts w:asciiTheme="minorHAnsi" w:hAnsiTheme="minorHAnsi"/>
                <w:szCs w:val="18"/>
              </w:rPr>
              <w:t>15.47</w:t>
            </w:r>
          </w:p>
        </w:tc>
        <w:tc>
          <w:tcPr>
            <w:tcW w:w="366" w:type="pct"/>
            <w:vAlign w:val="bottom"/>
          </w:tcPr>
          <w:p w14:paraId="588F7AC3" w14:textId="77777777" w:rsidR="002765F5" w:rsidRPr="00986C27" w:rsidRDefault="002765F5" w:rsidP="00B3654C">
            <w:pPr>
              <w:rPr>
                <w:rFonts w:asciiTheme="minorHAnsi" w:hAnsiTheme="minorHAnsi"/>
                <w:color w:val="000000"/>
                <w:szCs w:val="18"/>
              </w:rPr>
            </w:pPr>
            <w:r w:rsidRPr="00986C27">
              <w:rPr>
                <w:rFonts w:asciiTheme="minorHAnsi" w:hAnsiTheme="minorHAnsi"/>
                <w:szCs w:val="18"/>
              </w:rPr>
              <w:t> </w:t>
            </w:r>
          </w:p>
        </w:tc>
        <w:tc>
          <w:tcPr>
            <w:tcW w:w="405" w:type="pct"/>
            <w:vAlign w:val="bottom"/>
          </w:tcPr>
          <w:p w14:paraId="1365705F"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23/10/2024</w:t>
            </w:r>
          </w:p>
        </w:tc>
        <w:tc>
          <w:tcPr>
            <w:tcW w:w="396" w:type="pct"/>
            <w:vAlign w:val="bottom"/>
          </w:tcPr>
          <w:p w14:paraId="3594A4B5"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09/12/2024</w:t>
            </w:r>
          </w:p>
        </w:tc>
        <w:tc>
          <w:tcPr>
            <w:tcW w:w="1936" w:type="pct"/>
            <w:vAlign w:val="bottom"/>
          </w:tcPr>
          <w:p w14:paraId="227F9670"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Primary:</w:t>
            </w:r>
            <w:r w:rsidRPr="00986C27">
              <w:rPr>
                <w:rFonts w:asciiTheme="minorHAnsi" w:hAnsiTheme="minorHAnsi"/>
                <w:color w:val="000000"/>
                <w:szCs w:val="18"/>
              </w:rPr>
              <w:br/>
              <w:t>Maintain and improve health of long-lived vegetation, regeneration of long-lived vegetation</w:t>
            </w:r>
            <w:r w:rsidRPr="00986C27">
              <w:rPr>
                <w:rFonts w:asciiTheme="minorHAnsi" w:hAnsiTheme="minorHAnsi"/>
                <w:color w:val="000000"/>
                <w:szCs w:val="18"/>
              </w:rPr>
              <w:br/>
              <w:t>Secondary:</w:t>
            </w:r>
            <w:r w:rsidRPr="00986C27">
              <w:rPr>
                <w:rFonts w:asciiTheme="minorHAnsi" w:hAnsiTheme="minorHAnsi"/>
                <w:color w:val="000000"/>
                <w:szCs w:val="18"/>
              </w:rPr>
              <w:br/>
              <w:t>Increased vegetation diversity</w:t>
            </w:r>
          </w:p>
        </w:tc>
        <w:tc>
          <w:tcPr>
            <w:tcW w:w="1000" w:type="pct"/>
            <w:vAlign w:val="bottom"/>
          </w:tcPr>
          <w:p w14:paraId="13BB02A2"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Watering:</w:t>
            </w:r>
            <w:r w:rsidRPr="00986C27">
              <w:rPr>
                <w:rFonts w:asciiTheme="minorHAnsi" w:hAnsiTheme="minorHAnsi"/>
                <w:color w:val="000000"/>
                <w:szCs w:val="18"/>
              </w:rPr>
              <w:br/>
              <w:t>23/10/2024 to 09/12/2024</w:t>
            </w:r>
          </w:p>
        </w:tc>
      </w:tr>
      <w:tr w:rsidR="002765F5" w:rsidRPr="00986C27" w14:paraId="5528F330" w14:textId="77777777" w:rsidTr="002765F5">
        <w:trPr>
          <w:trHeight w:val="235"/>
        </w:trPr>
        <w:tc>
          <w:tcPr>
            <w:tcW w:w="596" w:type="pct"/>
            <w:vAlign w:val="bottom"/>
          </w:tcPr>
          <w:p w14:paraId="02BEB780"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Murray Weir Pools : Lock 7 raising (Fresh)</w:t>
            </w:r>
          </w:p>
        </w:tc>
        <w:tc>
          <w:tcPr>
            <w:tcW w:w="302" w:type="pct"/>
            <w:vAlign w:val="bottom"/>
          </w:tcPr>
          <w:p w14:paraId="69925555"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0</w:t>
            </w:r>
          </w:p>
        </w:tc>
        <w:tc>
          <w:tcPr>
            <w:tcW w:w="366" w:type="pct"/>
            <w:vAlign w:val="bottom"/>
          </w:tcPr>
          <w:p w14:paraId="2DE081B0"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18DC0552"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29/09/2024</w:t>
            </w:r>
          </w:p>
        </w:tc>
        <w:tc>
          <w:tcPr>
            <w:tcW w:w="396" w:type="pct"/>
            <w:vAlign w:val="bottom"/>
          </w:tcPr>
          <w:p w14:paraId="4BC4E019"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24/10/2024</w:t>
            </w:r>
          </w:p>
        </w:tc>
        <w:tc>
          <w:tcPr>
            <w:tcW w:w="1936" w:type="pct"/>
            <w:vAlign w:val="bottom"/>
          </w:tcPr>
          <w:p w14:paraId="5AD5F998"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Raise weir pool levels to:</w:t>
            </w:r>
            <w:r w:rsidRPr="00986C27">
              <w:rPr>
                <w:rFonts w:asciiTheme="minorHAnsi" w:hAnsiTheme="minorHAnsi"/>
                <w:color w:val="000000"/>
                <w:szCs w:val="18"/>
              </w:rPr>
              <w:br/>
              <w:t>provide increased habitat and food resources for Native fish and other aquatic animals</w:t>
            </w:r>
            <w:r w:rsidRPr="00986C27">
              <w:rPr>
                <w:rFonts w:asciiTheme="minorHAnsi" w:hAnsiTheme="minorHAnsi"/>
                <w:color w:val="000000"/>
                <w:szCs w:val="18"/>
              </w:rPr>
              <w:br/>
              <w:t>increase lateral connectivity with anabranches (particularly Mullaroo Creek) and low elevation floodplain wetlands</w:t>
            </w:r>
            <w:r w:rsidRPr="00986C27">
              <w:rPr>
                <w:rFonts w:asciiTheme="minorHAnsi" w:hAnsiTheme="minorHAnsi"/>
                <w:color w:val="000000"/>
                <w:szCs w:val="18"/>
              </w:rPr>
              <w:br/>
              <w:t>increase periods of growth for non-woody vegetation communities that closely fringe</w:t>
            </w:r>
            <w:r w:rsidRPr="00986C27">
              <w:rPr>
                <w:rFonts w:asciiTheme="minorHAnsi" w:hAnsiTheme="minorHAnsi"/>
                <w:color w:val="000000"/>
                <w:szCs w:val="18"/>
              </w:rPr>
              <w:br/>
              <w:t>Contribute to riverine functioning</w:t>
            </w:r>
          </w:p>
        </w:tc>
        <w:tc>
          <w:tcPr>
            <w:tcW w:w="1000" w:type="pct"/>
            <w:vAlign w:val="bottom"/>
          </w:tcPr>
          <w:p w14:paraId="5DD5263E"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Raising the pool supported flows into the Lindsay River and Mullaroo Creek (Figure 5)</w:t>
            </w:r>
            <w:r w:rsidRPr="00986C27">
              <w:rPr>
                <w:rFonts w:asciiTheme="minorHAnsi" w:hAnsiTheme="minorHAnsi"/>
                <w:color w:val="000000"/>
                <w:szCs w:val="18"/>
              </w:rPr>
              <w:br/>
              <w:t>Water use 26 ML</w:t>
            </w:r>
          </w:p>
        </w:tc>
      </w:tr>
      <w:tr w:rsidR="002765F5" w:rsidRPr="00986C27" w14:paraId="1A9C88B1" w14:textId="77777777" w:rsidTr="002765F5">
        <w:trPr>
          <w:trHeight w:val="235"/>
        </w:trPr>
        <w:tc>
          <w:tcPr>
            <w:tcW w:w="596" w:type="pct"/>
            <w:vAlign w:val="bottom"/>
          </w:tcPr>
          <w:p w14:paraId="1F064A09"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Murray Weir Pools : Lock 7 lowering (Fresh)</w:t>
            </w:r>
          </w:p>
        </w:tc>
        <w:tc>
          <w:tcPr>
            <w:tcW w:w="302" w:type="pct"/>
            <w:vAlign w:val="bottom"/>
          </w:tcPr>
          <w:p w14:paraId="4F530DB1" w14:textId="77777777" w:rsidR="002765F5" w:rsidRPr="00986C27" w:rsidRDefault="002765F5" w:rsidP="00B3654C">
            <w:pPr>
              <w:rPr>
                <w:rFonts w:asciiTheme="minorHAnsi" w:hAnsiTheme="minorHAnsi"/>
                <w:szCs w:val="18"/>
              </w:rPr>
            </w:pPr>
            <w:r w:rsidRPr="00986C27">
              <w:rPr>
                <w:rFonts w:asciiTheme="minorHAnsi" w:hAnsiTheme="minorHAnsi"/>
                <w:szCs w:val="18"/>
              </w:rPr>
              <w:t>0</w:t>
            </w:r>
          </w:p>
        </w:tc>
        <w:tc>
          <w:tcPr>
            <w:tcW w:w="366" w:type="pct"/>
            <w:vAlign w:val="bottom"/>
          </w:tcPr>
          <w:p w14:paraId="404111A6" w14:textId="77777777" w:rsidR="002765F5" w:rsidRPr="00986C27" w:rsidRDefault="002765F5" w:rsidP="00B3654C">
            <w:pPr>
              <w:rPr>
                <w:rFonts w:asciiTheme="minorHAnsi" w:hAnsiTheme="minorHAnsi"/>
                <w:color w:val="000000"/>
                <w:szCs w:val="18"/>
              </w:rPr>
            </w:pPr>
            <w:r w:rsidRPr="00986C27">
              <w:rPr>
                <w:rFonts w:asciiTheme="minorHAnsi" w:hAnsiTheme="minorHAnsi"/>
                <w:szCs w:val="18"/>
              </w:rPr>
              <w:t> </w:t>
            </w:r>
          </w:p>
        </w:tc>
        <w:tc>
          <w:tcPr>
            <w:tcW w:w="405" w:type="pct"/>
            <w:vAlign w:val="bottom"/>
          </w:tcPr>
          <w:p w14:paraId="1B4ED8AF"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16/01/2025</w:t>
            </w:r>
          </w:p>
        </w:tc>
        <w:tc>
          <w:tcPr>
            <w:tcW w:w="396" w:type="pct"/>
            <w:vAlign w:val="bottom"/>
          </w:tcPr>
          <w:p w14:paraId="3ADB8113"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31/05/2025</w:t>
            </w:r>
          </w:p>
        </w:tc>
        <w:tc>
          <w:tcPr>
            <w:tcW w:w="1936" w:type="pct"/>
            <w:vAlign w:val="bottom"/>
          </w:tcPr>
          <w:p w14:paraId="11F38508" w14:textId="77777777" w:rsidR="002765F5" w:rsidRPr="00986C27" w:rsidRDefault="002765F5" w:rsidP="00B3654C">
            <w:pPr>
              <w:rPr>
                <w:rFonts w:asciiTheme="minorHAnsi" w:hAnsiTheme="minorHAnsi"/>
                <w:szCs w:val="18"/>
              </w:rPr>
            </w:pPr>
            <w:r w:rsidRPr="00986C27">
              <w:rPr>
                <w:rFonts w:asciiTheme="minorHAnsi" w:hAnsiTheme="minorHAnsi"/>
                <w:color w:val="000000"/>
                <w:szCs w:val="18"/>
              </w:rPr>
              <w:t>Lower weir pool levels to:</w:t>
            </w:r>
            <w:r w:rsidRPr="00986C27">
              <w:rPr>
                <w:rFonts w:asciiTheme="minorHAnsi" w:hAnsiTheme="minorHAnsi"/>
                <w:color w:val="000000"/>
                <w:szCs w:val="18"/>
              </w:rPr>
              <w:br/>
              <w:t>increase velocity and hydraulic complexity for native fish</w:t>
            </w:r>
            <w:r w:rsidRPr="00986C27">
              <w:rPr>
                <w:rFonts w:asciiTheme="minorHAnsi" w:hAnsiTheme="minorHAnsi"/>
                <w:color w:val="000000"/>
                <w:szCs w:val="18"/>
              </w:rPr>
              <w:br/>
              <w:t>stabilise sediment and promote growth of vegetation on exposed floodplain and riverbanks</w:t>
            </w:r>
            <w:r w:rsidRPr="00986C27">
              <w:rPr>
                <w:rFonts w:asciiTheme="minorHAnsi" w:hAnsiTheme="minorHAnsi"/>
                <w:color w:val="000000"/>
                <w:szCs w:val="18"/>
              </w:rPr>
              <w:br/>
              <w:t>export carbon from floodplain and benches to the River Murray</w:t>
            </w:r>
          </w:p>
        </w:tc>
        <w:tc>
          <w:tcPr>
            <w:tcW w:w="1000" w:type="pct"/>
            <w:vAlign w:val="bottom"/>
          </w:tcPr>
          <w:p w14:paraId="46433030" w14:textId="77777777" w:rsidR="002765F5" w:rsidRPr="00986C27" w:rsidRDefault="002765F5" w:rsidP="00B3654C">
            <w:pPr>
              <w:rPr>
                <w:rFonts w:asciiTheme="minorHAnsi" w:hAnsiTheme="minorHAnsi"/>
                <w:color w:val="000000"/>
                <w:szCs w:val="18"/>
              </w:rPr>
            </w:pPr>
            <w:r w:rsidRPr="00986C27">
              <w:rPr>
                <w:rFonts w:asciiTheme="minorHAnsi" w:hAnsiTheme="minorHAnsi"/>
                <w:color w:val="000000"/>
                <w:szCs w:val="18"/>
              </w:rPr>
              <w:t xml:space="preserve">Lowering of the weir pool reduced connection with the Upper Lindsay River and supported drying of off-channel habitats, more variable flow patterns in the Murray River and </w:t>
            </w:r>
            <w:r w:rsidRPr="00986C27">
              <w:rPr>
                <w:rFonts w:asciiTheme="minorHAnsi" w:hAnsiTheme="minorHAnsi"/>
                <w:color w:val="000000"/>
                <w:szCs w:val="18"/>
              </w:rPr>
              <w:lastRenderedPageBreak/>
              <w:t>connected wetlands</w:t>
            </w:r>
            <w:r w:rsidRPr="00986C27">
              <w:rPr>
                <w:rFonts w:asciiTheme="minorHAnsi" w:hAnsiTheme="minorHAnsi"/>
                <w:color w:val="000000"/>
                <w:szCs w:val="18"/>
              </w:rPr>
              <w:br/>
              <w:t>Water saving 60 ML</w:t>
            </w:r>
          </w:p>
        </w:tc>
      </w:tr>
      <w:tr w:rsidR="002765F5" w:rsidRPr="00986C27" w14:paraId="22FE282C" w14:textId="77777777" w:rsidTr="002765F5">
        <w:trPr>
          <w:trHeight w:val="218"/>
        </w:trPr>
        <w:tc>
          <w:tcPr>
            <w:tcW w:w="596" w:type="pct"/>
            <w:vAlign w:val="bottom"/>
          </w:tcPr>
          <w:p w14:paraId="0234AD52" w14:textId="77777777" w:rsidR="002765F5" w:rsidRPr="00986C27" w:rsidRDefault="002765F5" w:rsidP="00B3654C">
            <w:pPr>
              <w:spacing w:before="0" w:after="0" w:line="240" w:lineRule="auto"/>
              <w:rPr>
                <w:rFonts w:asciiTheme="minorHAnsi" w:hAnsiTheme="minorHAnsi"/>
                <w:szCs w:val="18"/>
              </w:rPr>
            </w:pPr>
            <w:r w:rsidRPr="00986C27">
              <w:rPr>
                <w:rFonts w:asciiTheme="minorHAnsi" w:hAnsiTheme="minorHAnsi"/>
                <w:color w:val="000000"/>
                <w:szCs w:val="18"/>
              </w:rPr>
              <w:lastRenderedPageBreak/>
              <w:t>Murray Weir Pools : Lock 8 raising (Fresh)</w:t>
            </w:r>
          </w:p>
        </w:tc>
        <w:tc>
          <w:tcPr>
            <w:tcW w:w="302" w:type="pct"/>
            <w:vAlign w:val="bottom"/>
          </w:tcPr>
          <w:p w14:paraId="39E9CD0D"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0</w:t>
            </w:r>
          </w:p>
        </w:tc>
        <w:tc>
          <w:tcPr>
            <w:tcW w:w="366" w:type="pct"/>
            <w:vAlign w:val="bottom"/>
          </w:tcPr>
          <w:p w14:paraId="596C3048"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268532B8"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04/11/2024</w:t>
            </w:r>
          </w:p>
        </w:tc>
        <w:tc>
          <w:tcPr>
            <w:tcW w:w="396" w:type="pct"/>
            <w:vAlign w:val="bottom"/>
          </w:tcPr>
          <w:p w14:paraId="5EF77A49"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15/12/2024</w:t>
            </w:r>
          </w:p>
        </w:tc>
        <w:tc>
          <w:tcPr>
            <w:tcW w:w="1936" w:type="pct"/>
            <w:vAlign w:val="bottom"/>
          </w:tcPr>
          <w:p w14:paraId="571B1A42"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Raise weir pool levels to:</w:t>
            </w:r>
            <w:r w:rsidRPr="00986C27">
              <w:rPr>
                <w:rFonts w:asciiTheme="minorHAnsi" w:hAnsiTheme="minorHAnsi"/>
                <w:color w:val="000000"/>
                <w:szCs w:val="18"/>
              </w:rPr>
              <w:br/>
              <w:t>provide increased habitat and food resources for Native fish and other aquatic animals</w:t>
            </w:r>
            <w:r w:rsidRPr="00986C27">
              <w:rPr>
                <w:rFonts w:asciiTheme="minorHAnsi" w:hAnsiTheme="minorHAnsi"/>
                <w:color w:val="000000"/>
                <w:szCs w:val="18"/>
              </w:rPr>
              <w:br/>
              <w:t>increased lateral connectivity with anabranches (particularly Potterwalkagee Creek) and low elevation floodplain wetlands</w:t>
            </w:r>
            <w:r w:rsidRPr="00986C27">
              <w:rPr>
                <w:rFonts w:asciiTheme="minorHAnsi" w:hAnsiTheme="minorHAnsi"/>
                <w:color w:val="000000"/>
                <w:szCs w:val="18"/>
              </w:rPr>
              <w:br/>
              <w:t>increase periods of growth for non-woody vegetation communities that closely fringe</w:t>
            </w:r>
            <w:r w:rsidRPr="00986C27">
              <w:rPr>
                <w:rFonts w:asciiTheme="minorHAnsi" w:hAnsiTheme="minorHAnsi"/>
                <w:color w:val="000000"/>
                <w:szCs w:val="18"/>
              </w:rPr>
              <w:br/>
              <w:t>contribute to riverine functioning</w:t>
            </w:r>
          </w:p>
        </w:tc>
        <w:tc>
          <w:tcPr>
            <w:tcW w:w="1000" w:type="pct"/>
            <w:vAlign w:val="bottom"/>
          </w:tcPr>
          <w:p w14:paraId="45CB4AB7"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Raising the pool supported flows into the Pottwerwalkagee Creek (Figure 5)</w:t>
            </w:r>
            <w:r w:rsidRPr="00986C27">
              <w:rPr>
                <w:rFonts w:asciiTheme="minorHAnsi" w:hAnsiTheme="minorHAnsi"/>
                <w:color w:val="000000"/>
                <w:szCs w:val="18"/>
              </w:rPr>
              <w:br/>
              <w:t>Water use 372 ML</w:t>
            </w:r>
          </w:p>
        </w:tc>
      </w:tr>
      <w:tr w:rsidR="002765F5" w:rsidRPr="00986C27" w14:paraId="23AF848D" w14:textId="77777777" w:rsidTr="002765F5">
        <w:trPr>
          <w:trHeight w:val="303"/>
        </w:trPr>
        <w:tc>
          <w:tcPr>
            <w:tcW w:w="596" w:type="pct"/>
            <w:vAlign w:val="bottom"/>
          </w:tcPr>
          <w:p w14:paraId="0B57E3B9"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Murray Weir Pools : Lock 8 lowering (Fresh)</w:t>
            </w:r>
          </w:p>
        </w:tc>
        <w:tc>
          <w:tcPr>
            <w:tcW w:w="302" w:type="pct"/>
            <w:vAlign w:val="bottom"/>
          </w:tcPr>
          <w:p w14:paraId="45C7EB7A"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szCs w:val="18"/>
              </w:rPr>
              <w:t>0</w:t>
            </w:r>
          </w:p>
        </w:tc>
        <w:tc>
          <w:tcPr>
            <w:tcW w:w="366" w:type="pct"/>
            <w:vAlign w:val="bottom"/>
          </w:tcPr>
          <w:p w14:paraId="21A174CC"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4A0A88E8"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11/01/2025</w:t>
            </w:r>
          </w:p>
        </w:tc>
        <w:tc>
          <w:tcPr>
            <w:tcW w:w="396" w:type="pct"/>
            <w:vAlign w:val="bottom"/>
          </w:tcPr>
          <w:p w14:paraId="1132FB1C"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31/05/2025</w:t>
            </w:r>
          </w:p>
        </w:tc>
        <w:tc>
          <w:tcPr>
            <w:tcW w:w="1936" w:type="pct"/>
            <w:vAlign w:val="bottom"/>
          </w:tcPr>
          <w:p w14:paraId="6BD817F1"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Lower weir pool levels to:</w:t>
            </w:r>
            <w:r w:rsidRPr="00986C27">
              <w:rPr>
                <w:rFonts w:asciiTheme="minorHAnsi" w:hAnsiTheme="minorHAnsi"/>
                <w:color w:val="000000"/>
                <w:szCs w:val="18"/>
              </w:rPr>
              <w:br/>
              <w:t>increase velocity and hydraulic complexity for native fish</w:t>
            </w:r>
            <w:r w:rsidRPr="00986C27">
              <w:rPr>
                <w:rFonts w:asciiTheme="minorHAnsi" w:hAnsiTheme="minorHAnsi"/>
                <w:color w:val="000000"/>
                <w:szCs w:val="18"/>
              </w:rPr>
              <w:br/>
              <w:t>stabilise sediment and promote growth of vegetation on exposed floodplain and riverbank</w:t>
            </w:r>
            <w:r w:rsidRPr="00986C27">
              <w:rPr>
                <w:rFonts w:asciiTheme="minorHAnsi" w:hAnsiTheme="minorHAnsi"/>
                <w:color w:val="000000"/>
                <w:szCs w:val="18"/>
              </w:rPr>
              <w:br/>
              <w:t>export carbon from floodplain and benches to the River Murray</w:t>
            </w:r>
          </w:p>
        </w:tc>
        <w:tc>
          <w:tcPr>
            <w:tcW w:w="1000" w:type="pct"/>
            <w:vAlign w:val="bottom"/>
          </w:tcPr>
          <w:p w14:paraId="5C1B7049"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Lowering of the weir pool reduced connection with the Potterwalkagee Creek and supported drying of off-channel habitats, more variable flow patterns in the Murray River and connected wetlands</w:t>
            </w:r>
            <w:r w:rsidRPr="00986C27">
              <w:rPr>
                <w:rFonts w:asciiTheme="minorHAnsi" w:hAnsiTheme="minorHAnsi"/>
                <w:color w:val="000000"/>
                <w:szCs w:val="18"/>
              </w:rPr>
              <w:br/>
              <w:t>Water saving 1,016 ML</w:t>
            </w:r>
          </w:p>
        </w:tc>
      </w:tr>
      <w:tr w:rsidR="002765F5" w:rsidRPr="00986C27" w14:paraId="6A874092" w14:textId="77777777" w:rsidTr="002765F5">
        <w:trPr>
          <w:trHeight w:val="303"/>
        </w:trPr>
        <w:tc>
          <w:tcPr>
            <w:tcW w:w="596" w:type="pct"/>
            <w:vAlign w:val="bottom"/>
          </w:tcPr>
          <w:p w14:paraId="1F7CDB82"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Murray Weir Pools : Lock 9 lowering (Fresh)</w:t>
            </w:r>
          </w:p>
        </w:tc>
        <w:tc>
          <w:tcPr>
            <w:tcW w:w="302" w:type="pct"/>
            <w:vAlign w:val="bottom"/>
          </w:tcPr>
          <w:p w14:paraId="13FDCC3E"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0</w:t>
            </w:r>
          </w:p>
        </w:tc>
        <w:tc>
          <w:tcPr>
            <w:tcW w:w="366" w:type="pct"/>
            <w:vAlign w:val="bottom"/>
          </w:tcPr>
          <w:p w14:paraId="0A911AFA"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szCs w:val="18"/>
              </w:rPr>
              <w:t> </w:t>
            </w:r>
          </w:p>
        </w:tc>
        <w:tc>
          <w:tcPr>
            <w:tcW w:w="405" w:type="pct"/>
            <w:vAlign w:val="bottom"/>
          </w:tcPr>
          <w:p w14:paraId="7BC4A1FD"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15/01/2025</w:t>
            </w:r>
          </w:p>
        </w:tc>
        <w:tc>
          <w:tcPr>
            <w:tcW w:w="396" w:type="pct"/>
            <w:vAlign w:val="bottom"/>
          </w:tcPr>
          <w:p w14:paraId="41875774"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31/05/2025</w:t>
            </w:r>
          </w:p>
        </w:tc>
        <w:tc>
          <w:tcPr>
            <w:tcW w:w="1936" w:type="pct"/>
            <w:vAlign w:val="bottom"/>
          </w:tcPr>
          <w:p w14:paraId="0032D064" w14:textId="77777777" w:rsidR="002765F5" w:rsidRPr="00986C27" w:rsidRDefault="002765F5" w:rsidP="00B3654C">
            <w:pPr>
              <w:spacing w:after="0" w:line="240" w:lineRule="auto"/>
              <w:rPr>
                <w:rFonts w:asciiTheme="minorHAnsi" w:hAnsiTheme="minorHAnsi"/>
                <w:color w:val="000000"/>
                <w:szCs w:val="18"/>
              </w:rPr>
            </w:pPr>
            <w:r w:rsidRPr="00986C27">
              <w:rPr>
                <w:rFonts w:asciiTheme="minorHAnsi" w:hAnsiTheme="minorHAnsi"/>
                <w:color w:val="000000"/>
                <w:szCs w:val="18"/>
              </w:rPr>
              <w:t>Lower weir pool levels in summer and autumn to:</w:t>
            </w:r>
            <w:r w:rsidRPr="00986C27">
              <w:rPr>
                <w:rFonts w:asciiTheme="minorHAnsi" w:hAnsiTheme="minorHAnsi"/>
                <w:color w:val="000000"/>
                <w:szCs w:val="18"/>
              </w:rPr>
              <w:br/>
              <w:t>increase velocity and hydraulic complexity for native fish</w:t>
            </w:r>
            <w:r w:rsidRPr="00986C27">
              <w:rPr>
                <w:rFonts w:asciiTheme="minorHAnsi" w:hAnsiTheme="minorHAnsi"/>
                <w:color w:val="000000"/>
                <w:szCs w:val="18"/>
              </w:rPr>
              <w:br/>
              <w:t>stabilise sediment and promote growth of vegetation on exposed floodplain and riverbanks</w:t>
            </w:r>
            <w:r w:rsidRPr="00986C27">
              <w:rPr>
                <w:rFonts w:asciiTheme="minorHAnsi" w:hAnsiTheme="minorHAnsi"/>
                <w:color w:val="000000"/>
                <w:szCs w:val="18"/>
              </w:rPr>
              <w:br/>
              <w:t>export carbon from floodplain and benches to the River Murray</w:t>
            </w:r>
          </w:p>
        </w:tc>
        <w:tc>
          <w:tcPr>
            <w:tcW w:w="1000" w:type="pct"/>
            <w:vAlign w:val="bottom"/>
          </w:tcPr>
          <w:p w14:paraId="3871383D" w14:textId="77777777" w:rsidR="002765F5" w:rsidRPr="00986C27" w:rsidRDefault="002765F5" w:rsidP="00B3654C">
            <w:pPr>
              <w:spacing w:after="0" w:line="240" w:lineRule="auto"/>
              <w:rPr>
                <w:rFonts w:asciiTheme="minorHAnsi" w:hAnsiTheme="minorHAnsi"/>
                <w:szCs w:val="18"/>
              </w:rPr>
            </w:pPr>
            <w:r w:rsidRPr="00986C27">
              <w:rPr>
                <w:rFonts w:asciiTheme="minorHAnsi" w:hAnsiTheme="minorHAnsi"/>
                <w:color w:val="000000"/>
                <w:szCs w:val="18"/>
              </w:rPr>
              <w:t>Lock 9 was managed to vary the level between to 15cm below FSL during late autumn. This was a 5cm increase on previous lowering's, following the completion of work at the Cullulleraine pump station to tolerate greater water level variability</w:t>
            </w:r>
            <w:r w:rsidRPr="00986C27">
              <w:rPr>
                <w:rFonts w:asciiTheme="minorHAnsi" w:hAnsiTheme="minorHAnsi"/>
                <w:color w:val="000000"/>
                <w:szCs w:val="18"/>
              </w:rPr>
              <w:br/>
              <w:t>Water saving 1,652 ML</w:t>
            </w:r>
          </w:p>
        </w:tc>
      </w:tr>
    </w:tbl>
    <w:p w14:paraId="05B1B0F2" w14:textId="3D40E529" w:rsidR="002E14ED" w:rsidRDefault="002E14ED" w:rsidP="003936D5"/>
    <w:p w14:paraId="7DA4386C" w14:textId="77777777" w:rsidR="002E14ED" w:rsidRDefault="002E14ED">
      <w:pPr>
        <w:spacing w:after="160" w:line="259" w:lineRule="auto"/>
      </w:pPr>
      <w:r>
        <w:br w:type="page"/>
      </w:r>
    </w:p>
    <w:p w14:paraId="1A836185" w14:textId="77777777" w:rsidR="002E14ED" w:rsidRDefault="002E14ED" w:rsidP="003936D5">
      <w:pPr>
        <w:sectPr w:rsidR="002E14ED" w:rsidSect="00E53CBF">
          <w:pgSz w:w="16838" w:h="11906" w:orient="landscape"/>
          <w:pgMar w:top="1418" w:right="1418" w:bottom="1418" w:left="1418" w:header="567" w:footer="283" w:gutter="0"/>
          <w:cols w:space="708"/>
          <w:titlePg/>
          <w:docGrid w:linePitch="360"/>
        </w:sectPr>
      </w:pPr>
    </w:p>
    <w:p w14:paraId="0B07A38F" w14:textId="645D492D" w:rsidR="007B5E67" w:rsidRDefault="007B5E67" w:rsidP="00F565B8">
      <w:pPr>
        <w:pStyle w:val="Flow-MERsub-heading1"/>
        <w:numPr>
          <w:ilvl w:val="1"/>
          <w:numId w:val="3"/>
        </w:numPr>
      </w:pPr>
      <w:bookmarkStart w:id="413" w:name="_Ref216865557"/>
      <w:bookmarkStart w:id="414" w:name="_Toc230527157"/>
      <w:r>
        <w:lastRenderedPageBreak/>
        <w:t>Hydraulic regime weir pool results</w:t>
      </w:r>
      <w:bookmarkEnd w:id="413"/>
      <w:bookmarkEnd w:id="414"/>
    </w:p>
    <w:p w14:paraId="00B9C003" w14:textId="77777777" w:rsidR="007B5E67" w:rsidRPr="00764D77" w:rsidRDefault="007B5E67" w:rsidP="00764D77">
      <w:pPr>
        <w:spacing w:after="0"/>
        <w:rPr>
          <w:sz w:val="16"/>
          <w:szCs w:val="16"/>
        </w:rPr>
      </w:pPr>
    </w:p>
    <w:p w14:paraId="2B198605" w14:textId="6F562BF1" w:rsidR="007B5E67" w:rsidRDefault="002B59D7" w:rsidP="007B5E67">
      <w:pPr>
        <w:pStyle w:val="Caption"/>
        <w:keepNext/>
      </w:pPr>
      <w:r>
        <w:t>Figure 15.</w:t>
      </w:r>
      <w:r w:rsidR="00431CB2">
        <w:t>4.</w:t>
      </w:r>
      <w:r>
        <w:t>1.</w:t>
      </w:r>
      <w:r w:rsidR="007B5E67">
        <w:t xml:space="preserve"> Hydraulic regime results for the River Murray below Lock 1 (“</w:t>
      </w:r>
      <w:r w:rsidR="00E970C6">
        <w:t>W</w:t>
      </w:r>
      <w:r w:rsidR="007B5E67">
        <w:t xml:space="preserve">eir </w:t>
      </w:r>
      <w:r w:rsidR="00E970C6">
        <w:t>P</w:t>
      </w:r>
      <w:r w:rsidR="007B5E67">
        <w:t>ool 0”), with the discharge at Lock 1 with and without (Commonwealth) environmental water, the change in surface area from a water level of 0.</w:t>
      </w:r>
      <w:r w:rsidR="00BB1A82">
        <w:t>4</w:t>
      </w:r>
      <w:r w:rsidR="007B5E67">
        <w:t xml:space="preserve"> m AHD, median velocity and percentage of the river with velocity exceeding 0.2 and 0.3 m/s between Lock 1 and Wellington, and water level at Wellington (labelled ‘at weir’) and in the tailwater (downstream of Lock 1).</w:t>
      </w:r>
    </w:p>
    <w:p w14:paraId="0D3726C4" w14:textId="552C310B" w:rsidR="007B5E67" w:rsidRDefault="008D4377" w:rsidP="007B5E67">
      <w:r>
        <w:rPr>
          <w:noProof/>
        </w:rPr>
        <w:drawing>
          <wp:inline distT="0" distB="0" distL="0" distR="0" wp14:anchorId="3CA45969" wp14:editId="309A70BB">
            <wp:extent cx="5499258" cy="7562850"/>
            <wp:effectExtent l="0" t="0" r="6350" b="0"/>
            <wp:docPr id="99484346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503419" cy="7568573"/>
                    </a:xfrm>
                    <a:prstGeom prst="rect">
                      <a:avLst/>
                    </a:prstGeom>
                    <a:noFill/>
                    <a:ln>
                      <a:noFill/>
                    </a:ln>
                  </pic:spPr>
                </pic:pic>
              </a:graphicData>
            </a:graphic>
          </wp:inline>
        </w:drawing>
      </w:r>
    </w:p>
    <w:p w14:paraId="17D6E27B" w14:textId="1BFAB846" w:rsidR="007B5E67" w:rsidRDefault="002B59D7" w:rsidP="007B5E67">
      <w:pPr>
        <w:pStyle w:val="Caption"/>
        <w:keepNext/>
      </w:pPr>
      <w:r>
        <w:lastRenderedPageBreak/>
        <w:t>Figure 15.</w:t>
      </w:r>
      <w:r w:rsidR="00431CB2">
        <w:t>4.</w:t>
      </w:r>
      <w:r>
        <w:t>2.</w:t>
      </w:r>
      <w:r w:rsidR="007B5E67">
        <w:t xml:space="preserve"> Hydraulic regime results for </w:t>
      </w:r>
      <w:r w:rsidR="00E970C6">
        <w:t>W</w:t>
      </w:r>
      <w:r w:rsidR="007B5E67">
        <w:t xml:space="preserve">eir </w:t>
      </w:r>
      <w:r w:rsidR="00E970C6">
        <w:t>P</w:t>
      </w:r>
      <w:r w:rsidR="007B5E67">
        <w:t>ool 1, with the discharge at Lock 2 with and without (Commonwealth) environmental water, the change in surface area from a water level of 3.2 m AHD, median velocity and percentage of the river with velocity exceeding 0.2 and 0.3 m/s between Lock 1 and Lock 2, and water level at the weir (upstream Lock 1) and in the tailwater (downstream of Lock 2).</w:t>
      </w:r>
    </w:p>
    <w:p w14:paraId="29BB41C8" w14:textId="77777777" w:rsidR="007B5E67" w:rsidRDefault="007B5E67" w:rsidP="007B5E67">
      <w:r>
        <w:rPr>
          <w:noProof/>
        </w:rPr>
        <w:drawing>
          <wp:inline distT="0" distB="0" distL="0" distR="0" wp14:anchorId="0D657FC6" wp14:editId="05393F74">
            <wp:extent cx="5762625" cy="7724444"/>
            <wp:effectExtent l="0" t="0" r="0" b="0"/>
            <wp:docPr id="4749452" name="Picture 2" descr="Daily time series plot of the change in discharge, area from normal pool level, water velocity, length of river exceeding 0.2 and 0.3 m/s and water levels at the weir and in the tailwater of Weir Pool 1, with and without (Commonwealth) environmental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9452" name="Picture 2" descr="Daily time series plot of the change in discharge, area from normal pool level, water velocity, length of river exceeding 0.2 and 0.3 m/s and water levels at the weir and in the tailwater of Weir Pool 1, with and without (Commonwealth) environmental water."/>
                    <pic:cNvPicPr>
                      <a:picLocks noChangeAspect="1" noChangeArrowheads="1"/>
                    </pic:cNvPicPr>
                  </pic:nvPicPr>
                  <pic:blipFill rotWithShape="1">
                    <a:blip r:embed="rId248" cstate="print">
                      <a:extLst>
                        <a:ext uri="{28A0092B-C50C-407E-A947-70E740481C1C}">
                          <a14:useLocalDpi xmlns:a14="http://schemas.microsoft.com/office/drawing/2010/main" val="0"/>
                        </a:ext>
                      </a:extLst>
                    </a:blip>
                    <a:srcRect t="2410"/>
                    <a:stretch/>
                  </pic:blipFill>
                  <pic:spPr bwMode="auto">
                    <a:xfrm>
                      <a:off x="0" y="0"/>
                      <a:ext cx="5762625" cy="7724444"/>
                    </a:xfrm>
                    <a:prstGeom prst="rect">
                      <a:avLst/>
                    </a:prstGeom>
                    <a:noFill/>
                    <a:ln>
                      <a:noFill/>
                    </a:ln>
                    <a:extLst>
                      <a:ext uri="{53640926-AAD7-44D8-BBD7-CCE9431645EC}">
                        <a14:shadowObscured xmlns:a14="http://schemas.microsoft.com/office/drawing/2010/main"/>
                      </a:ext>
                    </a:extLst>
                  </pic:spPr>
                </pic:pic>
              </a:graphicData>
            </a:graphic>
          </wp:inline>
        </w:drawing>
      </w:r>
    </w:p>
    <w:p w14:paraId="782EE766" w14:textId="77777777" w:rsidR="002B59D7" w:rsidRDefault="002B59D7">
      <w:pPr>
        <w:spacing w:after="160" w:line="259" w:lineRule="auto"/>
        <w:rPr>
          <w:i/>
          <w:iCs/>
          <w:color w:val="0E2841" w:themeColor="text2"/>
          <w:sz w:val="18"/>
          <w:szCs w:val="18"/>
        </w:rPr>
      </w:pPr>
      <w:r>
        <w:br w:type="page"/>
      </w:r>
    </w:p>
    <w:p w14:paraId="0FD758DF" w14:textId="3C9F8744" w:rsidR="007B5E67" w:rsidRDefault="002B59D7" w:rsidP="007B5E67">
      <w:pPr>
        <w:pStyle w:val="Caption"/>
        <w:keepNext/>
      </w:pPr>
      <w:r>
        <w:lastRenderedPageBreak/>
        <w:t>Figure 15.</w:t>
      </w:r>
      <w:r w:rsidR="00431CB2">
        <w:t>4.</w:t>
      </w:r>
      <w:r>
        <w:t>3.</w:t>
      </w:r>
      <w:r w:rsidR="007B5E67">
        <w:t xml:space="preserve"> Hydraulic regime results for </w:t>
      </w:r>
      <w:r w:rsidR="00E970C6">
        <w:t>W</w:t>
      </w:r>
      <w:r w:rsidR="007B5E67">
        <w:t xml:space="preserve">eir </w:t>
      </w:r>
      <w:r w:rsidR="00E970C6">
        <w:t>P</w:t>
      </w:r>
      <w:r w:rsidR="007B5E67">
        <w:t>ool 2, with the discharge at Lock 3 with and without (Commonwealth) environmental water, the change in surface area from a water level of 6.1 m AHD, median velocity and percentage of the river with velocity exceeding 0.2 and 0.3 m/s between Lock 2 and Lock 3, and water level at the weir (upstream Lock 2) and in the tailwater (downstream of Lock 3).</w:t>
      </w:r>
    </w:p>
    <w:p w14:paraId="21578557" w14:textId="392D8CB3" w:rsidR="002B59D7" w:rsidRDefault="007B5E67" w:rsidP="002B59D7">
      <w:r>
        <w:rPr>
          <w:noProof/>
        </w:rPr>
        <w:drawing>
          <wp:inline distT="0" distB="0" distL="0" distR="0" wp14:anchorId="76D82F6B" wp14:editId="56B9EE16">
            <wp:extent cx="5762625" cy="7724444"/>
            <wp:effectExtent l="0" t="0" r="0" b="0"/>
            <wp:docPr id="80790584" name="Picture 3" descr="Daily time series plot of the change in discharge, area from normal pool level, water velocity, length of river exceeding 0.2 and 0.3 m/s and water levels at the weir and in the tailwater of Weir Pool 2, with and without (Commonwealth) environmental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90584" name="Picture 3" descr="Daily time series plot of the change in discharge, area from normal pool level, water velocity, length of river exceeding 0.2 and 0.3 m/s and water levels at the weir and in the tailwater of Weir Pool 2, with and without (Commonwealth) environmental water."/>
                    <pic:cNvPicPr>
                      <a:picLocks noChangeAspect="1" noChangeArrowheads="1"/>
                    </pic:cNvPicPr>
                  </pic:nvPicPr>
                  <pic:blipFill rotWithShape="1">
                    <a:blip r:embed="rId249" cstate="print">
                      <a:extLst>
                        <a:ext uri="{28A0092B-C50C-407E-A947-70E740481C1C}">
                          <a14:useLocalDpi xmlns:a14="http://schemas.microsoft.com/office/drawing/2010/main" val="0"/>
                        </a:ext>
                      </a:extLst>
                    </a:blip>
                    <a:srcRect t="2410"/>
                    <a:stretch/>
                  </pic:blipFill>
                  <pic:spPr bwMode="auto">
                    <a:xfrm>
                      <a:off x="0" y="0"/>
                      <a:ext cx="5762625" cy="7724444"/>
                    </a:xfrm>
                    <a:prstGeom prst="rect">
                      <a:avLst/>
                    </a:prstGeom>
                    <a:noFill/>
                    <a:ln>
                      <a:noFill/>
                    </a:ln>
                    <a:extLst>
                      <a:ext uri="{53640926-AAD7-44D8-BBD7-CCE9431645EC}">
                        <a14:shadowObscured xmlns:a14="http://schemas.microsoft.com/office/drawing/2010/main"/>
                      </a:ext>
                    </a:extLst>
                  </pic:spPr>
                </pic:pic>
              </a:graphicData>
            </a:graphic>
          </wp:inline>
        </w:drawing>
      </w:r>
    </w:p>
    <w:p w14:paraId="4E79699B" w14:textId="77777777" w:rsidR="002B59D7" w:rsidRDefault="002B59D7">
      <w:pPr>
        <w:spacing w:after="160" w:line="259" w:lineRule="auto"/>
        <w:rPr>
          <w:i/>
          <w:iCs/>
          <w:color w:val="0E2841" w:themeColor="text2"/>
          <w:sz w:val="18"/>
          <w:szCs w:val="18"/>
        </w:rPr>
      </w:pPr>
      <w:r>
        <w:br w:type="page"/>
      </w:r>
    </w:p>
    <w:p w14:paraId="66FBEF9B" w14:textId="7555D945" w:rsidR="007B5E67" w:rsidRDefault="002B59D7" w:rsidP="007B5E67">
      <w:pPr>
        <w:pStyle w:val="Caption"/>
        <w:keepNext/>
      </w:pPr>
      <w:r>
        <w:lastRenderedPageBreak/>
        <w:t>Figure 15.</w:t>
      </w:r>
      <w:r w:rsidR="00431CB2">
        <w:t>4.</w:t>
      </w:r>
      <w:r>
        <w:t>4.</w:t>
      </w:r>
      <w:r w:rsidR="007B5E67" w:rsidRPr="00E378FF">
        <w:t xml:space="preserve"> Hydraulic regime results for </w:t>
      </w:r>
      <w:r w:rsidR="00E970C6">
        <w:t>W</w:t>
      </w:r>
      <w:r w:rsidR="007B5E67" w:rsidRPr="00E378FF">
        <w:t xml:space="preserve">eir </w:t>
      </w:r>
      <w:r w:rsidR="00E970C6">
        <w:t>P</w:t>
      </w:r>
      <w:r w:rsidR="007B5E67" w:rsidRPr="00E378FF">
        <w:t>ool 3, with the discharge at Lock 4 with and without (Commonwealth) environmental water, the change in surface area from a water level of 9.8 m AHD, median velocity and percentage of the river with velocity exceeding 0.2 and 0.3 m/s between Lock 3 and Lock 4, and water level at the weir (upstream Lock 3) and in the tailwater (downstream of Lock 4).</w:t>
      </w:r>
    </w:p>
    <w:p w14:paraId="6A2403D8" w14:textId="12A37A66" w:rsidR="002B59D7" w:rsidRDefault="007B5E67" w:rsidP="007B5E67">
      <w:r>
        <w:rPr>
          <w:noProof/>
        </w:rPr>
        <w:drawing>
          <wp:inline distT="0" distB="0" distL="0" distR="0" wp14:anchorId="3D0631CF" wp14:editId="6E8D90FB">
            <wp:extent cx="5762625" cy="7716493"/>
            <wp:effectExtent l="0" t="0" r="0" b="0"/>
            <wp:docPr id="161718062" name="Picture 4" descr="Daily time series plot of the change in discharge, area from normal pool level, water velocity, length of river exceeding 0.2 and 0.3 m/s and water levels at the weir and in the tailwater of Weir Pool 3, with and without (Commonwealth) environmental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18062" name="Picture 4" descr="Daily time series plot of the change in discharge, area from normal pool level, water velocity, length of river exceeding 0.2 and 0.3 m/s and water levels at the weir and in the tailwater of Weir Pool 3, with and without (Commonwealth) environmental water."/>
                    <pic:cNvPicPr>
                      <a:picLocks noChangeAspect="1" noChangeArrowheads="1"/>
                    </pic:cNvPicPr>
                  </pic:nvPicPr>
                  <pic:blipFill rotWithShape="1">
                    <a:blip r:embed="rId250" cstate="print">
                      <a:extLst>
                        <a:ext uri="{28A0092B-C50C-407E-A947-70E740481C1C}">
                          <a14:useLocalDpi xmlns:a14="http://schemas.microsoft.com/office/drawing/2010/main" val="0"/>
                        </a:ext>
                      </a:extLst>
                    </a:blip>
                    <a:srcRect t="2511"/>
                    <a:stretch/>
                  </pic:blipFill>
                  <pic:spPr bwMode="auto">
                    <a:xfrm>
                      <a:off x="0" y="0"/>
                      <a:ext cx="5762625" cy="7716493"/>
                    </a:xfrm>
                    <a:prstGeom prst="rect">
                      <a:avLst/>
                    </a:prstGeom>
                    <a:noFill/>
                    <a:ln>
                      <a:noFill/>
                    </a:ln>
                    <a:extLst>
                      <a:ext uri="{53640926-AAD7-44D8-BBD7-CCE9431645EC}">
                        <a14:shadowObscured xmlns:a14="http://schemas.microsoft.com/office/drawing/2010/main"/>
                      </a:ext>
                    </a:extLst>
                  </pic:spPr>
                </pic:pic>
              </a:graphicData>
            </a:graphic>
          </wp:inline>
        </w:drawing>
      </w:r>
    </w:p>
    <w:p w14:paraId="249B5354" w14:textId="77777777" w:rsidR="002B59D7" w:rsidRDefault="002B59D7">
      <w:pPr>
        <w:spacing w:after="160" w:line="259" w:lineRule="auto"/>
      </w:pPr>
      <w:r>
        <w:br w:type="page"/>
      </w:r>
    </w:p>
    <w:p w14:paraId="02B45CF3" w14:textId="52406300" w:rsidR="007B5E67" w:rsidRDefault="002B59D7" w:rsidP="007B5E67">
      <w:pPr>
        <w:pStyle w:val="Caption"/>
        <w:keepNext/>
      </w:pPr>
      <w:r>
        <w:lastRenderedPageBreak/>
        <w:t>Figure 15.</w:t>
      </w:r>
      <w:r w:rsidR="00431CB2">
        <w:t>4.</w:t>
      </w:r>
      <w:r>
        <w:t>5.</w:t>
      </w:r>
      <w:r w:rsidR="007B5E67">
        <w:t xml:space="preserve"> Hydraulic regime results for </w:t>
      </w:r>
      <w:r w:rsidR="00E970C6">
        <w:t>W</w:t>
      </w:r>
      <w:r w:rsidR="007B5E67">
        <w:t xml:space="preserve">eir </w:t>
      </w:r>
      <w:r w:rsidR="00E970C6">
        <w:t>P</w:t>
      </w:r>
      <w:r w:rsidR="007B5E67">
        <w:t>ool 4, with the discharge at Lock 5 with and without (Commonwealth) environmental water, the change in surface area from a water level of 13.2 m AHD, median velocity and percentage of the river with velocity exceeding 0.2 and 0.3 m/s between Lock 4 and Lock 5, and water level at the weir (upstream Lock 4) and in the tailwater (downstream of Lock 5).</w:t>
      </w:r>
    </w:p>
    <w:p w14:paraId="5C5E83D5" w14:textId="24FF139C" w:rsidR="002B59D7" w:rsidRDefault="007B5E67" w:rsidP="007B5E67">
      <w:r>
        <w:rPr>
          <w:noProof/>
        </w:rPr>
        <w:drawing>
          <wp:inline distT="0" distB="0" distL="0" distR="0" wp14:anchorId="06923F49" wp14:editId="4050F625">
            <wp:extent cx="5762625" cy="7716493"/>
            <wp:effectExtent l="0" t="0" r="0" b="0"/>
            <wp:docPr id="263917768" name="Picture 5" descr="Daily time series plot of the change in discharge, area from normal pool level, water velocity, length of river exceeding 0.2 and 0.3 m/s and water levels at the weir and in the tailwater of Weir Pool 4, with and without (Commonwealth) environmental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917768" name="Picture 5" descr="Daily time series plot of the change in discharge, area from normal pool level, water velocity, length of river exceeding 0.2 and 0.3 m/s and water levels at the weir and in the tailwater of Weir Pool 4, with and without (Commonwealth) environmental water."/>
                    <pic:cNvPicPr>
                      <a:picLocks noChangeAspect="1" noChangeArrowheads="1"/>
                    </pic:cNvPicPr>
                  </pic:nvPicPr>
                  <pic:blipFill rotWithShape="1">
                    <a:blip r:embed="rId251" cstate="print">
                      <a:extLst>
                        <a:ext uri="{28A0092B-C50C-407E-A947-70E740481C1C}">
                          <a14:useLocalDpi xmlns:a14="http://schemas.microsoft.com/office/drawing/2010/main" val="0"/>
                        </a:ext>
                      </a:extLst>
                    </a:blip>
                    <a:srcRect t="2511"/>
                    <a:stretch/>
                  </pic:blipFill>
                  <pic:spPr bwMode="auto">
                    <a:xfrm>
                      <a:off x="0" y="0"/>
                      <a:ext cx="5762625" cy="7716493"/>
                    </a:xfrm>
                    <a:prstGeom prst="rect">
                      <a:avLst/>
                    </a:prstGeom>
                    <a:noFill/>
                    <a:ln>
                      <a:noFill/>
                    </a:ln>
                    <a:extLst>
                      <a:ext uri="{53640926-AAD7-44D8-BBD7-CCE9431645EC}">
                        <a14:shadowObscured xmlns:a14="http://schemas.microsoft.com/office/drawing/2010/main"/>
                      </a:ext>
                    </a:extLst>
                  </pic:spPr>
                </pic:pic>
              </a:graphicData>
            </a:graphic>
          </wp:inline>
        </w:drawing>
      </w:r>
    </w:p>
    <w:p w14:paraId="68A01479" w14:textId="77777777" w:rsidR="002B59D7" w:rsidRDefault="002B59D7">
      <w:pPr>
        <w:spacing w:after="160" w:line="259" w:lineRule="auto"/>
      </w:pPr>
      <w:r>
        <w:br w:type="page"/>
      </w:r>
    </w:p>
    <w:p w14:paraId="30F46D01" w14:textId="5589AD8C" w:rsidR="007B5E67" w:rsidRDefault="002B59D7" w:rsidP="007B5E67">
      <w:pPr>
        <w:pStyle w:val="Caption"/>
        <w:keepNext/>
      </w:pPr>
      <w:r>
        <w:lastRenderedPageBreak/>
        <w:t>Figure 15.</w:t>
      </w:r>
      <w:r w:rsidR="00431CB2">
        <w:t>4.</w:t>
      </w:r>
      <w:r>
        <w:t xml:space="preserve">6. </w:t>
      </w:r>
      <w:r w:rsidR="007B5E67">
        <w:t xml:space="preserve">Hydraulic regime results for </w:t>
      </w:r>
      <w:r w:rsidR="00E970C6">
        <w:t>W</w:t>
      </w:r>
      <w:r w:rsidR="007B5E67">
        <w:t xml:space="preserve">eir </w:t>
      </w:r>
      <w:r w:rsidR="00E970C6">
        <w:t>P</w:t>
      </w:r>
      <w:r w:rsidR="007B5E67">
        <w:t>ool 5, with the combined discharge at Lock 6 and Chowilla Creek with and without (Commonwealth) environmental water, the change in surface area from a water level of 16.3 m AHD, median velocity and percentage of the river with velocity exceeding 0.2 and 0.3 m/s between Lock 5 and Lock 6, and water level at the weir (upstream Lock 5) and in the tailwater (downstream of Lock 6).</w:t>
      </w:r>
    </w:p>
    <w:p w14:paraId="2C069C0D" w14:textId="3988C9E0" w:rsidR="002B59D7" w:rsidRDefault="007B5E67" w:rsidP="007B5E67">
      <w:r>
        <w:rPr>
          <w:noProof/>
        </w:rPr>
        <w:drawing>
          <wp:inline distT="0" distB="0" distL="0" distR="0" wp14:anchorId="16DBDB9D" wp14:editId="63FD85D3">
            <wp:extent cx="5762625" cy="7732395"/>
            <wp:effectExtent l="0" t="0" r="9525" b="1905"/>
            <wp:docPr id="2093229674" name="Picture 6" descr="Daily time series plot of the change in discharge, area from normal pool level, water velocity, length of river exceeding 0.2 and 0.3 m/s and water levels at the weir and in the tailwater of Weir Pool 5, with and without (Commonwealth) environmental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229674" name="Picture 6" descr="Daily time series plot of the change in discharge, area from normal pool level, water velocity, length of river exceeding 0.2 and 0.3 m/s and water levels at the weir and in the tailwater of Weir Pool 5, with and without (Commonwealth) environmental water."/>
                    <pic:cNvPicPr>
                      <a:picLocks noChangeAspect="1" noChangeArrowheads="1"/>
                    </pic:cNvPicPr>
                  </pic:nvPicPr>
                  <pic:blipFill rotWithShape="1">
                    <a:blip r:embed="rId252" cstate="print">
                      <a:extLst>
                        <a:ext uri="{28A0092B-C50C-407E-A947-70E740481C1C}">
                          <a14:useLocalDpi xmlns:a14="http://schemas.microsoft.com/office/drawing/2010/main" val="0"/>
                        </a:ext>
                      </a:extLst>
                    </a:blip>
                    <a:srcRect t="2311"/>
                    <a:stretch/>
                  </pic:blipFill>
                  <pic:spPr bwMode="auto">
                    <a:xfrm>
                      <a:off x="0" y="0"/>
                      <a:ext cx="5762625" cy="7732395"/>
                    </a:xfrm>
                    <a:prstGeom prst="rect">
                      <a:avLst/>
                    </a:prstGeom>
                    <a:noFill/>
                    <a:ln>
                      <a:noFill/>
                    </a:ln>
                    <a:extLst>
                      <a:ext uri="{53640926-AAD7-44D8-BBD7-CCE9431645EC}">
                        <a14:shadowObscured xmlns:a14="http://schemas.microsoft.com/office/drawing/2010/main"/>
                      </a:ext>
                    </a:extLst>
                  </pic:spPr>
                </pic:pic>
              </a:graphicData>
            </a:graphic>
          </wp:inline>
        </w:drawing>
      </w:r>
    </w:p>
    <w:p w14:paraId="4FB56965" w14:textId="77777777" w:rsidR="002B59D7" w:rsidRDefault="002B59D7">
      <w:pPr>
        <w:spacing w:after="160" w:line="259" w:lineRule="auto"/>
      </w:pPr>
      <w:r>
        <w:br w:type="page"/>
      </w:r>
    </w:p>
    <w:p w14:paraId="149D6CA7" w14:textId="5E2B6D25" w:rsidR="007B5E67" w:rsidRDefault="002B59D7" w:rsidP="007B5E67">
      <w:pPr>
        <w:pStyle w:val="Caption"/>
        <w:keepNext/>
      </w:pPr>
      <w:r>
        <w:lastRenderedPageBreak/>
        <w:t>Figure 15.</w:t>
      </w:r>
      <w:r w:rsidR="00431CB2">
        <w:t>4.</w:t>
      </w:r>
      <w:r>
        <w:t xml:space="preserve">7. </w:t>
      </w:r>
      <w:r w:rsidR="007B5E67">
        <w:t xml:space="preserve">Hydraulic regime results for </w:t>
      </w:r>
      <w:r w:rsidR="00E970C6">
        <w:t>W</w:t>
      </w:r>
      <w:r w:rsidR="007B5E67">
        <w:t xml:space="preserve">eir </w:t>
      </w:r>
      <w:r w:rsidR="00E970C6">
        <w:t>P</w:t>
      </w:r>
      <w:r w:rsidR="007B5E67">
        <w:t>ool 6, with the discharge at Lock 7 with and without (Commonwealth) environmental water, the change in surface area from a water level of 19.25 m AHD, median velocity and percentage of the river with velocity exceeding 0.2 and 0.3 m/s between Lock 6 and Lock 7, and water level at the weir (upstream Lock 6) and in the tailwater (downstream of Lock 7).</w:t>
      </w:r>
    </w:p>
    <w:p w14:paraId="765DF28B" w14:textId="42F986A4" w:rsidR="002B59D7" w:rsidRDefault="007B5E67" w:rsidP="007B5E67">
      <w:r>
        <w:rPr>
          <w:noProof/>
        </w:rPr>
        <w:drawing>
          <wp:inline distT="0" distB="0" distL="0" distR="0" wp14:anchorId="02753E45" wp14:editId="5544DC16">
            <wp:extent cx="5762625" cy="7724444"/>
            <wp:effectExtent l="0" t="0" r="0" b="0"/>
            <wp:docPr id="1151707308" name="Picture 7" descr="Daily time series plot of the change in discharge, area from normal pool level, water velocity, length of river exceeding 0.2 and 0.3 m/s and water levels at the weir and in the tailwater of Weir Pool 6, with and without (Commonwealth) environmental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707308" name="Picture 7" descr="Daily time series plot of the change in discharge, area from normal pool level, water velocity, length of river exceeding 0.2 and 0.3 m/s and water levels at the weir and in the tailwater of Weir Pool 6, with and without (Commonwealth) environmental water."/>
                    <pic:cNvPicPr>
                      <a:picLocks noChangeAspect="1" noChangeArrowheads="1"/>
                    </pic:cNvPicPr>
                  </pic:nvPicPr>
                  <pic:blipFill rotWithShape="1">
                    <a:blip r:embed="rId253" cstate="print">
                      <a:extLst>
                        <a:ext uri="{28A0092B-C50C-407E-A947-70E740481C1C}">
                          <a14:useLocalDpi xmlns:a14="http://schemas.microsoft.com/office/drawing/2010/main" val="0"/>
                        </a:ext>
                      </a:extLst>
                    </a:blip>
                    <a:srcRect t="2410"/>
                    <a:stretch/>
                  </pic:blipFill>
                  <pic:spPr bwMode="auto">
                    <a:xfrm>
                      <a:off x="0" y="0"/>
                      <a:ext cx="5762625" cy="7724444"/>
                    </a:xfrm>
                    <a:prstGeom prst="rect">
                      <a:avLst/>
                    </a:prstGeom>
                    <a:noFill/>
                    <a:ln>
                      <a:noFill/>
                    </a:ln>
                    <a:extLst>
                      <a:ext uri="{53640926-AAD7-44D8-BBD7-CCE9431645EC}">
                        <a14:shadowObscured xmlns:a14="http://schemas.microsoft.com/office/drawing/2010/main"/>
                      </a:ext>
                    </a:extLst>
                  </pic:spPr>
                </pic:pic>
              </a:graphicData>
            </a:graphic>
          </wp:inline>
        </w:drawing>
      </w:r>
    </w:p>
    <w:p w14:paraId="79AF2C6C" w14:textId="77777777" w:rsidR="002B59D7" w:rsidRDefault="002B59D7">
      <w:pPr>
        <w:spacing w:after="160" w:line="259" w:lineRule="auto"/>
      </w:pPr>
      <w:r>
        <w:br w:type="page"/>
      </w:r>
    </w:p>
    <w:p w14:paraId="0D2EC153" w14:textId="7FB4920C" w:rsidR="007B5E67" w:rsidRDefault="002B59D7" w:rsidP="007B5E67">
      <w:pPr>
        <w:pStyle w:val="Caption"/>
        <w:keepNext/>
      </w:pPr>
      <w:r>
        <w:lastRenderedPageBreak/>
        <w:t>Figure 15.</w:t>
      </w:r>
      <w:r w:rsidR="00431CB2">
        <w:t>4.</w:t>
      </w:r>
      <w:r>
        <w:t xml:space="preserve">8. </w:t>
      </w:r>
      <w:r w:rsidR="007B5E67">
        <w:t xml:space="preserve">Hydraulic regime results for </w:t>
      </w:r>
      <w:r w:rsidR="00E970C6">
        <w:t>W</w:t>
      </w:r>
      <w:r w:rsidR="007B5E67">
        <w:t xml:space="preserve">eir </w:t>
      </w:r>
      <w:r w:rsidR="00E970C6">
        <w:t>P</w:t>
      </w:r>
      <w:r w:rsidR="007B5E67">
        <w:t>ool 7, with the discharge at Lock 8 with and without (Commonwealth) environmental water, the change in surface area from a water level of 22.1 m AHD, median velocity and percentage of the river with velocity exceeding 0.2 and 0.3 m/s between Lock 7 and Lock 8, and water level at the weir (upstream Lock 7) and in the tailwater (downstream of Lock 8).</w:t>
      </w:r>
    </w:p>
    <w:p w14:paraId="55BB4652" w14:textId="7410F13B" w:rsidR="002B59D7" w:rsidRDefault="007B5E67" w:rsidP="007B5E67">
      <w:r>
        <w:rPr>
          <w:noProof/>
        </w:rPr>
        <w:drawing>
          <wp:inline distT="0" distB="0" distL="0" distR="0" wp14:anchorId="1F177BEB" wp14:editId="13E32738">
            <wp:extent cx="5762625" cy="7740347"/>
            <wp:effectExtent l="0" t="0" r="0" b="0"/>
            <wp:docPr id="1047405090" name="Picture 8" descr="Daily time series plot of the change in discharge, area from normal pool level, water velocity, length of river exceeding 0.2 and 0.3 m/s and water levels at the weir and in the tailwater of Weir Pool 7, with and without (Commonwealth) environmental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405090" name="Picture 8" descr="Daily time series plot of the change in discharge, area from normal pool level, water velocity, length of river exceeding 0.2 and 0.3 m/s and water levels at the weir and in the tailwater of Weir Pool 7, with and without (Commonwealth) environmental water."/>
                    <pic:cNvPicPr>
                      <a:picLocks noChangeAspect="1" noChangeArrowheads="1"/>
                    </pic:cNvPicPr>
                  </pic:nvPicPr>
                  <pic:blipFill rotWithShape="1">
                    <a:blip r:embed="rId254" cstate="print">
                      <a:extLst>
                        <a:ext uri="{28A0092B-C50C-407E-A947-70E740481C1C}">
                          <a14:useLocalDpi xmlns:a14="http://schemas.microsoft.com/office/drawing/2010/main" val="0"/>
                        </a:ext>
                      </a:extLst>
                    </a:blip>
                    <a:srcRect t="2210"/>
                    <a:stretch/>
                  </pic:blipFill>
                  <pic:spPr bwMode="auto">
                    <a:xfrm>
                      <a:off x="0" y="0"/>
                      <a:ext cx="5762625" cy="7740347"/>
                    </a:xfrm>
                    <a:prstGeom prst="rect">
                      <a:avLst/>
                    </a:prstGeom>
                    <a:noFill/>
                    <a:ln>
                      <a:noFill/>
                    </a:ln>
                    <a:extLst>
                      <a:ext uri="{53640926-AAD7-44D8-BBD7-CCE9431645EC}">
                        <a14:shadowObscured xmlns:a14="http://schemas.microsoft.com/office/drawing/2010/main"/>
                      </a:ext>
                    </a:extLst>
                  </pic:spPr>
                </pic:pic>
              </a:graphicData>
            </a:graphic>
          </wp:inline>
        </w:drawing>
      </w:r>
    </w:p>
    <w:p w14:paraId="49036D41" w14:textId="77777777" w:rsidR="002B59D7" w:rsidRDefault="002B59D7">
      <w:pPr>
        <w:spacing w:after="160" w:line="259" w:lineRule="auto"/>
      </w:pPr>
      <w:r>
        <w:br w:type="page"/>
      </w:r>
    </w:p>
    <w:p w14:paraId="0C85A856" w14:textId="23AEABD2" w:rsidR="007B5E67" w:rsidRDefault="002B59D7" w:rsidP="007B5E67">
      <w:pPr>
        <w:pStyle w:val="Caption"/>
        <w:keepNext/>
      </w:pPr>
      <w:r>
        <w:lastRenderedPageBreak/>
        <w:t>Figure 15.</w:t>
      </w:r>
      <w:r w:rsidR="00431CB2">
        <w:t>4.</w:t>
      </w:r>
      <w:r>
        <w:t xml:space="preserve">9. </w:t>
      </w:r>
      <w:r w:rsidR="007B5E67">
        <w:t xml:space="preserve">Hydraulic regime results for </w:t>
      </w:r>
      <w:r w:rsidR="00E970C6">
        <w:t>W</w:t>
      </w:r>
      <w:r w:rsidR="007B5E67">
        <w:t xml:space="preserve">eir </w:t>
      </w:r>
      <w:r w:rsidR="00E970C6">
        <w:t>P</w:t>
      </w:r>
      <w:r w:rsidR="007B5E67">
        <w:t>ool 8, with the discharge at Lock 9 with and without (Commonwealth) environmental water, the change in surface area from a water level of 24.6 m AHD, median velocity and percentage of the river with velocity exceeding 0.2 and 0.3 m/s between Lock 8 and Lock 9, and water level at the weir (upstream Lock 8) and in the tailwater (downstream of Lock 9).</w:t>
      </w:r>
    </w:p>
    <w:p w14:paraId="7E9797F9" w14:textId="3ED2CCB6" w:rsidR="002B59D7" w:rsidRDefault="007B5E67" w:rsidP="007B5E67">
      <w:r>
        <w:rPr>
          <w:noProof/>
        </w:rPr>
        <w:drawing>
          <wp:inline distT="0" distB="0" distL="0" distR="0" wp14:anchorId="210DB7C7" wp14:editId="32F4D397">
            <wp:extent cx="5762625" cy="7724444"/>
            <wp:effectExtent l="0" t="0" r="0" b="0"/>
            <wp:docPr id="1267996064" name="Picture 9" descr="Daily time series plot of the change in discharge, area from normal pool level, water velocity, length of river exceeding 0.2 and 0.3 m/s and water levels at the weir and in the tailwater of Weir Pool 8, with and without (Commonwealth) environmental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996064" name="Picture 9" descr="Daily time series plot of the change in discharge, area from normal pool level, water velocity, length of river exceeding 0.2 and 0.3 m/s and water levels at the weir and in the tailwater of Weir Pool 8, with and without (Commonwealth) environmental water."/>
                    <pic:cNvPicPr>
                      <a:picLocks noChangeAspect="1" noChangeArrowheads="1"/>
                    </pic:cNvPicPr>
                  </pic:nvPicPr>
                  <pic:blipFill rotWithShape="1">
                    <a:blip r:embed="rId255" cstate="print">
                      <a:extLst>
                        <a:ext uri="{28A0092B-C50C-407E-A947-70E740481C1C}">
                          <a14:useLocalDpi xmlns:a14="http://schemas.microsoft.com/office/drawing/2010/main" val="0"/>
                        </a:ext>
                      </a:extLst>
                    </a:blip>
                    <a:srcRect t="2410"/>
                    <a:stretch/>
                  </pic:blipFill>
                  <pic:spPr bwMode="auto">
                    <a:xfrm>
                      <a:off x="0" y="0"/>
                      <a:ext cx="5762625" cy="7724444"/>
                    </a:xfrm>
                    <a:prstGeom prst="rect">
                      <a:avLst/>
                    </a:prstGeom>
                    <a:noFill/>
                    <a:ln>
                      <a:noFill/>
                    </a:ln>
                    <a:extLst>
                      <a:ext uri="{53640926-AAD7-44D8-BBD7-CCE9431645EC}">
                        <a14:shadowObscured xmlns:a14="http://schemas.microsoft.com/office/drawing/2010/main"/>
                      </a:ext>
                    </a:extLst>
                  </pic:spPr>
                </pic:pic>
              </a:graphicData>
            </a:graphic>
          </wp:inline>
        </w:drawing>
      </w:r>
    </w:p>
    <w:p w14:paraId="38044074" w14:textId="77777777" w:rsidR="002B59D7" w:rsidRDefault="002B59D7">
      <w:pPr>
        <w:spacing w:after="160" w:line="259" w:lineRule="auto"/>
      </w:pPr>
      <w:r>
        <w:br w:type="page"/>
      </w:r>
    </w:p>
    <w:p w14:paraId="18AE1628" w14:textId="19848A24" w:rsidR="007B5E67" w:rsidRDefault="002B59D7" w:rsidP="007B5E67">
      <w:pPr>
        <w:pStyle w:val="Caption"/>
        <w:keepNext/>
      </w:pPr>
      <w:r>
        <w:lastRenderedPageBreak/>
        <w:t>Figure 15.</w:t>
      </w:r>
      <w:r w:rsidR="00431CB2">
        <w:t>4.</w:t>
      </w:r>
      <w:r>
        <w:t xml:space="preserve">10. </w:t>
      </w:r>
      <w:r w:rsidR="007B5E67">
        <w:t xml:space="preserve">Hydraulic regime results for </w:t>
      </w:r>
      <w:r w:rsidR="00E970C6">
        <w:t>W</w:t>
      </w:r>
      <w:r w:rsidR="007B5E67">
        <w:t xml:space="preserve">eir </w:t>
      </w:r>
      <w:r w:rsidR="00E970C6">
        <w:t>P</w:t>
      </w:r>
      <w:r w:rsidR="007B5E67">
        <w:t>ool 9, with the discharge at Lock 10 with and without (Commonwealth) environmental water, the change in surface area from a water level of 27.4 m AHD, median velocity and percentage of the river with velocity exceeding 0.2 and 0.3 m/s between Lock 9 and Lock 10, and water level at the weir (upstream Lock 9) and in the tailwater (downstream of Lock 10).</w:t>
      </w:r>
    </w:p>
    <w:p w14:paraId="4B8D6DD6" w14:textId="58B1756D" w:rsidR="00160DE2" w:rsidRDefault="007B5E67" w:rsidP="003936D5">
      <w:r>
        <w:rPr>
          <w:noProof/>
        </w:rPr>
        <w:drawing>
          <wp:inline distT="0" distB="0" distL="0" distR="0" wp14:anchorId="665715F1" wp14:editId="1ADF9B22">
            <wp:extent cx="5756910" cy="7744792"/>
            <wp:effectExtent l="0" t="0" r="0" b="8890"/>
            <wp:docPr id="87325376" name="Picture 17" descr="Daily time series plot of the change in discharge, area from normal pool level, water velocity, length of river exceeding 0.2 and 0.3 m/s and water levels at the weir and in the tailwater of Weir Pool 9, with and without (Commonwealth) environmental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25376" name="Picture 17" descr="Daily time series plot of the change in discharge, area from normal pool level, water velocity, length of river exceeding 0.2 and 0.3 m/s and water levels at the weir and in the tailwater of Weir Pool 9, with and without (Commonwealth) environmental water."/>
                    <pic:cNvPicPr>
                      <a:picLocks noChangeAspect="1" noChangeArrowheads="1"/>
                    </pic:cNvPicPr>
                  </pic:nvPicPr>
                  <pic:blipFill rotWithShape="1">
                    <a:blip r:embed="rId256" cstate="print">
                      <a:extLst>
                        <a:ext uri="{28A0092B-C50C-407E-A947-70E740481C1C}">
                          <a14:useLocalDpi xmlns:a14="http://schemas.microsoft.com/office/drawing/2010/main" val="0"/>
                        </a:ext>
                      </a:extLst>
                    </a:blip>
                    <a:srcRect t="2209"/>
                    <a:stretch/>
                  </pic:blipFill>
                  <pic:spPr bwMode="auto">
                    <a:xfrm>
                      <a:off x="0" y="0"/>
                      <a:ext cx="5756910" cy="7744792"/>
                    </a:xfrm>
                    <a:prstGeom prst="rect">
                      <a:avLst/>
                    </a:prstGeom>
                    <a:noFill/>
                    <a:ln>
                      <a:noFill/>
                    </a:ln>
                    <a:extLst>
                      <a:ext uri="{53640926-AAD7-44D8-BBD7-CCE9431645EC}">
                        <a14:shadowObscured xmlns:a14="http://schemas.microsoft.com/office/drawing/2010/main"/>
                      </a:ext>
                    </a:extLst>
                  </pic:spPr>
                </pic:pic>
              </a:graphicData>
            </a:graphic>
          </wp:inline>
        </w:drawing>
      </w:r>
    </w:p>
    <w:p w14:paraId="2AF2C2CC" w14:textId="77777777" w:rsidR="00160DE2" w:rsidRDefault="00160DE2">
      <w:pPr>
        <w:spacing w:after="160" w:line="259" w:lineRule="auto"/>
      </w:pPr>
      <w:r>
        <w:br w:type="page"/>
      </w:r>
    </w:p>
    <w:p w14:paraId="5F1095CF" w14:textId="1D6D8D7B" w:rsidR="00BF5A48" w:rsidRDefault="00BF5A48" w:rsidP="00F565B8">
      <w:pPr>
        <w:pStyle w:val="Flow-MERsub-heading1"/>
        <w:numPr>
          <w:ilvl w:val="1"/>
          <w:numId w:val="3"/>
        </w:numPr>
      </w:pPr>
      <w:bookmarkStart w:id="415" w:name="_Toc230527158"/>
      <w:r>
        <w:lastRenderedPageBreak/>
        <w:t>Matter Transport and Coorong Habitat supplementary information</w:t>
      </w:r>
      <w:bookmarkEnd w:id="415"/>
    </w:p>
    <w:p w14:paraId="1A50194B" w14:textId="0C171DB0" w:rsidR="00BF5A48" w:rsidRDefault="00BF5A48" w:rsidP="00BF5A48">
      <w:r>
        <w:t>This supplementary document includes supporting information and materials for Section</w:t>
      </w:r>
      <w:r w:rsidR="004F1527">
        <w:t xml:space="preserve"> </w:t>
      </w:r>
      <w:r w:rsidR="004F1527">
        <w:fldChar w:fldCharType="begin"/>
      </w:r>
      <w:r w:rsidR="004F1527">
        <w:instrText xml:space="preserve"> REF _Ref228192884 \r \h </w:instrText>
      </w:r>
      <w:r w:rsidR="004F1527">
        <w:fldChar w:fldCharType="separate"/>
      </w:r>
      <w:r w:rsidR="004F1527">
        <w:t>5.2</w:t>
      </w:r>
      <w:r w:rsidR="004F1527">
        <w:fldChar w:fldCharType="end"/>
      </w:r>
      <w:r w:rsidR="004F1527">
        <w:t xml:space="preserve"> </w:t>
      </w:r>
      <w:r w:rsidRPr="00B94F2F">
        <w:rPr>
          <w:i/>
          <w:iCs/>
        </w:rPr>
        <w:t>Matter Transport and Coorong Habitat</w:t>
      </w:r>
      <w:r>
        <w:t>. The following figures and tables are provided in this appendix:</w:t>
      </w:r>
    </w:p>
    <w:p w14:paraId="0DE705BA" w14:textId="0CBD0E23" w:rsidR="00BF5A48" w:rsidRDefault="00BF5A48" w:rsidP="00F565B8">
      <w:pPr>
        <w:pStyle w:val="ListParagraph"/>
        <w:numPr>
          <w:ilvl w:val="0"/>
          <w:numId w:val="49"/>
        </w:numPr>
        <w:spacing w:before="120" w:after="120"/>
        <w:jc w:val="both"/>
      </w:pPr>
      <w:r>
        <w:t xml:space="preserve">Figure </w:t>
      </w:r>
      <w:r w:rsidR="00431CB2">
        <w:t>15.5.</w:t>
      </w:r>
      <w:r>
        <w:t xml:space="preserve">1: </w:t>
      </w:r>
      <w:r w:rsidRPr="00E37C42">
        <w:t>(upper panel) CDM model domain with bathymetry and site map for boundary inputs; and (lower panel) zonal definition of areas for sediment materials and model performance analysis.</w:t>
      </w:r>
    </w:p>
    <w:p w14:paraId="72D35BE0" w14:textId="3C04CB6C" w:rsidR="00BF5A48" w:rsidRDefault="00BF5A48" w:rsidP="00F565B8">
      <w:pPr>
        <w:pStyle w:val="ListParagraph"/>
        <w:numPr>
          <w:ilvl w:val="0"/>
          <w:numId w:val="49"/>
        </w:numPr>
        <w:spacing w:before="120" w:after="120"/>
        <w:jc w:val="both"/>
      </w:pPr>
      <w:r>
        <w:t xml:space="preserve">Figure </w:t>
      </w:r>
      <w:r w:rsidR="00431CB2">
        <w:t>15.5.</w:t>
      </w:r>
      <w:r>
        <w:t>2: Overview of boundary conditions</w:t>
      </w:r>
      <w:r w:rsidRPr="009C367A">
        <w:t xml:space="preserve"> </w:t>
      </w:r>
      <w:r>
        <w:t>from July 2017 to June 2025.</w:t>
      </w:r>
    </w:p>
    <w:p w14:paraId="3178A021" w14:textId="15705717" w:rsidR="00BF5A48" w:rsidRDefault="00BF5A48" w:rsidP="00F565B8">
      <w:pPr>
        <w:pStyle w:val="ListParagraph"/>
        <w:numPr>
          <w:ilvl w:val="0"/>
          <w:numId w:val="49"/>
        </w:numPr>
        <w:spacing w:before="120" w:after="120"/>
        <w:jc w:val="both"/>
      </w:pPr>
      <w:r>
        <w:t xml:space="preserve">Figure </w:t>
      </w:r>
      <w:r w:rsidR="00431CB2">
        <w:t>15.5.</w:t>
      </w:r>
      <w:r>
        <w:t xml:space="preserve">3: Example of the 8-year model validation at the centre of the Coorong South Lagoon for elevation, salinity, temperature and nitrogen. </w:t>
      </w:r>
    </w:p>
    <w:p w14:paraId="2F74872B" w14:textId="3D306E87" w:rsidR="00BF5A48" w:rsidRDefault="00BF5A48" w:rsidP="00F565B8">
      <w:pPr>
        <w:pStyle w:val="ListParagraph"/>
        <w:numPr>
          <w:ilvl w:val="0"/>
          <w:numId w:val="49"/>
        </w:numPr>
        <w:spacing w:before="120" w:after="120"/>
        <w:jc w:val="both"/>
      </w:pPr>
      <w:r>
        <w:t xml:space="preserve">Table </w:t>
      </w:r>
      <w:r w:rsidR="00431CB2">
        <w:t>15.5.</w:t>
      </w:r>
      <w:r w:rsidR="00104330">
        <w:t>1</w:t>
      </w:r>
      <w:r>
        <w:t xml:space="preserve">: </w:t>
      </w:r>
      <w:r w:rsidRPr="00E10940">
        <w:t>Summary of lethal concentration</w:t>
      </w:r>
      <w:r>
        <w:t xml:space="preserve"> of salinity for seven fish species.</w:t>
      </w:r>
    </w:p>
    <w:p w14:paraId="24723784" w14:textId="0B52D3DC" w:rsidR="00BF5A48" w:rsidRDefault="00BF5A48" w:rsidP="00F565B8">
      <w:pPr>
        <w:pStyle w:val="ListParagraph"/>
        <w:numPr>
          <w:ilvl w:val="0"/>
          <w:numId w:val="49"/>
        </w:numPr>
        <w:spacing w:before="120" w:after="120"/>
        <w:jc w:val="both"/>
      </w:pPr>
      <w:r>
        <w:t xml:space="preserve">Table </w:t>
      </w:r>
      <w:r w:rsidR="00431CB2">
        <w:t>15.5.</w:t>
      </w:r>
      <w:r w:rsidR="00104330">
        <w:t>2</w:t>
      </w:r>
      <w:r>
        <w:t>: Fish habitat suitability functions.</w:t>
      </w:r>
    </w:p>
    <w:p w14:paraId="4CC893F3" w14:textId="77777777" w:rsidR="00BF5A48" w:rsidRPr="008C56C4" w:rsidRDefault="00BF5A48" w:rsidP="00BF5A48">
      <w:r>
        <w:t xml:space="preserve">Further supporting materials </w:t>
      </w:r>
      <w:r w:rsidRPr="008C56C4">
        <w:t>of plots and summary tables for result comparison between the modelling scenarios are available on request including:</w:t>
      </w:r>
    </w:p>
    <w:p w14:paraId="45E0B8AE" w14:textId="480A6943" w:rsidR="00BF5A48" w:rsidRPr="008C56C4" w:rsidRDefault="00BF5A48" w:rsidP="00F565B8">
      <w:pPr>
        <w:pStyle w:val="ListParagraph"/>
        <w:numPr>
          <w:ilvl w:val="0"/>
          <w:numId w:val="50"/>
        </w:numPr>
        <w:spacing w:before="120" w:after="120"/>
        <w:jc w:val="both"/>
      </w:pPr>
      <w:r w:rsidRPr="008C56C4">
        <w:t xml:space="preserve">Model performance summary: time series plots of key water quality parameters from the ‘base-case’ scenario against observations in selected zones (zonal definition provided in Figure </w:t>
      </w:r>
      <w:r w:rsidR="00431CB2">
        <w:t>15.5.</w:t>
      </w:r>
      <w:r w:rsidRPr="008C56C4">
        <w:t>2), and model performance scores; enclosed in the supplementary folder ‘CDM performance’;</w:t>
      </w:r>
    </w:p>
    <w:p w14:paraId="5919B829" w14:textId="0CBBDBE1" w:rsidR="00BF5A48" w:rsidRPr="008C56C4" w:rsidRDefault="00BF5A48" w:rsidP="00F565B8">
      <w:pPr>
        <w:pStyle w:val="ListParagraph"/>
        <w:numPr>
          <w:ilvl w:val="0"/>
          <w:numId w:val="50"/>
        </w:numPr>
        <w:spacing w:before="120" w:after="120"/>
        <w:jc w:val="both"/>
      </w:pPr>
      <w:r w:rsidRPr="008C56C4">
        <w:t xml:space="preserve">Scenarios – timeseries: time series plots of key water quality parameters predicted from the ‘no CEW’ and ‘no </w:t>
      </w:r>
      <w:r w:rsidR="004072A7">
        <w:t>environmental water</w:t>
      </w:r>
      <w:r w:rsidRPr="008C56C4">
        <w:t xml:space="preserve">’ scenarios against the ‘base-case’ scenario in selected zones; enclosed in the supplementary folder ‘Scenarios – timeseries’; </w:t>
      </w:r>
    </w:p>
    <w:p w14:paraId="4ABAEBA3" w14:textId="71D15ADE" w:rsidR="00BF5A48" w:rsidRPr="008C56C4" w:rsidRDefault="00BF5A48" w:rsidP="00F565B8">
      <w:pPr>
        <w:pStyle w:val="ListParagraph"/>
        <w:numPr>
          <w:ilvl w:val="0"/>
          <w:numId w:val="50"/>
        </w:numPr>
        <w:spacing w:before="120" w:after="120"/>
        <w:jc w:val="both"/>
      </w:pPr>
      <w:r w:rsidRPr="008C56C4">
        <w:t xml:space="preserve">Scenarios – transect: transect plots of key water quality parameters predicted from the ‘no CEW’ and ‘no </w:t>
      </w:r>
      <w:r w:rsidR="004072A7">
        <w:t>environmental water</w:t>
      </w:r>
      <w:r w:rsidRPr="008C56C4">
        <w:t>’ scenarios against the ‘base-case’ scenario in selected zones; enclosed in the supplementary folder ‘Scenarios – transect;</w:t>
      </w:r>
    </w:p>
    <w:p w14:paraId="7FEEB7E2" w14:textId="77777777" w:rsidR="00BF5A48" w:rsidRPr="008C56C4" w:rsidRDefault="00BF5A48" w:rsidP="00F565B8">
      <w:pPr>
        <w:pStyle w:val="ListParagraph"/>
        <w:numPr>
          <w:ilvl w:val="0"/>
          <w:numId w:val="50"/>
        </w:numPr>
        <w:spacing w:before="120" w:after="120"/>
        <w:jc w:val="both"/>
      </w:pPr>
      <w:r w:rsidRPr="008C56C4">
        <w:t>Salt and nutrient transport summary: summary tables of salt and nutrient fluxes through barrages, Murray Mouth, Pelican Point (southward to North Lagoon), and Parnka Point (southward to South Lagoon) of all 5 scenarios; enclosed in the supplementary folder ‘Salt and nutrient transport summary’;</w:t>
      </w:r>
    </w:p>
    <w:p w14:paraId="041159FB" w14:textId="77777777" w:rsidR="00BF5A48" w:rsidRPr="008C56C4" w:rsidRDefault="00BF5A48" w:rsidP="00F565B8">
      <w:pPr>
        <w:pStyle w:val="ListParagraph"/>
        <w:numPr>
          <w:ilvl w:val="0"/>
          <w:numId w:val="50"/>
        </w:numPr>
        <w:spacing w:before="120" w:after="120"/>
        <w:jc w:val="both"/>
      </w:pPr>
      <w:r w:rsidRPr="008C56C4">
        <w:t>Salinity and nutrient mean/median concentration summary: summary tables of mean and median salinity and nutrient concentrations at Murray Mouth, Long Point (North Lagoon), and Woods well (South Lagoon) of all 5 scenarios; enclosed in the supplementary folder ‘salinity and nutrient mean median concentration summary’.</w:t>
      </w:r>
    </w:p>
    <w:p w14:paraId="28B5B5D8" w14:textId="77777777" w:rsidR="00BF5A48" w:rsidRDefault="00BF5A48" w:rsidP="00BF5A48">
      <w:pPr>
        <w:pStyle w:val="ListParagraph"/>
      </w:pPr>
    </w:p>
    <w:p w14:paraId="5E0DFA21" w14:textId="77777777" w:rsidR="00BF5A48" w:rsidRDefault="00BF5A48" w:rsidP="00BF5A48">
      <w:pPr>
        <w:spacing w:after="160" w:line="259" w:lineRule="auto"/>
      </w:pPr>
    </w:p>
    <w:p w14:paraId="5941BBF2" w14:textId="77777777" w:rsidR="00BF5A48" w:rsidRDefault="00BF5A48" w:rsidP="00BF5A48">
      <w:pPr>
        <w:spacing w:after="160" w:line="259" w:lineRule="auto"/>
      </w:pPr>
    </w:p>
    <w:p w14:paraId="49D42BB3" w14:textId="1B3455DD" w:rsidR="00BF5A48" w:rsidRDefault="00BF5A48" w:rsidP="00BF5A48">
      <w:pPr>
        <w:spacing w:after="160" w:line="259" w:lineRule="auto"/>
      </w:pPr>
    </w:p>
    <w:p w14:paraId="6B9D445F" w14:textId="527B6EA5" w:rsidR="00BF5A48" w:rsidRDefault="00BF5A48" w:rsidP="00BF5A48">
      <w:pPr>
        <w:pStyle w:val="Captions"/>
      </w:pPr>
      <w:r w:rsidRPr="007B50DC">
        <w:t xml:space="preserve">Figure </w:t>
      </w:r>
      <w:r w:rsidR="00431CB2">
        <w:t>15.5.</w:t>
      </w:r>
      <w:r w:rsidRPr="007B50DC">
        <w:t>1.</w:t>
      </w:r>
      <w:r>
        <w:t xml:space="preserve"> (upper panel) CDM model domain with bathymetry and site map for boundary inputs; and (lower panel) zonal definition of areas for sediment materials and model performance analysis.</w:t>
      </w:r>
    </w:p>
    <w:p w14:paraId="5278A743" w14:textId="5E6286CD" w:rsidR="00BF5A48" w:rsidRDefault="00431CB2" w:rsidP="00BF5A48">
      <w:pPr>
        <w:pStyle w:val="EndNoteBibliography"/>
        <w:spacing w:before="0" w:after="0" w:line="360" w:lineRule="auto"/>
        <w:contextualSpacing/>
        <w:jc w:val="left"/>
        <w:sectPr w:rsidR="00BF5A48" w:rsidSect="00BF5A48">
          <w:pgSz w:w="11906" w:h="16838"/>
          <w:pgMar w:top="1440" w:right="1440" w:bottom="1440" w:left="1440" w:header="709" w:footer="709" w:gutter="0"/>
          <w:cols w:space="708"/>
          <w:docGrid w:linePitch="360"/>
        </w:sectPr>
      </w:pPr>
      <w:r>
        <w:lastRenderedPageBreak/>
        <w:drawing>
          <wp:inline distT="0" distB="0" distL="0" distR="0" wp14:anchorId="04DA57C5" wp14:editId="330A5282">
            <wp:extent cx="5731510" cy="7677785"/>
            <wp:effectExtent l="0" t="0" r="2540" b="0"/>
            <wp:docPr id="17" name="Picture 17" descr="Map of the Coorong showing CDM model domain with bathymetry and site map for boundary inputs; and  zonal definition of areas for sediment materials and model performance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Map of the Coorong showing CDM model domain with bathymetry and site map for boundary inputs; and  zonal definition of areas for sediment materials and model performance analysis."/>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5731510" cy="7677785"/>
                    </a:xfrm>
                    <a:prstGeom prst="rect">
                      <a:avLst/>
                    </a:prstGeom>
                    <a:noFill/>
                    <a:ln>
                      <a:noFill/>
                    </a:ln>
                  </pic:spPr>
                </pic:pic>
              </a:graphicData>
            </a:graphic>
          </wp:inline>
        </w:drawing>
      </w:r>
    </w:p>
    <w:p w14:paraId="4544711D" w14:textId="5EE0D96E" w:rsidR="00431CB2" w:rsidRDefault="00BF5A48" w:rsidP="00BF5A48">
      <w:pPr>
        <w:pStyle w:val="Captions"/>
        <w:rPr>
          <w:noProof/>
        </w:rPr>
      </w:pPr>
      <w:r w:rsidRPr="0044645D">
        <w:lastRenderedPageBreak/>
        <w:t xml:space="preserve">Figure </w:t>
      </w:r>
      <w:r w:rsidR="00431CB2">
        <w:t>15.5.</w:t>
      </w:r>
      <w:r>
        <w:t>2</w:t>
      </w:r>
      <w:r w:rsidRPr="0044645D">
        <w:t>.</w:t>
      </w:r>
      <w:r>
        <w:t xml:space="preserve"> Overview of boundary conditions</w:t>
      </w:r>
      <w:r w:rsidRPr="009C367A">
        <w:t xml:space="preserve"> </w:t>
      </w:r>
      <w:r>
        <w:t>from July 2017 to June 2025. (a) Tidal elevations at Victor Harbor; (b) total barrage flow rate; (c) Salt Creek flow rate; (d) air temperature; (e) daily rainfall rate, and (f) rose-chart of wind conditions. The gray lines in figure (a) – (e) indicate the raw data and the dark lines indicate the monthly-average boundary conditions.</w:t>
      </w:r>
      <w:r w:rsidR="00431CB2" w:rsidRPr="00431CB2">
        <w:rPr>
          <w:noProof/>
        </w:rPr>
        <w:t xml:space="preserve"> </w:t>
      </w:r>
    </w:p>
    <w:p w14:paraId="2F3CB75E" w14:textId="6AAE8C2C" w:rsidR="00BF5A48" w:rsidRDefault="00431CB2" w:rsidP="00431CB2">
      <w:pPr>
        <w:rPr>
          <w:rFonts w:ascii="Calibri" w:hAnsi="Calibri" w:cs="Calibri"/>
          <w:noProof/>
        </w:rPr>
      </w:pPr>
      <w:r>
        <w:rPr>
          <w:noProof/>
        </w:rPr>
        <w:drawing>
          <wp:inline distT="0" distB="0" distL="0" distR="0" wp14:anchorId="7AA99329" wp14:editId="156A764F">
            <wp:extent cx="8860790" cy="4768215"/>
            <wp:effectExtent l="0" t="0" r="0" b="0"/>
            <wp:docPr id="2133302122" name="Picture 18" descr="Graphs of various parameters used in the modelling for Matter Transport and Coorong Habitat indic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302122" name="Picture 18" descr="Graphs of various parameters used in the modelling for Matter Transport and Coorong Habitat indicator"/>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860790" cy="4768215"/>
                    </a:xfrm>
                    <a:prstGeom prst="rect">
                      <a:avLst/>
                    </a:prstGeom>
                    <a:noFill/>
                    <a:ln>
                      <a:noFill/>
                    </a:ln>
                  </pic:spPr>
                </pic:pic>
              </a:graphicData>
            </a:graphic>
          </wp:inline>
        </w:drawing>
      </w:r>
      <w:r w:rsidR="00BF5A48">
        <w:br w:type="page"/>
      </w:r>
    </w:p>
    <w:p w14:paraId="47535017" w14:textId="77777777" w:rsidR="00BF5A48" w:rsidRDefault="00BF5A48" w:rsidP="00BF5A48">
      <w:pPr>
        <w:pStyle w:val="EndNoteBibliography"/>
        <w:spacing w:before="0" w:after="0" w:line="360" w:lineRule="auto"/>
        <w:contextualSpacing/>
        <w:jc w:val="left"/>
        <w:sectPr w:rsidR="00BF5A48" w:rsidSect="00BF5A48">
          <w:pgSz w:w="16838" w:h="11906" w:orient="landscape"/>
          <w:pgMar w:top="1440" w:right="1440" w:bottom="1440" w:left="1440" w:header="709" w:footer="709" w:gutter="0"/>
          <w:cols w:space="708"/>
          <w:docGrid w:linePitch="360"/>
        </w:sectPr>
      </w:pPr>
    </w:p>
    <w:p w14:paraId="62344C02" w14:textId="3F526804" w:rsidR="00BF5A48" w:rsidRDefault="00BF5A48" w:rsidP="00BF5A48">
      <w:pPr>
        <w:spacing w:after="160" w:line="259" w:lineRule="auto"/>
        <w:jc w:val="center"/>
      </w:pPr>
    </w:p>
    <w:p w14:paraId="0B54D7C6" w14:textId="3ABDCF48" w:rsidR="00BF5A48" w:rsidRDefault="00BF5A48" w:rsidP="00BF5A48">
      <w:pPr>
        <w:pStyle w:val="Captions"/>
      </w:pPr>
      <w:r w:rsidRPr="007B50DC">
        <w:t xml:space="preserve">Figure </w:t>
      </w:r>
      <w:r w:rsidR="00431CB2">
        <w:t>15.5.3</w:t>
      </w:r>
      <w:r w:rsidRPr="007B50DC">
        <w:t>.</w:t>
      </w:r>
      <w:r>
        <w:t xml:space="preserve"> Example validation plots comparing conditions in the North and South Lagoon for water level (a and b), salinity (c and d), temperature (e and f) and total nitrogen (g and h) from July 2023 to </w:t>
      </w:r>
      <w:r w:rsidR="00B663DE">
        <w:t>December</w:t>
      </w:r>
      <w:r>
        <w:t xml:space="preserve"> 2025. The past FLOW-MER model is shown from July 2023 to June 2024 for benchmarking.</w:t>
      </w:r>
    </w:p>
    <w:p w14:paraId="50E681BF" w14:textId="4328711A" w:rsidR="00BF5A48" w:rsidRDefault="00431CB2" w:rsidP="00BF5A48">
      <w:pPr>
        <w:spacing w:after="160" w:line="259" w:lineRule="auto"/>
        <w:sectPr w:rsidR="00BF5A48" w:rsidSect="00BF5A48">
          <w:pgSz w:w="11906" w:h="16838"/>
          <w:pgMar w:top="1440" w:right="1440" w:bottom="1440" w:left="1440" w:header="709" w:footer="709" w:gutter="0"/>
          <w:cols w:space="708"/>
          <w:docGrid w:linePitch="360"/>
        </w:sectPr>
      </w:pPr>
      <w:r>
        <w:rPr>
          <w:noProof/>
          <w14:ligatures w14:val="standardContextual"/>
        </w:rPr>
        <w:drawing>
          <wp:inline distT="0" distB="0" distL="0" distR="0" wp14:anchorId="0187D68E" wp14:editId="18100898">
            <wp:extent cx="5346089" cy="7977673"/>
            <wp:effectExtent l="0" t="0" r="635" b="0"/>
            <wp:docPr id="1577207692" name="Picture 21" descr="Validation plots comparing conditions in the North and South Lago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207692" name="Picture 21" descr="Validation plots comparing conditions in the North and South Lagoon "/>
                    <pic:cNvPicPr/>
                  </pic:nvPicPr>
                  <pic:blipFill>
                    <a:blip r:embed="rId259" cstate="print">
                      <a:extLst>
                        <a:ext uri="{28A0092B-C50C-407E-A947-70E740481C1C}">
                          <a14:useLocalDpi xmlns:a14="http://schemas.microsoft.com/office/drawing/2010/main" val="0"/>
                        </a:ext>
                      </a:extLst>
                    </a:blip>
                    <a:stretch>
                      <a:fillRect/>
                    </a:stretch>
                  </pic:blipFill>
                  <pic:spPr>
                    <a:xfrm>
                      <a:off x="0" y="0"/>
                      <a:ext cx="5353406" cy="7988592"/>
                    </a:xfrm>
                    <a:prstGeom prst="rect">
                      <a:avLst/>
                    </a:prstGeom>
                  </pic:spPr>
                </pic:pic>
              </a:graphicData>
            </a:graphic>
          </wp:inline>
        </w:drawing>
      </w:r>
    </w:p>
    <w:p w14:paraId="360C6CC8" w14:textId="3F6CBA7F" w:rsidR="00BF5A48" w:rsidRPr="00E10940" w:rsidRDefault="00BF5A48" w:rsidP="00BF5A48">
      <w:pPr>
        <w:pStyle w:val="Captions"/>
      </w:pPr>
      <w:r w:rsidRPr="00E10940">
        <w:lastRenderedPageBreak/>
        <w:t xml:space="preserve">Table </w:t>
      </w:r>
      <w:r w:rsidR="00431CB2">
        <w:t>15.5.</w:t>
      </w:r>
      <w:r w:rsidR="00104330">
        <w:t>1</w:t>
      </w:r>
      <w:r w:rsidRPr="00E10940">
        <w:t>. Summary of lethal concentration for 50% of the population, LC</w:t>
      </w:r>
      <w:r w:rsidRPr="004E189E">
        <w:rPr>
          <w:vertAlign w:val="subscript"/>
        </w:rPr>
        <w:t>50</w:t>
      </w:r>
      <w:r w:rsidRPr="00E10940">
        <w:t>, and 10% of the population, LC</w:t>
      </w:r>
      <w:r w:rsidRPr="004E189E">
        <w:rPr>
          <w:vertAlign w:val="subscript"/>
        </w:rPr>
        <w:t>10</w:t>
      </w:r>
      <w:r w:rsidRPr="00E10940">
        <w:t xml:space="preserve"> estimates of salinity (expressed as PSU) for seven species at 14°C (LC</w:t>
      </w:r>
      <w:r w:rsidRPr="004E189E">
        <w:rPr>
          <w:vertAlign w:val="superscript"/>
        </w:rPr>
        <w:t>14</w:t>
      </w:r>
      <w:r w:rsidRPr="00E10940">
        <w:t>) and 23°C (LC</w:t>
      </w:r>
      <w:r w:rsidRPr="004E189E">
        <w:rPr>
          <w:vertAlign w:val="superscript"/>
        </w:rPr>
        <w:t>23</w:t>
      </w:r>
      <w:r w:rsidRPr="00E10940">
        <w:t>) temperatures used to inform the habitat suitability.</w:t>
      </w:r>
    </w:p>
    <w:tbl>
      <w:tblPr>
        <w:tblStyle w:val="TableGrid"/>
        <w:tblW w:w="8795" w:type="dxa"/>
        <w:jc w:val="center"/>
        <w:tblLook w:val="04A0" w:firstRow="1" w:lastRow="0" w:firstColumn="1" w:lastColumn="0" w:noHBand="0" w:noVBand="1"/>
        <w:tblDescription w:val="Table summary of lethal concentration for 50% of the populatio and 10% of the population, estimates of salinity for seven species at 14°C and 23°C  ."/>
      </w:tblPr>
      <w:tblGrid>
        <w:gridCol w:w="3125"/>
        <w:gridCol w:w="1417"/>
        <w:gridCol w:w="1461"/>
        <w:gridCol w:w="1374"/>
        <w:gridCol w:w="1418"/>
      </w:tblGrid>
      <w:tr w:rsidR="00BF5A48" w:rsidRPr="00431CB2" w14:paraId="3657BE97" w14:textId="77777777" w:rsidTr="00431CB2">
        <w:trPr>
          <w:trHeight w:val="283"/>
          <w:jc w:val="center"/>
        </w:trPr>
        <w:tc>
          <w:tcPr>
            <w:tcW w:w="3125" w:type="dxa"/>
            <w:tcBorders>
              <w:top w:val="single" w:sz="4" w:space="0" w:color="auto"/>
              <w:left w:val="single" w:sz="4" w:space="0" w:color="auto"/>
              <w:bottom w:val="single" w:sz="4" w:space="0" w:color="auto"/>
              <w:right w:val="single" w:sz="4" w:space="0" w:color="auto"/>
            </w:tcBorders>
            <w:shd w:val="clear" w:color="auto" w:fill="05538C"/>
            <w:vAlign w:val="center"/>
            <w:hideMark/>
          </w:tcPr>
          <w:p w14:paraId="15B5F9D1" w14:textId="77777777" w:rsidR="00BF5A48" w:rsidRPr="00431CB2" w:rsidRDefault="00BF5A48" w:rsidP="00431CB2">
            <w:pPr>
              <w:spacing w:before="0" w:after="120" w:line="240" w:lineRule="auto"/>
              <w:rPr>
                <w:rFonts w:asciiTheme="minorHAnsi" w:hAnsiTheme="minorHAnsi"/>
                <w:color w:val="FFFFFF" w:themeColor="background1"/>
                <w:szCs w:val="18"/>
              </w:rPr>
            </w:pPr>
            <w:r w:rsidRPr="00431CB2">
              <w:rPr>
                <w:rFonts w:asciiTheme="minorHAnsi" w:hAnsiTheme="minorHAnsi"/>
                <w:b/>
                <w:bCs/>
                <w:color w:val="FFFFFF" w:themeColor="background1"/>
                <w:szCs w:val="18"/>
              </w:rPr>
              <w:t>Common name</w:t>
            </w:r>
          </w:p>
        </w:tc>
        <w:tc>
          <w:tcPr>
            <w:tcW w:w="1417" w:type="dxa"/>
            <w:tcBorders>
              <w:top w:val="single" w:sz="4" w:space="0" w:color="auto"/>
              <w:left w:val="single" w:sz="4" w:space="0" w:color="auto"/>
              <w:bottom w:val="single" w:sz="4" w:space="0" w:color="auto"/>
              <w:right w:val="single" w:sz="4" w:space="0" w:color="auto"/>
            </w:tcBorders>
            <w:shd w:val="clear" w:color="auto" w:fill="05538C"/>
            <w:vAlign w:val="center"/>
            <w:hideMark/>
          </w:tcPr>
          <w:p w14:paraId="013D9382" w14:textId="77777777" w:rsidR="00BF5A48" w:rsidRPr="00431CB2" w:rsidRDefault="00AA76DD" w:rsidP="00431CB2">
            <w:pPr>
              <w:spacing w:before="0" w:after="120" w:line="240" w:lineRule="auto"/>
              <w:rPr>
                <w:rFonts w:asciiTheme="minorHAnsi" w:hAnsiTheme="minorHAnsi"/>
                <w:color w:val="FFFFFF" w:themeColor="background1"/>
                <w:szCs w:val="18"/>
              </w:rPr>
            </w:pPr>
            <m:oMathPara>
              <m:oMath>
                <m:sSubSup>
                  <m:sSubSupPr>
                    <m:ctrlPr>
                      <w:rPr>
                        <w:rFonts w:ascii="Cambria Math" w:hAnsi="Cambria Math"/>
                        <w:b/>
                        <w:i/>
                        <w:color w:val="FFFFFF" w:themeColor="background1"/>
                        <w:szCs w:val="18"/>
                      </w:rPr>
                    </m:ctrlPr>
                  </m:sSubSupPr>
                  <m:e>
                    <m:r>
                      <m:rPr>
                        <m:sty m:val="bi"/>
                      </m:rPr>
                      <w:rPr>
                        <w:rFonts w:ascii="Cambria Math" w:hAnsi="Cambria Math"/>
                        <w:color w:val="FFFFFF" w:themeColor="background1"/>
                        <w:szCs w:val="18"/>
                      </w:rPr>
                      <m:t>LC</m:t>
                    </m:r>
                  </m:e>
                  <m:sub>
                    <m:r>
                      <m:rPr>
                        <m:sty m:val="bi"/>
                      </m:rPr>
                      <w:rPr>
                        <w:rFonts w:ascii="Cambria Math" w:hAnsi="Cambria Math"/>
                        <w:color w:val="FFFFFF" w:themeColor="background1"/>
                        <w:szCs w:val="18"/>
                      </w:rPr>
                      <m:t>50</m:t>
                    </m:r>
                  </m:sub>
                  <m:sup>
                    <m:r>
                      <m:rPr>
                        <m:sty m:val="bi"/>
                      </m:rPr>
                      <w:rPr>
                        <w:rFonts w:ascii="Cambria Math" w:hAnsi="Cambria Math"/>
                        <w:color w:val="FFFFFF" w:themeColor="background1"/>
                        <w:szCs w:val="18"/>
                      </w:rPr>
                      <m:t>14</m:t>
                    </m:r>
                  </m:sup>
                </m:sSubSup>
              </m:oMath>
            </m:oMathPara>
          </w:p>
        </w:tc>
        <w:tc>
          <w:tcPr>
            <w:tcW w:w="1461" w:type="dxa"/>
            <w:tcBorders>
              <w:top w:val="single" w:sz="4" w:space="0" w:color="auto"/>
              <w:left w:val="single" w:sz="4" w:space="0" w:color="auto"/>
              <w:bottom w:val="single" w:sz="4" w:space="0" w:color="auto"/>
              <w:right w:val="single" w:sz="4" w:space="0" w:color="auto"/>
            </w:tcBorders>
            <w:shd w:val="clear" w:color="auto" w:fill="05538C"/>
            <w:vAlign w:val="center"/>
            <w:hideMark/>
          </w:tcPr>
          <w:p w14:paraId="325087C4" w14:textId="77777777" w:rsidR="00BF5A48" w:rsidRPr="00431CB2" w:rsidRDefault="00AA76DD" w:rsidP="00431CB2">
            <w:pPr>
              <w:spacing w:before="0" w:after="120" w:line="240" w:lineRule="auto"/>
              <w:rPr>
                <w:rFonts w:asciiTheme="minorHAnsi" w:hAnsiTheme="minorHAnsi"/>
                <w:color w:val="FFFFFF" w:themeColor="background1"/>
                <w:szCs w:val="18"/>
              </w:rPr>
            </w:pPr>
            <m:oMathPara>
              <m:oMath>
                <m:sSubSup>
                  <m:sSubSupPr>
                    <m:ctrlPr>
                      <w:rPr>
                        <w:rFonts w:ascii="Cambria Math" w:hAnsi="Cambria Math"/>
                        <w:b/>
                        <w:i/>
                        <w:color w:val="FFFFFF" w:themeColor="background1"/>
                        <w:szCs w:val="18"/>
                      </w:rPr>
                    </m:ctrlPr>
                  </m:sSubSupPr>
                  <m:e>
                    <m:r>
                      <m:rPr>
                        <m:sty m:val="bi"/>
                      </m:rPr>
                      <w:rPr>
                        <w:rFonts w:ascii="Cambria Math" w:hAnsi="Cambria Math"/>
                        <w:color w:val="FFFFFF" w:themeColor="background1"/>
                        <w:szCs w:val="18"/>
                      </w:rPr>
                      <m:t>LC</m:t>
                    </m:r>
                  </m:e>
                  <m:sub>
                    <m:r>
                      <m:rPr>
                        <m:sty m:val="bi"/>
                      </m:rPr>
                      <w:rPr>
                        <w:rFonts w:ascii="Cambria Math" w:hAnsi="Cambria Math"/>
                        <w:color w:val="FFFFFF" w:themeColor="background1"/>
                        <w:szCs w:val="18"/>
                      </w:rPr>
                      <m:t>50</m:t>
                    </m:r>
                  </m:sub>
                  <m:sup>
                    <m:r>
                      <m:rPr>
                        <m:sty m:val="bi"/>
                      </m:rPr>
                      <w:rPr>
                        <w:rFonts w:ascii="Cambria Math" w:hAnsi="Cambria Math"/>
                        <w:color w:val="FFFFFF" w:themeColor="background1"/>
                        <w:szCs w:val="18"/>
                      </w:rPr>
                      <m:t>23</m:t>
                    </m:r>
                  </m:sup>
                </m:sSubSup>
              </m:oMath>
            </m:oMathPara>
          </w:p>
        </w:tc>
        <w:tc>
          <w:tcPr>
            <w:tcW w:w="1374" w:type="dxa"/>
            <w:tcBorders>
              <w:top w:val="single" w:sz="4" w:space="0" w:color="auto"/>
              <w:left w:val="single" w:sz="4" w:space="0" w:color="auto"/>
              <w:bottom w:val="single" w:sz="4" w:space="0" w:color="auto"/>
              <w:right w:val="single" w:sz="4" w:space="0" w:color="auto"/>
            </w:tcBorders>
            <w:shd w:val="clear" w:color="auto" w:fill="05538C"/>
            <w:vAlign w:val="center"/>
            <w:hideMark/>
          </w:tcPr>
          <w:p w14:paraId="5675441E" w14:textId="77777777" w:rsidR="00BF5A48" w:rsidRPr="00431CB2" w:rsidRDefault="00AA76DD" w:rsidP="00431CB2">
            <w:pPr>
              <w:spacing w:before="0" w:after="120" w:line="240" w:lineRule="auto"/>
              <w:rPr>
                <w:rFonts w:asciiTheme="minorHAnsi" w:hAnsiTheme="minorHAnsi"/>
                <w:color w:val="FFFFFF" w:themeColor="background1"/>
                <w:szCs w:val="18"/>
              </w:rPr>
            </w:pPr>
            <m:oMathPara>
              <m:oMath>
                <m:sSubSup>
                  <m:sSubSupPr>
                    <m:ctrlPr>
                      <w:rPr>
                        <w:rFonts w:ascii="Cambria Math" w:hAnsi="Cambria Math"/>
                        <w:b/>
                        <w:i/>
                        <w:color w:val="FFFFFF" w:themeColor="background1"/>
                        <w:szCs w:val="18"/>
                      </w:rPr>
                    </m:ctrlPr>
                  </m:sSubSupPr>
                  <m:e>
                    <m:r>
                      <m:rPr>
                        <m:sty m:val="bi"/>
                      </m:rPr>
                      <w:rPr>
                        <w:rFonts w:ascii="Cambria Math" w:hAnsi="Cambria Math"/>
                        <w:color w:val="FFFFFF" w:themeColor="background1"/>
                        <w:szCs w:val="18"/>
                      </w:rPr>
                      <m:t>LC</m:t>
                    </m:r>
                  </m:e>
                  <m:sub>
                    <m:r>
                      <m:rPr>
                        <m:sty m:val="bi"/>
                      </m:rPr>
                      <w:rPr>
                        <w:rFonts w:ascii="Cambria Math" w:hAnsi="Cambria Math"/>
                        <w:color w:val="FFFFFF" w:themeColor="background1"/>
                        <w:szCs w:val="18"/>
                      </w:rPr>
                      <m:t>10</m:t>
                    </m:r>
                  </m:sub>
                  <m:sup>
                    <m:r>
                      <m:rPr>
                        <m:sty m:val="bi"/>
                      </m:rPr>
                      <w:rPr>
                        <w:rFonts w:ascii="Cambria Math" w:hAnsi="Cambria Math"/>
                        <w:color w:val="FFFFFF" w:themeColor="background1"/>
                        <w:szCs w:val="18"/>
                      </w:rPr>
                      <m:t>14</m:t>
                    </m:r>
                  </m:sup>
                </m:sSubSup>
              </m:oMath>
            </m:oMathPara>
          </w:p>
        </w:tc>
        <w:tc>
          <w:tcPr>
            <w:tcW w:w="1418" w:type="dxa"/>
            <w:tcBorders>
              <w:top w:val="single" w:sz="4" w:space="0" w:color="auto"/>
              <w:left w:val="single" w:sz="4" w:space="0" w:color="auto"/>
              <w:bottom w:val="single" w:sz="4" w:space="0" w:color="auto"/>
              <w:right w:val="single" w:sz="4" w:space="0" w:color="auto"/>
            </w:tcBorders>
            <w:shd w:val="clear" w:color="auto" w:fill="05538C"/>
            <w:vAlign w:val="center"/>
            <w:hideMark/>
          </w:tcPr>
          <w:p w14:paraId="6BC3170A" w14:textId="77777777" w:rsidR="00BF5A48" w:rsidRPr="00431CB2" w:rsidRDefault="00AA76DD" w:rsidP="00431CB2">
            <w:pPr>
              <w:spacing w:before="0" w:after="120" w:line="240" w:lineRule="auto"/>
              <w:rPr>
                <w:rFonts w:asciiTheme="minorHAnsi" w:hAnsiTheme="minorHAnsi"/>
                <w:color w:val="FFFFFF" w:themeColor="background1"/>
                <w:szCs w:val="18"/>
              </w:rPr>
            </w:pPr>
            <m:oMathPara>
              <m:oMath>
                <m:sSubSup>
                  <m:sSubSupPr>
                    <m:ctrlPr>
                      <w:rPr>
                        <w:rFonts w:ascii="Cambria Math" w:hAnsi="Cambria Math"/>
                        <w:b/>
                        <w:i/>
                        <w:color w:val="FFFFFF" w:themeColor="background1"/>
                        <w:szCs w:val="18"/>
                      </w:rPr>
                    </m:ctrlPr>
                  </m:sSubSupPr>
                  <m:e>
                    <m:r>
                      <m:rPr>
                        <m:sty m:val="bi"/>
                      </m:rPr>
                      <w:rPr>
                        <w:rFonts w:ascii="Cambria Math" w:hAnsi="Cambria Math"/>
                        <w:color w:val="FFFFFF" w:themeColor="background1"/>
                        <w:szCs w:val="18"/>
                      </w:rPr>
                      <m:t>LC</m:t>
                    </m:r>
                  </m:e>
                  <m:sub>
                    <m:r>
                      <m:rPr>
                        <m:sty m:val="bi"/>
                      </m:rPr>
                      <w:rPr>
                        <w:rFonts w:ascii="Cambria Math" w:hAnsi="Cambria Math"/>
                        <w:color w:val="FFFFFF" w:themeColor="background1"/>
                        <w:szCs w:val="18"/>
                      </w:rPr>
                      <m:t>10</m:t>
                    </m:r>
                  </m:sub>
                  <m:sup>
                    <m:r>
                      <m:rPr>
                        <m:sty m:val="bi"/>
                      </m:rPr>
                      <w:rPr>
                        <w:rFonts w:ascii="Cambria Math" w:hAnsi="Cambria Math"/>
                        <w:color w:val="FFFFFF" w:themeColor="background1"/>
                        <w:szCs w:val="18"/>
                      </w:rPr>
                      <m:t>23</m:t>
                    </m:r>
                  </m:sup>
                </m:sSubSup>
              </m:oMath>
            </m:oMathPara>
          </w:p>
        </w:tc>
      </w:tr>
      <w:tr w:rsidR="00BF5A48" w:rsidRPr="00431CB2" w14:paraId="52EA1C90" w14:textId="77777777" w:rsidTr="00B3654C">
        <w:trPr>
          <w:trHeight w:val="263"/>
          <w:jc w:val="center"/>
        </w:trPr>
        <w:tc>
          <w:tcPr>
            <w:tcW w:w="3125" w:type="dxa"/>
            <w:tcBorders>
              <w:top w:val="single" w:sz="4" w:space="0" w:color="auto"/>
              <w:left w:val="single" w:sz="4" w:space="0" w:color="auto"/>
              <w:bottom w:val="single" w:sz="4" w:space="0" w:color="auto"/>
              <w:right w:val="single" w:sz="4" w:space="0" w:color="auto"/>
            </w:tcBorders>
            <w:hideMark/>
          </w:tcPr>
          <w:p w14:paraId="5F376651"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Mulloway</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B5D2BDB"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64</w:t>
            </w:r>
          </w:p>
        </w:tc>
        <w:tc>
          <w:tcPr>
            <w:tcW w:w="1461" w:type="dxa"/>
            <w:tcBorders>
              <w:top w:val="single" w:sz="4" w:space="0" w:color="auto"/>
              <w:left w:val="single" w:sz="4" w:space="0" w:color="auto"/>
              <w:bottom w:val="single" w:sz="4" w:space="0" w:color="auto"/>
              <w:right w:val="single" w:sz="4" w:space="0" w:color="auto"/>
            </w:tcBorders>
            <w:vAlign w:val="center"/>
            <w:hideMark/>
          </w:tcPr>
          <w:p w14:paraId="7068691E"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59</w:t>
            </w:r>
          </w:p>
        </w:tc>
        <w:tc>
          <w:tcPr>
            <w:tcW w:w="1374" w:type="dxa"/>
            <w:tcBorders>
              <w:top w:val="single" w:sz="4" w:space="0" w:color="auto"/>
              <w:left w:val="single" w:sz="4" w:space="0" w:color="auto"/>
              <w:bottom w:val="single" w:sz="4" w:space="0" w:color="auto"/>
              <w:right w:val="single" w:sz="4" w:space="0" w:color="auto"/>
            </w:tcBorders>
            <w:vAlign w:val="center"/>
            <w:hideMark/>
          </w:tcPr>
          <w:p w14:paraId="709587C6"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60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386BC14"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51</w:t>
            </w:r>
          </w:p>
        </w:tc>
      </w:tr>
      <w:tr w:rsidR="00BF5A48" w:rsidRPr="00431CB2" w14:paraId="01EC567B" w14:textId="77777777" w:rsidTr="00B3654C">
        <w:trPr>
          <w:trHeight w:val="263"/>
          <w:jc w:val="center"/>
        </w:trPr>
        <w:tc>
          <w:tcPr>
            <w:tcW w:w="3125" w:type="dxa"/>
            <w:tcBorders>
              <w:top w:val="single" w:sz="4" w:space="0" w:color="auto"/>
              <w:left w:val="single" w:sz="4" w:space="0" w:color="auto"/>
              <w:bottom w:val="single" w:sz="4" w:space="0" w:color="auto"/>
              <w:right w:val="single" w:sz="4" w:space="0" w:color="auto"/>
            </w:tcBorders>
            <w:hideMark/>
          </w:tcPr>
          <w:p w14:paraId="7A569D38"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Tamar goby</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7DA7689"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73</w:t>
            </w:r>
          </w:p>
        </w:tc>
        <w:tc>
          <w:tcPr>
            <w:tcW w:w="1461" w:type="dxa"/>
            <w:tcBorders>
              <w:top w:val="single" w:sz="4" w:space="0" w:color="auto"/>
              <w:left w:val="single" w:sz="4" w:space="0" w:color="auto"/>
              <w:bottom w:val="single" w:sz="4" w:space="0" w:color="auto"/>
              <w:right w:val="single" w:sz="4" w:space="0" w:color="auto"/>
            </w:tcBorders>
            <w:vAlign w:val="center"/>
            <w:hideMark/>
          </w:tcPr>
          <w:p w14:paraId="43025616"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71</w:t>
            </w:r>
          </w:p>
        </w:tc>
        <w:tc>
          <w:tcPr>
            <w:tcW w:w="1374" w:type="dxa"/>
            <w:tcBorders>
              <w:top w:val="single" w:sz="4" w:space="0" w:color="auto"/>
              <w:left w:val="single" w:sz="4" w:space="0" w:color="auto"/>
              <w:bottom w:val="single" w:sz="4" w:space="0" w:color="auto"/>
              <w:right w:val="single" w:sz="4" w:space="0" w:color="auto"/>
            </w:tcBorders>
            <w:vAlign w:val="center"/>
            <w:hideMark/>
          </w:tcPr>
          <w:p w14:paraId="4BAD6E8C"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68</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776C18E"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66</w:t>
            </w:r>
          </w:p>
        </w:tc>
      </w:tr>
      <w:tr w:rsidR="00BF5A48" w:rsidRPr="00431CB2" w14:paraId="62C7D0B8" w14:textId="77777777" w:rsidTr="00B3654C">
        <w:trPr>
          <w:trHeight w:val="263"/>
          <w:jc w:val="center"/>
        </w:trPr>
        <w:tc>
          <w:tcPr>
            <w:tcW w:w="3125" w:type="dxa"/>
            <w:tcBorders>
              <w:top w:val="single" w:sz="4" w:space="0" w:color="auto"/>
              <w:left w:val="single" w:sz="4" w:space="0" w:color="auto"/>
              <w:bottom w:val="single" w:sz="4" w:space="0" w:color="auto"/>
              <w:right w:val="single" w:sz="4" w:space="0" w:color="auto"/>
            </w:tcBorders>
            <w:hideMark/>
          </w:tcPr>
          <w:p w14:paraId="62BE63C1"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Black bream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D05D05D"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85</w:t>
            </w:r>
          </w:p>
        </w:tc>
        <w:tc>
          <w:tcPr>
            <w:tcW w:w="1461" w:type="dxa"/>
            <w:tcBorders>
              <w:top w:val="single" w:sz="4" w:space="0" w:color="auto"/>
              <w:left w:val="single" w:sz="4" w:space="0" w:color="auto"/>
              <w:bottom w:val="single" w:sz="4" w:space="0" w:color="auto"/>
              <w:right w:val="single" w:sz="4" w:space="0" w:color="auto"/>
            </w:tcBorders>
            <w:vAlign w:val="center"/>
            <w:hideMark/>
          </w:tcPr>
          <w:p w14:paraId="231743D2"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88</w:t>
            </w:r>
          </w:p>
        </w:tc>
        <w:tc>
          <w:tcPr>
            <w:tcW w:w="1374" w:type="dxa"/>
            <w:tcBorders>
              <w:top w:val="single" w:sz="4" w:space="0" w:color="auto"/>
              <w:left w:val="single" w:sz="4" w:space="0" w:color="auto"/>
              <w:bottom w:val="single" w:sz="4" w:space="0" w:color="auto"/>
              <w:right w:val="single" w:sz="4" w:space="0" w:color="auto"/>
            </w:tcBorders>
            <w:vAlign w:val="center"/>
            <w:hideMark/>
          </w:tcPr>
          <w:p w14:paraId="4E91A66E"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79</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4AAAD51"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82</w:t>
            </w:r>
          </w:p>
        </w:tc>
      </w:tr>
      <w:tr w:rsidR="00BF5A48" w:rsidRPr="00431CB2" w14:paraId="1CC2A975" w14:textId="77777777" w:rsidTr="00B3654C">
        <w:trPr>
          <w:trHeight w:val="263"/>
          <w:jc w:val="center"/>
        </w:trPr>
        <w:tc>
          <w:tcPr>
            <w:tcW w:w="3125" w:type="dxa"/>
            <w:tcBorders>
              <w:top w:val="single" w:sz="4" w:space="0" w:color="auto"/>
              <w:left w:val="single" w:sz="4" w:space="0" w:color="auto"/>
              <w:bottom w:val="single" w:sz="4" w:space="0" w:color="auto"/>
              <w:right w:val="single" w:sz="4" w:space="0" w:color="auto"/>
            </w:tcBorders>
            <w:hideMark/>
          </w:tcPr>
          <w:p w14:paraId="269F09F2"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Greenback flounder</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4D605B"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88</w:t>
            </w:r>
          </w:p>
        </w:tc>
        <w:tc>
          <w:tcPr>
            <w:tcW w:w="1461" w:type="dxa"/>
            <w:tcBorders>
              <w:top w:val="single" w:sz="4" w:space="0" w:color="auto"/>
              <w:left w:val="single" w:sz="4" w:space="0" w:color="auto"/>
              <w:bottom w:val="single" w:sz="4" w:space="0" w:color="auto"/>
              <w:right w:val="single" w:sz="4" w:space="0" w:color="auto"/>
            </w:tcBorders>
            <w:vAlign w:val="center"/>
            <w:hideMark/>
          </w:tcPr>
          <w:p w14:paraId="39765BED"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79</w:t>
            </w:r>
          </w:p>
        </w:tc>
        <w:tc>
          <w:tcPr>
            <w:tcW w:w="1374" w:type="dxa"/>
            <w:tcBorders>
              <w:top w:val="single" w:sz="4" w:space="0" w:color="auto"/>
              <w:left w:val="single" w:sz="4" w:space="0" w:color="auto"/>
              <w:bottom w:val="single" w:sz="4" w:space="0" w:color="auto"/>
              <w:right w:val="single" w:sz="4" w:space="0" w:color="auto"/>
            </w:tcBorders>
            <w:vAlign w:val="center"/>
            <w:hideMark/>
          </w:tcPr>
          <w:p w14:paraId="0CB156E9"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81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A5FEAE2"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73</w:t>
            </w:r>
          </w:p>
        </w:tc>
      </w:tr>
      <w:tr w:rsidR="00BF5A48" w:rsidRPr="00431CB2" w14:paraId="15972F01" w14:textId="77777777" w:rsidTr="00B3654C">
        <w:trPr>
          <w:trHeight w:val="263"/>
          <w:jc w:val="center"/>
        </w:trPr>
        <w:tc>
          <w:tcPr>
            <w:tcW w:w="3125" w:type="dxa"/>
            <w:tcBorders>
              <w:top w:val="single" w:sz="4" w:space="0" w:color="auto"/>
              <w:left w:val="single" w:sz="4" w:space="0" w:color="auto"/>
              <w:bottom w:val="single" w:sz="4" w:space="0" w:color="auto"/>
              <w:right w:val="single" w:sz="4" w:space="0" w:color="auto"/>
            </w:tcBorders>
            <w:hideMark/>
          </w:tcPr>
          <w:p w14:paraId="72EBC0AC"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Yelloweye mullet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94B7826"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91</w:t>
            </w:r>
          </w:p>
        </w:tc>
        <w:tc>
          <w:tcPr>
            <w:tcW w:w="1461" w:type="dxa"/>
            <w:tcBorders>
              <w:top w:val="single" w:sz="4" w:space="0" w:color="auto"/>
              <w:left w:val="single" w:sz="4" w:space="0" w:color="auto"/>
              <w:bottom w:val="single" w:sz="4" w:space="0" w:color="auto"/>
              <w:right w:val="single" w:sz="4" w:space="0" w:color="auto"/>
            </w:tcBorders>
            <w:vAlign w:val="center"/>
            <w:hideMark/>
          </w:tcPr>
          <w:p w14:paraId="3F4D38C6"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82.4*</w:t>
            </w:r>
          </w:p>
        </w:tc>
        <w:tc>
          <w:tcPr>
            <w:tcW w:w="1374" w:type="dxa"/>
            <w:tcBorders>
              <w:top w:val="single" w:sz="4" w:space="0" w:color="auto"/>
              <w:left w:val="single" w:sz="4" w:space="0" w:color="auto"/>
              <w:bottom w:val="single" w:sz="4" w:space="0" w:color="auto"/>
              <w:right w:val="single" w:sz="4" w:space="0" w:color="auto"/>
            </w:tcBorders>
            <w:vAlign w:val="center"/>
            <w:hideMark/>
          </w:tcPr>
          <w:p w14:paraId="1087DE26"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84</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761FF97"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68</w:t>
            </w:r>
          </w:p>
        </w:tc>
      </w:tr>
      <w:tr w:rsidR="00BF5A48" w:rsidRPr="00431CB2" w14:paraId="532F5C33" w14:textId="77777777" w:rsidTr="00B3654C">
        <w:trPr>
          <w:trHeight w:val="263"/>
          <w:jc w:val="center"/>
        </w:trPr>
        <w:tc>
          <w:tcPr>
            <w:tcW w:w="3125" w:type="dxa"/>
            <w:tcBorders>
              <w:top w:val="single" w:sz="4" w:space="0" w:color="auto"/>
              <w:left w:val="single" w:sz="4" w:space="0" w:color="auto"/>
              <w:bottom w:val="single" w:sz="4" w:space="0" w:color="auto"/>
              <w:right w:val="single" w:sz="4" w:space="0" w:color="auto"/>
            </w:tcBorders>
            <w:hideMark/>
          </w:tcPr>
          <w:p w14:paraId="63F30976"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Congolli</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DBED45F"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100</w:t>
            </w:r>
          </w:p>
        </w:tc>
        <w:tc>
          <w:tcPr>
            <w:tcW w:w="1461" w:type="dxa"/>
            <w:tcBorders>
              <w:top w:val="single" w:sz="4" w:space="0" w:color="auto"/>
              <w:left w:val="single" w:sz="4" w:space="0" w:color="auto"/>
              <w:bottom w:val="single" w:sz="4" w:space="0" w:color="auto"/>
              <w:right w:val="single" w:sz="4" w:space="0" w:color="auto"/>
            </w:tcBorders>
            <w:vAlign w:val="center"/>
            <w:hideMark/>
          </w:tcPr>
          <w:p w14:paraId="1CE63EEB"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94</w:t>
            </w:r>
          </w:p>
        </w:tc>
        <w:tc>
          <w:tcPr>
            <w:tcW w:w="1374" w:type="dxa"/>
            <w:tcBorders>
              <w:top w:val="single" w:sz="4" w:space="0" w:color="auto"/>
              <w:left w:val="single" w:sz="4" w:space="0" w:color="auto"/>
              <w:bottom w:val="single" w:sz="4" w:space="0" w:color="auto"/>
              <w:right w:val="single" w:sz="4" w:space="0" w:color="auto"/>
            </w:tcBorders>
            <w:vAlign w:val="center"/>
            <w:hideMark/>
          </w:tcPr>
          <w:p w14:paraId="48088155"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90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9566A0E"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87</w:t>
            </w:r>
          </w:p>
        </w:tc>
      </w:tr>
      <w:tr w:rsidR="00BF5A48" w:rsidRPr="00431CB2" w14:paraId="0C6D014B" w14:textId="77777777" w:rsidTr="00B3654C">
        <w:trPr>
          <w:trHeight w:val="270"/>
          <w:jc w:val="center"/>
        </w:trPr>
        <w:tc>
          <w:tcPr>
            <w:tcW w:w="3125" w:type="dxa"/>
            <w:tcBorders>
              <w:top w:val="single" w:sz="4" w:space="0" w:color="auto"/>
              <w:left w:val="single" w:sz="4" w:space="0" w:color="auto"/>
              <w:bottom w:val="single" w:sz="4" w:space="0" w:color="auto"/>
              <w:right w:val="single" w:sz="4" w:space="0" w:color="auto"/>
            </w:tcBorders>
            <w:hideMark/>
          </w:tcPr>
          <w:p w14:paraId="5AF0E472"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Smallmouth hardyhead</w:t>
            </w:r>
          </w:p>
        </w:tc>
        <w:tc>
          <w:tcPr>
            <w:tcW w:w="2878" w:type="dxa"/>
            <w:gridSpan w:val="2"/>
            <w:tcBorders>
              <w:top w:val="single" w:sz="4" w:space="0" w:color="auto"/>
              <w:left w:val="single" w:sz="4" w:space="0" w:color="auto"/>
              <w:bottom w:val="single" w:sz="4" w:space="0" w:color="auto"/>
              <w:right w:val="single" w:sz="4" w:space="0" w:color="auto"/>
            </w:tcBorders>
            <w:vAlign w:val="center"/>
            <w:hideMark/>
          </w:tcPr>
          <w:p w14:paraId="6678D409"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108</w:t>
            </w:r>
          </w:p>
        </w:tc>
        <w:tc>
          <w:tcPr>
            <w:tcW w:w="1374" w:type="dxa"/>
            <w:tcBorders>
              <w:top w:val="single" w:sz="4" w:space="0" w:color="auto"/>
              <w:left w:val="single" w:sz="4" w:space="0" w:color="auto"/>
              <w:bottom w:val="single" w:sz="4" w:space="0" w:color="auto"/>
              <w:right w:val="single" w:sz="4" w:space="0" w:color="auto"/>
            </w:tcBorders>
            <w:vAlign w:val="center"/>
            <w:hideMark/>
          </w:tcPr>
          <w:p w14:paraId="446B4951"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100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2E87F6A" w14:textId="77777777" w:rsidR="00BF5A48" w:rsidRPr="00431CB2" w:rsidRDefault="00BF5A48" w:rsidP="00431CB2">
            <w:pPr>
              <w:spacing w:before="0" w:after="120" w:line="240" w:lineRule="auto"/>
              <w:rPr>
                <w:rFonts w:asciiTheme="minorHAnsi" w:hAnsiTheme="minorHAnsi"/>
                <w:szCs w:val="18"/>
              </w:rPr>
            </w:pPr>
            <w:r w:rsidRPr="00431CB2">
              <w:rPr>
                <w:rFonts w:asciiTheme="minorHAnsi" w:hAnsiTheme="minorHAnsi"/>
                <w:szCs w:val="18"/>
              </w:rPr>
              <w:t>97</w:t>
            </w:r>
          </w:p>
        </w:tc>
      </w:tr>
    </w:tbl>
    <w:p w14:paraId="4CD7506B" w14:textId="77777777" w:rsidR="00BF5A48" w:rsidRPr="00431CB2" w:rsidRDefault="00BF5A48" w:rsidP="00BF5A48">
      <w:pPr>
        <w:rPr>
          <w:sz w:val="18"/>
          <w:szCs w:val="18"/>
        </w:rPr>
      </w:pPr>
      <w:r w:rsidRPr="00431CB2">
        <w:rPr>
          <w:sz w:val="18"/>
          <w:szCs w:val="18"/>
        </w:rPr>
        <w:t xml:space="preserve">      *possibly affected by another unknown water quality factor.</w:t>
      </w:r>
    </w:p>
    <w:p w14:paraId="7B34FF38" w14:textId="77777777" w:rsidR="00BF5A48" w:rsidRDefault="00BF5A48" w:rsidP="00BF5A48">
      <w:pPr>
        <w:spacing w:after="160" w:line="259" w:lineRule="auto"/>
        <w:rPr>
          <w:b/>
          <w:sz w:val="20"/>
        </w:rPr>
      </w:pPr>
    </w:p>
    <w:p w14:paraId="3B300C31" w14:textId="06DD6684" w:rsidR="00BF5A48" w:rsidRDefault="00BF5A48" w:rsidP="00431CB2">
      <w:pPr>
        <w:pStyle w:val="Caption"/>
      </w:pPr>
      <w:bookmarkStart w:id="416" w:name="_Hlk207969023"/>
      <w:r w:rsidRPr="00E10940">
        <w:t xml:space="preserve">Table </w:t>
      </w:r>
      <w:r w:rsidR="00431CB2">
        <w:t>15.5.</w:t>
      </w:r>
      <w:r w:rsidR="00104330">
        <w:t>2</w:t>
      </w:r>
      <w:r w:rsidRPr="00E10940">
        <w:t xml:space="preserve">. </w:t>
      </w:r>
      <w:r w:rsidRPr="004E189E">
        <w:t xml:space="preserve">Fish habitat </w:t>
      </w:r>
      <w:r>
        <w:t xml:space="preserve">suitability </w:t>
      </w:r>
      <w:r w:rsidRPr="004E189E">
        <w:t>function</w:t>
      </w:r>
      <w:r>
        <w:t>s based on salinity and temperature.</w:t>
      </w:r>
    </w:p>
    <w:tbl>
      <w:tblPr>
        <w:tblStyle w:val="TableGrid"/>
        <w:tblW w:w="0" w:type="auto"/>
        <w:tblInd w:w="108" w:type="dxa"/>
        <w:tblLook w:val="04A0" w:firstRow="1" w:lastRow="0" w:firstColumn="1" w:lastColumn="0" w:noHBand="0" w:noVBand="1"/>
        <w:tblDescription w:val="Fish habitat suitability functions based on salinity and temperature."/>
      </w:tblPr>
      <w:tblGrid>
        <w:gridCol w:w="3402"/>
        <w:gridCol w:w="5529"/>
      </w:tblGrid>
      <w:tr w:rsidR="00BF5A48" w:rsidRPr="00103FE1" w14:paraId="2AEACD2F" w14:textId="77777777" w:rsidTr="00B3654C">
        <w:tc>
          <w:tcPr>
            <w:tcW w:w="3402" w:type="dxa"/>
            <w:tcBorders>
              <w:top w:val="single" w:sz="4" w:space="0" w:color="auto"/>
              <w:left w:val="single" w:sz="4" w:space="0" w:color="auto"/>
              <w:bottom w:val="single" w:sz="4" w:space="0" w:color="auto"/>
              <w:right w:val="single" w:sz="4" w:space="0" w:color="auto"/>
            </w:tcBorders>
            <w:vAlign w:val="center"/>
            <w:hideMark/>
          </w:tcPr>
          <w:bookmarkEnd w:id="416"/>
          <w:p w14:paraId="3D508F97" w14:textId="77777777" w:rsidR="00BF5A48" w:rsidRPr="004E189E" w:rsidRDefault="00BF5A48" w:rsidP="00B3654C">
            <w:pPr>
              <w:spacing w:before="0" w:after="160" w:line="259" w:lineRule="auto"/>
              <w:rPr>
                <w:sz w:val="20"/>
                <w:szCs w:val="18"/>
              </w:rPr>
            </w:pPr>
            <m:oMath>
              <m:r>
                <w:rPr>
                  <w:rFonts w:ascii="Cambria Math" w:hAnsi="Cambria Math"/>
                  <w:sz w:val="20"/>
                  <w:szCs w:val="18"/>
                </w:rPr>
                <m:t>HSI</m:t>
              </m:r>
            </m:oMath>
            <w:r w:rsidRPr="004E189E">
              <w:rPr>
                <w:sz w:val="20"/>
                <w:szCs w:val="18"/>
              </w:rPr>
              <w:t xml:space="preserve"> =</w:t>
            </w:r>
            <m:oMath>
              <m:d>
                <m:dPr>
                  <m:begChr m:val="{"/>
                  <m:endChr m:val=""/>
                  <m:ctrlPr>
                    <w:rPr>
                      <w:rFonts w:ascii="Cambria Math" w:hAnsi="Cambria Math"/>
                      <w:i/>
                      <w:sz w:val="20"/>
                      <w:szCs w:val="18"/>
                    </w:rPr>
                  </m:ctrlPr>
                </m:dPr>
                <m:e>
                  <m:f>
                    <m:fPr>
                      <m:ctrlPr>
                        <w:rPr>
                          <w:rFonts w:ascii="Cambria Math" w:hAnsi="Cambria Math"/>
                          <w:i/>
                          <w:sz w:val="20"/>
                          <w:szCs w:val="18"/>
                        </w:rPr>
                      </m:ctrlPr>
                    </m:fPr>
                    <m:num>
                      <m:sSub>
                        <m:sSubPr>
                          <m:ctrlPr>
                            <w:rPr>
                              <w:rFonts w:ascii="Cambria Math" w:hAnsi="Cambria Math"/>
                              <w:i/>
                              <w:sz w:val="20"/>
                              <w:szCs w:val="18"/>
                            </w:rPr>
                          </m:ctrlPr>
                        </m:sSubPr>
                        <m:e>
                          <m:r>
                            <w:rPr>
                              <w:rFonts w:ascii="Cambria Math" w:hAnsi="Cambria Math"/>
                              <w:sz w:val="20"/>
                              <w:szCs w:val="18"/>
                            </w:rPr>
                            <m:t>S</m:t>
                          </m:r>
                        </m:e>
                        <m:sub>
                          <m:r>
                            <w:rPr>
                              <w:rFonts w:ascii="Cambria Math" w:hAnsi="Cambria Math"/>
                              <w:sz w:val="20"/>
                              <w:szCs w:val="18"/>
                            </w:rPr>
                            <m:t>c50</m:t>
                          </m:r>
                        </m:sub>
                      </m:sSub>
                      <m:r>
                        <w:rPr>
                          <w:rFonts w:ascii="Cambria Math" w:hAnsi="Cambria Math"/>
                          <w:sz w:val="20"/>
                          <w:szCs w:val="18"/>
                        </w:rPr>
                        <m:t>-S</m:t>
                      </m:r>
                    </m:num>
                    <m:den>
                      <m:sSub>
                        <m:sSubPr>
                          <m:ctrlPr>
                            <w:rPr>
                              <w:rFonts w:ascii="Cambria Math" w:hAnsi="Cambria Math"/>
                              <w:i/>
                              <w:sz w:val="20"/>
                              <w:szCs w:val="18"/>
                            </w:rPr>
                          </m:ctrlPr>
                        </m:sSubPr>
                        <m:e>
                          <m:r>
                            <w:rPr>
                              <w:rFonts w:ascii="Cambria Math" w:hAnsi="Cambria Math"/>
                              <w:sz w:val="20"/>
                              <w:szCs w:val="18"/>
                            </w:rPr>
                            <m:t>S</m:t>
                          </m:r>
                        </m:e>
                        <m:sub>
                          <m:r>
                            <w:rPr>
                              <w:rFonts w:ascii="Cambria Math" w:hAnsi="Cambria Math"/>
                              <w:sz w:val="20"/>
                              <w:szCs w:val="18"/>
                            </w:rPr>
                            <m:t>c50</m:t>
                          </m:r>
                        </m:sub>
                      </m:sSub>
                      <m:r>
                        <w:rPr>
                          <w:rFonts w:ascii="Cambria Math" w:hAnsi="Cambria Math"/>
                          <w:sz w:val="20"/>
                          <w:szCs w:val="18"/>
                        </w:rPr>
                        <m:t>-</m:t>
                      </m:r>
                      <m:sSub>
                        <m:sSubPr>
                          <m:ctrlPr>
                            <w:rPr>
                              <w:rFonts w:ascii="Cambria Math" w:hAnsi="Cambria Math"/>
                              <w:i/>
                              <w:sz w:val="20"/>
                              <w:szCs w:val="18"/>
                            </w:rPr>
                          </m:ctrlPr>
                        </m:sSubPr>
                        <m:e>
                          <m:r>
                            <w:rPr>
                              <w:rFonts w:ascii="Cambria Math" w:hAnsi="Cambria Math"/>
                              <w:sz w:val="20"/>
                              <w:szCs w:val="18"/>
                            </w:rPr>
                            <m:t>S</m:t>
                          </m:r>
                        </m:e>
                        <m:sub>
                          <m:r>
                            <w:rPr>
                              <w:rFonts w:ascii="Cambria Math" w:hAnsi="Cambria Math"/>
                              <w:sz w:val="20"/>
                              <w:szCs w:val="18"/>
                            </w:rPr>
                            <m:t>c10</m:t>
                          </m:r>
                        </m:sub>
                      </m:sSub>
                    </m:den>
                  </m:f>
                  <m:eqArr>
                    <m:eqArrPr>
                      <m:ctrlPr>
                        <w:rPr>
                          <w:rFonts w:ascii="Cambria Math" w:hAnsi="Cambria Math"/>
                          <w:i/>
                          <w:sz w:val="20"/>
                          <w:szCs w:val="18"/>
                        </w:rPr>
                      </m:ctrlPr>
                    </m:eqArrPr>
                    <m:e>
                      <m:r>
                        <w:rPr>
                          <w:rFonts w:ascii="Cambria Math" w:hAnsi="Cambria Math"/>
                          <w:sz w:val="20"/>
                          <w:szCs w:val="18"/>
                        </w:rPr>
                        <m:t>1, 0≤S&lt;</m:t>
                      </m:r>
                      <m:sSub>
                        <m:sSubPr>
                          <m:ctrlPr>
                            <w:rPr>
                              <w:rFonts w:ascii="Cambria Math" w:hAnsi="Cambria Math"/>
                              <w:i/>
                              <w:sz w:val="20"/>
                              <w:szCs w:val="18"/>
                            </w:rPr>
                          </m:ctrlPr>
                        </m:sSubPr>
                        <m:e>
                          <m:r>
                            <w:rPr>
                              <w:rFonts w:ascii="Cambria Math" w:hAnsi="Cambria Math"/>
                              <w:sz w:val="20"/>
                              <w:szCs w:val="18"/>
                            </w:rPr>
                            <m:t>S</m:t>
                          </m:r>
                        </m:e>
                        <m:sub>
                          <m:r>
                            <w:rPr>
                              <w:rFonts w:ascii="Cambria Math" w:hAnsi="Cambria Math"/>
                              <w:sz w:val="20"/>
                              <w:szCs w:val="18"/>
                            </w:rPr>
                            <m:t>c10</m:t>
                          </m:r>
                        </m:sub>
                      </m:sSub>
                    </m:e>
                    <m:e>
                      <m:r>
                        <w:rPr>
                          <w:rFonts w:ascii="Cambria Math" w:hAnsi="Cambria Math"/>
                          <w:sz w:val="20"/>
                          <w:szCs w:val="18"/>
                        </w:rPr>
                        <m:t>,</m:t>
                      </m:r>
                      <m:sSub>
                        <m:sSubPr>
                          <m:ctrlPr>
                            <w:rPr>
                              <w:rFonts w:ascii="Cambria Math" w:hAnsi="Cambria Math"/>
                              <w:i/>
                              <w:sz w:val="20"/>
                              <w:szCs w:val="18"/>
                            </w:rPr>
                          </m:ctrlPr>
                        </m:sSubPr>
                        <m:e>
                          <m:r>
                            <w:rPr>
                              <w:rFonts w:ascii="Cambria Math" w:hAnsi="Cambria Math"/>
                              <w:sz w:val="20"/>
                              <w:szCs w:val="18"/>
                            </w:rPr>
                            <m:t>S</m:t>
                          </m:r>
                        </m:e>
                        <m:sub>
                          <m:r>
                            <w:rPr>
                              <w:rFonts w:ascii="Cambria Math" w:hAnsi="Cambria Math"/>
                              <w:sz w:val="20"/>
                              <w:szCs w:val="18"/>
                            </w:rPr>
                            <m:t>c10</m:t>
                          </m:r>
                        </m:sub>
                      </m:sSub>
                      <m:r>
                        <w:rPr>
                          <w:rFonts w:ascii="Cambria Math" w:hAnsi="Cambria Math"/>
                          <w:sz w:val="20"/>
                          <w:szCs w:val="18"/>
                        </w:rPr>
                        <m:t>≤S&lt;</m:t>
                      </m:r>
                      <m:sSub>
                        <m:sSubPr>
                          <m:ctrlPr>
                            <w:rPr>
                              <w:rFonts w:ascii="Cambria Math" w:hAnsi="Cambria Math"/>
                              <w:i/>
                              <w:sz w:val="20"/>
                              <w:szCs w:val="18"/>
                            </w:rPr>
                          </m:ctrlPr>
                        </m:sSubPr>
                        <m:e>
                          <m:r>
                            <w:rPr>
                              <w:rFonts w:ascii="Cambria Math" w:hAnsi="Cambria Math"/>
                              <w:sz w:val="20"/>
                              <w:szCs w:val="18"/>
                            </w:rPr>
                            <m:t>S</m:t>
                          </m:r>
                        </m:e>
                        <m:sub>
                          <m:r>
                            <w:rPr>
                              <w:rFonts w:ascii="Cambria Math" w:hAnsi="Cambria Math"/>
                              <w:sz w:val="20"/>
                              <w:szCs w:val="18"/>
                            </w:rPr>
                            <m:t>c50</m:t>
                          </m:r>
                        </m:sub>
                      </m:sSub>
                    </m:e>
                    <m:e>
                      <m:r>
                        <w:rPr>
                          <w:rFonts w:ascii="Cambria Math" w:hAnsi="Cambria Math"/>
                          <w:sz w:val="20"/>
                          <w:szCs w:val="18"/>
                        </w:rPr>
                        <m:t>0, S≥</m:t>
                      </m:r>
                      <m:sSub>
                        <m:sSubPr>
                          <m:ctrlPr>
                            <w:rPr>
                              <w:rFonts w:ascii="Cambria Math" w:hAnsi="Cambria Math"/>
                              <w:i/>
                              <w:sz w:val="20"/>
                              <w:szCs w:val="18"/>
                            </w:rPr>
                          </m:ctrlPr>
                        </m:sSubPr>
                        <m:e>
                          <m:r>
                            <w:rPr>
                              <w:rFonts w:ascii="Cambria Math" w:hAnsi="Cambria Math"/>
                              <w:sz w:val="20"/>
                              <w:szCs w:val="18"/>
                            </w:rPr>
                            <m:t>S</m:t>
                          </m:r>
                        </m:e>
                        <m:sub>
                          <m:r>
                            <w:rPr>
                              <w:rFonts w:ascii="Cambria Math" w:hAnsi="Cambria Math"/>
                              <w:sz w:val="20"/>
                              <w:szCs w:val="18"/>
                            </w:rPr>
                            <m:t>c50</m:t>
                          </m:r>
                        </m:sub>
                      </m:sSub>
                    </m:e>
                  </m:eqArr>
                </m:e>
              </m:d>
            </m:oMath>
          </w:p>
        </w:tc>
        <w:tc>
          <w:tcPr>
            <w:tcW w:w="5529" w:type="dxa"/>
            <w:tcBorders>
              <w:top w:val="single" w:sz="4" w:space="0" w:color="auto"/>
              <w:left w:val="single" w:sz="4" w:space="0" w:color="auto"/>
              <w:bottom w:val="single" w:sz="4" w:space="0" w:color="auto"/>
              <w:right w:val="single" w:sz="4" w:space="0" w:color="auto"/>
            </w:tcBorders>
            <w:vAlign w:val="center"/>
          </w:tcPr>
          <w:p w14:paraId="56A15AE3" w14:textId="77777777" w:rsidR="00BF5A48" w:rsidRPr="004E189E" w:rsidRDefault="00BF5A48" w:rsidP="00B3654C">
            <w:pPr>
              <w:spacing w:before="0" w:after="160" w:line="259" w:lineRule="auto"/>
              <w:rPr>
                <w:sz w:val="20"/>
                <w:szCs w:val="18"/>
              </w:rPr>
            </w:pPr>
            <w:r w:rsidRPr="004E189E">
              <w:rPr>
                <w:sz w:val="20"/>
                <w:szCs w:val="18"/>
              </w:rPr>
              <w:t>where:</w:t>
            </w:r>
          </w:p>
          <w:p w14:paraId="072897CD" w14:textId="77777777" w:rsidR="00BF5A48" w:rsidRPr="004E189E" w:rsidRDefault="00AA76DD" w:rsidP="00B3654C">
            <w:pPr>
              <w:spacing w:before="0" w:after="160" w:line="259" w:lineRule="auto"/>
              <w:rPr>
                <w:sz w:val="20"/>
                <w:szCs w:val="18"/>
              </w:rPr>
            </w:pPr>
            <m:oMath>
              <m:sSubSup>
                <m:sSubSupPr>
                  <m:ctrlPr>
                    <w:rPr>
                      <w:rFonts w:ascii="Cambria Math" w:hAnsi="Cambria Math"/>
                      <w:i/>
                      <w:sz w:val="20"/>
                      <w:szCs w:val="18"/>
                    </w:rPr>
                  </m:ctrlPr>
                </m:sSubSupPr>
                <m:e>
                  <m:r>
                    <w:rPr>
                      <w:rFonts w:ascii="Cambria Math" w:hAnsi="Cambria Math"/>
                      <w:sz w:val="20"/>
                      <w:szCs w:val="18"/>
                    </w:rPr>
                    <m:t>S</m:t>
                  </m:r>
                </m:e>
                <m:sub>
                  <m:r>
                    <w:rPr>
                      <w:rFonts w:ascii="Cambria Math" w:hAnsi="Cambria Math"/>
                      <w:sz w:val="20"/>
                      <w:szCs w:val="18"/>
                    </w:rPr>
                    <m:t>c10</m:t>
                  </m:r>
                </m:sub>
                <m:sup/>
              </m:sSubSup>
            </m:oMath>
            <w:r w:rsidR="00BF5A48" w:rsidRPr="004E189E">
              <w:rPr>
                <w:sz w:val="20"/>
                <w:szCs w:val="18"/>
              </w:rPr>
              <w:t xml:space="preserve"> = </w:t>
            </w:r>
            <m:oMath>
              <m:d>
                <m:dPr>
                  <m:begChr m:val="{"/>
                  <m:endChr m:val=""/>
                  <m:ctrlPr>
                    <w:rPr>
                      <w:rFonts w:ascii="Cambria Math" w:hAnsi="Cambria Math"/>
                      <w:i/>
                      <w:sz w:val="20"/>
                      <w:szCs w:val="18"/>
                    </w:rPr>
                  </m:ctrlPr>
                </m:dPr>
                <m:e>
                  <m:r>
                    <w:rPr>
                      <w:rFonts w:ascii="Cambria Math" w:hAnsi="Cambria Math"/>
                      <w:sz w:val="20"/>
                      <w:szCs w:val="18"/>
                    </w:rPr>
                    <m:t>(</m:t>
                  </m:r>
                  <m:f>
                    <m:fPr>
                      <m:ctrlPr>
                        <w:rPr>
                          <w:rFonts w:ascii="Cambria Math" w:hAnsi="Cambria Math"/>
                          <w:i/>
                          <w:sz w:val="20"/>
                          <w:szCs w:val="18"/>
                        </w:rPr>
                      </m:ctrlPr>
                    </m:fPr>
                    <m:num>
                      <m:sSubSup>
                        <m:sSubSupPr>
                          <m:ctrlPr>
                            <w:rPr>
                              <w:rFonts w:ascii="Cambria Math" w:hAnsi="Cambria Math"/>
                              <w:i/>
                              <w:sz w:val="20"/>
                              <w:szCs w:val="18"/>
                            </w:rPr>
                          </m:ctrlPr>
                        </m:sSubSupPr>
                        <m:e>
                          <m:r>
                            <w:rPr>
                              <w:rFonts w:ascii="Cambria Math" w:hAnsi="Cambria Math"/>
                              <w:sz w:val="20"/>
                              <w:szCs w:val="18"/>
                            </w:rPr>
                            <m:t>LC</m:t>
                          </m:r>
                        </m:e>
                        <m:sub>
                          <m:r>
                            <w:rPr>
                              <w:rFonts w:ascii="Cambria Math" w:hAnsi="Cambria Math"/>
                              <w:sz w:val="20"/>
                              <w:szCs w:val="18"/>
                            </w:rPr>
                            <m:t>10</m:t>
                          </m:r>
                        </m:sub>
                        <m:sup>
                          <m:r>
                            <w:rPr>
                              <w:rFonts w:ascii="Cambria Math" w:hAnsi="Cambria Math"/>
                              <w:sz w:val="20"/>
                              <w:szCs w:val="18"/>
                            </w:rPr>
                            <m:t>23</m:t>
                          </m:r>
                        </m:sup>
                      </m:sSubSup>
                      <m:r>
                        <w:rPr>
                          <w:rFonts w:ascii="Cambria Math" w:hAnsi="Cambria Math"/>
                          <w:sz w:val="20"/>
                          <w:szCs w:val="18"/>
                        </w:rPr>
                        <m:t>-</m:t>
                      </m:r>
                      <m:sSubSup>
                        <m:sSubSupPr>
                          <m:ctrlPr>
                            <w:rPr>
                              <w:rFonts w:ascii="Cambria Math" w:hAnsi="Cambria Math"/>
                              <w:i/>
                              <w:sz w:val="20"/>
                              <w:szCs w:val="18"/>
                            </w:rPr>
                          </m:ctrlPr>
                        </m:sSubSupPr>
                        <m:e>
                          <m:r>
                            <w:rPr>
                              <w:rFonts w:ascii="Cambria Math" w:hAnsi="Cambria Math"/>
                              <w:sz w:val="20"/>
                              <w:szCs w:val="18"/>
                            </w:rPr>
                            <m:t>LC</m:t>
                          </m:r>
                        </m:e>
                        <m:sub>
                          <m:r>
                            <w:rPr>
                              <w:rFonts w:ascii="Cambria Math" w:hAnsi="Cambria Math"/>
                              <w:sz w:val="20"/>
                              <w:szCs w:val="18"/>
                            </w:rPr>
                            <m:t>10</m:t>
                          </m:r>
                        </m:sub>
                        <m:sup>
                          <m:r>
                            <w:rPr>
                              <w:rFonts w:ascii="Cambria Math" w:hAnsi="Cambria Math"/>
                              <w:sz w:val="20"/>
                              <w:szCs w:val="18"/>
                            </w:rPr>
                            <m:t>14</m:t>
                          </m:r>
                        </m:sup>
                      </m:sSubSup>
                    </m:num>
                    <m:den>
                      <m:r>
                        <w:rPr>
                          <w:rFonts w:ascii="Cambria Math" w:hAnsi="Cambria Math"/>
                          <w:sz w:val="20"/>
                          <w:szCs w:val="18"/>
                        </w:rPr>
                        <m:t>23-14</m:t>
                      </m:r>
                    </m:den>
                  </m:f>
                  <m:r>
                    <w:rPr>
                      <w:rFonts w:ascii="Cambria Math" w:hAnsi="Cambria Math"/>
                      <w:sz w:val="20"/>
                      <w:szCs w:val="18"/>
                    </w:rPr>
                    <m:t>)</m:t>
                  </m:r>
                  <m:d>
                    <m:dPr>
                      <m:ctrlPr>
                        <w:rPr>
                          <w:rFonts w:ascii="Cambria Math" w:hAnsi="Cambria Math"/>
                          <w:i/>
                          <w:sz w:val="20"/>
                          <w:szCs w:val="18"/>
                        </w:rPr>
                      </m:ctrlPr>
                    </m:dPr>
                    <m:e>
                      <m:r>
                        <w:rPr>
                          <w:rFonts w:ascii="Cambria Math" w:hAnsi="Cambria Math"/>
                          <w:sz w:val="20"/>
                          <w:szCs w:val="18"/>
                        </w:rPr>
                        <m:t>T-14</m:t>
                      </m:r>
                    </m:e>
                  </m:d>
                  <m:r>
                    <w:rPr>
                      <w:rFonts w:ascii="Cambria Math" w:hAnsi="Cambria Math"/>
                      <w:sz w:val="20"/>
                      <w:szCs w:val="18"/>
                    </w:rPr>
                    <m:t>+</m:t>
                  </m:r>
                  <m:sSubSup>
                    <m:sSubSupPr>
                      <m:ctrlPr>
                        <w:rPr>
                          <w:rFonts w:ascii="Cambria Math" w:hAnsi="Cambria Math"/>
                          <w:i/>
                          <w:sz w:val="20"/>
                          <w:szCs w:val="18"/>
                        </w:rPr>
                      </m:ctrlPr>
                    </m:sSubSupPr>
                    <m:e>
                      <m:r>
                        <w:rPr>
                          <w:rFonts w:ascii="Cambria Math" w:hAnsi="Cambria Math"/>
                          <w:sz w:val="20"/>
                          <w:szCs w:val="18"/>
                        </w:rPr>
                        <m:t>LC</m:t>
                      </m:r>
                    </m:e>
                    <m:sub>
                      <m:r>
                        <w:rPr>
                          <w:rFonts w:ascii="Cambria Math" w:hAnsi="Cambria Math"/>
                          <w:sz w:val="20"/>
                          <w:szCs w:val="18"/>
                        </w:rPr>
                        <m:t>10</m:t>
                      </m:r>
                    </m:sub>
                    <m:sup>
                      <m:r>
                        <w:rPr>
                          <w:rFonts w:ascii="Cambria Math" w:hAnsi="Cambria Math"/>
                          <w:sz w:val="20"/>
                          <w:szCs w:val="18"/>
                        </w:rPr>
                        <m:t>14</m:t>
                      </m:r>
                    </m:sup>
                  </m:sSubSup>
                  <m:eqArr>
                    <m:eqArrPr>
                      <m:ctrlPr>
                        <w:rPr>
                          <w:rFonts w:ascii="Cambria Math" w:hAnsi="Cambria Math"/>
                          <w:i/>
                          <w:sz w:val="20"/>
                          <w:szCs w:val="18"/>
                        </w:rPr>
                      </m:ctrlPr>
                    </m:eqArrPr>
                    <m:e>
                      <m:sSubSup>
                        <m:sSubSupPr>
                          <m:ctrlPr>
                            <w:rPr>
                              <w:rFonts w:ascii="Cambria Math" w:hAnsi="Cambria Math"/>
                              <w:i/>
                              <w:sz w:val="20"/>
                              <w:szCs w:val="18"/>
                            </w:rPr>
                          </m:ctrlPr>
                        </m:sSubSupPr>
                        <m:e>
                          <m:r>
                            <w:rPr>
                              <w:rFonts w:ascii="Cambria Math" w:hAnsi="Cambria Math"/>
                              <w:sz w:val="20"/>
                              <w:szCs w:val="18"/>
                            </w:rPr>
                            <m:t>LC</m:t>
                          </m:r>
                        </m:e>
                        <m:sub>
                          <m:r>
                            <w:rPr>
                              <w:rFonts w:ascii="Cambria Math" w:hAnsi="Cambria Math"/>
                              <w:sz w:val="20"/>
                              <w:szCs w:val="18"/>
                            </w:rPr>
                            <m:t>10</m:t>
                          </m:r>
                        </m:sub>
                        <m:sup>
                          <m:r>
                            <w:rPr>
                              <w:rFonts w:ascii="Cambria Math" w:hAnsi="Cambria Math"/>
                              <w:sz w:val="20"/>
                              <w:szCs w:val="18"/>
                            </w:rPr>
                            <m:t>14</m:t>
                          </m:r>
                        </m:sup>
                      </m:sSubSup>
                      <m:r>
                        <w:rPr>
                          <w:rFonts w:ascii="Cambria Math" w:hAnsi="Cambria Math"/>
                          <w:sz w:val="20"/>
                          <w:szCs w:val="18"/>
                        </w:rPr>
                        <m:t>, 0≤T&lt;14</m:t>
                      </m:r>
                    </m:e>
                    <m:e>
                      <m:r>
                        <w:rPr>
                          <w:rFonts w:ascii="Cambria Math" w:hAnsi="Cambria Math"/>
                          <w:sz w:val="20"/>
                          <w:szCs w:val="18"/>
                        </w:rPr>
                        <m:t>,14≤T&lt;23</m:t>
                      </m:r>
                    </m:e>
                    <m:e>
                      <m:sSubSup>
                        <m:sSubSupPr>
                          <m:ctrlPr>
                            <w:rPr>
                              <w:rFonts w:ascii="Cambria Math" w:hAnsi="Cambria Math"/>
                              <w:i/>
                              <w:sz w:val="20"/>
                              <w:szCs w:val="18"/>
                            </w:rPr>
                          </m:ctrlPr>
                        </m:sSubSupPr>
                        <m:e>
                          <m:r>
                            <w:rPr>
                              <w:rFonts w:ascii="Cambria Math" w:hAnsi="Cambria Math"/>
                              <w:sz w:val="20"/>
                              <w:szCs w:val="18"/>
                            </w:rPr>
                            <m:t>LC</m:t>
                          </m:r>
                        </m:e>
                        <m:sub>
                          <m:r>
                            <w:rPr>
                              <w:rFonts w:ascii="Cambria Math" w:hAnsi="Cambria Math"/>
                              <w:sz w:val="20"/>
                              <w:szCs w:val="18"/>
                            </w:rPr>
                            <m:t>10</m:t>
                          </m:r>
                        </m:sub>
                        <m:sup>
                          <m:r>
                            <w:rPr>
                              <w:rFonts w:ascii="Cambria Math" w:hAnsi="Cambria Math"/>
                              <w:sz w:val="20"/>
                              <w:szCs w:val="18"/>
                            </w:rPr>
                            <m:t>23</m:t>
                          </m:r>
                        </m:sup>
                      </m:sSubSup>
                      <m:r>
                        <w:rPr>
                          <w:rFonts w:ascii="Cambria Math" w:hAnsi="Cambria Math"/>
                          <w:sz w:val="20"/>
                          <w:szCs w:val="18"/>
                        </w:rPr>
                        <m:t>, T≥23</m:t>
                      </m:r>
                    </m:e>
                  </m:eqArr>
                </m:e>
              </m:d>
            </m:oMath>
          </w:p>
          <w:p w14:paraId="3B544513" w14:textId="77777777" w:rsidR="00BF5A48" w:rsidRPr="004E189E" w:rsidRDefault="00AA76DD" w:rsidP="00B3654C">
            <w:pPr>
              <w:spacing w:before="0" w:after="160" w:line="259" w:lineRule="auto"/>
              <w:rPr>
                <w:sz w:val="20"/>
                <w:szCs w:val="18"/>
              </w:rPr>
            </w:pPr>
            <m:oMath>
              <m:sSubSup>
                <m:sSubSupPr>
                  <m:ctrlPr>
                    <w:rPr>
                      <w:rFonts w:ascii="Cambria Math" w:hAnsi="Cambria Math"/>
                      <w:i/>
                      <w:sz w:val="20"/>
                      <w:szCs w:val="18"/>
                    </w:rPr>
                  </m:ctrlPr>
                </m:sSubSupPr>
                <m:e>
                  <m:r>
                    <w:rPr>
                      <w:rFonts w:ascii="Cambria Math" w:hAnsi="Cambria Math"/>
                      <w:sz w:val="20"/>
                      <w:szCs w:val="18"/>
                    </w:rPr>
                    <m:t>S</m:t>
                  </m:r>
                </m:e>
                <m:sub>
                  <m:r>
                    <w:rPr>
                      <w:rFonts w:ascii="Cambria Math" w:hAnsi="Cambria Math"/>
                      <w:sz w:val="20"/>
                      <w:szCs w:val="18"/>
                    </w:rPr>
                    <m:t>c50</m:t>
                  </m:r>
                </m:sub>
                <m:sup/>
              </m:sSubSup>
            </m:oMath>
            <w:r w:rsidR="00BF5A48" w:rsidRPr="004E189E">
              <w:rPr>
                <w:sz w:val="20"/>
                <w:szCs w:val="18"/>
              </w:rPr>
              <w:t xml:space="preserve"> = </w:t>
            </w:r>
            <m:oMath>
              <m:d>
                <m:dPr>
                  <m:begChr m:val="{"/>
                  <m:endChr m:val=""/>
                  <m:ctrlPr>
                    <w:rPr>
                      <w:rFonts w:ascii="Cambria Math" w:hAnsi="Cambria Math"/>
                      <w:i/>
                      <w:sz w:val="20"/>
                      <w:szCs w:val="18"/>
                    </w:rPr>
                  </m:ctrlPr>
                </m:dPr>
                <m:e>
                  <m:r>
                    <w:rPr>
                      <w:rFonts w:ascii="Cambria Math" w:hAnsi="Cambria Math"/>
                      <w:sz w:val="20"/>
                      <w:szCs w:val="18"/>
                    </w:rPr>
                    <m:t>(</m:t>
                  </m:r>
                  <m:f>
                    <m:fPr>
                      <m:ctrlPr>
                        <w:rPr>
                          <w:rFonts w:ascii="Cambria Math" w:hAnsi="Cambria Math"/>
                          <w:i/>
                          <w:sz w:val="20"/>
                          <w:szCs w:val="18"/>
                        </w:rPr>
                      </m:ctrlPr>
                    </m:fPr>
                    <m:num>
                      <m:sSubSup>
                        <m:sSubSupPr>
                          <m:ctrlPr>
                            <w:rPr>
                              <w:rFonts w:ascii="Cambria Math" w:hAnsi="Cambria Math"/>
                              <w:i/>
                              <w:sz w:val="20"/>
                              <w:szCs w:val="18"/>
                            </w:rPr>
                          </m:ctrlPr>
                        </m:sSubSupPr>
                        <m:e>
                          <m:r>
                            <w:rPr>
                              <w:rFonts w:ascii="Cambria Math" w:hAnsi="Cambria Math"/>
                              <w:sz w:val="20"/>
                              <w:szCs w:val="18"/>
                            </w:rPr>
                            <m:t>LC</m:t>
                          </m:r>
                        </m:e>
                        <m:sub>
                          <m:r>
                            <w:rPr>
                              <w:rFonts w:ascii="Cambria Math" w:hAnsi="Cambria Math"/>
                              <w:sz w:val="20"/>
                              <w:szCs w:val="18"/>
                            </w:rPr>
                            <m:t>50</m:t>
                          </m:r>
                        </m:sub>
                        <m:sup>
                          <m:r>
                            <w:rPr>
                              <w:rFonts w:ascii="Cambria Math" w:hAnsi="Cambria Math"/>
                              <w:sz w:val="20"/>
                              <w:szCs w:val="18"/>
                            </w:rPr>
                            <m:t>23</m:t>
                          </m:r>
                        </m:sup>
                      </m:sSubSup>
                      <m:r>
                        <w:rPr>
                          <w:rFonts w:ascii="Cambria Math" w:hAnsi="Cambria Math"/>
                          <w:sz w:val="20"/>
                          <w:szCs w:val="18"/>
                        </w:rPr>
                        <m:t>-</m:t>
                      </m:r>
                      <m:sSubSup>
                        <m:sSubSupPr>
                          <m:ctrlPr>
                            <w:rPr>
                              <w:rFonts w:ascii="Cambria Math" w:hAnsi="Cambria Math"/>
                              <w:i/>
                              <w:sz w:val="20"/>
                              <w:szCs w:val="18"/>
                            </w:rPr>
                          </m:ctrlPr>
                        </m:sSubSupPr>
                        <m:e>
                          <m:r>
                            <w:rPr>
                              <w:rFonts w:ascii="Cambria Math" w:hAnsi="Cambria Math"/>
                              <w:sz w:val="20"/>
                              <w:szCs w:val="18"/>
                            </w:rPr>
                            <m:t>LC</m:t>
                          </m:r>
                        </m:e>
                        <m:sub>
                          <m:r>
                            <w:rPr>
                              <w:rFonts w:ascii="Cambria Math" w:hAnsi="Cambria Math"/>
                              <w:sz w:val="20"/>
                              <w:szCs w:val="18"/>
                            </w:rPr>
                            <m:t>50</m:t>
                          </m:r>
                        </m:sub>
                        <m:sup>
                          <m:r>
                            <w:rPr>
                              <w:rFonts w:ascii="Cambria Math" w:hAnsi="Cambria Math"/>
                              <w:sz w:val="20"/>
                              <w:szCs w:val="18"/>
                            </w:rPr>
                            <m:t>14</m:t>
                          </m:r>
                        </m:sup>
                      </m:sSubSup>
                    </m:num>
                    <m:den>
                      <m:r>
                        <w:rPr>
                          <w:rFonts w:ascii="Cambria Math" w:hAnsi="Cambria Math"/>
                          <w:sz w:val="20"/>
                          <w:szCs w:val="18"/>
                        </w:rPr>
                        <m:t>23-14</m:t>
                      </m:r>
                    </m:den>
                  </m:f>
                  <m:r>
                    <w:rPr>
                      <w:rFonts w:ascii="Cambria Math" w:hAnsi="Cambria Math"/>
                      <w:sz w:val="20"/>
                      <w:szCs w:val="18"/>
                    </w:rPr>
                    <m:t>)</m:t>
                  </m:r>
                  <m:d>
                    <m:dPr>
                      <m:ctrlPr>
                        <w:rPr>
                          <w:rFonts w:ascii="Cambria Math" w:hAnsi="Cambria Math"/>
                          <w:i/>
                          <w:sz w:val="20"/>
                          <w:szCs w:val="18"/>
                        </w:rPr>
                      </m:ctrlPr>
                    </m:dPr>
                    <m:e>
                      <m:r>
                        <w:rPr>
                          <w:rFonts w:ascii="Cambria Math" w:hAnsi="Cambria Math"/>
                          <w:sz w:val="20"/>
                          <w:szCs w:val="18"/>
                        </w:rPr>
                        <m:t>T-14</m:t>
                      </m:r>
                    </m:e>
                  </m:d>
                  <m:r>
                    <w:rPr>
                      <w:rFonts w:ascii="Cambria Math" w:hAnsi="Cambria Math"/>
                      <w:sz w:val="20"/>
                      <w:szCs w:val="18"/>
                    </w:rPr>
                    <m:t>+</m:t>
                  </m:r>
                  <m:sSubSup>
                    <m:sSubSupPr>
                      <m:ctrlPr>
                        <w:rPr>
                          <w:rFonts w:ascii="Cambria Math" w:hAnsi="Cambria Math"/>
                          <w:i/>
                          <w:sz w:val="20"/>
                          <w:szCs w:val="18"/>
                        </w:rPr>
                      </m:ctrlPr>
                    </m:sSubSupPr>
                    <m:e>
                      <m:r>
                        <w:rPr>
                          <w:rFonts w:ascii="Cambria Math" w:hAnsi="Cambria Math"/>
                          <w:sz w:val="20"/>
                          <w:szCs w:val="18"/>
                        </w:rPr>
                        <m:t>LC</m:t>
                      </m:r>
                    </m:e>
                    <m:sub>
                      <m:r>
                        <w:rPr>
                          <w:rFonts w:ascii="Cambria Math" w:hAnsi="Cambria Math"/>
                          <w:sz w:val="20"/>
                          <w:szCs w:val="18"/>
                        </w:rPr>
                        <m:t>50</m:t>
                      </m:r>
                    </m:sub>
                    <m:sup>
                      <m:r>
                        <w:rPr>
                          <w:rFonts w:ascii="Cambria Math" w:hAnsi="Cambria Math"/>
                          <w:sz w:val="20"/>
                          <w:szCs w:val="18"/>
                        </w:rPr>
                        <m:t>14</m:t>
                      </m:r>
                    </m:sup>
                  </m:sSubSup>
                  <m:eqArr>
                    <m:eqArrPr>
                      <m:ctrlPr>
                        <w:rPr>
                          <w:rFonts w:ascii="Cambria Math" w:hAnsi="Cambria Math"/>
                          <w:i/>
                          <w:sz w:val="20"/>
                          <w:szCs w:val="18"/>
                        </w:rPr>
                      </m:ctrlPr>
                    </m:eqArrPr>
                    <m:e>
                      <m:sSubSup>
                        <m:sSubSupPr>
                          <m:ctrlPr>
                            <w:rPr>
                              <w:rFonts w:ascii="Cambria Math" w:hAnsi="Cambria Math"/>
                              <w:i/>
                              <w:sz w:val="20"/>
                              <w:szCs w:val="18"/>
                            </w:rPr>
                          </m:ctrlPr>
                        </m:sSubSupPr>
                        <m:e>
                          <m:r>
                            <w:rPr>
                              <w:rFonts w:ascii="Cambria Math" w:hAnsi="Cambria Math"/>
                              <w:sz w:val="20"/>
                              <w:szCs w:val="18"/>
                            </w:rPr>
                            <m:t>LC</m:t>
                          </m:r>
                        </m:e>
                        <m:sub>
                          <m:r>
                            <w:rPr>
                              <w:rFonts w:ascii="Cambria Math" w:hAnsi="Cambria Math"/>
                              <w:sz w:val="20"/>
                              <w:szCs w:val="18"/>
                            </w:rPr>
                            <m:t>50</m:t>
                          </m:r>
                        </m:sub>
                        <m:sup>
                          <m:r>
                            <w:rPr>
                              <w:rFonts w:ascii="Cambria Math" w:hAnsi="Cambria Math"/>
                              <w:sz w:val="20"/>
                              <w:szCs w:val="18"/>
                            </w:rPr>
                            <m:t>14</m:t>
                          </m:r>
                        </m:sup>
                      </m:sSubSup>
                      <m:r>
                        <w:rPr>
                          <w:rFonts w:ascii="Cambria Math" w:hAnsi="Cambria Math"/>
                          <w:sz w:val="20"/>
                          <w:szCs w:val="18"/>
                        </w:rPr>
                        <m:t>, 0≤T&lt;14</m:t>
                      </m:r>
                    </m:e>
                    <m:e>
                      <m:r>
                        <w:rPr>
                          <w:rFonts w:ascii="Cambria Math" w:hAnsi="Cambria Math"/>
                          <w:sz w:val="20"/>
                          <w:szCs w:val="18"/>
                        </w:rPr>
                        <m:t>,14≤T&lt;23</m:t>
                      </m:r>
                    </m:e>
                    <m:e>
                      <m:sSubSup>
                        <m:sSubSupPr>
                          <m:ctrlPr>
                            <w:rPr>
                              <w:rFonts w:ascii="Cambria Math" w:hAnsi="Cambria Math"/>
                              <w:i/>
                              <w:sz w:val="20"/>
                              <w:szCs w:val="18"/>
                            </w:rPr>
                          </m:ctrlPr>
                        </m:sSubSupPr>
                        <m:e>
                          <m:r>
                            <w:rPr>
                              <w:rFonts w:ascii="Cambria Math" w:hAnsi="Cambria Math"/>
                              <w:sz w:val="20"/>
                              <w:szCs w:val="18"/>
                            </w:rPr>
                            <m:t>LC</m:t>
                          </m:r>
                        </m:e>
                        <m:sub>
                          <m:r>
                            <w:rPr>
                              <w:rFonts w:ascii="Cambria Math" w:hAnsi="Cambria Math"/>
                              <w:sz w:val="20"/>
                              <w:szCs w:val="18"/>
                            </w:rPr>
                            <m:t>50</m:t>
                          </m:r>
                        </m:sub>
                        <m:sup>
                          <m:r>
                            <w:rPr>
                              <w:rFonts w:ascii="Cambria Math" w:hAnsi="Cambria Math"/>
                              <w:sz w:val="20"/>
                              <w:szCs w:val="18"/>
                            </w:rPr>
                            <m:t>23</m:t>
                          </m:r>
                        </m:sup>
                      </m:sSubSup>
                      <m:r>
                        <w:rPr>
                          <w:rFonts w:ascii="Cambria Math" w:hAnsi="Cambria Math"/>
                          <w:sz w:val="20"/>
                          <w:szCs w:val="18"/>
                        </w:rPr>
                        <m:t>, T≥23</m:t>
                      </m:r>
                    </m:e>
                  </m:eqArr>
                </m:e>
              </m:d>
            </m:oMath>
          </w:p>
        </w:tc>
      </w:tr>
    </w:tbl>
    <w:p w14:paraId="0CCE5167" w14:textId="77777777" w:rsidR="00BF5A48" w:rsidRPr="004E189E" w:rsidRDefault="00BF5A48" w:rsidP="00BF5A48">
      <w:pPr>
        <w:spacing w:after="0" w:line="240" w:lineRule="auto"/>
        <w:rPr>
          <w:sz w:val="20"/>
          <w:szCs w:val="18"/>
        </w:rPr>
      </w:pPr>
      <w:r w:rsidRPr="004E189E">
        <w:rPr>
          <w:sz w:val="20"/>
          <w:szCs w:val="18"/>
        </w:rPr>
        <w:t>where:</w:t>
      </w:r>
    </w:p>
    <w:p w14:paraId="6215A146" w14:textId="77777777" w:rsidR="00BF5A48" w:rsidRPr="004E189E" w:rsidRDefault="00BF5A48" w:rsidP="00BF5A48">
      <w:pPr>
        <w:spacing w:after="0" w:line="240" w:lineRule="auto"/>
        <w:rPr>
          <w:sz w:val="20"/>
          <w:szCs w:val="18"/>
        </w:rPr>
      </w:pPr>
      <w:r w:rsidRPr="004E189E">
        <w:rPr>
          <w:i/>
          <w:iCs/>
          <w:sz w:val="20"/>
          <w:szCs w:val="18"/>
        </w:rPr>
        <w:t>S</w:t>
      </w:r>
      <w:r w:rsidRPr="004E189E">
        <w:rPr>
          <w:sz w:val="20"/>
          <w:szCs w:val="18"/>
        </w:rPr>
        <w:t>: salinity.</w:t>
      </w:r>
    </w:p>
    <w:p w14:paraId="72D8F7DB" w14:textId="77777777" w:rsidR="00BF5A48" w:rsidRPr="004E189E" w:rsidRDefault="00AA76DD" w:rsidP="00BF5A48">
      <w:pPr>
        <w:spacing w:after="0" w:line="240" w:lineRule="auto"/>
        <w:rPr>
          <w:sz w:val="20"/>
          <w:szCs w:val="18"/>
        </w:rPr>
      </w:pPr>
      <m:oMath>
        <m:sSubSup>
          <m:sSubSupPr>
            <m:ctrlPr>
              <w:rPr>
                <w:rFonts w:ascii="Cambria Math" w:hAnsi="Cambria Math"/>
                <w:i/>
                <w:sz w:val="20"/>
                <w:szCs w:val="18"/>
              </w:rPr>
            </m:ctrlPr>
          </m:sSubSupPr>
          <m:e>
            <m:r>
              <w:rPr>
                <w:rFonts w:ascii="Cambria Math" w:hAnsi="Cambria Math"/>
                <w:sz w:val="20"/>
                <w:szCs w:val="18"/>
              </w:rPr>
              <m:t>S</m:t>
            </m:r>
          </m:e>
          <m:sub>
            <m:r>
              <w:rPr>
                <w:rFonts w:ascii="Cambria Math" w:hAnsi="Cambria Math"/>
                <w:sz w:val="20"/>
                <w:szCs w:val="18"/>
              </w:rPr>
              <m:t>c50</m:t>
            </m:r>
          </m:sub>
          <m:sup/>
        </m:sSubSup>
      </m:oMath>
      <w:r w:rsidR="00BF5A48" w:rsidRPr="004E189E">
        <w:rPr>
          <w:sz w:val="20"/>
          <w:szCs w:val="18"/>
        </w:rPr>
        <w:t>: </w:t>
      </w:r>
      <m:oMath>
        <m:sSubSup>
          <m:sSubSupPr>
            <m:ctrlPr>
              <w:rPr>
                <w:rFonts w:ascii="Cambria Math" w:hAnsi="Cambria Math"/>
                <w:i/>
                <w:sz w:val="20"/>
                <w:szCs w:val="18"/>
              </w:rPr>
            </m:ctrlPr>
          </m:sSubSupPr>
          <m:e>
            <m:r>
              <w:rPr>
                <w:rFonts w:ascii="Cambria Math" w:hAnsi="Cambria Math"/>
                <w:sz w:val="20"/>
                <w:szCs w:val="18"/>
              </w:rPr>
              <m:t>L</m:t>
            </m:r>
          </m:e>
          <m:sub>
            <m:r>
              <w:rPr>
                <w:rFonts w:ascii="Cambria Math" w:hAnsi="Cambria Math"/>
                <w:sz w:val="20"/>
                <w:szCs w:val="18"/>
              </w:rPr>
              <m:t>c50</m:t>
            </m:r>
          </m:sub>
          <m:sup/>
        </m:sSubSup>
      </m:oMath>
      <w:r w:rsidR="00BF5A48" w:rsidRPr="004E189E">
        <w:rPr>
          <w:sz w:val="20"/>
          <w:szCs w:val="18"/>
        </w:rPr>
        <w:t> (concentration of salinity that kills 50% of the test animals).</w:t>
      </w:r>
    </w:p>
    <w:p w14:paraId="08A98F50" w14:textId="77777777" w:rsidR="00BF5A48" w:rsidRPr="004E189E" w:rsidRDefault="00AA76DD" w:rsidP="00BF5A48">
      <w:pPr>
        <w:spacing w:after="0" w:line="240" w:lineRule="auto"/>
        <w:rPr>
          <w:sz w:val="20"/>
          <w:szCs w:val="18"/>
        </w:rPr>
      </w:pPr>
      <m:oMath>
        <m:sSubSup>
          <m:sSubSupPr>
            <m:ctrlPr>
              <w:rPr>
                <w:rFonts w:ascii="Cambria Math" w:hAnsi="Cambria Math"/>
                <w:i/>
                <w:sz w:val="20"/>
                <w:szCs w:val="18"/>
              </w:rPr>
            </m:ctrlPr>
          </m:sSubSupPr>
          <m:e>
            <m:r>
              <w:rPr>
                <w:rFonts w:ascii="Cambria Math" w:hAnsi="Cambria Math"/>
                <w:sz w:val="20"/>
                <w:szCs w:val="18"/>
              </w:rPr>
              <m:t>S</m:t>
            </m:r>
          </m:e>
          <m:sub>
            <m:r>
              <w:rPr>
                <w:rFonts w:ascii="Cambria Math" w:hAnsi="Cambria Math"/>
                <w:sz w:val="20"/>
                <w:szCs w:val="18"/>
              </w:rPr>
              <m:t>c10</m:t>
            </m:r>
          </m:sub>
          <m:sup/>
        </m:sSubSup>
      </m:oMath>
      <w:r w:rsidR="00BF5A48" w:rsidRPr="004E189E">
        <w:rPr>
          <w:sz w:val="20"/>
          <w:szCs w:val="18"/>
        </w:rPr>
        <w:t>: </w:t>
      </w:r>
      <m:oMath>
        <m:sSubSup>
          <m:sSubSupPr>
            <m:ctrlPr>
              <w:rPr>
                <w:rFonts w:ascii="Cambria Math" w:hAnsi="Cambria Math"/>
                <w:i/>
                <w:sz w:val="20"/>
                <w:szCs w:val="18"/>
              </w:rPr>
            </m:ctrlPr>
          </m:sSubSupPr>
          <m:e>
            <m:r>
              <w:rPr>
                <w:rFonts w:ascii="Cambria Math" w:hAnsi="Cambria Math"/>
                <w:sz w:val="20"/>
                <w:szCs w:val="18"/>
              </w:rPr>
              <m:t>L</m:t>
            </m:r>
          </m:e>
          <m:sub>
            <m:r>
              <w:rPr>
                <w:rFonts w:ascii="Cambria Math" w:hAnsi="Cambria Math"/>
                <w:sz w:val="20"/>
                <w:szCs w:val="18"/>
              </w:rPr>
              <m:t>c10</m:t>
            </m:r>
          </m:sub>
          <m:sup/>
        </m:sSubSup>
      </m:oMath>
      <w:r w:rsidR="00BF5A48" w:rsidRPr="004E189E">
        <w:rPr>
          <w:sz w:val="20"/>
          <w:szCs w:val="18"/>
        </w:rPr>
        <w:t xml:space="preserve"> (concentration of salinity that kills 10% of the test animals).</w:t>
      </w:r>
    </w:p>
    <w:p w14:paraId="6BEBA230" w14:textId="496925D8" w:rsidR="00BF5A48" w:rsidRDefault="00AA76DD" w:rsidP="00BF5A48">
      <w:pPr>
        <w:spacing w:after="0" w:line="240" w:lineRule="auto"/>
      </w:pPr>
      <m:oMath>
        <m:sSubSup>
          <m:sSubSupPr>
            <m:ctrlPr>
              <w:rPr>
                <w:rFonts w:ascii="Cambria Math" w:hAnsi="Cambria Math"/>
                <w:i/>
              </w:rPr>
            </m:ctrlPr>
          </m:sSubSupPr>
          <m:e>
            <m:r>
              <w:rPr>
                <w:rFonts w:ascii="Cambria Math" w:hAnsi="Cambria Math"/>
              </w:rPr>
              <m:t>LC</m:t>
            </m:r>
          </m:e>
          <m:sub>
            <m:r>
              <w:rPr>
                <w:rFonts w:ascii="Cambria Math" w:hAnsi="Cambria Math"/>
              </w:rPr>
              <m:t>50</m:t>
            </m:r>
          </m:sub>
          <m:sup>
            <m:r>
              <w:rPr>
                <w:rFonts w:ascii="Cambria Math" w:hAnsi="Cambria Math"/>
              </w:rPr>
              <m:t>23</m:t>
            </m:r>
          </m:sup>
        </m:sSubSup>
      </m:oMath>
      <w:r w:rsidR="00BF5A48" w:rsidRPr="00103FE1">
        <w:t xml:space="preserve"> or </w:t>
      </w:r>
      <m:oMath>
        <m:sSubSup>
          <m:sSubSupPr>
            <m:ctrlPr>
              <w:rPr>
                <w:rFonts w:ascii="Cambria Math" w:hAnsi="Cambria Math"/>
                <w:i/>
              </w:rPr>
            </m:ctrlPr>
          </m:sSubSupPr>
          <m:e>
            <m:r>
              <w:rPr>
                <w:rFonts w:ascii="Cambria Math" w:hAnsi="Cambria Math"/>
              </w:rPr>
              <m:t>LC</m:t>
            </m:r>
          </m:e>
          <m:sub>
            <m:r>
              <w:rPr>
                <w:rFonts w:ascii="Cambria Math" w:hAnsi="Cambria Math"/>
              </w:rPr>
              <m:t>50</m:t>
            </m:r>
          </m:sub>
          <m:sup>
            <m:r>
              <w:rPr>
                <w:rFonts w:ascii="Cambria Math" w:hAnsi="Cambria Math"/>
              </w:rPr>
              <m:t>14</m:t>
            </m:r>
          </m:sup>
        </m:sSubSup>
      </m:oMath>
      <w:r w:rsidR="00BF5A48" w:rsidRPr="00103FE1">
        <w:t>: concentration of salinity that kills 50% of the test animals at 23°C or 14°C</w:t>
      </w:r>
      <w:r w:rsidR="00BF5A48">
        <w:t>.</w:t>
      </w:r>
      <w:r w:rsidR="00BF5A48" w:rsidRPr="00103FE1">
        <w:t xml:space="preserve"> </w:t>
      </w:r>
      <w:r w:rsidR="00BF5A48">
        <w:t xml:space="preserve">Parameter values are based on Table </w:t>
      </w:r>
      <w:r w:rsidR="00350C81">
        <w:t>15.5.</w:t>
      </w:r>
      <w:r w:rsidR="00104330">
        <w:t>1</w:t>
      </w:r>
      <w:r w:rsidR="00BF5A48">
        <w:t>.</w:t>
      </w:r>
    </w:p>
    <w:p w14:paraId="49B9F922" w14:textId="24239928" w:rsidR="00BF5A48" w:rsidRPr="00103FE1" w:rsidRDefault="00AA76DD" w:rsidP="00BF5A48">
      <w:pPr>
        <w:spacing w:after="0" w:line="240" w:lineRule="auto"/>
      </w:pPr>
      <m:oMath>
        <m:sSubSup>
          <m:sSubSupPr>
            <m:ctrlPr>
              <w:rPr>
                <w:rFonts w:ascii="Cambria Math" w:hAnsi="Cambria Math"/>
                <w:i/>
              </w:rPr>
            </m:ctrlPr>
          </m:sSubSupPr>
          <m:e>
            <m:r>
              <w:rPr>
                <w:rFonts w:ascii="Cambria Math" w:hAnsi="Cambria Math"/>
              </w:rPr>
              <m:t>LC</m:t>
            </m:r>
          </m:e>
          <m:sub>
            <m:r>
              <w:rPr>
                <w:rFonts w:ascii="Cambria Math" w:hAnsi="Cambria Math"/>
              </w:rPr>
              <m:t>10</m:t>
            </m:r>
          </m:sub>
          <m:sup>
            <m:r>
              <w:rPr>
                <w:rFonts w:ascii="Cambria Math" w:hAnsi="Cambria Math"/>
              </w:rPr>
              <m:t>23</m:t>
            </m:r>
          </m:sup>
        </m:sSubSup>
      </m:oMath>
      <w:r w:rsidR="00BF5A48" w:rsidRPr="00103FE1">
        <w:t xml:space="preserve"> or </w:t>
      </w:r>
      <m:oMath>
        <m:sSubSup>
          <m:sSubSupPr>
            <m:ctrlPr>
              <w:rPr>
                <w:rFonts w:ascii="Cambria Math" w:hAnsi="Cambria Math"/>
                <w:i/>
              </w:rPr>
            </m:ctrlPr>
          </m:sSubSupPr>
          <m:e>
            <m:r>
              <w:rPr>
                <w:rFonts w:ascii="Cambria Math" w:hAnsi="Cambria Math"/>
              </w:rPr>
              <m:t>LC</m:t>
            </m:r>
          </m:e>
          <m:sub>
            <m:r>
              <w:rPr>
                <w:rFonts w:ascii="Cambria Math" w:hAnsi="Cambria Math"/>
              </w:rPr>
              <m:t>10</m:t>
            </m:r>
          </m:sub>
          <m:sup>
            <m:r>
              <w:rPr>
                <w:rFonts w:ascii="Cambria Math" w:hAnsi="Cambria Math"/>
              </w:rPr>
              <m:t>14</m:t>
            </m:r>
          </m:sup>
        </m:sSubSup>
      </m:oMath>
      <w:r w:rsidR="00BF5A48" w:rsidRPr="00103FE1">
        <w:t xml:space="preserve">: concentration of salinity that kills 10% of the test animals at 23°C or 14°C. </w:t>
      </w:r>
      <w:r w:rsidR="00BF5A48">
        <w:t xml:space="preserve">Parameter values are based on Table </w:t>
      </w:r>
      <w:r w:rsidR="00350C81">
        <w:t>15.5.</w:t>
      </w:r>
      <w:r w:rsidR="00104330">
        <w:t>1</w:t>
      </w:r>
      <w:r w:rsidR="00BF5A48">
        <w:t>.</w:t>
      </w:r>
    </w:p>
    <w:p w14:paraId="7E976431" w14:textId="77777777" w:rsidR="00BF5A48" w:rsidRDefault="00BF5A48" w:rsidP="00BF5A48">
      <w:pPr>
        <w:spacing w:after="0" w:line="240" w:lineRule="auto"/>
        <w:rPr>
          <w:b/>
          <w:bCs/>
          <w:color w:val="0E2841" w:themeColor="text2"/>
          <w:sz w:val="26"/>
          <w:szCs w:val="26"/>
        </w:rPr>
      </w:pPr>
      <w:r w:rsidRPr="004E189E">
        <w:rPr>
          <w:i/>
          <w:iCs/>
          <w:sz w:val="20"/>
          <w:szCs w:val="18"/>
        </w:rPr>
        <w:t>T</w:t>
      </w:r>
      <w:r w:rsidRPr="004E189E">
        <w:rPr>
          <w:sz w:val="20"/>
          <w:szCs w:val="18"/>
        </w:rPr>
        <w:t>: water temperature (monthly average to represent seasonal conditions).</w:t>
      </w:r>
    </w:p>
    <w:p w14:paraId="10EB99A6" w14:textId="77777777" w:rsidR="00BF5A48" w:rsidRDefault="00BF5A48" w:rsidP="00BF5A48">
      <w:pPr>
        <w:pStyle w:val="Caption"/>
        <w:rPr>
          <w:sz w:val="26"/>
          <w:szCs w:val="26"/>
        </w:rPr>
      </w:pPr>
    </w:p>
    <w:p w14:paraId="397233DF" w14:textId="57E273A3" w:rsidR="00BF5A48" w:rsidRDefault="00BF5A48" w:rsidP="00BF5A48">
      <w:pPr>
        <w:spacing w:after="160" w:line="259" w:lineRule="auto"/>
        <w:rPr>
          <w:b/>
          <w:bCs/>
          <w:color w:val="0E2841" w:themeColor="text2"/>
          <w:sz w:val="26"/>
          <w:szCs w:val="26"/>
        </w:rPr>
      </w:pPr>
    </w:p>
    <w:p w14:paraId="257B0DE8" w14:textId="77777777" w:rsidR="00BF5A48" w:rsidRDefault="00BF5A48">
      <w:pPr>
        <w:spacing w:after="160" w:line="259" w:lineRule="auto"/>
        <w:rPr>
          <w:b/>
          <w:bCs/>
          <w:color w:val="0E2841" w:themeColor="text2"/>
          <w:sz w:val="26"/>
          <w:szCs w:val="26"/>
        </w:rPr>
      </w:pPr>
      <w:r>
        <w:rPr>
          <w:b/>
          <w:bCs/>
          <w:color w:val="0E2841" w:themeColor="text2"/>
          <w:sz w:val="26"/>
          <w:szCs w:val="26"/>
        </w:rPr>
        <w:br w:type="page"/>
      </w:r>
    </w:p>
    <w:p w14:paraId="73618789" w14:textId="46366C33" w:rsidR="00160DE2" w:rsidRPr="009E645E" w:rsidRDefault="00160DE2" w:rsidP="00F565B8">
      <w:pPr>
        <w:pStyle w:val="Flow-MERsub-heading1"/>
        <w:numPr>
          <w:ilvl w:val="1"/>
          <w:numId w:val="3"/>
        </w:numPr>
      </w:pPr>
      <w:bookmarkStart w:id="417" w:name="_Toc230527159"/>
      <w:r>
        <w:lastRenderedPageBreak/>
        <w:t>Native Fish theme supplementary information</w:t>
      </w:r>
      <w:bookmarkEnd w:id="417"/>
    </w:p>
    <w:p w14:paraId="7F9994C4" w14:textId="77777777" w:rsidR="00160DE2" w:rsidRDefault="00160DE2" w:rsidP="00431CB2"/>
    <w:p w14:paraId="3C698E75" w14:textId="510AF03A" w:rsidR="00AF2BAA" w:rsidRDefault="00AF2BAA" w:rsidP="00AF2BAA">
      <w:pPr>
        <w:pStyle w:val="Caption"/>
      </w:pPr>
      <w:r>
        <w:t>Table 15.</w:t>
      </w:r>
      <w:r w:rsidR="00444432">
        <w:t>6.</w:t>
      </w:r>
      <w:r>
        <w:t xml:space="preserve">1. </w:t>
      </w:r>
      <w:r w:rsidRPr="006D25FB">
        <w:t>Cohorts of golden perch and silver perch (excluding larvae) collected from the Lower Murray River from 20</w:t>
      </w:r>
      <w:r>
        <w:t>25</w:t>
      </w:r>
      <w:r w:rsidRPr="006D25FB">
        <w:t xml:space="preserve"> that were analysed for natal origin</w:t>
      </w:r>
      <w:r w:rsidRPr="007743DD">
        <w:t>.</w:t>
      </w:r>
      <w:r>
        <w:t xml:space="preserve"> Sample sizes (n) for years 2015–2024 are presented in Ye et al. (2025). </w:t>
      </w:r>
    </w:p>
    <w:tbl>
      <w:tblPr>
        <w:tblStyle w:val="TableGrid"/>
        <w:tblW w:w="0" w:type="auto"/>
        <w:jc w:val="center"/>
        <w:tblLook w:val="04A0" w:firstRow="1" w:lastRow="0" w:firstColumn="1" w:lastColumn="0" w:noHBand="0" w:noVBand="1"/>
        <w:tblDescription w:val="Table of PERMANOVA main test and pairwise comparisons of young-of-year Murray cod catch-per-unit-effort between years for targeted electrofishing downstream of Lock 4. "/>
      </w:tblPr>
      <w:tblGrid>
        <w:gridCol w:w="1162"/>
        <w:gridCol w:w="1464"/>
        <w:gridCol w:w="1334"/>
      </w:tblGrid>
      <w:tr w:rsidR="00AF2BAA" w:rsidRPr="00AD5EE2" w14:paraId="26B01AF6" w14:textId="77777777" w:rsidTr="00857091">
        <w:trPr>
          <w:trHeight w:val="20"/>
          <w:jc w:val="center"/>
        </w:trPr>
        <w:tc>
          <w:tcPr>
            <w:tcW w:w="0" w:type="auto"/>
            <w:shd w:val="clear" w:color="auto" w:fill="05538C"/>
          </w:tcPr>
          <w:p w14:paraId="388AEE9A" w14:textId="77777777" w:rsidR="00AF2BAA" w:rsidRPr="00AD5EE2" w:rsidRDefault="00AF2BAA" w:rsidP="00857091">
            <w:pPr>
              <w:spacing w:after="60" w:line="240" w:lineRule="auto"/>
              <w:jc w:val="center"/>
              <w:rPr>
                <w:rFonts w:asciiTheme="minorHAnsi" w:hAnsiTheme="minorHAnsi"/>
                <w:b/>
                <w:noProof/>
                <w:color w:val="FFFFFF" w:themeColor="background1"/>
                <w:szCs w:val="18"/>
              </w:rPr>
            </w:pPr>
            <w:r w:rsidRPr="00AD5EE2">
              <w:rPr>
                <w:rFonts w:asciiTheme="minorHAnsi" w:hAnsiTheme="minorHAnsi"/>
                <w:b/>
                <w:noProof/>
                <w:color w:val="FFFFFF" w:themeColor="background1"/>
                <w:szCs w:val="18"/>
              </w:rPr>
              <w:t>Spawn year</w:t>
            </w:r>
          </w:p>
        </w:tc>
        <w:tc>
          <w:tcPr>
            <w:tcW w:w="0" w:type="auto"/>
            <w:shd w:val="clear" w:color="auto" w:fill="05538C"/>
          </w:tcPr>
          <w:p w14:paraId="44F06A74" w14:textId="77777777" w:rsidR="00AF2BAA" w:rsidRPr="00AD5EE2" w:rsidRDefault="00AF2BAA" w:rsidP="00857091">
            <w:pPr>
              <w:spacing w:after="60" w:line="240" w:lineRule="auto"/>
              <w:jc w:val="center"/>
              <w:rPr>
                <w:rFonts w:asciiTheme="minorHAnsi" w:hAnsiTheme="minorHAnsi"/>
                <w:b/>
                <w:noProof/>
                <w:color w:val="FFFFFF" w:themeColor="background1"/>
                <w:szCs w:val="18"/>
              </w:rPr>
            </w:pPr>
            <w:r w:rsidRPr="00AD5EE2">
              <w:rPr>
                <w:rFonts w:asciiTheme="minorHAnsi" w:hAnsiTheme="minorHAnsi"/>
                <w:b/>
                <w:iCs/>
                <w:noProof/>
                <w:color w:val="FFFFFF" w:themeColor="background1"/>
                <w:szCs w:val="18"/>
              </w:rPr>
              <w:t>Golden perch</w:t>
            </w:r>
            <w:r w:rsidRPr="00AD5EE2">
              <w:rPr>
                <w:rFonts w:asciiTheme="minorHAnsi" w:hAnsiTheme="minorHAnsi"/>
                <w:b/>
                <w:i/>
                <w:noProof/>
                <w:color w:val="FFFFFF" w:themeColor="background1"/>
                <w:szCs w:val="18"/>
              </w:rPr>
              <w:t xml:space="preserve"> n</w:t>
            </w:r>
          </w:p>
        </w:tc>
        <w:tc>
          <w:tcPr>
            <w:tcW w:w="0" w:type="auto"/>
            <w:shd w:val="clear" w:color="auto" w:fill="05538C"/>
          </w:tcPr>
          <w:p w14:paraId="5630BC2E" w14:textId="77777777" w:rsidR="00AF2BAA" w:rsidRPr="00AD5EE2" w:rsidRDefault="00AF2BAA" w:rsidP="00857091">
            <w:pPr>
              <w:spacing w:after="60" w:line="240" w:lineRule="auto"/>
              <w:jc w:val="center"/>
              <w:rPr>
                <w:rFonts w:asciiTheme="minorHAnsi" w:hAnsiTheme="minorHAnsi"/>
                <w:b/>
                <w:noProof/>
                <w:color w:val="FFFFFF" w:themeColor="background1"/>
                <w:szCs w:val="18"/>
              </w:rPr>
            </w:pPr>
            <w:r w:rsidRPr="00AD5EE2">
              <w:rPr>
                <w:rFonts w:asciiTheme="minorHAnsi" w:hAnsiTheme="minorHAnsi"/>
                <w:b/>
                <w:noProof/>
                <w:color w:val="FFFFFF" w:themeColor="background1"/>
                <w:szCs w:val="18"/>
              </w:rPr>
              <w:t xml:space="preserve">Silver perch </w:t>
            </w:r>
            <w:r w:rsidRPr="00AD5EE2">
              <w:rPr>
                <w:rFonts w:asciiTheme="minorHAnsi" w:hAnsiTheme="minorHAnsi"/>
                <w:b/>
                <w:i/>
                <w:iCs/>
                <w:noProof/>
                <w:color w:val="FFFFFF" w:themeColor="background1"/>
                <w:szCs w:val="18"/>
              </w:rPr>
              <w:t>n</w:t>
            </w:r>
          </w:p>
        </w:tc>
      </w:tr>
      <w:tr w:rsidR="00AF2BAA" w:rsidRPr="00AD5EE2" w14:paraId="0603E4A0" w14:textId="77777777" w:rsidTr="00857091">
        <w:trPr>
          <w:trHeight w:val="20"/>
          <w:jc w:val="center"/>
        </w:trPr>
        <w:tc>
          <w:tcPr>
            <w:tcW w:w="0" w:type="auto"/>
          </w:tcPr>
          <w:p w14:paraId="4D071892" w14:textId="77777777" w:rsidR="00AF2BAA" w:rsidRPr="00AD5EE2" w:rsidRDefault="00AF2BAA" w:rsidP="00857091">
            <w:pPr>
              <w:spacing w:line="240" w:lineRule="auto"/>
              <w:contextualSpacing/>
              <w:jc w:val="center"/>
              <w:rPr>
                <w:rFonts w:asciiTheme="minorHAnsi" w:hAnsiTheme="minorHAnsi" w:cs="Calibri"/>
                <w:szCs w:val="18"/>
                <w:highlight w:val="yellow"/>
              </w:rPr>
            </w:pPr>
            <w:r w:rsidRPr="00AD5EE2">
              <w:rPr>
                <w:rFonts w:asciiTheme="minorHAnsi" w:hAnsiTheme="minorHAnsi"/>
              </w:rPr>
              <w:t>2005-06</w:t>
            </w:r>
          </w:p>
        </w:tc>
        <w:tc>
          <w:tcPr>
            <w:tcW w:w="0" w:type="auto"/>
          </w:tcPr>
          <w:p w14:paraId="244684A3" w14:textId="77777777" w:rsidR="00AF2BAA" w:rsidRPr="00AD5EE2" w:rsidRDefault="00AF2BAA" w:rsidP="00857091">
            <w:pPr>
              <w:spacing w:line="240" w:lineRule="auto"/>
              <w:contextualSpacing/>
              <w:jc w:val="center"/>
              <w:rPr>
                <w:rFonts w:asciiTheme="minorHAnsi" w:hAnsiTheme="minorHAnsi"/>
                <w:szCs w:val="18"/>
                <w:highlight w:val="yellow"/>
              </w:rPr>
            </w:pPr>
            <w:r w:rsidRPr="00AD5EE2">
              <w:rPr>
                <w:rFonts w:asciiTheme="minorHAnsi" w:hAnsiTheme="minorHAnsi"/>
              </w:rPr>
              <w:t>2</w:t>
            </w:r>
          </w:p>
        </w:tc>
        <w:tc>
          <w:tcPr>
            <w:tcW w:w="0" w:type="auto"/>
          </w:tcPr>
          <w:p w14:paraId="405B34C3" w14:textId="77777777" w:rsidR="00AF2BAA" w:rsidRPr="00AD5EE2" w:rsidRDefault="00AF2BAA" w:rsidP="00857091">
            <w:pPr>
              <w:spacing w:line="240" w:lineRule="auto"/>
              <w:contextualSpacing/>
              <w:jc w:val="center"/>
              <w:rPr>
                <w:rFonts w:asciiTheme="minorHAnsi" w:hAnsiTheme="minorHAnsi"/>
                <w:szCs w:val="18"/>
                <w:highlight w:val="yellow"/>
              </w:rPr>
            </w:pPr>
          </w:p>
        </w:tc>
      </w:tr>
      <w:tr w:rsidR="00AF2BAA" w:rsidRPr="00AD5EE2" w14:paraId="6125F4D3" w14:textId="77777777" w:rsidTr="00857091">
        <w:trPr>
          <w:trHeight w:val="20"/>
          <w:jc w:val="center"/>
        </w:trPr>
        <w:tc>
          <w:tcPr>
            <w:tcW w:w="0" w:type="auto"/>
          </w:tcPr>
          <w:p w14:paraId="5E66820C" w14:textId="77777777" w:rsidR="00AF2BAA" w:rsidRPr="00AD5EE2" w:rsidRDefault="00AF2BAA" w:rsidP="00857091">
            <w:pPr>
              <w:spacing w:line="240" w:lineRule="auto"/>
              <w:contextualSpacing/>
              <w:jc w:val="center"/>
              <w:rPr>
                <w:rFonts w:asciiTheme="minorHAnsi" w:hAnsiTheme="minorHAnsi" w:cs="Calibri"/>
                <w:szCs w:val="18"/>
                <w:highlight w:val="yellow"/>
              </w:rPr>
            </w:pPr>
            <w:r w:rsidRPr="00AD5EE2">
              <w:rPr>
                <w:rFonts w:asciiTheme="minorHAnsi" w:hAnsiTheme="minorHAnsi"/>
              </w:rPr>
              <w:t>2009-10</w:t>
            </w:r>
          </w:p>
        </w:tc>
        <w:tc>
          <w:tcPr>
            <w:tcW w:w="0" w:type="auto"/>
          </w:tcPr>
          <w:p w14:paraId="1D9801D8" w14:textId="77777777" w:rsidR="00AF2BAA" w:rsidRPr="00AD5EE2" w:rsidRDefault="00AF2BAA" w:rsidP="00857091">
            <w:pPr>
              <w:spacing w:line="240" w:lineRule="auto"/>
              <w:contextualSpacing/>
              <w:jc w:val="center"/>
              <w:rPr>
                <w:rFonts w:asciiTheme="minorHAnsi" w:hAnsiTheme="minorHAnsi"/>
                <w:szCs w:val="18"/>
                <w:highlight w:val="yellow"/>
              </w:rPr>
            </w:pPr>
            <w:r w:rsidRPr="00AD5EE2">
              <w:rPr>
                <w:rFonts w:asciiTheme="minorHAnsi" w:hAnsiTheme="minorHAnsi"/>
              </w:rPr>
              <w:t>2</w:t>
            </w:r>
          </w:p>
        </w:tc>
        <w:tc>
          <w:tcPr>
            <w:tcW w:w="0" w:type="auto"/>
          </w:tcPr>
          <w:p w14:paraId="6B8B7C21" w14:textId="77777777" w:rsidR="00AF2BAA" w:rsidRPr="00AD5EE2" w:rsidRDefault="00AF2BAA" w:rsidP="00857091">
            <w:pPr>
              <w:spacing w:line="240" w:lineRule="auto"/>
              <w:contextualSpacing/>
              <w:jc w:val="center"/>
              <w:rPr>
                <w:rFonts w:asciiTheme="minorHAnsi" w:hAnsiTheme="minorHAnsi"/>
                <w:b/>
                <w:bCs/>
                <w:szCs w:val="18"/>
              </w:rPr>
            </w:pPr>
          </w:p>
        </w:tc>
      </w:tr>
      <w:tr w:rsidR="00AF2BAA" w:rsidRPr="00AD5EE2" w14:paraId="7A4E030E" w14:textId="77777777" w:rsidTr="00857091">
        <w:trPr>
          <w:trHeight w:val="20"/>
          <w:jc w:val="center"/>
        </w:trPr>
        <w:tc>
          <w:tcPr>
            <w:tcW w:w="0" w:type="auto"/>
          </w:tcPr>
          <w:p w14:paraId="082E1FCB" w14:textId="77777777" w:rsidR="00AF2BAA" w:rsidRPr="00AD5EE2" w:rsidRDefault="00AF2BAA" w:rsidP="00857091">
            <w:pPr>
              <w:spacing w:line="240" w:lineRule="auto"/>
              <w:contextualSpacing/>
              <w:jc w:val="center"/>
              <w:rPr>
                <w:rFonts w:asciiTheme="minorHAnsi" w:hAnsiTheme="minorHAnsi" w:cs="Calibri"/>
                <w:szCs w:val="18"/>
                <w:highlight w:val="yellow"/>
              </w:rPr>
            </w:pPr>
            <w:r w:rsidRPr="00AD5EE2">
              <w:rPr>
                <w:rFonts w:asciiTheme="minorHAnsi" w:hAnsiTheme="minorHAnsi"/>
              </w:rPr>
              <w:t>2010-11</w:t>
            </w:r>
          </w:p>
        </w:tc>
        <w:tc>
          <w:tcPr>
            <w:tcW w:w="0" w:type="auto"/>
          </w:tcPr>
          <w:p w14:paraId="6C8659C1" w14:textId="77777777" w:rsidR="00AF2BAA" w:rsidRPr="00AD5EE2" w:rsidRDefault="00AF2BAA" w:rsidP="00857091">
            <w:pPr>
              <w:spacing w:line="240" w:lineRule="auto"/>
              <w:contextualSpacing/>
              <w:jc w:val="center"/>
              <w:rPr>
                <w:rFonts w:asciiTheme="minorHAnsi" w:hAnsiTheme="minorHAnsi"/>
                <w:szCs w:val="18"/>
                <w:highlight w:val="yellow"/>
              </w:rPr>
            </w:pPr>
            <w:r w:rsidRPr="00AD5EE2">
              <w:rPr>
                <w:rFonts w:asciiTheme="minorHAnsi" w:hAnsiTheme="minorHAnsi"/>
              </w:rPr>
              <w:t>4</w:t>
            </w:r>
          </w:p>
        </w:tc>
        <w:tc>
          <w:tcPr>
            <w:tcW w:w="0" w:type="auto"/>
          </w:tcPr>
          <w:p w14:paraId="792E24FD" w14:textId="77777777" w:rsidR="00AF2BAA" w:rsidRPr="00AD5EE2" w:rsidRDefault="00AF2BAA" w:rsidP="00857091">
            <w:pPr>
              <w:spacing w:line="240" w:lineRule="auto"/>
              <w:contextualSpacing/>
              <w:jc w:val="center"/>
              <w:rPr>
                <w:rFonts w:asciiTheme="minorHAnsi" w:hAnsiTheme="minorHAnsi"/>
                <w:b/>
                <w:bCs/>
                <w:szCs w:val="18"/>
              </w:rPr>
            </w:pPr>
          </w:p>
        </w:tc>
      </w:tr>
      <w:tr w:rsidR="00AF2BAA" w:rsidRPr="00AD5EE2" w14:paraId="0C68AFD3" w14:textId="77777777" w:rsidTr="00857091">
        <w:trPr>
          <w:trHeight w:val="20"/>
          <w:jc w:val="center"/>
        </w:trPr>
        <w:tc>
          <w:tcPr>
            <w:tcW w:w="0" w:type="auto"/>
          </w:tcPr>
          <w:p w14:paraId="1DD827C0" w14:textId="77777777" w:rsidR="00AF2BAA" w:rsidRPr="00AD5EE2" w:rsidRDefault="00AF2BAA" w:rsidP="00857091">
            <w:pPr>
              <w:spacing w:line="240" w:lineRule="auto"/>
              <w:contextualSpacing/>
              <w:jc w:val="center"/>
              <w:rPr>
                <w:rFonts w:asciiTheme="minorHAnsi" w:hAnsiTheme="minorHAnsi"/>
                <w:b/>
                <w:noProof/>
                <w:szCs w:val="18"/>
                <w:highlight w:val="yellow"/>
              </w:rPr>
            </w:pPr>
            <w:r w:rsidRPr="00AD5EE2">
              <w:rPr>
                <w:rFonts w:asciiTheme="minorHAnsi" w:hAnsiTheme="minorHAnsi"/>
              </w:rPr>
              <w:t>2011-12</w:t>
            </w:r>
          </w:p>
        </w:tc>
        <w:tc>
          <w:tcPr>
            <w:tcW w:w="0" w:type="auto"/>
          </w:tcPr>
          <w:p w14:paraId="0879A760" w14:textId="77777777" w:rsidR="00AF2BAA" w:rsidRPr="00AD5EE2" w:rsidRDefault="00AF2BAA" w:rsidP="00857091">
            <w:pPr>
              <w:spacing w:line="240" w:lineRule="auto"/>
              <w:contextualSpacing/>
              <w:jc w:val="center"/>
              <w:rPr>
                <w:rFonts w:asciiTheme="minorHAnsi" w:hAnsiTheme="minorHAnsi"/>
                <w:b/>
                <w:noProof/>
                <w:szCs w:val="18"/>
                <w:highlight w:val="yellow"/>
              </w:rPr>
            </w:pPr>
            <w:r w:rsidRPr="00AD5EE2">
              <w:rPr>
                <w:rFonts w:asciiTheme="minorHAnsi" w:hAnsiTheme="minorHAnsi"/>
              </w:rPr>
              <w:t>4</w:t>
            </w:r>
          </w:p>
        </w:tc>
        <w:tc>
          <w:tcPr>
            <w:tcW w:w="0" w:type="auto"/>
          </w:tcPr>
          <w:p w14:paraId="3E16D150" w14:textId="77777777" w:rsidR="00AF2BAA" w:rsidRPr="00AD5EE2" w:rsidRDefault="00AF2BAA" w:rsidP="00857091">
            <w:pPr>
              <w:spacing w:line="240" w:lineRule="auto"/>
              <w:contextualSpacing/>
              <w:jc w:val="center"/>
              <w:rPr>
                <w:rFonts w:asciiTheme="minorHAnsi" w:hAnsiTheme="minorHAnsi"/>
                <w:b/>
                <w:bCs/>
                <w:noProof/>
                <w:szCs w:val="18"/>
              </w:rPr>
            </w:pPr>
          </w:p>
        </w:tc>
      </w:tr>
      <w:tr w:rsidR="00AF2BAA" w:rsidRPr="00AD5EE2" w14:paraId="10ACB866" w14:textId="77777777" w:rsidTr="00857091">
        <w:trPr>
          <w:trHeight w:val="20"/>
          <w:jc w:val="center"/>
        </w:trPr>
        <w:tc>
          <w:tcPr>
            <w:tcW w:w="0" w:type="auto"/>
          </w:tcPr>
          <w:p w14:paraId="272DE940" w14:textId="77777777" w:rsidR="00AF2BAA" w:rsidRPr="00AD5EE2" w:rsidRDefault="00AF2BAA" w:rsidP="00857091">
            <w:pPr>
              <w:spacing w:line="240" w:lineRule="auto"/>
              <w:contextualSpacing/>
              <w:jc w:val="center"/>
              <w:rPr>
                <w:rFonts w:asciiTheme="minorHAnsi" w:hAnsiTheme="minorHAnsi"/>
                <w:b/>
                <w:noProof/>
                <w:szCs w:val="18"/>
                <w:highlight w:val="yellow"/>
              </w:rPr>
            </w:pPr>
            <w:r w:rsidRPr="00AD5EE2">
              <w:rPr>
                <w:rFonts w:asciiTheme="minorHAnsi" w:hAnsiTheme="minorHAnsi"/>
              </w:rPr>
              <w:t>2012-13</w:t>
            </w:r>
          </w:p>
        </w:tc>
        <w:tc>
          <w:tcPr>
            <w:tcW w:w="0" w:type="auto"/>
          </w:tcPr>
          <w:p w14:paraId="275A0D8D" w14:textId="77777777" w:rsidR="00AF2BAA" w:rsidRPr="00AD5EE2" w:rsidRDefault="00AF2BAA" w:rsidP="00857091">
            <w:pPr>
              <w:spacing w:line="240" w:lineRule="auto"/>
              <w:contextualSpacing/>
              <w:jc w:val="center"/>
              <w:rPr>
                <w:rFonts w:asciiTheme="minorHAnsi" w:hAnsiTheme="minorHAnsi"/>
                <w:b/>
                <w:noProof/>
                <w:szCs w:val="18"/>
                <w:highlight w:val="yellow"/>
              </w:rPr>
            </w:pPr>
            <w:r w:rsidRPr="00AD5EE2">
              <w:rPr>
                <w:rFonts w:asciiTheme="minorHAnsi" w:hAnsiTheme="minorHAnsi"/>
              </w:rPr>
              <w:t>2</w:t>
            </w:r>
          </w:p>
        </w:tc>
        <w:tc>
          <w:tcPr>
            <w:tcW w:w="0" w:type="auto"/>
          </w:tcPr>
          <w:p w14:paraId="44C690C5" w14:textId="77777777" w:rsidR="00AF2BAA" w:rsidRPr="00AD5EE2" w:rsidRDefault="00AF2BAA" w:rsidP="00857091">
            <w:pPr>
              <w:spacing w:line="240" w:lineRule="auto"/>
              <w:contextualSpacing/>
              <w:jc w:val="center"/>
              <w:rPr>
                <w:rFonts w:asciiTheme="minorHAnsi" w:hAnsiTheme="minorHAnsi"/>
                <w:noProof/>
                <w:szCs w:val="18"/>
              </w:rPr>
            </w:pPr>
          </w:p>
        </w:tc>
      </w:tr>
      <w:tr w:rsidR="00AF2BAA" w:rsidRPr="00AD5EE2" w14:paraId="34474EE3" w14:textId="77777777" w:rsidTr="00857091">
        <w:trPr>
          <w:trHeight w:val="20"/>
          <w:jc w:val="center"/>
        </w:trPr>
        <w:tc>
          <w:tcPr>
            <w:tcW w:w="0" w:type="auto"/>
          </w:tcPr>
          <w:p w14:paraId="4D2AEAEF" w14:textId="77777777" w:rsidR="00AF2BAA" w:rsidRPr="00AD5EE2" w:rsidRDefault="00AF2BAA" w:rsidP="00857091">
            <w:pPr>
              <w:spacing w:line="240" w:lineRule="auto"/>
              <w:contextualSpacing/>
              <w:jc w:val="center"/>
              <w:rPr>
                <w:rFonts w:asciiTheme="minorHAnsi" w:hAnsiTheme="minorHAnsi"/>
                <w:b/>
                <w:noProof/>
                <w:szCs w:val="18"/>
                <w:highlight w:val="yellow"/>
              </w:rPr>
            </w:pPr>
            <w:r w:rsidRPr="00AD5EE2">
              <w:rPr>
                <w:rFonts w:asciiTheme="minorHAnsi" w:hAnsiTheme="minorHAnsi"/>
              </w:rPr>
              <w:t>2013-14</w:t>
            </w:r>
          </w:p>
        </w:tc>
        <w:tc>
          <w:tcPr>
            <w:tcW w:w="0" w:type="auto"/>
          </w:tcPr>
          <w:p w14:paraId="0283B06A" w14:textId="77777777" w:rsidR="00AF2BAA" w:rsidRPr="00AD5EE2" w:rsidRDefault="00AF2BAA" w:rsidP="00857091">
            <w:pPr>
              <w:spacing w:line="240" w:lineRule="auto"/>
              <w:contextualSpacing/>
              <w:jc w:val="center"/>
              <w:rPr>
                <w:rFonts w:asciiTheme="minorHAnsi" w:hAnsiTheme="minorHAnsi"/>
                <w:b/>
                <w:noProof/>
                <w:szCs w:val="18"/>
                <w:highlight w:val="yellow"/>
              </w:rPr>
            </w:pPr>
            <w:r w:rsidRPr="00AD5EE2">
              <w:rPr>
                <w:rFonts w:asciiTheme="minorHAnsi" w:hAnsiTheme="minorHAnsi"/>
              </w:rPr>
              <w:t>2</w:t>
            </w:r>
          </w:p>
        </w:tc>
        <w:tc>
          <w:tcPr>
            <w:tcW w:w="0" w:type="auto"/>
          </w:tcPr>
          <w:p w14:paraId="111380F7" w14:textId="77777777" w:rsidR="00AF2BAA" w:rsidRPr="00AD5EE2" w:rsidRDefault="00AF2BAA" w:rsidP="00857091">
            <w:pPr>
              <w:spacing w:line="240" w:lineRule="auto"/>
              <w:contextualSpacing/>
              <w:jc w:val="center"/>
              <w:rPr>
                <w:rFonts w:asciiTheme="minorHAnsi" w:hAnsiTheme="minorHAnsi"/>
                <w:b/>
                <w:bCs/>
                <w:noProof/>
                <w:szCs w:val="18"/>
              </w:rPr>
            </w:pPr>
          </w:p>
        </w:tc>
      </w:tr>
      <w:tr w:rsidR="00AF2BAA" w:rsidRPr="00AD5EE2" w14:paraId="11DCBAD3" w14:textId="77777777" w:rsidTr="00857091">
        <w:trPr>
          <w:trHeight w:val="20"/>
          <w:jc w:val="center"/>
        </w:trPr>
        <w:tc>
          <w:tcPr>
            <w:tcW w:w="0" w:type="auto"/>
          </w:tcPr>
          <w:p w14:paraId="2EAA2C10" w14:textId="77777777" w:rsidR="00AF2BAA" w:rsidRPr="00AD5EE2" w:rsidRDefault="00AF2BAA" w:rsidP="00857091">
            <w:pPr>
              <w:spacing w:line="240" w:lineRule="auto"/>
              <w:contextualSpacing/>
              <w:jc w:val="center"/>
              <w:rPr>
                <w:rFonts w:asciiTheme="minorHAnsi" w:hAnsiTheme="minorHAnsi" w:cs="Calibri"/>
                <w:szCs w:val="18"/>
                <w:highlight w:val="yellow"/>
              </w:rPr>
            </w:pPr>
            <w:r w:rsidRPr="00AD5EE2">
              <w:rPr>
                <w:rFonts w:asciiTheme="minorHAnsi" w:hAnsiTheme="minorHAnsi"/>
              </w:rPr>
              <w:t>2016-17</w:t>
            </w:r>
          </w:p>
        </w:tc>
        <w:tc>
          <w:tcPr>
            <w:tcW w:w="0" w:type="auto"/>
          </w:tcPr>
          <w:p w14:paraId="5169343C" w14:textId="77777777" w:rsidR="00AF2BAA" w:rsidRPr="00AD5EE2" w:rsidRDefault="00AF2BAA" w:rsidP="00857091">
            <w:pPr>
              <w:spacing w:line="240" w:lineRule="auto"/>
              <w:contextualSpacing/>
              <w:jc w:val="center"/>
              <w:rPr>
                <w:rFonts w:asciiTheme="minorHAnsi" w:hAnsiTheme="minorHAnsi"/>
                <w:szCs w:val="18"/>
                <w:highlight w:val="yellow"/>
              </w:rPr>
            </w:pPr>
            <w:r w:rsidRPr="00AD5EE2">
              <w:rPr>
                <w:rFonts w:asciiTheme="minorHAnsi" w:hAnsiTheme="minorHAnsi"/>
              </w:rPr>
              <w:t>5</w:t>
            </w:r>
          </w:p>
        </w:tc>
        <w:tc>
          <w:tcPr>
            <w:tcW w:w="0" w:type="auto"/>
          </w:tcPr>
          <w:p w14:paraId="4C05B425" w14:textId="77777777" w:rsidR="00AF2BAA" w:rsidRPr="00AD5EE2" w:rsidRDefault="00AF2BAA" w:rsidP="00857091">
            <w:pPr>
              <w:spacing w:line="240" w:lineRule="auto"/>
              <w:contextualSpacing/>
              <w:jc w:val="center"/>
              <w:rPr>
                <w:rFonts w:asciiTheme="minorHAnsi" w:hAnsiTheme="minorHAnsi"/>
                <w:szCs w:val="18"/>
              </w:rPr>
            </w:pPr>
            <w:r w:rsidRPr="00AD5EE2">
              <w:rPr>
                <w:rFonts w:asciiTheme="minorHAnsi" w:hAnsiTheme="minorHAnsi"/>
              </w:rPr>
              <w:t>1</w:t>
            </w:r>
          </w:p>
        </w:tc>
      </w:tr>
      <w:tr w:rsidR="00AF2BAA" w:rsidRPr="00AD5EE2" w14:paraId="184E3C44" w14:textId="77777777" w:rsidTr="00857091">
        <w:trPr>
          <w:trHeight w:val="20"/>
          <w:jc w:val="center"/>
        </w:trPr>
        <w:tc>
          <w:tcPr>
            <w:tcW w:w="0" w:type="auto"/>
          </w:tcPr>
          <w:p w14:paraId="5BF7D9C9" w14:textId="77777777" w:rsidR="00AF2BAA" w:rsidRPr="00AD5EE2" w:rsidRDefault="00AF2BAA" w:rsidP="00857091">
            <w:pPr>
              <w:spacing w:line="240" w:lineRule="auto"/>
              <w:contextualSpacing/>
              <w:jc w:val="center"/>
              <w:rPr>
                <w:rFonts w:asciiTheme="minorHAnsi" w:hAnsiTheme="minorHAnsi" w:cs="Calibri"/>
                <w:szCs w:val="18"/>
                <w:highlight w:val="yellow"/>
              </w:rPr>
            </w:pPr>
            <w:r w:rsidRPr="00AD5EE2">
              <w:rPr>
                <w:rFonts w:asciiTheme="minorHAnsi" w:hAnsiTheme="minorHAnsi"/>
              </w:rPr>
              <w:t>2017-18</w:t>
            </w:r>
          </w:p>
        </w:tc>
        <w:tc>
          <w:tcPr>
            <w:tcW w:w="0" w:type="auto"/>
          </w:tcPr>
          <w:p w14:paraId="4E6AE982" w14:textId="77777777" w:rsidR="00AF2BAA" w:rsidRPr="00AD5EE2" w:rsidRDefault="00AF2BAA" w:rsidP="00857091">
            <w:pPr>
              <w:spacing w:line="240" w:lineRule="auto"/>
              <w:contextualSpacing/>
              <w:jc w:val="center"/>
              <w:rPr>
                <w:rFonts w:asciiTheme="minorHAnsi" w:hAnsiTheme="minorHAnsi"/>
                <w:szCs w:val="18"/>
                <w:highlight w:val="yellow"/>
              </w:rPr>
            </w:pPr>
            <w:r w:rsidRPr="00AD5EE2">
              <w:rPr>
                <w:rFonts w:asciiTheme="minorHAnsi" w:hAnsiTheme="minorHAnsi"/>
              </w:rPr>
              <w:t>2</w:t>
            </w:r>
          </w:p>
        </w:tc>
        <w:tc>
          <w:tcPr>
            <w:tcW w:w="0" w:type="auto"/>
          </w:tcPr>
          <w:p w14:paraId="768CF2DF" w14:textId="77777777" w:rsidR="00AF2BAA" w:rsidRPr="00AD5EE2" w:rsidRDefault="00AF2BAA" w:rsidP="00857091">
            <w:pPr>
              <w:spacing w:line="240" w:lineRule="auto"/>
              <w:contextualSpacing/>
              <w:jc w:val="center"/>
              <w:rPr>
                <w:rFonts w:asciiTheme="minorHAnsi" w:hAnsiTheme="minorHAnsi"/>
                <w:szCs w:val="18"/>
              </w:rPr>
            </w:pPr>
          </w:p>
        </w:tc>
      </w:tr>
      <w:tr w:rsidR="00AF2BAA" w:rsidRPr="00AD5EE2" w14:paraId="4E517C34" w14:textId="77777777" w:rsidTr="00857091">
        <w:trPr>
          <w:trHeight w:val="20"/>
          <w:jc w:val="center"/>
        </w:trPr>
        <w:tc>
          <w:tcPr>
            <w:tcW w:w="0" w:type="auto"/>
          </w:tcPr>
          <w:p w14:paraId="0C6ABBDF" w14:textId="77777777" w:rsidR="00AF2BAA" w:rsidRPr="00AD5EE2" w:rsidRDefault="00AF2BAA" w:rsidP="00857091">
            <w:pPr>
              <w:spacing w:line="240" w:lineRule="auto"/>
              <w:contextualSpacing/>
              <w:jc w:val="center"/>
              <w:rPr>
                <w:rFonts w:asciiTheme="minorHAnsi" w:hAnsiTheme="minorHAnsi"/>
                <w:b/>
                <w:noProof/>
                <w:szCs w:val="18"/>
                <w:highlight w:val="yellow"/>
              </w:rPr>
            </w:pPr>
            <w:r w:rsidRPr="00AD5EE2">
              <w:rPr>
                <w:rFonts w:asciiTheme="minorHAnsi" w:hAnsiTheme="minorHAnsi"/>
              </w:rPr>
              <w:t>2018-19</w:t>
            </w:r>
          </w:p>
        </w:tc>
        <w:tc>
          <w:tcPr>
            <w:tcW w:w="0" w:type="auto"/>
          </w:tcPr>
          <w:p w14:paraId="75B61234" w14:textId="77777777" w:rsidR="00AF2BAA" w:rsidRPr="00AD5EE2" w:rsidRDefault="00AF2BAA" w:rsidP="00857091">
            <w:pPr>
              <w:spacing w:line="240" w:lineRule="auto"/>
              <w:contextualSpacing/>
              <w:jc w:val="center"/>
              <w:rPr>
                <w:rFonts w:asciiTheme="minorHAnsi" w:hAnsiTheme="minorHAnsi"/>
                <w:b/>
                <w:noProof/>
                <w:szCs w:val="18"/>
                <w:highlight w:val="yellow"/>
              </w:rPr>
            </w:pPr>
            <w:r w:rsidRPr="00AD5EE2">
              <w:rPr>
                <w:rFonts w:asciiTheme="minorHAnsi" w:hAnsiTheme="minorHAnsi"/>
              </w:rPr>
              <w:t>3</w:t>
            </w:r>
          </w:p>
        </w:tc>
        <w:tc>
          <w:tcPr>
            <w:tcW w:w="0" w:type="auto"/>
          </w:tcPr>
          <w:p w14:paraId="64E55DEF" w14:textId="77777777" w:rsidR="00AF2BAA" w:rsidRPr="00AD5EE2" w:rsidRDefault="00AF2BAA" w:rsidP="00857091">
            <w:pPr>
              <w:spacing w:line="240" w:lineRule="auto"/>
              <w:contextualSpacing/>
              <w:jc w:val="center"/>
              <w:rPr>
                <w:rFonts w:asciiTheme="minorHAnsi" w:hAnsiTheme="minorHAnsi"/>
                <w:b/>
                <w:bCs/>
                <w:noProof/>
                <w:szCs w:val="18"/>
              </w:rPr>
            </w:pPr>
            <w:r w:rsidRPr="00AD5EE2">
              <w:rPr>
                <w:rFonts w:asciiTheme="minorHAnsi" w:hAnsiTheme="minorHAnsi"/>
              </w:rPr>
              <w:t>2</w:t>
            </w:r>
          </w:p>
        </w:tc>
      </w:tr>
      <w:tr w:rsidR="00AF2BAA" w:rsidRPr="00AD5EE2" w14:paraId="043D0A8E" w14:textId="77777777" w:rsidTr="00857091">
        <w:trPr>
          <w:trHeight w:val="20"/>
          <w:jc w:val="center"/>
        </w:trPr>
        <w:tc>
          <w:tcPr>
            <w:tcW w:w="0" w:type="auto"/>
          </w:tcPr>
          <w:p w14:paraId="2716C3B0" w14:textId="77777777" w:rsidR="00AF2BAA" w:rsidRPr="00AD5EE2" w:rsidRDefault="00AF2BAA" w:rsidP="00857091">
            <w:pPr>
              <w:spacing w:line="240" w:lineRule="auto"/>
              <w:contextualSpacing/>
              <w:jc w:val="center"/>
              <w:rPr>
                <w:rFonts w:asciiTheme="minorHAnsi" w:hAnsiTheme="minorHAnsi"/>
                <w:b/>
                <w:noProof/>
                <w:szCs w:val="18"/>
                <w:highlight w:val="yellow"/>
              </w:rPr>
            </w:pPr>
            <w:r w:rsidRPr="00AD5EE2">
              <w:rPr>
                <w:rFonts w:asciiTheme="minorHAnsi" w:hAnsiTheme="minorHAnsi"/>
              </w:rPr>
              <w:t>2019-20</w:t>
            </w:r>
          </w:p>
        </w:tc>
        <w:tc>
          <w:tcPr>
            <w:tcW w:w="0" w:type="auto"/>
          </w:tcPr>
          <w:p w14:paraId="2F5E06E3" w14:textId="77777777" w:rsidR="00AF2BAA" w:rsidRPr="00AD5EE2" w:rsidRDefault="00AF2BAA" w:rsidP="00857091">
            <w:pPr>
              <w:spacing w:line="240" w:lineRule="auto"/>
              <w:contextualSpacing/>
              <w:jc w:val="center"/>
              <w:rPr>
                <w:rFonts w:asciiTheme="minorHAnsi" w:hAnsiTheme="minorHAnsi"/>
                <w:b/>
                <w:noProof/>
                <w:szCs w:val="18"/>
                <w:highlight w:val="yellow"/>
              </w:rPr>
            </w:pPr>
            <w:r w:rsidRPr="00AD5EE2">
              <w:rPr>
                <w:rFonts w:asciiTheme="minorHAnsi" w:hAnsiTheme="minorHAnsi"/>
              </w:rPr>
              <w:t>4</w:t>
            </w:r>
          </w:p>
        </w:tc>
        <w:tc>
          <w:tcPr>
            <w:tcW w:w="0" w:type="auto"/>
          </w:tcPr>
          <w:p w14:paraId="453B0509" w14:textId="77777777" w:rsidR="00AF2BAA" w:rsidRPr="00AD5EE2" w:rsidRDefault="00AF2BAA" w:rsidP="00857091">
            <w:pPr>
              <w:spacing w:line="240" w:lineRule="auto"/>
              <w:contextualSpacing/>
              <w:jc w:val="center"/>
              <w:rPr>
                <w:rFonts w:asciiTheme="minorHAnsi" w:hAnsiTheme="minorHAnsi"/>
                <w:b/>
                <w:bCs/>
                <w:noProof/>
                <w:szCs w:val="18"/>
              </w:rPr>
            </w:pPr>
            <w:r w:rsidRPr="00AD5EE2">
              <w:rPr>
                <w:rFonts w:asciiTheme="minorHAnsi" w:hAnsiTheme="minorHAnsi"/>
              </w:rPr>
              <w:t>5</w:t>
            </w:r>
          </w:p>
        </w:tc>
      </w:tr>
      <w:tr w:rsidR="00AF2BAA" w:rsidRPr="00AD5EE2" w14:paraId="0E54474B" w14:textId="77777777" w:rsidTr="00857091">
        <w:trPr>
          <w:trHeight w:val="20"/>
          <w:jc w:val="center"/>
        </w:trPr>
        <w:tc>
          <w:tcPr>
            <w:tcW w:w="0" w:type="auto"/>
          </w:tcPr>
          <w:p w14:paraId="34CAACB9" w14:textId="77777777" w:rsidR="00AF2BAA" w:rsidRPr="00AD5EE2" w:rsidRDefault="00AF2BAA" w:rsidP="00857091">
            <w:pPr>
              <w:spacing w:line="240" w:lineRule="auto"/>
              <w:contextualSpacing/>
              <w:jc w:val="center"/>
              <w:rPr>
                <w:rFonts w:asciiTheme="minorHAnsi" w:hAnsiTheme="minorHAnsi" w:cs="Calibri"/>
                <w:szCs w:val="18"/>
                <w:highlight w:val="yellow"/>
              </w:rPr>
            </w:pPr>
            <w:r w:rsidRPr="00AD5EE2">
              <w:rPr>
                <w:rFonts w:asciiTheme="minorHAnsi" w:hAnsiTheme="minorHAnsi"/>
              </w:rPr>
              <w:t>2020-21</w:t>
            </w:r>
          </w:p>
        </w:tc>
        <w:tc>
          <w:tcPr>
            <w:tcW w:w="0" w:type="auto"/>
          </w:tcPr>
          <w:p w14:paraId="5E510574" w14:textId="77777777" w:rsidR="00AF2BAA" w:rsidRPr="00AD5EE2" w:rsidRDefault="00AF2BAA" w:rsidP="00857091">
            <w:pPr>
              <w:spacing w:line="240" w:lineRule="auto"/>
              <w:contextualSpacing/>
              <w:jc w:val="center"/>
              <w:rPr>
                <w:rFonts w:asciiTheme="minorHAnsi" w:hAnsiTheme="minorHAnsi"/>
                <w:szCs w:val="18"/>
                <w:highlight w:val="yellow"/>
              </w:rPr>
            </w:pPr>
            <w:r w:rsidRPr="00AD5EE2">
              <w:rPr>
                <w:rFonts w:asciiTheme="minorHAnsi" w:hAnsiTheme="minorHAnsi"/>
              </w:rPr>
              <w:t>3</w:t>
            </w:r>
          </w:p>
        </w:tc>
        <w:tc>
          <w:tcPr>
            <w:tcW w:w="0" w:type="auto"/>
          </w:tcPr>
          <w:p w14:paraId="654B2195" w14:textId="77777777" w:rsidR="00AF2BAA" w:rsidRPr="00AD5EE2" w:rsidRDefault="00AF2BAA" w:rsidP="00857091">
            <w:pPr>
              <w:spacing w:line="240" w:lineRule="auto"/>
              <w:contextualSpacing/>
              <w:jc w:val="center"/>
              <w:rPr>
                <w:rFonts w:asciiTheme="minorHAnsi" w:hAnsiTheme="minorHAnsi"/>
                <w:b/>
                <w:bCs/>
                <w:szCs w:val="18"/>
              </w:rPr>
            </w:pPr>
            <w:r w:rsidRPr="00AD5EE2">
              <w:rPr>
                <w:rFonts w:asciiTheme="minorHAnsi" w:hAnsiTheme="minorHAnsi"/>
              </w:rPr>
              <w:t>1</w:t>
            </w:r>
          </w:p>
        </w:tc>
      </w:tr>
      <w:tr w:rsidR="00AF2BAA" w:rsidRPr="00AD5EE2" w14:paraId="14D32CCD" w14:textId="77777777" w:rsidTr="00857091">
        <w:trPr>
          <w:trHeight w:val="20"/>
          <w:jc w:val="center"/>
        </w:trPr>
        <w:tc>
          <w:tcPr>
            <w:tcW w:w="0" w:type="auto"/>
          </w:tcPr>
          <w:p w14:paraId="523FCCE1" w14:textId="77777777" w:rsidR="00AF2BAA" w:rsidRPr="00AD5EE2" w:rsidRDefault="00AF2BAA" w:rsidP="00857091">
            <w:pPr>
              <w:spacing w:line="240" w:lineRule="auto"/>
              <w:contextualSpacing/>
              <w:jc w:val="center"/>
              <w:rPr>
                <w:rFonts w:asciiTheme="minorHAnsi" w:hAnsiTheme="minorHAnsi" w:cs="Calibri"/>
                <w:szCs w:val="18"/>
                <w:highlight w:val="yellow"/>
              </w:rPr>
            </w:pPr>
            <w:r w:rsidRPr="00AD5EE2">
              <w:rPr>
                <w:rFonts w:asciiTheme="minorHAnsi" w:hAnsiTheme="minorHAnsi"/>
              </w:rPr>
              <w:t>2021-22</w:t>
            </w:r>
          </w:p>
        </w:tc>
        <w:tc>
          <w:tcPr>
            <w:tcW w:w="0" w:type="auto"/>
          </w:tcPr>
          <w:p w14:paraId="74A3BC43" w14:textId="77777777" w:rsidR="00AF2BAA" w:rsidRPr="00AD5EE2" w:rsidRDefault="00AF2BAA" w:rsidP="00857091">
            <w:pPr>
              <w:spacing w:line="240" w:lineRule="auto"/>
              <w:contextualSpacing/>
              <w:jc w:val="center"/>
              <w:rPr>
                <w:rFonts w:asciiTheme="minorHAnsi" w:hAnsiTheme="minorHAnsi"/>
                <w:szCs w:val="18"/>
                <w:highlight w:val="yellow"/>
              </w:rPr>
            </w:pPr>
            <w:r w:rsidRPr="00AD5EE2">
              <w:rPr>
                <w:rFonts w:asciiTheme="minorHAnsi" w:hAnsiTheme="minorHAnsi"/>
              </w:rPr>
              <w:t>15</w:t>
            </w:r>
          </w:p>
        </w:tc>
        <w:tc>
          <w:tcPr>
            <w:tcW w:w="0" w:type="auto"/>
          </w:tcPr>
          <w:p w14:paraId="487A3F17" w14:textId="77777777" w:rsidR="00AF2BAA" w:rsidRPr="00AD5EE2" w:rsidRDefault="00AF2BAA" w:rsidP="00857091">
            <w:pPr>
              <w:spacing w:line="240" w:lineRule="auto"/>
              <w:contextualSpacing/>
              <w:jc w:val="center"/>
              <w:rPr>
                <w:rFonts w:asciiTheme="minorHAnsi" w:hAnsiTheme="minorHAnsi"/>
                <w:szCs w:val="18"/>
              </w:rPr>
            </w:pPr>
            <w:r w:rsidRPr="00AD5EE2">
              <w:rPr>
                <w:rFonts w:asciiTheme="minorHAnsi" w:hAnsiTheme="minorHAnsi"/>
              </w:rPr>
              <w:t>9</w:t>
            </w:r>
          </w:p>
        </w:tc>
      </w:tr>
      <w:tr w:rsidR="00AF2BAA" w:rsidRPr="00AD5EE2" w14:paraId="73E008B5" w14:textId="77777777" w:rsidTr="00857091">
        <w:trPr>
          <w:trHeight w:val="20"/>
          <w:jc w:val="center"/>
        </w:trPr>
        <w:tc>
          <w:tcPr>
            <w:tcW w:w="0" w:type="auto"/>
          </w:tcPr>
          <w:p w14:paraId="046A66FA" w14:textId="77777777" w:rsidR="00AF2BAA" w:rsidRPr="00AD5EE2" w:rsidRDefault="00AF2BAA" w:rsidP="00857091">
            <w:pPr>
              <w:spacing w:line="240" w:lineRule="auto"/>
              <w:contextualSpacing/>
              <w:jc w:val="center"/>
              <w:rPr>
                <w:rFonts w:asciiTheme="minorHAnsi" w:hAnsiTheme="minorHAnsi"/>
                <w:szCs w:val="18"/>
              </w:rPr>
            </w:pPr>
            <w:r w:rsidRPr="00AD5EE2">
              <w:rPr>
                <w:rFonts w:asciiTheme="minorHAnsi" w:hAnsiTheme="minorHAnsi"/>
              </w:rPr>
              <w:t>2022-23</w:t>
            </w:r>
          </w:p>
        </w:tc>
        <w:tc>
          <w:tcPr>
            <w:tcW w:w="0" w:type="auto"/>
          </w:tcPr>
          <w:p w14:paraId="00FD48A2" w14:textId="77777777" w:rsidR="00AF2BAA" w:rsidRPr="00AD5EE2" w:rsidRDefault="00AF2BAA" w:rsidP="00857091">
            <w:pPr>
              <w:spacing w:line="240" w:lineRule="auto"/>
              <w:contextualSpacing/>
              <w:jc w:val="center"/>
              <w:rPr>
                <w:rFonts w:asciiTheme="minorHAnsi" w:hAnsiTheme="minorHAnsi"/>
                <w:szCs w:val="18"/>
              </w:rPr>
            </w:pPr>
            <w:r w:rsidRPr="00AD5EE2">
              <w:rPr>
                <w:rFonts w:asciiTheme="minorHAnsi" w:hAnsiTheme="minorHAnsi"/>
              </w:rPr>
              <w:t>2</w:t>
            </w:r>
          </w:p>
        </w:tc>
        <w:tc>
          <w:tcPr>
            <w:tcW w:w="0" w:type="auto"/>
          </w:tcPr>
          <w:p w14:paraId="0FD83117" w14:textId="77777777" w:rsidR="00AF2BAA" w:rsidRPr="00AD5EE2" w:rsidRDefault="00AF2BAA" w:rsidP="00857091">
            <w:pPr>
              <w:spacing w:line="240" w:lineRule="auto"/>
              <w:contextualSpacing/>
              <w:jc w:val="center"/>
              <w:rPr>
                <w:rFonts w:asciiTheme="minorHAnsi" w:hAnsiTheme="minorHAnsi"/>
                <w:b/>
                <w:bCs/>
                <w:szCs w:val="18"/>
              </w:rPr>
            </w:pPr>
          </w:p>
        </w:tc>
      </w:tr>
      <w:tr w:rsidR="00AF2BAA" w:rsidRPr="00AD5EE2" w14:paraId="12DB1548" w14:textId="77777777" w:rsidTr="00857091">
        <w:trPr>
          <w:trHeight w:val="20"/>
          <w:jc w:val="center"/>
        </w:trPr>
        <w:tc>
          <w:tcPr>
            <w:tcW w:w="0" w:type="auto"/>
          </w:tcPr>
          <w:p w14:paraId="74BB0CC9" w14:textId="77777777" w:rsidR="00AF2BAA" w:rsidRPr="00AD5EE2" w:rsidRDefault="00AF2BAA" w:rsidP="00857091">
            <w:pPr>
              <w:spacing w:line="240" w:lineRule="auto"/>
              <w:contextualSpacing/>
              <w:jc w:val="center"/>
              <w:rPr>
                <w:rFonts w:asciiTheme="minorHAnsi" w:hAnsiTheme="minorHAnsi" w:cs="Calibri"/>
                <w:szCs w:val="18"/>
                <w:highlight w:val="yellow"/>
              </w:rPr>
            </w:pPr>
            <w:r w:rsidRPr="00AD5EE2">
              <w:rPr>
                <w:rFonts w:asciiTheme="minorHAnsi" w:hAnsiTheme="minorHAnsi"/>
              </w:rPr>
              <w:t>2023-24</w:t>
            </w:r>
          </w:p>
        </w:tc>
        <w:tc>
          <w:tcPr>
            <w:tcW w:w="0" w:type="auto"/>
          </w:tcPr>
          <w:p w14:paraId="46E67B5F" w14:textId="77777777" w:rsidR="00AF2BAA" w:rsidRPr="00AD5EE2" w:rsidRDefault="00AF2BAA" w:rsidP="00857091">
            <w:pPr>
              <w:spacing w:line="240" w:lineRule="auto"/>
              <w:contextualSpacing/>
              <w:jc w:val="center"/>
              <w:rPr>
                <w:rFonts w:asciiTheme="minorHAnsi" w:hAnsiTheme="minorHAnsi"/>
                <w:szCs w:val="18"/>
                <w:highlight w:val="yellow"/>
              </w:rPr>
            </w:pPr>
            <w:r w:rsidRPr="00AD5EE2">
              <w:rPr>
                <w:rFonts w:asciiTheme="minorHAnsi" w:hAnsiTheme="minorHAnsi"/>
              </w:rPr>
              <w:t>4</w:t>
            </w:r>
          </w:p>
        </w:tc>
        <w:tc>
          <w:tcPr>
            <w:tcW w:w="0" w:type="auto"/>
          </w:tcPr>
          <w:p w14:paraId="1317CB33" w14:textId="77777777" w:rsidR="00AF2BAA" w:rsidRPr="00AD5EE2" w:rsidRDefault="00AF2BAA" w:rsidP="00857091">
            <w:pPr>
              <w:spacing w:line="240" w:lineRule="auto"/>
              <w:contextualSpacing/>
              <w:jc w:val="center"/>
              <w:rPr>
                <w:rFonts w:asciiTheme="minorHAnsi" w:hAnsiTheme="minorHAnsi"/>
                <w:b/>
                <w:bCs/>
                <w:szCs w:val="18"/>
              </w:rPr>
            </w:pPr>
            <w:r w:rsidRPr="00AD5EE2">
              <w:rPr>
                <w:rFonts w:asciiTheme="minorHAnsi" w:hAnsiTheme="minorHAnsi"/>
              </w:rPr>
              <w:t>6</w:t>
            </w:r>
          </w:p>
        </w:tc>
      </w:tr>
      <w:tr w:rsidR="00AF2BAA" w:rsidRPr="00AD5EE2" w14:paraId="0BA5E3C6" w14:textId="77777777" w:rsidTr="00857091">
        <w:trPr>
          <w:trHeight w:val="20"/>
          <w:jc w:val="center"/>
        </w:trPr>
        <w:tc>
          <w:tcPr>
            <w:tcW w:w="0" w:type="auto"/>
          </w:tcPr>
          <w:p w14:paraId="79CC3602" w14:textId="77777777" w:rsidR="00AF2BAA" w:rsidRPr="00AD5EE2" w:rsidRDefault="00AF2BAA" w:rsidP="00857091">
            <w:pPr>
              <w:spacing w:line="240" w:lineRule="auto"/>
              <w:contextualSpacing/>
              <w:jc w:val="center"/>
              <w:rPr>
                <w:rFonts w:asciiTheme="minorHAnsi" w:hAnsiTheme="minorHAnsi"/>
              </w:rPr>
            </w:pPr>
            <w:r w:rsidRPr="00AD5EE2">
              <w:rPr>
                <w:rFonts w:asciiTheme="minorHAnsi" w:hAnsiTheme="minorHAnsi"/>
              </w:rPr>
              <w:t>2024-25</w:t>
            </w:r>
          </w:p>
        </w:tc>
        <w:tc>
          <w:tcPr>
            <w:tcW w:w="0" w:type="auto"/>
          </w:tcPr>
          <w:p w14:paraId="2A40D62D" w14:textId="77777777" w:rsidR="00AF2BAA" w:rsidRPr="00AD5EE2" w:rsidRDefault="00AF2BAA" w:rsidP="00857091">
            <w:pPr>
              <w:spacing w:line="240" w:lineRule="auto"/>
              <w:contextualSpacing/>
              <w:jc w:val="center"/>
              <w:rPr>
                <w:rFonts w:asciiTheme="minorHAnsi" w:hAnsiTheme="minorHAnsi"/>
                <w:szCs w:val="18"/>
                <w:highlight w:val="yellow"/>
              </w:rPr>
            </w:pPr>
          </w:p>
        </w:tc>
        <w:tc>
          <w:tcPr>
            <w:tcW w:w="0" w:type="auto"/>
          </w:tcPr>
          <w:p w14:paraId="1465421C" w14:textId="77777777" w:rsidR="00AF2BAA" w:rsidRPr="00AD5EE2" w:rsidRDefault="00AF2BAA" w:rsidP="00857091">
            <w:pPr>
              <w:spacing w:line="240" w:lineRule="auto"/>
              <w:contextualSpacing/>
              <w:jc w:val="center"/>
              <w:rPr>
                <w:rFonts w:asciiTheme="minorHAnsi" w:hAnsiTheme="minorHAnsi"/>
                <w:b/>
                <w:bCs/>
                <w:szCs w:val="18"/>
              </w:rPr>
            </w:pPr>
            <w:r w:rsidRPr="00AD5EE2">
              <w:rPr>
                <w:rFonts w:asciiTheme="minorHAnsi" w:hAnsiTheme="minorHAnsi"/>
              </w:rPr>
              <w:t>1</w:t>
            </w:r>
          </w:p>
        </w:tc>
      </w:tr>
    </w:tbl>
    <w:p w14:paraId="761FCDDC" w14:textId="77777777" w:rsidR="00AF2BAA" w:rsidRDefault="00AF2BAA" w:rsidP="00AF2BAA">
      <w:pPr>
        <w:spacing w:after="160" w:line="259" w:lineRule="auto"/>
        <w:rPr>
          <w:i/>
          <w:iCs/>
          <w:color w:val="0E2841" w:themeColor="text2"/>
          <w:sz w:val="18"/>
          <w:szCs w:val="18"/>
        </w:rPr>
      </w:pPr>
    </w:p>
    <w:p w14:paraId="3D297432" w14:textId="77777777" w:rsidR="00AF2BAA" w:rsidRDefault="00AF2BAA" w:rsidP="00AF2BAA">
      <w:pPr>
        <w:pStyle w:val="Caption"/>
      </w:pPr>
    </w:p>
    <w:p w14:paraId="7A5B84FE" w14:textId="77777777" w:rsidR="00AF2BAA" w:rsidRDefault="00AF2BAA" w:rsidP="00AF2BAA">
      <w:pPr>
        <w:spacing w:after="160" w:line="259" w:lineRule="auto"/>
        <w:rPr>
          <w:i/>
          <w:iCs/>
          <w:color w:val="0E2841" w:themeColor="text2"/>
          <w:sz w:val="18"/>
          <w:szCs w:val="18"/>
        </w:rPr>
      </w:pPr>
      <w:r>
        <w:br w:type="page"/>
      </w:r>
    </w:p>
    <w:p w14:paraId="2409F485" w14:textId="1931F927" w:rsidR="00AF2BAA" w:rsidRPr="00735FEC" w:rsidRDefault="00AF2BAA" w:rsidP="00AF2BAA">
      <w:pPr>
        <w:pStyle w:val="Caption"/>
      </w:pPr>
      <w:r w:rsidRPr="00735FEC">
        <w:lastRenderedPageBreak/>
        <w:t xml:space="preserve">Figure </w:t>
      </w:r>
      <w:r>
        <w:t>15</w:t>
      </w:r>
      <w:r w:rsidRPr="00735FEC">
        <w:t>.</w:t>
      </w:r>
      <w:r w:rsidR="00FC26E5">
        <w:t>6.</w:t>
      </w:r>
      <w:r>
        <w:t>1</w:t>
      </w:r>
      <w:r w:rsidRPr="00735FEC">
        <w:t xml:space="preserve">. Mean catch-per-unit-effort (CPUE, individuals per net) ± standard error of golden perch, silver perch and fish eggs </w:t>
      </w:r>
      <w:r>
        <w:t xml:space="preserve">(suspected to be golden perch or silver perch) </w:t>
      </w:r>
      <w:r w:rsidRPr="00735FEC">
        <w:t>collected downstream of locks (L) 1, 4, 6, 8, 9 and 10 in the Lower Murray River Area between late October 2024 and early January 2025. Mean daily discharge (ML/d</w:t>
      </w:r>
      <w:r w:rsidR="00141B28">
        <w:t xml:space="preserve">, solid line) </w:t>
      </w:r>
      <w:r w:rsidRPr="00735FEC">
        <w:t>and water temperature (°C</w:t>
      </w:r>
      <w:r w:rsidR="00141B28">
        <w:t>, dashed line</w:t>
      </w:r>
      <w:r w:rsidRPr="00735FEC">
        <w:t>) a</w:t>
      </w:r>
      <w:r w:rsidR="00141B28" w:rsidRPr="00735FEC">
        <w:t>t the South Australian border (</w:t>
      </w:r>
      <w:r w:rsidR="00141B28">
        <w:t>QSA</w:t>
      </w:r>
      <w:r w:rsidR="00141B28" w:rsidRPr="00735FEC">
        <w:t xml:space="preserve">) </w:t>
      </w:r>
      <w:r w:rsidR="00141B28">
        <w:t xml:space="preserve">and Lock 11 (L11) </w:t>
      </w:r>
      <w:r w:rsidRPr="00735FEC">
        <w:t>are shown.</w:t>
      </w:r>
      <w:r>
        <w:t xml:space="preserve"> </w:t>
      </w:r>
      <w:r w:rsidRPr="00044692">
        <w:t xml:space="preserve">Approximate bankfull </w:t>
      </w:r>
      <w:r>
        <w:t>at</w:t>
      </w:r>
      <w:r w:rsidRPr="00044692">
        <w:t xml:space="preserve"> the </w:t>
      </w:r>
      <w:r w:rsidR="00F12489">
        <w:t>South Australian border</w:t>
      </w:r>
      <w:r>
        <w:t xml:space="preserve"> is 45,000 ML/d (y-axis maximum).</w:t>
      </w:r>
    </w:p>
    <w:p w14:paraId="2CF649B1" w14:textId="28F849F2" w:rsidR="00AF2BAA" w:rsidRDefault="00141B28" w:rsidP="00AF2BAA">
      <w:pPr>
        <w:pStyle w:val="Caption"/>
        <w:jc w:val="center"/>
      </w:pPr>
      <w:r>
        <w:rPr>
          <w:noProof/>
          <w14:ligatures w14:val="standardContextual"/>
        </w:rPr>
        <w:drawing>
          <wp:inline distT="0" distB="0" distL="0" distR="0" wp14:anchorId="1F09021B" wp14:editId="75C3E1BC">
            <wp:extent cx="5224612" cy="6065520"/>
            <wp:effectExtent l="0" t="0" r="0" b="0"/>
            <wp:docPr id="1306272365" name="Picture 13" descr="Bar charts showing the abundance of fish eggs (top), golden perch (middle) and silver perch (bottom) collected from the Lower Murray Area between late October 2024 and early January 202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272365" name="Picture 13" descr="Bar charts showing the abundance of fish eggs (top), golden perch (middle) and silver perch (bottom) collected from the Lower Murray Area between late October 2024 and early January 2025. "/>
                    <pic:cNvPicPr/>
                  </pic:nvPicPr>
                  <pic:blipFill rotWithShape="1">
                    <a:blip r:embed="rId260" cstate="print">
                      <a:extLst>
                        <a:ext uri="{28A0092B-C50C-407E-A947-70E740481C1C}">
                          <a14:useLocalDpi xmlns:a14="http://schemas.microsoft.com/office/drawing/2010/main" val="0"/>
                        </a:ext>
                      </a:extLst>
                    </a:blip>
                    <a:srcRect l="9286"/>
                    <a:stretch>
                      <a:fillRect/>
                    </a:stretch>
                  </pic:blipFill>
                  <pic:spPr bwMode="auto">
                    <a:xfrm>
                      <a:off x="0" y="0"/>
                      <a:ext cx="5224612" cy="6065520"/>
                    </a:xfrm>
                    <a:prstGeom prst="rect">
                      <a:avLst/>
                    </a:prstGeom>
                    <a:ln>
                      <a:noFill/>
                    </a:ln>
                    <a:extLst>
                      <a:ext uri="{53640926-AAD7-44D8-BBD7-CCE9431645EC}">
                        <a14:shadowObscured xmlns:a14="http://schemas.microsoft.com/office/drawing/2010/main"/>
                      </a:ext>
                    </a:extLst>
                  </pic:spPr>
                </pic:pic>
              </a:graphicData>
            </a:graphic>
          </wp:inline>
        </w:drawing>
      </w:r>
    </w:p>
    <w:p w14:paraId="7F75C7B0" w14:textId="77777777" w:rsidR="00AF2BAA" w:rsidRDefault="00AF2BAA" w:rsidP="00AF2BAA">
      <w:pPr>
        <w:pStyle w:val="Caption"/>
      </w:pPr>
    </w:p>
    <w:p w14:paraId="647ABA93" w14:textId="77777777" w:rsidR="00AF2BAA" w:rsidRDefault="00AF2BAA" w:rsidP="00AF2BAA">
      <w:pPr>
        <w:spacing w:after="160" w:line="259" w:lineRule="auto"/>
        <w:rPr>
          <w:i/>
          <w:iCs/>
          <w:color w:val="0E2841" w:themeColor="text2"/>
          <w:sz w:val="18"/>
          <w:szCs w:val="18"/>
        </w:rPr>
      </w:pPr>
      <w:r>
        <w:br w:type="page"/>
      </w:r>
    </w:p>
    <w:p w14:paraId="53547B2F" w14:textId="2B083ABA" w:rsidR="00AF2BAA" w:rsidRPr="00456A7D" w:rsidRDefault="00AF2BAA" w:rsidP="00AF2BAA">
      <w:pPr>
        <w:pStyle w:val="Caption"/>
        <w:rPr>
          <w:rStyle w:val="Strong"/>
          <w:b w:val="0"/>
          <w:bCs w:val="0"/>
        </w:rPr>
      </w:pPr>
      <w:r>
        <w:lastRenderedPageBreak/>
        <w:t>Figure 15.</w:t>
      </w:r>
      <w:r w:rsidR="00FC26E5">
        <w:t>6.</w:t>
      </w:r>
      <w:r>
        <w:t xml:space="preserve">2. </w:t>
      </w:r>
      <w:r w:rsidRPr="00456A7D">
        <w:t>Back-calculated spawn dates (frequency) for golden perch</w:t>
      </w:r>
      <w:r>
        <w:t xml:space="preserve"> larvae/YOY </w:t>
      </w:r>
      <w:r w:rsidRPr="00456A7D">
        <w:t xml:space="preserve">(red bars) and silver perch </w:t>
      </w:r>
      <w:r>
        <w:t xml:space="preserve">larvae </w:t>
      </w:r>
      <w:r w:rsidRPr="00456A7D">
        <w:t xml:space="preserve">(blue bars) captured in the Lower Murray </w:t>
      </w:r>
      <w:r>
        <w:t>River</w:t>
      </w:r>
      <w:r w:rsidRPr="00456A7D">
        <w:t xml:space="preserve"> </w:t>
      </w:r>
      <w:r>
        <w:t>between</w:t>
      </w:r>
      <w:r w:rsidRPr="00456A7D">
        <w:t xml:space="preserve"> </w:t>
      </w:r>
      <w:r>
        <w:t>late October 2024 to early January 2025</w:t>
      </w:r>
      <w:r w:rsidRPr="00456A7D">
        <w:t>. Spawn dates are plotted against discharge (ML/d) at the South Australian (SA) border (solid blue line) and water temperature (°C) (d</w:t>
      </w:r>
      <w:r w:rsidR="00012543">
        <w:t>ashed</w:t>
      </w:r>
      <w:r w:rsidRPr="00456A7D">
        <w:t xml:space="preserve"> black line). </w:t>
      </w:r>
      <w:r>
        <w:t>S</w:t>
      </w:r>
      <w:r w:rsidRPr="00456A7D">
        <w:t>tars represent the period</w:t>
      </w:r>
      <w:r>
        <w:t>(</w:t>
      </w:r>
      <w:r w:rsidRPr="00456A7D">
        <w:t>s</w:t>
      </w:r>
      <w:r>
        <w:t>)</w:t>
      </w:r>
      <w:r w:rsidRPr="00456A7D">
        <w:t xml:space="preserve"> when golden perch </w:t>
      </w:r>
      <w:r>
        <w:t xml:space="preserve">and/or silver perch </w:t>
      </w:r>
      <w:r w:rsidRPr="00456A7D">
        <w:t xml:space="preserve">eggs were sampled in higher (&gt;50/trip) quantities. </w:t>
      </w:r>
      <w:r w:rsidRPr="00B32AA3">
        <w:t>Two golden perch with spawn dates of 11 and 15 December are hidden behind spawn date bars for silver perch.</w:t>
      </w:r>
      <w:r w:rsidR="00683104">
        <w:t xml:space="preserve"> Due to small size (≤5 mm total length), most golden perch (89%) were not assessed for daily age.</w:t>
      </w:r>
    </w:p>
    <w:p w14:paraId="6B06957C" w14:textId="09143C9A" w:rsidR="00AF2BAA" w:rsidRPr="00456A7D" w:rsidRDefault="00727CE5" w:rsidP="00AF2BAA">
      <w:pPr>
        <w:jc w:val="center"/>
        <w:rPr>
          <w:rStyle w:val="Strong"/>
          <w:b w:val="0"/>
          <w:bCs w:val="0"/>
        </w:rPr>
      </w:pPr>
      <w:r>
        <w:rPr>
          <w:noProof/>
          <w14:ligatures w14:val="standardContextual"/>
        </w:rPr>
        <w:drawing>
          <wp:inline distT="0" distB="0" distL="0" distR="0" wp14:anchorId="0ACF4F5A" wp14:editId="19819D66">
            <wp:extent cx="5038725" cy="2454674"/>
            <wp:effectExtent l="0" t="0" r="0" b="3175"/>
            <wp:docPr id="444645659" name="Picture 4" descr="A bar chart showing the number of golden perch and silver perch that resulted from spawning on a particular day in the Lower Murray River. Flow and temperature is also presented in the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645659" name="Picture 4" descr="A bar chart showing the number of golden perch and silver perch that resulted from spawning on a particular day in the Lower Murray River. Flow and temperature is also presented in the plot."/>
                    <pic:cNvPicPr/>
                  </pic:nvPicPr>
                  <pic:blipFill rotWithShape="1">
                    <a:blip r:embed="rId261" cstate="print">
                      <a:extLst>
                        <a:ext uri="{28A0092B-C50C-407E-A947-70E740481C1C}">
                          <a14:useLocalDpi xmlns:a14="http://schemas.microsoft.com/office/drawing/2010/main" val="0"/>
                        </a:ext>
                      </a:extLst>
                    </a:blip>
                    <a:srcRect l="6765" t="4638"/>
                    <a:stretch>
                      <a:fillRect/>
                    </a:stretch>
                  </pic:blipFill>
                  <pic:spPr bwMode="auto">
                    <a:xfrm>
                      <a:off x="0" y="0"/>
                      <a:ext cx="5045254" cy="2457855"/>
                    </a:xfrm>
                    <a:prstGeom prst="rect">
                      <a:avLst/>
                    </a:prstGeom>
                    <a:ln>
                      <a:noFill/>
                    </a:ln>
                    <a:extLst>
                      <a:ext uri="{53640926-AAD7-44D8-BBD7-CCE9431645EC}">
                        <a14:shadowObscured xmlns:a14="http://schemas.microsoft.com/office/drawing/2010/main"/>
                      </a:ext>
                    </a:extLst>
                  </pic:spPr>
                </pic:pic>
              </a:graphicData>
            </a:graphic>
          </wp:inline>
        </w:drawing>
      </w:r>
    </w:p>
    <w:p w14:paraId="76A1A6F6" w14:textId="493499D2" w:rsidR="00AF2BAA" w:rsidRDefault="00AF2BAA" w:rsidP="00AF2BAA">
      <w:pPr>
        <w:rPr>
          <w:highlight w:val="yellow"/>
        </w:rPr>
      </w:pPr>
      <w:bookmarkStart w:id="418" w:name="_Ref217397170"/>
      <w:r w:rsidRPr="00FF1AA4">
        <w:t xml:space="preserve">From late October 2024 to late January 2025, water </w:t>
      </w:r>
      <w:r w:rsidRPr="00FF1AA4">
        <w:rPr>
          <w:vertAlign w:val="superscript"/>
        </w:rPr>
        <w:t>87</w:t>
      </w:r>
      <w:r w:rsidRPr="00FF1AA4">
        <w:t>Sr/</w:t>
      </w:r>
      <w:r w:rsidRPr="00FF1AA4">
        <w:rPr>
          <w:vertAlign w:val="superscript"/>
        </w:rPr>
        <w:t>86</w:t>
      </w:r>
      <w:r w:rsidRPr="00FF1AA4">
        <w:t xml:space="preserve">Sr was </w:t>
      </w:r>
      <w:r>
        <w:t xml:space="preserve">generally </w:t>
      </w:r>
      <w:r w:rsidRPr="00FF1AA4">
        <w:t xml:space="preserve">temporally stable in the Murray River, </w:t>
      </w:r>
      <w:r>
        <w:t>with</w:t>
      </w:r>
      <w:r w:rsidRPr="00FF1AA4">
        <w:t xml:space="preserve"> </w:t>
      </w:r>
      <w:r>
        <w:t>increased</w:t>
      </w:r>
      <w:r w:rsidRPr="00FF1AA4">
        <w:t xml:space="preserve"> variability downstream</w:t>
      </w:r>
      <w:r>
        <w:t xml:space="preserve"> of Lock 9 and Lock 6 from December 2024 (Figure 15.</w:t>
      </w:r>
      <w:r w:rsidR="00FC26E5">
        <w:t>6.</w:t>
      </w:r>
      <w:r>
        <w:t xml:space="preserve">3). Clear distinction in </w:t>
      </w:r>
      <w:r w:rsidRPr="00FF1AA4">
        <w:t xml:space="preserve">water </w:t>
      </w:r>
      <w:r w:rsidRPr="00FF1AA4">
        <w:rPr>
          <w:vertAlign w:val="superscript"/>
        </w:rPr>
        <w:t>87</w:t>
      </w:r>
      <w:r w:rsidRPr="00FF1AA4">
        <w:t>Sr/</w:t>
      </w:r>
      <w:r w:rsidRPr="00FF1AA4">
        <w:rPr>
          <w:vertAlign w:val="superscript"/>
        </w:rPr>
        <w:t>86</w:t>
      </w:r>
      <w:r w:rsidRPr="00FF1AA4">
        <w:t xml:space="preserve">Sr </w:t>
      </w:r>
      <w:r>
        <w:t>between the mid-Murray and Murray River downstream of the Darling River junction (locks 1, 6 and 9) (Figure 15.</w:t>
      </w:r>
      <w:r w:rsidR="00FC26E5">
        <w:t>6.</w:t>
      </w:r>
      <w:r>
        <w:t>3) was associated with increased Darling River flow contribution to Murray River flow from mid-October</w:t>
      </w:r>
      <w:r w:rsidR="004F1527">
        <w:t xml:space="preserve"> (</w:t>
      </w:r>
      <w:r w:rsidR="004F1527">
        <w:fldChar w:fldCharType="begin"/>
      </w:r>
      <w:r w:rsidR="004F1527">
        <w:instrText xml:space="preserve"> REF _Ref227762301 \h </w:instrText>
      </w:r>
      <w:r w:rsidR="004F1527">
        <w:fldChar w:fldCharType="separate"/>
      </w:r>
      <w:r w:rsidR="004F1527">
        <w:t xml:space="preserve">Figure </w:t>
      </w:r>
      <w:r w:rsidR="004F1527">
        <w:rPr>
          <w:noProof/>
        </w:rPr>
        <w:t>4</w:t>
      </w:r>
      <w:r w:rsidR="004F1527">
        <w:fldChar w:fldCharType="end"/>
      </w:r>
      <w:r w:rsidR="004F1527">
        <w:t>)</w:t>
      </w:r>
      <w:r>
        <w:t>.</w:t>
      </w:r>
    </w:p>
    <w:p w14:paraId="1C14F3C5" w14:textId="184E6353" w:rsidR="00AF2BAA" w:rsidRDefault="00AF2BAA" w:rsidP="00AF2BAA">
      <w:pPr>
        <w:pStyle w:val="Caption"/>
      </w:pPr>
      <w:r>
        <w:t>Figure</w:t>
      </w:r>
      <w:bookmarkEnd w:id="418"/>
      <w:r>
        <w:t xml:space="preserve"> 15.</w:t>
      </w:r>
      <w:r w:rsidR="00FC26E5">
        <w:t>6.</w:t>
      </w:r>
      <w:r>
        <w:t>3. Strontium (</w:t>
      </w:r>
      <w:r w:rsidRPr="006E3520">
        <w:rPr>
          <w:vertAlign w:val="superscript"/>
        </w:rPr>
        <w:t>87</w:t>
      </w:r>
      <w:r w:rsidRPr="006E3520">
        <w:t>Sr/</w:t>
      </w:r>
      <w:r w:rsidRPr="006E3520">
        <w:rPr>
          <w:vertAlign w:val="superscript"/>
        </w:rPr>
        <w:t>86</w:t>
      </w:r>
      <w:r w:rsidRPr="006E3520">
        <w:t>Sr</w:t>
      </w:r>
      <w:r>
        <w:t>)</w:t>
      </w:r>
      <w:r w:rsidRPr="006E3520">
        <w:t xml:space="preserve"> in water samples collected from late October 202</w:t>
      </w:r>
      <w:r>
        <w:t>4</w:t>
      </w:r>
      <w:r w:rsidRPr="006E3520">
        <w:t xml:space="preserve"> to late January 202</w:t>
      </w:r>
      <w:r>
        <w:t>5</w:t>
      </w:r>
      <w:r w:rsidRPr="006E3520">
        <w:t xml:space="preserve"> at sites in the southern MDB. </w:t>
      </w:r>
      <w:r w:rsidRPr="006E3520">
        <w:rPr>
          <w:vertAlign w:val="superscript"/>
        </w:rPr>
        <w:t>87</w:t>
      </w:r>
      <w:r w:rsidRPr="006E3520">
        <w:t>Sr/</w:t>
      </w:r>
      <w:r w:rsidRPr="006E3520">
        <w:rPr>
          <w:vertAlign w:val="superscript"/>
        </w:rPr>
        <w:t>86</w:t>
      </w:r>
      <w:r w:rsidRPr="006E3520">
        <w:t>Sr in the Murray River at Barma</w:t>
      </w:r>
      <w:r w:rsidRPr="00E61125">
        <w:t xml:space="preserve">h (0.7192) and Darling River (0.7075) is presented as a dashed straight line and based on long-term averages (Ye et al. 2025). Coloured symbols represent spawn date and otolith core </w:t>
      </w:r>
      <w:r w:rsidRPr="00E61125">
        <w:rPr>
          <w:vertAlign w:val="superscript"/>
        </w:rPr>
        <w:t>87</w:t>
      </w:r>
      <w:r w:rsidRPr="00E61125">
        <w:t>Sr/</w:t>
      </w:r>
      <w:r w:rsidRPr="00E61125">
        <w:rPr>
          <w:vertAlign w:val="superscript"/>
        </w:rPr>
        <w:t>86</w:t>
      </w:r>
      <w:r w:rsidRPr="00E61125">
        <w:t xml:space="preserve">Sr of larval and </w:t>
      </w:r>
      <w:r>
        <w:t>young-of-year</w:t>
      </w:r>
      <w:r w:rsidRPr="00E61125">
        <w:t xml:space="preserve"> golden perch (red triangles) and silver perch (blue circles) collected in the Lower Murray River from 7 November 2024 to 9 January 2025.</w:t>
      </w:r>
    </w:p>
    <w:p w14:paraId="0F6FE645" w14:textId="5CDCFDB6" w:rsidR="00AF2BAA" w:rsidRPr="00EA42FA" w:rsidRDefault="00AF2BAA" w:rsidP="00EA42FA">
      <w:pPr>
        <w:jc w:val="center"/>
        <w:rPr>
          <w:i/>
          <w:iCs/>
          <w:color w:val="0F4761" w:themeColor="accent1" w:themeShade="BF"/>
        </w:rPr>
      </w:pPr>
      <w:r>
        <w:rPr>
          <w:noProof/>
          <w14:ligatures w14:val="standardContextual"/>
        </w:rPr>
        <w:drawing>
          <wp:inline distT="0" distB="0" distL="0" distR="0" wp14:anchorId="56624394" wp14:editId="3EB96A47">
            <wp:extent cx="4440327" cy="3233404"/>
            <wp:effectExtent l="0" t="0" r="0" b="5715"/>
            <wp:docPr id="1006311603" name="Picture 1" descr="A plot showing the natal origin of larvae and young-of-year golden perch and silver perch that were sampled in the Lower Murray Area by comparing strontium isotope ratios in otoliths versus ambient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311603" name="Picture 1" descr="A plot showing the natal origin of larvae and young-of-year golden perch and silver perch that were sampled in the Lower Murray Area by comparing strontium isotope ratios in otoliths versus ambient water."/>
                    <pic:cNvPicPr/>
                  </pic:nvPicPr>
                  <pic:blipFill rotWithShape="1">
                    <a:blip r:embed="rId262" cstate="print">
                      <a:extLst>
                        <a:ext uri="{28A0092B-C50C-407E-A947-70E740481C1C}">
                          <a14:useLocalDpi xmlns:a14="http://schemas.microsoft.com/office/drawing/2010/main" val="0"/>
                        </a:ext>
                      </a:extLst>
                    </a:blip>
                    <a:srcRect t="5981" r="2475"/>
                    <a:stretch/>
                  </pic:blipFill>
                  <pic:spPr bwMode="auto">
                    <a:xfrm>
                      <a:off x="0" y="0"/>
                      <a:ext cx="4533219" cy="3301047"/>
                    </a:xfrm>
                    <a:prstGeom prst="rect">
                      <a:avLst/>
                    </a:prstGeom>
                    <a:ln>
                      <a:noFill/>
                    </a:ln>
                    <a:extLst>
                      <a:ext uri="{53640926-AAD7-44D8-BBD7-CCE9431645EC}">
                        <a14:shadowObscured xmlns:a14="http://schemas.microsoft.com/office/drawing/2010/main"/>
                      </a:ext>
                    </a:extLst>
                  </pic:spPr>
                </pic:pic>
              </a:graphicData>
            </a:graphic>
          </wp:inline>
        </w:drawing>
      </w:r>
      <w:r>
        <w:br w:type="page"/>
      </w:r>
    </w:p>
    <w:p w14:paraId="52E18FDA" w14:textId="714FE0E8" w:rsidR="00AF2BAA" w:rsidRDefault="00AF2BAA" w:rsidP="00AF2BAA">
      <w:pPr>
        <w:pStyle w:val="Caption"/>
      </w:pPr>
      <w:r>
        <w:lastRenderedPageBreak/>
        <w:t>Table 15.</w:t>
      </w:r>
      <w:r w:rsidR="00444432">
        <w:t>6.</w:t>
      </w:r>
      <w:r>
        <w:t xml:space="preserve">2. </w:t>
      </w:r>
      <w:r w:rsidRPr="00251A6C">
        <w:t xml:space="preserve">PERMANOVA pairwise comparison test results for golden perch electrofishing abundance (individuals per 90 second shot) in the Lower Murray </w:t>
      </w:r>
      <w:r w:rsidRPr="00EC163B">
        <w:t>River from 2015–2025. P-values presented in bold are significant comparisons, using B</w:t>
      </w:r>
      <w:r>
        <w:t>-Y</w:t>
      </w:r>
      <w:r w:rsidRPr="00EC163B">
        <w:t xml:space="preserve"> corrected α = 0.0</w:t>
      </w:r>
      <w:r>
        <w:t>109</w:t>
      </w:r>
      <w:r w:rsidRPr="00EC163B">
        <w:t xml:space="preserve"> (</w:t>
      </w:r>
      <w:r w:rsidRPr="00955C67">
        <w:t>Benjamini and Yekutieli</w:t>
      </w:r>
      <w:r>
        <w:t xml:space="preserve"> </w:t>
      </w:r>
      <w:r w:rsidRPr="00955C67">
        <w:t>2001</w:t>
      </w:r>
      <w:r w:rsidRPr="00251A6C">
        <w:t xml:space="preserve">) for </w:t>
      </w:r>
      <w:r w:rsidR="007311AE">
        <w:t xml:space="preserve">55 </w:t>
      </w:r>
      <w:r w:rsidRPr="00251A6C">
        <w:t>comparisons between years</w:t>
      </w:r>
      <w:r w:rsidR="007311AE">
        <w:t>.</w:t>
      </w:r>
    </w:p>
    <w:tbl>
      <w:tblPr>
        <w:tblStyle w:val="TableGrid"/>
        <w:tblW w:w="0" w:type="auto"/>
        <w:jc w:val="center"/>
        <w:tblLook w:val="04A0" w:firstRow="1" w:lastRow="0" w:firstColumn="1" w:lastColumn="0" w:noHBand="0" w:noVBand="1"/>
        <w:tblDescription w:val="Table of PERMANOVA main test and pairwise comparisons of young-of-year Murray cod catch-per-unit-effort between years for targeted electrofishing downstream of Lock 4. "/>
      </w:tblPr>
      <w:tblGrid>
        <w:gridCol w:w="3366"/>
        <w:gridCol w:w="899"/>
        <w:gridCol w:w="805"/>
      </w:tblGrid>
      <w:tr w:rsidR="00AF2BAA" w:rsidRPr="00251A6C" w14:paraId="6CE02E5F" w14:textId="77777777" w:rsidTr="00857091">
        <w:trPr>
          <w:trHeight w:val="20"/>
          <w:jc w:val="center"/>
        </w:trPr>
        <w:tc>
          <w:tcPr>
            <w:tcW w:w="0" w:type="auto"/>
            <w:shd w:val="clear" w:color="auto" w:fill="05538C"/>
          </w:tcPr>
          <w:p w14:paraId="32586D2C" w14:textId="77777777" w:rsidR="00AF2BAA" w:rsidRPr="00251A6C" w:rsidRDefault="00AF2BAA" w:rsidP="00857091">
            <w:pPr>
              <w:spacing w:line="240" w:lineRule="auto"/>
              <w:contextualSpacing/>
              <w:jc w:val="center"/>
              <w:rPr>
                <w:rFonts w:asciiTheme="minorHAnsi" w:hAnsiTheme="minorHAnsi"/>
                <w:b/>
                <w:noProof/>
                <w:color w:val="FFFFFF" w:themeColor="background1"/>
                <w:szCs w:val="18"/>
              </w:rPr>
            </w:pPr>
            <w:r w:rsidRPr="00251A6C">
              <w:rPr>
                <w:rFonts w:asciiTheme="minorHAnsi" w:hAnsiTheme="minorHAnsi"/>
                <w:b/>
                <w:noProof/>
                <w:color w:val="FFFFFF" w:themeColor="background1"/>
                <w:szCs w:val="18"/>
              </w:rPr>
              <w:t>Pairwise comparisons</w:t>
            </w:r>
            <w:r>
              <w:rPr>
                <w:rFonts w:asciiTheme="minorHAnsi" w:hAnsiTheme="minorHAnsi"/>
                <w:b/>
                <w:noProof/>
                <w:color w:val="FFFFFF" w:themeColor="background1"/>
                <w:szCs w:val="18"/>
              </w:rPr>
              <w:t xml:space="preserve"> </w:t>
            </w:r>
            <w:r w:rsidRPr="00251A6C">
              <w:rPr>
                <w:rFonts w:asciiTheme="minorHAnsi" w:hAnsiTheme="minorHAnsi"/>
                <w:b/>
                <w:noProof/>
                <w:color w:val="FFFFFF" w:themeColor="background1"/>
                <w:szCs w:val="18"/>
              </w:rPr>
              <w:t>(between years)</w:t>
            </w:r>
          </w:p>
        </w:tc>
        <w:tc>
          <w:tcPr>
            <w:tcW w:w="0" w:type="auto"/>
            <w:shd w:val="clear" w:color="auto" w:fill="05538C"/>
            <w:vAlign w:val="bottom"/>
          </w:tcPr>
          <w:p w14:paraId="0560F5B3" w14:textId="77777777" w:rsidR="00AF2BAA" w:rsidRPr="00251A6C" w:rsidRDefault="00AF2BAA" w:rsidP="00857091">
            <w:pPr>
              <w:spacing w:line="240" w:lineRule="auto"/>
              <w:contextualSpacing/>
              <w:jc w:val="center"/>
              <w:rPr>
                <w:rFonts w:asciiTheme="minorHAnsi" w:hAnsiTheme="minorHAnsi"/>
                <w:b/>
                <w:noProof/>
                <w:color w:val="FFFFFF" w:themeColor="background1"/>
                <w:szCs w:val="18"/>
              </w:rPr>
            </w:pPr>
            <w:r w:rsidRPr="00251A6C">
              <w:rPr>
                <w:rFonts w:asciiTheme="minorHAnsi" w:hAnsiTheme="minorHAnsi"/>
                <w:b/>
                <w:i/>
                <w:noProof/>
                <w:color w:val="FFFFFF" w:themeColor="background1"/>
                <w:szCs w:val="18"/>
              </w:rPr>
              <w:t>t</w:t>
            </w:r>
          </w:p>
        </w:tc>
        <w:tc>
          <w:tcPr>
            <w:tcW w:w="0" w:type="auto"/>
            <w:shd w:val="clear" w:color="auto" w:fill="05538C"/>
            <w:vAlign w:val="bottom"/>
          </w:tcPr>
          <w:p w14:paraId="73BE76CB" w14:textId="77777777" w:rsidR="00AF2BAA" w:rsidRPr="00251A6C" w:rsidRDefault="00AF2BAA" w:rsidP="00857091">
            <w:pPr>
              <w:spacing w:line="240" w:lineRule="auto"/>
              <w:contextualSpacing/>
              <w:jc w:val="center"/>
              <w:rPr>
                <w:rFonts w:asciiTheme="minorHAnsi" w:hAnsiTheme="minorHAnsi"/>
                <w:b/>
                <w:noProof/>
                <w:color w:val="FFFFFF" w:themeColor="background1"/>
                <w:szCs w:val="18"/>
              </w:rPr>
            </w:pPr>
            <w:r w:rsidRPr="00251A6C">
              <w:rPr>
                <w:rFonts w:asciiTheme="minorHAnsi" w:hAnsiTheme="minorHAnsi"/>
                <w:b/>
                <w:i/>
                <w:noProof/>
                <w:color w:val="FFFFFF" w:themeColor="background1"/>
                <w:szCs w:val="18"/>
              </w:rPr>
              <w:t>p</w:t>
            </w:r>
            <w:r w:rsidRPr="00251A6C">
              <w:rPr>
                <w:rFonts w:asciiTheme="minorHAnsi" w:hAnsiTheme="minorHAnsi"/>
                <w:b/>
                <w:noProof/>
                <w:color w:val="FFFFFF" w:themeColor="background1"/>
                <w:szCs w:val="18"/>
              </w:rPr>
              <w:t xml:space="preserve"> value</w:t>
            </w:r>
          </w:p>
        </w:tc>
      </w:tr>
      <w:tr w:rsidR="00AF2BAA" w:rsidRPr="00251A6C" w14:paraId="2B717543" w14:textId="77777777" w:rsidTr="00857091">
        <w:trPr>
          <w:trHeight w:val="20"/>
          <w:jc w:val="center"/>
        </w:trPr>
        <w:tc>
          <w:tcPr>
            <w:tcW w:w="0" w:type="auto"/>
          </w:tcPr>
          <w:p w14:paraId="6F5FF09D" w14:textId="77777777" w:rsidR="00AF2BAA" w:rsidRPr="00251A6C" w:rsidRDefault="00AF2BAA" w:rsidP="00857091">
            <w:pPr>
              <w:spacing w:line="240" w:lineRule="auto"/>
              <w:contextualSpacing/>
              <w:jc w:val="center"/>
              <w:rPr>
                <w:rFonts w:asciiTheme="minorHAnsi" w:hAnsiTheme="minorHAnsi"/>
                <w:b/>
                <w:noProof/>
                <w:szCs w:val="18"/>
                <w:highlight w:val="yellow"/>
              </w:rPr>
            </w:pPr>
            <w:r w:rsidRPr="00251A6C">
              <w:rPr>
                <w:rFonts w:asciiTheme="minorHAnsi" w:hAnsiTheme="minorHAnsi"/>
              </w:rPr>
              <w:t>2015, 2016</w:t>
            </w:r>
          </w:p>
        </w:tc>
        <w:tc>
          <w:tcPr>
            <w:tcW w:w="0" w:type="auto"/>
          </w:tcPr>
          <w:p w14:paraId="4E9EABD9" w14:textId="77777777" w:rsidR="00AF2BAA" w:rsidRPr="00251A6C" w:rsidRDefault="00AF2BAA" w:rsidP="00857091">
            <w:pPr>
              <w:spacing w:line="240" w:lineRule="auto"/>
              <w:contextualSpacing/>
              <w:jc w:val="center"/>
              <w:rPr>
                <w:rFonts w:asciiTheme="minorHAnsi" w:hAnsiTheme="minorHAnsi"/>
                <w:b/>
                <w:noProof/>
                <w:szCs w:val="18"/>
                <w:highlight w:val="yellow"/>
              </w:rPr>
            </w:pPr>
            <w:r w:rsidRPr="00251A6C">
              <w:rPr>
                <w:rFonts w:asciiTheme="minorHAnsi" w:hAnsiTheme="minorHAnsi"/>
              </w:rPr>
              <w:t>0.2726</w:t>
            </w:r>
          </w:p>
        </w:tc>
        <w:tc>
          <w:tcPr>
            <w:tcW w:w="0" w:type="auto"/>
          </w:tcPr>
          <w:p w14:paraId="38338491" w14:textId="77777777" w:rsidR="00AF2BAA" w:rsidRPr="00251A6C" w:rsidRDefault="00AF2BAA" w:rsidP="00857091">
            <w:pPr>
              <w:spacing w:line="240" w:lineRule="auto"/>
              <w:contextualSpacing/>
              <w:jc w:val="center"/>
              <w:rPr>
                <w:rFonts w:asciiTheme="minorHAnsi" w:hAnsiTheme="minorHAnsi"/>
                <w:noProof/>
                <w:szCs w:val="18"/>
                <w:highlight w:val="yellow"/>
              </w:rPr>
            </w:pPr>
            <w:r w:rsidRPr="00251A6C">
              <w:rPr>
                <w:rFonts w:asciiTheme="minorHAnsi" w:hAnsiTheme="minorHAnsi"/>
              </w:rPr>
              <w:t>0.8231</w:t>
            </w:r>
          </w:p>
        </w:tc>
      </w:tr>
      <w:tr w:rsidR="00AF2BAA" w:rsidRPr="00251A6C" w14:paraId="50F9A8B5" w14:textId="77777777" w:rsidTr="00857091">
        <w:trPr>
          <w:trHeight w:val="20"/>
          <w:jc w:val="center"/>
        </w:trPr>
        <w:tc>
          <w:tcPr>
            <w:tcW w:w="0" w:type="auto"/>
          </w:tcPr>
          <w:p w14:paraId="3AAC42DD" w14:textId="77777777" w:rsidR="00AF2BAA" w:rsidRPr="00251A6C" w:rsidRDefault="00AF2BAA" w:rsidP="00857091">
            <w:pPr>
              <w:spacing w:line="240" w:lineRule="auto"/>
              <w:contextualSpacing/>
              <w:jc w:val="center"/>
              <w:rPr>
                <w:rFonts w:asciiTheme="minorHAnsi" w:hAnsiTheme="minorHAnsi"/>
                <w:b/>
                <w:noProof/>
                <w:szCs w:val="18"/>
                <w:highlight w:val="yellow"/>
              </w:rPr>
            </w:pPr>
            <w:r w:rsidRPr="00251A6C">
              <w:rPr>
                <w:rFonts w:asciiTheme="minorHAnsi" w:hAnsiTheme="minorHAnsi"/>
              </w:rPr>
              <w:t>2015, 2017</w:t>
            </w:r>
          </w:p>
        </w:tc>
        <w:tc>
          <w:tcPr>
            <w:tcW w:w="0" w:type="auto"/>
          </w:tcPr>
          <w:p w14:paraId="7D8DE29C" w14:textId="77777777" w:rsidR="00AF2BAA" w:rsidRPr="00251A6C" w:rsidRDefault="00AF2BAA" w:rsidP="00857091">
            <w:pPr>
              <w:spacing w:line="240" w:lineRule="auto"/>
              <w:contextualSpacing/>
              <w:jc w:val="center"/>
              <w:rPr>
                <w:rFonts w:asciiTheme="minorHAnsi" w:hAnsiTheme="minorHAnsi"/>
                <w:b/>
                <w:noProof/>
                <w:szCs w:val="18"/>
                <w:highlight w:val="yellow"/>
              </w:rPr>
            </w:pPr>
            <w:r w:rsidRPr="00251A6C">
              <w:rPr>
                <w:rFonts w:asciiTheme="minorHAnsi" w:hAnsiTheme="minorHAnsi"/>
              </w:rPr>
              <w:t>2.4012</w:t>
            </w:r>
          </w:p>
        </w:tc>
        <w:tc>
          <w:tcPr>
            <w:tcW w:w="0" w:type="auto"/>
          </w:tcPr>
          <w:p w14:paraId="473B8211" w14:textId="77777777" w:rsidR="00AF2BAA" w:rsidRPr="00251A6C" w:rsidRDefault="00AF2BAA" w:rsidP="00857091">
            <w:pPr>
              <w:spacing w:line="240" w:lineRule="auto"/>
              <w:contextualSpacing/>
              <w:jc w:val="center"/>
              <w:rPr>
                <w:rFonts w:asciiTheme="minorHAnsi" w:hAnsiTheme="minorHAnsi"/>
                <w:b/>
                <w:bCs/>
                <w:noProof/>
                <w:szCs w:val="18"/>
                <w:highlight w:val="yellow"/>
              </w:rPr>
            </w:pPr>
            <w:r w:rsidRPr="00251A6C">
              <w:rPr>
                <w:rFonts w:asciiTheme="minorHAnsi" w:hAnsiTheme="minorHAnsi"/>
              </w:rPr>
              <w:t>0.0281</w:t>
            </w:r>
          </w:p>
        </w:tc>
      </w:tr>
      <w:tr w:rsidR="00AF2BAA" w:rsidRPr="00251A6C" w14:paraId="0EE324C5" w14:textId="77777777" w:rsidTr="00857091">
        <w:trPr>
          <w:trHeight w:val="20"/>
          <w:jc w:val="center"/>
        </w:trPr>
        <w:tc>
          <w:tcPr>
            <w:tcW w:w="0" w:type="auto"/>
          </w:tcPr>
          <w:p w14:paraId="14C9FC20" w14:textId="77777777" w:rsidR="00AF2BAA" w:rsidRPr="00251A6C" w:rsidRDefault="00AF2BAA" w:rsidP="00857091">
            <w:pPr>
              <w:spacing w:line="240" w:lineRule="auto"/>
              <w:contextualSpacing/>
              <w:jc w:val="center"/>
              <w:rPr>
                <w:rFonts w:asciiTheme="minorHAnsi" w:hAnsiTheme="minorHAnsi" w:cs="Calibri"/>
                <w:szCs w:val="18"/>
                <w:highlight w:val="yellow"/>
              </w:rPr>
            </w:pPr>
            <w:r w:rsidRPr="00251A6C">
              <w:rPr>
                <w:rFonts w:asciiTheme="minorHAnsi" w:hAnsiTheme="minorHAnsi"/>
              </w:rPr>
              <w:t>2015, 2018</w:t>
            </w:r>
          </w:p>
        </w:tc>
        <w:tc>
          <w:tcPr>
            <w:tcW w:w="0" w:type="auto"/>
          </w:tcPr>
          <w:p w14:paraId="23DA1F55"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0.8253</w:t>
            </w:r>
          </w:p>
        </w:tc>
        <w:tc>
          <w:tcPr>
            <w:tcW w:w="0" w:type="auto"/>
          </w:tcPr>
          <w:p w14:paraId="01F0D334"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0.4396</w:t>
            </w:r>
          </w:p>
        </w:tc>
      </w:tr>
      <w:tr w:rsidR="00AF2BAA" w:rsidRPr="00251A6C" w14:paraId="5FF8E3FF" w14:textId="77777777" w:rsidTr="00857091">
        <w:trPr>
          <w:trHeight w:val="20"/>
          <w:jc w:val="center"/>
        </w:trPr>
        <w:tc>
          <w:tcPr>
            <w:tcW w:w="0" w:type="auto"/>
          </w:tcPr>
          <w:p w14:paraId="3B0659DC" w14:textId="77777777" w:rsidR="00AF2BAA" w:rsidRPr="00251A6C" w:rsidRDefault="00AF2BAA" w:rsidP="00857091">
            <w:pPr>
              <w:spacing w:line="240" w:lineRule="auto"/>
              <w:contextualSpacing/>
              <w:jc w:val="center"/>
              <w:rPr>
                <w:rFonts w:asciiTheme="minorHAnsi" w:hAnsiTheme="minorHAnsi" w:cs="Calibri"/>
                <w:szCs w:val="18"/>
                <w:highlight w:val="yellow"/>
              </w:rPr>
            </w:pPr>
            <w:r w:rsidRPr="00251A6C">
              <w:rPr>
                <w:rFonts w:asciiTheme="minorHAnsi" w:hAnsiTheme="minorHAnsi"/>
              </w:rPr>
              <w:t>2015, 2019</w:t>
            </w:r>
          </w:p>
        </w:tc>
        <w:tc>
          <w:tcPr>
            <w:tcW w:w="0" w:type="auto"/>
          </w:tcPr>
          <w:p w14:paraId="7DB2118E"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3.6323</w:t>
            </w:r>
          </w:p>
        </w:tc>
        <w:tc>
          <w:tcPr>
            <w:tcW w:w="0" w:type="auto"/>
          </w:tcPr>
          <w:p w14:paraId="33585D1D" w14:textId="77777777" w:rsidR="00AF2BAA" w:rsidRPr="00D15B10" w:rsidRDefault="00AF2BAA" w:rsidP="00857091">
            <w:pPr>
              <w:spacing w:line="240" w:lineRule="auto"/>
              <w:contextualSpacing/>
              <w:jc w:val="center"/>
              <w:rPr>
                <w:rFonts w:asciiTheme="minorHAnsi" w:hAnsiTheme="minorHAnsi"/>
                <w:b/>
                <w:bCs/>
                <w:szCs w:val="18"/>
              </w:rPr>
            </w:pPr>
            <w:r w:rsidRPr="00D15B10">
              <w:rPr>
                <w:rFonts w:asciiTheme="minorHAnsi" w:hAnsiTheme="minorHAnsi"/>
                <w:b/>
                <w:bCs/>
              </w:rPr>
              <w:t>0.0010</w:t>
            </w:r>
          </w:p>
        </w:tc>
      </w:tr>
      <w:tr w:rsidR="00AF2BAA" w:rsidRPr="00251A6C" w14:paraId="2FB6ACF3" w14:textId="77777777" w:rsidTr="00857091">
        <w:trPr>
          <w:trHeight w:val="20"/>
          <w:jc w:val="center"/>
        </w:trPr>
        <w:tc>
          <w:tcPr>
            <w:tcW w:w="0" w:type="auto"/>
          </w:tcPr>
          <w:p w14:paraId="6A4F8BE5" w14:textId="77777777" w:rsidR="00AF2BAA" w:rsidRPr="00251A6C" w:rsidRDefault="00AF2BAA" w:rsidP="00857091">
            <w:pPr>
              <w:spacing w:line="240" w:lineRule="auto"/>
              <w:contextualSpacing/>
              <w:jc w:val="center"/>
              <w:rPr>
                <w:rFonts w:asciiTheme="minorHAnsi" w:hAnsiTheme="minorHAnsi" w:cs="Calibri"/>
                <w:szCs w:val="18"/>
                <w:highlight w:val="yellow"/>
              </w:rPr>
            </w:pPr>
            <w:r w:rsidRPr="00251A6C">
              <w:rPr>
                <w:rFonts w:asciiTheme="minorHAnsi" w:hAnsiTheme="minorHAnsi"/>
              </w:rPr>
              <w:t>2015, 2020</w:t>
            </w:r>
          </w:p>
        </w:tc>
        <w:tc>
          <w:tcPr>
            <w:tcW w:w="0" w:type="auto"/>
          </w:tcPr>
          <w:p w14:paraId="08B6BD5E"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3.5222</w:t>
            </w:r>
          </w:p>
        </w:tc>
        <w:tc>
          <w:tcPr>
            <w:tcW w:w="0" w:type="auto"/>
          </w:tcPr>
          <w:p w14:paraId="658B6536" w14:textId="77777777" w:rsidR="00AF2BAA" w:rsidRPr="00D15B10" w:rsidRDefault="00AF2BAA" w:rsidP="00857091">
            <w:pPr>
              <w:spacing w:line="240" w:lineRule="auto"/>
              <w:contextualSpacing/>
              <w:jc w:val="center"/>
              <w:rPr>
                <w:rFonts w:asciiTheme="minorHAnsi" w:hAnsiTheme="minorHAnsi"/>
                <w:b/>
                <w:bCs/>
                <w:szCs w:val="18"/>
              </w:rPr>
            </w:pPr>
            <w:r w:rsidRPr="00D15B10">
              <w:rPr>
                <w:rFonts w:asciiTheme="minorHAnsi" w:hAnsiTheme="minorHAnsi"/>
                <w:b/>
                <w:bCs/>
              </w:rPr>
              <w:t>0.0020</w:t>
            </w:r>
          </w:p>
        </w:tc>
      </w:tr>
      <w:tr w:rsidR="00AF2BAA" w:rsidRPr="00251A6C" w14:paraId="30E1CAE1" w14:textId="77777777" w:rsidTr="00857091">
        <w:trPr>
          <w:trHeight w:val="20"/>
          <w:jc w:val="center"/>
        </w:trPr>
        <w:tc>
          <w:tcPr>
            <w:tcW w:w="0" w:type="auto"/>
          </w:tcPr>
          <w:p w14:paraId="0E15A213" w14:textId="77777777" w:rsidR="00AF2BAA" w:rsidRPr="00251A6C" w:rsidRDefault="00AF2BAA" w:rsidP="00857091">
            <w:pPr>
              <w:spacing w:line="240" w:lineRule="auto"/>
              <w:contextualSpacing/>
              <w:jc w:val="center"/>
              <w:rPr>
                <w:rFonts w:asciiTheme="minorHAnsi" w:hAnsiTheme="minorHAnsi"/>
                <w:b/>
                <w:noProof/>
                <w:szCs w:val="18"/>
                <w:highlight w:val="yellow"/>
              </w:rPr>
            </w:pPr>
            <w:r w:rsidRPr="00251A6C">
              <w:rPr>
                <w:rFonts w:asciiTheme="minorHAnsi" w:hAnsiTheme="minorHAnsi"/>
              </w:rPr>
              <w:t>2015, 2021</w:t>
            </w:r>
          </w:p>
        </w:tc>
        <w:tc>
          <w:tcPr>
            <w:tcW w:w="0" w:type="auto"/>
          </w:tcPr>
          <w:p w14:paraId="6EF7646D" w14:textId="77777777" w:rsidR="00AF2BAA" w:rsidRPr="00251A6C" w:rsidRDefault="00AF2BAA" w:rsidP="00857091">
            <w:pPr>
              <w:spacing w:line="240" w:lineRule="auto"/>
              <w:contextualSpacing/>
              <w:jc w:val="center"/>
              <w:rPr>
                <w:rFonts w:asciiTheme="minorHAnsi" w:hAnsiTheme="minorHAnsi"/>
                <w:b/>
                <w:noProof/>
                <w:szCs w:val="18"/>
                <w:highlight w:val="yellow"/>
              </w:rPr>
            </w:pPr>
            <w:r w:rsidRPr="00251A6C">
              <w:rPr>
                <w:rFonts w:asciiTheme="minorHAnsi" w:hAnsiTheme="minorHAnsi"/>
              </w:rPr>
              <w:t>2.0927</w:t>
            </w:r>
          </w:p>
        </w:tc>
        <w:tc>
          <w:tcPr>
            <w:tcW w:w="0" w:type="auto"/>
          </w:tcPr>
          <w:p w14:paraId="23D4AC46" w14:textId="77777777" w:rsidR="00AF2BAA" w:rsidRPr="00D15B10" w:rsidRDefault="00AF2BAA" w:rsidP="00857091">
            <w:pPr>
              <w:spacing w:line="240" w:lineRule="auto"/>
              <w:contextualSpacing/>
              <w:jc w:val="center"/>
              <w:rPr>
                <w:rFonts w:asciiTheme="minorHAnsi" w:hAnsiTheme="minorHAnsi"/>
                <w:b/>
                <w:bCs/>
                <w:noProof/>
                <w:szCs w:val="18"/>
              </w:rPr>
            </w:pPr>
            <w:r w:rsidRPr="00D15B10">
              <w:rPr>
                <w:rFonts w:asciiTheme="minorHAnsi" w:hAnsiTheme="minorHAnsi"/>
              </w:rPr>
              <w:t>0.0532</w:t>
            </w:r>
          </w:p>
        </w:tc>
      </w:tr>
      <w:tr w:rsidR="00AF2BAA" w:rsidRPr="00251A6C" w14:paraId="017453B5" w14:textId="77777777" w:rsidTr="00857091">
        <w:trPr>
          <w:trHeight w:val="20"/>
          <w:jc w:val="center"/>
        </w:trPr>
        <w:tc>
          <w:tcPr>
            <w:tcW w:w="0" w:type="auto"/>
          </w:tcPr>
          <w:p w14:paraId="6130DE39" w14:textId="77777777" w:rsidR="00AF2BAA" w:rsidRPr="00251A6C" w:rsidRDefault="00AF2BAA" w:rsidP="00857091">
            <w:pPr>
              <w:spacing w:line="240" w:lineRule="auto"/>
              <w:contextualSpacing/>
              <w:jc w:val="center"/>
              <w:rPr>
                <w:rFonts w:asciiTheme="minorHAnsi" w:hAnsiTheme="minorHAnsi"/>
                <w:b/>
                <w:noProof/>
                <w:szCs w:val="18"/>
                <w:highlight w:val="yellow"/>
              </w:rPr>
            </w:pPr>
            <w:r w:rsidRPr="00251A6C">
              <w:rPr>
                <w:rFonts w:asciiTheme="minorHAnsi" w:hAnsiTheme="minorHAnsi"/>
              </w:rPr>
              <w:t>2015, 2022</w:t>
            </w:r>
          </w:p>
        </w:tc>
        <w:tc>
          <w:tcPr>
            <w:tcW w:w="0" w:type="auto"/>
          </w:tcPr>
          <w:p w14:paraId="2ACA0B4C" w14:textId="77777777" w:rsidR="00AF2BAA" w:rsidRPr="00251A6C" w:rsidRDefault="00AF2BAA" w:rsidP="00857091">
            <w:pPr>
              <w:spacing w:line="240" w:lineRule="auto"/>
              <w:contextualSpacing/>
              <w:jc w:val="center"/>
              <w:rPr>
                <w:rFonts w:asciiTheme="minorHAnsi" w:hAnsiTheme="minorHAnsi"/>
                <w:b/>
                <w:noProof/>
                <w:szCs w:val="18"/>
                <w:highlight w:val="yellow"/>
              </w:rPr>
            </w:pPr>
            <w:r w:rsidRPr="00251A6C">
              <w:rPr>
                <w:rFonts w:asciiTheme="minorHAnsi" w:hAnsiTheme="minorHAnsi"/>
              </w:rPr>
              <w:t>0.0219</w:t>
            </w:r>
          </w:p>
        </w:tc>
        <w:tc>
          <w:tcPr>
            <w:tcW w:w="0" w:type="auto"/>
          </w:tcPr>
          <w:p w14:paraId="24202D3D" w14:textId="77777777" w:rsidR="00AF2BAA" w:rsidRPr="00D15B10" w:rsidRDefault="00AF2BAA" w:rsidP="00857091">
            <w:pPr>
              <w:spacing w:line="240" w:lineRule="auto"/>
              <w:contextualSpacing/>
              <w:jc w:val="center"/>
              <w:rPr>
                <w:rFonts w:asciiTheme="minorHAnsi" w:hAnsiTheme="minorHAnsi"/>
                <w:noProof/>
                <w:szCs w:val="18"/>
              </w:rPr>
            </w:pPr>
            <w:r w:rsidRPr="00D15B10">
              <w:rPr>
                <w:rFonts w:asciiTheme="minorHAnsi" w:hAnsiTheme="minorHAnsi"/>
              </w:rPr>
              <w:t>1.0000</w:t>
            </w:r>
          </w:p>
        </w:tc>
      </w:tr>
      <w:tr w:rsidR="00AF2BAA" w:rsidRPr="00251A6C" w14:paraId="5D631DAC" w14:textId="77777777" w:rsidTr="00857091">
        <w:trPr>
          <w:trHeight w:val="20"/>
          <w:jc w:val="center"/>
        </w:trPr>
        <w:tc>
          <w:tcPr>
            <w:tcW w:w="0" w:type="auto"/>
          </w:tcPr>
          <w:p w14:paraId="66BBF25C" w14:textId="77777777" w:rsidR="00AF2BAA" w:rsidRPr="00251A6C" w:rsidRDefault="00AF2BAA" w:rsidP="00857091">
            <w:pPr>
              <w:spacing w:line="240" w:lineRule="auto"/>
              <w:contextualSpacing/>
              <w:jc w:val="center"/>
              <w:rPr>
                <w:rFonts w:asciiTheme="minorHAnsi" w:hAnsiTheme="minorHAnsi"/>
                <w:b/>
                <w:noProof/>
                <w:szCs w:val="18"/>
                <w:highlight w:val="yellow"/>
              </w:rPr>
            </w:pPr>
            <w:r w:rsidRPr="00251A6C">
              <w:rPr>
                <w:rFonts w:asciiTheme="minorHAnsi" w:hAnsiTheme="minorHAnsi"/>
              </w:rPr>
              <w:t>2015, 2023</w:t>
            </w:r>
          </w:p>
        </w:tc>
        <w:tc>
          <w:tcPr>
            <w:tcW w:w="0" w:type="auto"/>
          </w:tcPr>
          <w:p w14:paraId="534DA8AF" w14:textId="77777777" w:rsidR="00AF2BAA" w:rsidRPr="00251A6C" w:rsidRDefault="00AF2BAA" w:rsidP="00857091">
            <w:pPr>
              <w:spacing w:line="240" w:lineRule="auto"/>
              <w:contextualSpacing/>
              <w:jc w:val="center"/>
              <w:rPr>
                <w:rFonts w:asciiTheme="minorHAnsi" w:hAnsiTheme="minorHAnsi"/>
                <w:b/>
                <w:noProof/>
                <w:szCs w:val="18"/>
                <w:highlight w:val="yellow"/>
              </w:rPr>
            </w:pPr>
            <w:r w:rsidRPr="00251A6C">
              <w:rPr>
                <w:rFonts w:asciiTheme="minorHAnsi" w:hAnsiTheme="minorHAnsi"/>
              </w:rPr>
              <w:t>4.0663</w:t>
            </w:r>
          </w:p>
        </w:tc>
        <w:tc>
          <w:tcPr>
            <w:tcW w:w="0" w:type="auto"/>
          </w:tcPr>
          <w:p w14:paraId="654D3124" w14:textId="77777777" w:rsidR="00AF2BAA" w:rsidRPr="00D15B10" w:rsidRDefault="00AF2BAA" w:rsidP="00857091">
            <w:pPr>
              <w:spacing w:line="240" w:lineRule="auto"/>
              <w:contextualSpacing/>
              <w:jc w:val="center"/>
              <w:rPr>
                <w:rFonts w:asciiTheme="minorHAnsi" w:hAnsiTheme="minorHAnsi"/>
                <w:b/>
                <w:bCs/>
                <w:noProof/>
                <w:szCs w:val="18"/>
              </w:rPr>
            </w:pPr>
            <w:r w:rsidRPr="00D15B10">
              <w:rPr>
                <w:rFonts w:asciiTheme="minorHAnsi" w:hAnsiTheme="minorHAnsi"/>
                <w:b/>
                <w:bCs/>
              </w:rPr>
              <w:t>0.0011</w:t>
            </w:r>
          </w:p>
        </w:tc>
      </w:tr>
      <w:tr w:rsidR="00AF2BAA" w:rsidRPr="00251A6C" w14:paraId="55C3F901" w14:textId="77777777" w:rsidTr="00857091">
        <w:trPr>
          <w:trHeight w:val="20"/>
          <w:jc w:val="center"/>
        </w:trPr>
        <w:tc>
          <w:tcPr>
            <w:tcW w:w="0" w:type="auto"/>
          </w:tcPr>
          <w:p w14:paraId="3E764965"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2015, 2024</w:t>
            </w:r>
          </w:p>
        </w:tc>
        <w:tc>
          <w:tcPr>
            <w:tcW w:w="0" w:type="auto"/>
          </w:tcPr>
          <w:p w14:paraId="5AEA6F79"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3.2609</w:t>
            </w:r>
          </w:p>
        </w:tc>
        <w:tc>
          <w:tcPr>
            <w:tcW w:w="0" w:type="auto"/>
          </w:tcPr>
          <w:p w14:paraId="6EC34F3E" w14:textId="77777777" w:rsidR="00AF2BAA" w:rsidRPr="00D15B10" w:rsidRDefault="00AF2BAA" w:rsidP="00857091">
            <w:pPr>
              <w:spacing w:line="240" w:lineRule="auto"/>
              <w:contextualSpacing/>
              <w:jc w:val="center"/>
              <w:rPr>
                <w:rFonts w:asciiTheme="minorHAnsi" w:hAnsiTheme="minorHAnsi"/>
                <w:b/>
                <w:bCs/>
                <w:szCs w:val="18"/>
              </w:rPr>
            </w:pPr>
            <w:r w:rsidRPr="00D15B10">
              <w:rPr>
                <w:rFonts w:asciiTheme="minorHAnsi" w:hAnsiTheme="minorHAnsi"/>
                <w:b/>
                <w:bCs/>
              </w:rPr>
              <w:t>0.0055</w:t>
            </w:r>
          </w:p>
        </w:tc>
      </w:tr>
      <w:tr w:rsidR="00AF2BAA" w:rsidRPr="00251A6C" w14:paraId="6317494D" w14:textId="77777777" w:rsidTr="00857091">
        <w:trPr>
          <w:trHeight w:val="20"/>
          <w:jc w:val="center"/>
        </w:trPr>
        <w:tc>
          <w:tcPr>
            <w:tcW w:w="0" w:type="auto"/>
          </w:tcPr>
          <w:p w14:paraId="5A348263" w14:textId="77777777" w:rsidR="00AF2BAA" w:rsidRPr="00251A6C" w:rsidRDefault="00AF2BAA" w:rsidP="00857091">
            <w:pPr>
              <w:spacing w:line="240" w:lineRule="auto"/>
              <w:contextualSpacing/>
              <w:jc w:val="center"/>
              <w:rPr>
                <w:rFonts w:asciiTheme="minorHAnsi" w:hAnsiTheme="minorHAnsi" w:cs="Calibri"/>
                <w:szCs w:val="18"/>
                <w:highlight w:val="yellow"/>
              </w:rPr>
            </w:pPr>
            <w:r w:rsidRPr="00251A6C">
              <w:rPr>
                <w:rFonts w:asciiTheme="minorHAnsi" w:hAnsiTheme="minorHAnsi"/>
              </w:rPr>
              <w:t>2015, 2025</w:t>
            </w:r>
          </w:p>
        </w:tc>
        <w:tc>
          <w:tcPr>
            <w:tcW w:w="0" w:type="auto"/>
          </w:tcPr>
          <w:p w14:paraId="2B7B06CD"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0.1074</w:t>
            </w:r>
          </w:p>
        </w:tc>
        <w:tc>
          <w:tcPr>
            <w:tcW w:w="0" w:type="auto"/>
          </w:tcPr>
          <w:p w14:paraId="29C0C376" w14:textId="77777777" w:rsidR="00AF2BAA" w:rsidRPr="00D15B10" w:rsidRDefault="00AF2BAA" w:rsidP="00857091">
            <w:pPr>
              <w:spacing w:line="240" w:lineRule="auto"/>
              <w:contextualSpacing/>
              <w:jc w:val="center"/>
              <w:rPr>
                <w:rFonts w:asciiTheme="minorHAnsi" w:hAnsiTheme="minorHAnsi"/>
                <w:szCs w:val="18"/>
              </w:rPr>
            </w:pPr>
            <w:r w:rsidRPr="00D15B10">
              <w:rPr>
                <w:rFonts w:asciiTheme="minorHAnsi" w:hAnsiTheme="minorHAnsi"/>
              </w:rPr>
              <w:t>0.9187</w:t>
            </w:r>
          </w:p>
        </w:tc>
      </w:tr>
      <w:tr w:rsidR="00AF2BAA" w:rsidRPr="00251A6C" w14:paraId="792FB922" w14:textId="77777777" w:rsidTr="00857091">
        <w:trPr>
          <w:trHeight w:val="20"/>
          <w:jc w:val="center"/>
        </w:trPr>
        <w:tc>
          <w:tcPr>
            <w:tcW w:w="0" w:type="auto"/>
          </w:tcPr>
          <w:p w14:paraId="0F63FB19" w14:textId="77777777" w:rsidR="00AF2BAA" w:rsidRPr="00251A6C" w:rsidRDefault="00AF2BAA" w:rsidP="00857091">
            <w:pPr>
              <w:spacing w:line="240" w:lineRule="auto"/>
              <w:contextualSpacing/>
              <w:jc w:val="center"/>
              <w:rPr>
                <w:rFonts w:asciiTheme="minorHAnsi" w:hAnsiTheme="minorHAnsi" w:cs="Calibri"/>
                <w:szCs w:val="18"/>
                <w:highlight w:val="yellow"/>
              </w:rPr>
            </w:pPr>
            <w:r w:rsidRPr="00251A6C">
              <w:rPr>
                <w:rFonts w:asciiTheme="minorHAnsi" w:hAnsiTheme="minorHAnsi"/>
              </w:rPr>
              <w:t>2016, 2017</w:t>
            </w:r>
          </w:p>
        </w:tc>
        <w:tc>
          <w:tcPr>
            <w:tcW w:w="0" w:type="auto"/>
          </w:tcPr>
          <w:p w14:paraId="09A4A5AF"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2.6726</w:t>
            </w:r>
          </w:p>
        </w:tc>
        <w:tc>
          <w:tcPr>
            <w:tcW w:w="0" w:type="auto"/>
          </w:tcPr>
          <w:p w14:paraId="0C74D583" w14:textId="77777777" w:rsidR="00AF2BAA" w:rsidRPr="00D15B10" w:rsidRDefault="00AF2BAA" w:rsidP="00857091">
            <w:pPr>
              <w:spacing w:line="240" w:lineRule="auto"/>
              <w:contextualSpacing/>
              <w:jc w:val="center"/>
              <w:rPr>
                <w:rFonts w:asciiTheme="minorHAnsi" w:hAnsiTheme="minorHAnsi"/>
                <w:szCs w:val="18"/>
              </w:rPr>
            </w:pPr>
            <w:r w:rsidRPr="00D15B10">
              <w:rPr>
                <w:rFonts w:asciiTheme="minorHAnsi" w:hAnsiTheme="minorHAnsi"/>
              </w:rPr>
              <w:t>0.0150</w:t>
            </w:r>
          </w:p>
        </w:tc>
      </w:tr>
      <w:tr w:rsidR="00AF2BAA" w:rsidRPr="00251A6C" w14:paraId="2331B199" w14:textId="77777777" w:rsidTr="00857091">
        <w:trPr>
          <w:trHeight w:val="20"/>
          <w:jc w:val="center"/>
        </w:trPr>
        <w:tc>
          <w:tcPr>
            <w:tcW w:w="0" w:type="auto"/>
          </w:tcPr>
          <w:p w14:paraId="36DE568C" w14:textId="77777777" w:rsidR="00AF2BAA" w:rsidRPr="00251A6C" w:rsidRDefault="00AF2BAA" w:rsidP="00857091">
            <w:pPr>
              <w:spacing w:line="240" w:lineRule="auto"/>
              <w:contextualSpacing/>
              <w:jc w:val="center"/>
              <w:rPr>
                <w:rFonts w:asciiTheme="minorHAnsi" w:hAnsiTheme="minorHAnsi" w:cs="Calibri"/>
                <w:szCs w:val="18"/>
                <w:highlight w:val="yellow"/>
              </w:rPr>
            </w:pPr>
            <w:r w:rsidRPr="00251A6C">
              <w:rPr>
                <w:rFonts w:asciiTheme="minorHAnsi" w:hAnsiTheme="minorHAnsi"/>
              </w:rPr>
              <w:t>2016, 2018</w:t>
            </w:r>
          </w:p>
        </w:tc>
        <w:tc>
          <w:tcPr>
            <w:tcW w:w="0" w:type="auto"/>
          </w:tcPr>
          <w:p w14:paraId="0AAB02D1"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0.6930</w:t>
            </w:r>
          </w:p>
        </w:tc>
        <w:tc>
          <w:tcPr>
            <w:tcW w:w="0" w:type="auto"/>
          </w:tcPr>
          <w:p w14:paraId="5D97CA1D" w14:textId="77777777" w:rsidR="00AF2BAA" w:rsidRPr="00D15B10" w:rsidRDefault="00AF2BAA" w:rsidP="00857091">
            <w:pPr>
              <w:spacing w:line="240" w:lineRule="auto"/>
              <w:contextualSpacing/>
              <w:jc w:val="center"/>
              <w:rPr>
                <w:rFonts w:asciiTheme="minorHAnsi" w:hAnsiTheme="minorHAnsi"/>
                <w:szCs w:val="18"/>
              </w:rPr>
            </w:pPr>
            <w:r w:rsidRPr="00D15B10">
              <w:rPr>
                <w:rFonts w:asciiTheme="minorHAnsi" w:hAnsiTheme="minorHAnsi"/>
              </w:rPr>
              <w:t>0.5236</w:t>
            </w:r>
          </w:p>
        </w:tc>
      </w:tr>
      <w:tr w:rsidR="00AF2BAA" w:rsidRPr="00251A6C" w14:paraId="23892AFC" w14:textId="77777777" w:rsidTr="00857091">
        <w:trPr>
          <w:trHeight w:val="20"/>
          <w:jc w:val="center"/>
        </w:trPr>
        <w:tc>
          <w:tcPr>
            <w:tcW w:w="0" w:type="auto"/>
          </w:tcPr>
          <w:p w14:paraId="4477061C" w14:textId="77777777" w:rsidR="00AF2BAA" w:rsidRPr="00251A6C" w:rsidRDefault="00AF2BAA" w:rsidP="00857091">
            <w:pPr>
              <w:spacing w:line="240" w:lineRule="auto"/>
              <w:contextualSpacing/>
              <w:jc w:val="center"/>
              <w:rPr>
                <w:rFonts w:asciiTheme="minorHAnsi" w:hAnsiTheme="minorHAnsi"/>
                <w:b/>
                <w:noProof/>
                <w:szCs w:val="18"/>
                <w:highlight w:val="yellow"/>
              </w:rPr>
            </w:pPr>
            <w:r w:rsidRPr="00251A6C">
              <w:rPr>
                <w:rFonts w:asciiTheme="minorHAnsi" w:hAnsiTheme="minorHAnsi"/>
              </w:rPr>
              <w:t>2016, 2019</w:t>
            </w:r>
          </w:p>
        </w:tc>
        <w:tc>
          <w:tcPr>
            <w:tcW w:w="0" w:type="auto"/>
          </w:tcPr>
          <w:p w14:paraId="25323D9C" w14:textId="77777777" w:rsidR="00AF2BAA" w:rsidRPr="00251A6C" w:rsidRDefault="00AF2BAA" w:rsidP="00857091">
            <w:pPr>
              <w:spacing w:line="240" w:lineRule="auto"/>
              <w:contextualSpacing/>
              <w:jc w:val="center"/>
              <w:rPr>
                <w:rFonts w:asciiTheme="minorHAnsi" w:hAnsiTheme="minorHAnsi"/>
                <w:b/>
                <w:noProof/>
                <w:szCs w:val="18"/>
                <w:highlight w:val="yellow"/>
              </w:rPr>
            </w:pPr>
            <w:r w:rsidRPr="00251A6C">
              <w:rPr>
                <w:rFonts w:asciiTheme="minorHAnsi" w:hAnsiTheme="minorHAnsi"/>
              </w:rPr>
              <w:t>4.7217</w:t>
            </w:r>
          </w:p>
        </w:tc>
        <w:tc>
          <w:tcPr>
            <w:tcW w:w="0" w:type="auto"/>
          </w:tcPr>
          <w:p w14:paraId="1372508F" w14:textId="77777777" w:rsidR="00AF2BAA" w:rsidRPr="00D15B10" w:rsidRDefault="00AF2BAA" w:rsidP="00857091">
            <w:pPr>
              <w:spacing w:line="240" w:lineRule="auto"/>
              <w:contextualSpacing/>
              <w:jc w:val="center"/>
              <w:rPr>
                <w:rFonts w:asciiTheme="minorHAnsi" w:hAnsiTheme="minorHAnsi"/>
                <w:b/>
                <w:bCs/>
                <w:noProof/>
                <w:szCs w:val="18"/>
              </w:rPr>
            </w:pPr>
            <w:r w:rsidRPr="00D15B10">
              <w:rPr>
                <w:rFonts w:asciiTheme="minorHAnsi" w:hAnsiTheme="minorHAnsi"/>
                <w:b/>
                <w:bCs/>
              </w:rPr>
              <w:t>0.0001</w:t>
            </w:r>
          </w:p>
        </w:tc>
      </w:tr>
      <w:tr w:rsidR="00AF2BAA" w:rsidRPr="00251A6C" w14:paraId="38502A1A" w14:textId="77777777" w:rsidTr="00857091">
        <w:trPr>
          <w:trHeight w:val="20"/>
          <w:jc w:val="center"/>
        </w:trPr>
        <w:tc>
          <w:tcPr>
            <w:tcW w:w="0" w:type="auto"/>
          </w:tcPr>
          <w:p w14:paraId="6042BF64" w14:textId="77777777" w:rsidR="00AF2BAA" w:rsidRPr="00251A6C" w:rsidRDefault="00AF2BAA" w:rsidP="00857091">
            <w:pPr>
              <w:spacing w:line="240" w:lineRule="auto"/>
              <w:contextualSpacing/>
              <w:jc w:val="center"/>
              <w:rPr>
                <w:rFonts w:asciiTheme="minorHAnsi" w:hAnsiTheme="minorHAnsi"/>
                <w:b/>
                <w:noProof/>
                <w:szCs w:val="18"/>
                <w:highlight w:val="yellow"/>
              </w:rPr>
            </w:pPr>
            <w:r w:rsidRPr="00251A6C">
              <w:rPr>
                <w:rFonts w:asciiTheme="minorHAnsi" w:hAnsiTheme="minorHAnsi"/>
              </w:rPr>
              <w:t>2016, 2020</w:t>
            </w:r>
          </w:p>
        </w:tc>
        <w:tc>
          <w:tcPr>
            <w:tcW w:w="0" w:type="auto"/>
          </w:tcPr>
          <w:p w14:paraId="7BB541DB" w14:textId="77777777" w:rsidR="00AF2BAA" w:rsidRPr="00251A6C" w:rsidRDefault="00AF2BAA" w:rsidP="00857091">
            <w:pPr>
              <w:spacing w:line="240" w:lineRule="auto"/>
              <w:contextualSpacing/>
              <w:jc w:val="center"/>
              <w:rPr>
                <w:rFonts w:asciiTheme="minorHAnsi" w:hAnsiTheme="minorHAnsi"/>
                <w:b/>
                <w:noProof/>
                <w:szCs w:val="18"/>
                <w:highlight w:val="yellow"/>
              </w:rPr>
            </w:pPr>
            <w:r w:rsidRPr="00251A6C">
              <w:rPr>
                <w:rFonts w:asciiTheme="minorHAnsi" w:hAnsiTheme="minorHAnsi"/>
              </w:rPr>
              <w:t>4.3351</w:t>
            </w:r>
          </w:p>
        </w:tc>
        <w:tc>
          <w:tcPr>
            <w:tcW w:w="0" w:type="auto"/>
          </w:tcPr>
          <w:p w14:paraId="73AC694A" w14:textId="77777777" w:rsidR="00AF2BAA" w:rsidRPr="00D15B10" w:rsidRDefault="00AF2BAA" w:rsidP="00857091">
            <w:pPr>
              <w:spacing w:line="240" w:lineRule="auto"/>
              <w:contextualSpacing/>
              <w:jc w:val="center"/>
              <w:rPr>
                <w:rFonts w:asciiTheme="minorHAnsi" w:hAnsiTheme="minorHAnsi"/>
                <w:b/>
                <w:bCs/>
                <w:noProof/>
                <w:szCs w:val="18"/>
              </w:rPr>
            </w:pPr>
            <w:r w:rsidRPr="00D15B10">
              <w:rPr>
                <w:rFonts w:asciiTheme="minorHAnsi" w:hAnsiTheme="minorHAnsi"/>
                <w:b/>
                <w:bCs/>
              </w:rPr>
              <w:t>0.0006</w:t>
            </w:r>
          </w:p>
        </w:tc>
      </w:tr>
      <w:tr w:rsidR="00AF2BAA" w:rsidRPr="00251A6C" w14:paraId="4C4A5E0B" w14:textId="77777777" w:rsidTr="00857091">
        <w:trPr>
          <w:trHeight w:val="20"/>
          <w:jc w:val="center"/>
        </w:trPr>
        <w:tc>
          <w:tcPr>
            <w:tcW w:w="0" w:type="auto"/>
          </w:tcPr>
          <w:p w14:paraId="766C08C6" w14:textId="77777777" w:rsidR="00AF2BAA" w:rsidRPr="00251A6C" w:rsidRDefault="00AF2BAA" w:rsidP="00857091">
            <w:pPr>
              <w:spacing w:line="240" w:lineRule="auto"/>
              <w:contextualSpacing/>
              <w:jc w:val="center"/>
              <w:rPr>
                <w:rFonts w:asciiTheme="minorHAnsi" w:hAnsiTheme="minorHAnsi" w:cs="Calibri"/>
                <w:szCs w:val="18"/>
                <w:highlight w:val="yellow"/>
              </w:rPr>
            </w:pPr>
            <w:r w:rsidRPr="00251A6C">
              <w:rPr>
                <w:rFonts w:asciiTheme="minorHAnsi" w:hAnsiTheme="minorHAnsi"/>
              </w:rPr>
              <w:t>2016, 2021</w:t>
            </w:r>
          </w:p>
        </w:tc>
        <w:tc>
          <w:tcPr>
            <w:tcW w:w="0" w:type="auto"/>
          </w:tcPr>
          <w:p w14:paraId="29999243"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2.3178</w:t>
            </w:r>
          </w:p>
        </w:tc>
        <w:tc>
          <w:tcPr>
            <w:tcW w:w="0" w:type="auto"/>
          </w:tcPr>
          <w:p w14:paraId="038CD169" w14:textId="77777777" w:rsidR="00AF2BAA" w:rsidRPr="00D15B10" w:rsidRDefault="00AF2BAA" w:rsidP="00857091">
            <w:pPr>
              <w:spacing w:line="240" w:lineRule="auto"/>
              <w:contextualSpacing/>
              <w:jc w:val="center"/>
              <w:rPr>
                <w:rFonts w:asciiTheme="minorHAnsi" w:hAnsiTheme="minorHAnsi"/>
                <w:b/>
                <w:bCs/>
                <w:szCs w:val="18"/>
              </w:rPr>
            </w:pPr>
            <w:r w:rsidRPr="00D15B10">
              <w:rPr>
                <w:rFonts w:asciiTheme="minorHAnsi" w:hAnsiTheme="minorHAnsi"/>
              </w:rPr>
              <w:t>0.0366</w:t>
            </w:r>
          </w:p>
        </w:tc>
      </w:tr>
      <w:tr w:rsidR="00AF2BAA" w:rsidRPr="00251A6C" w14:paraId="1D9DE185" w14:textId="77777777" w:rsidTr="00857091">
        <w:trPr>
          <w:trHeight w:val="20"/>
          <w:jc w:val="center"/>
        </w:trPr>
        <w:tc>
          <w:tcPr>
            <w:tcW w:w="0" w:type="auto"/>
          </w:tcPr>
          <w:p w14:paraId="5C06AEFA" w14:textId="77777777" w:rsidR="00AF2BAA" w:rsidRPr="00251A6C" w:rsidRDefault="00AF2BAA" w:rsidP="00857091">
            <w:pPr>
              <w:spacing w:line="240" w:lineRule="auto"/>
              <w:contextualSpacing/>
              <w:jc w:val="center"/>
              <w:rPr>
                <w:rFonts w:asciiTheme="minorHAnsi" w:hAnsiTheme="minorHAnsi" w:cs="Calibri"/>
                <w:szCs w:val="18"/>
                <w:highlight w:val="yellow"/>
              </w:rPr>
            </w:pPr>
            <w:r w:rsidRPr="00251A6C">
              <w:rPr>
                <w:rFonts w:asciiTheme="minorHAnsi" w:hAnsiTheme="minorHAnsi"/>
              </w:rPr>
              <w:t>2016, 2022</w:t>
            </w:r>
          </w:p>
        </w:tc>
        <w:tc>
          <w:tcPr>
            <w:tcW w:w="0" w:type="auto"/>
          </w:tcPr>
          <w:p w14:paraId="077384A4"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0.1664</w:t>
            </w:r>
          </w:p>
        </w:tc>
        <w:tc>
          <w:tcPr>
            <w:tcW w:w="0" w:type="auto"/>
          </w:tcPr>
          <w:p w14:paraId="75B4368E" w14:textId="77777777" w:rsidR="00AF2BAA" w:rsidRPr="00D15B10" w:rsidRDefault="00AF2BAA" w:rsidP="00857091">
            <w:pPr>
              <w:spacing w:line="240" w:lineRule="auto"/>
              <w:contextualSpacing/>
              <w:jc w:val="center"/>
              <w:rPr>
                <w:rFonts w:asciiTheme="minorHAnsi" w:hAnsiTheme="minorHAnsi"/>
                <w:szCs w:val="18"/>
              </w:rPr>
            </w:pPr>
            <w:r w:rsidRPr="00D15B10">
              <w:rPr>
                <w:rFonts w:asciiTheme="minorHAnsi" w:hAnsiTheme="minorHAnsi"/>
              </w:rPr>
              <w:t>0.8936</w:t>
            </w:r>
          </w:p>
        </w:tc>
      </w:tr>
      <w:tr w:rsidR="00AF2BAA" w:rsidRPr="00251A6C" w14:paraId="70B9DB0F" w14:textId="77777777" w:rsidTr="00857091">
        <w:trPr>
          <w:trHeight w:val="20"/>
          <w:jc w:val="center"/>
        </w:trPr>
        <w:tc>
          <w:tcPr>
            <w:tcW w:w="0" w:type="auto"/>
          </w:tcPr>
          <w:p w14:paraId="4CE16F93"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2016, 2023</w:t>
            </w:r>
          </w:p>
        </w:tc>
        <w:tc>
          <w:tcPr>
            <w:tcW w:w="0" w:type="auto"/>
          </w:tcPr>
          <w:p w14:paraId="7F824672"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4.7465</w:t>
            </w:r>
          </w:p>
        </w:tc>
        <w:tc>
          <w:tcPr>
            <w:tcW w:w="0" w:type="auto"/>
          </w:tcPr>
          <w:p w14:paraId="43D580C5" w14:textId="77777777" w:rsidR="00AF2BAA" w:rsidRPr="00D15B10" w:rsidRDefault="00AF2BAA" w:rsidP="00857091">
            <w:pPr>
              <w:spacing w:line="240" w:lineRule="auto"/>
              <w:contextualSpacing/>
              <w:jc w:val="center"/>
              <w:rPr>
                <w:rFonts w:asciiTheme="minorHAnsi" w:hAnsiTheme="minorHAnsi"/>
                <w:b/>
                <w:bCs/>
                <w:szCs w:val="18"/>
              </w:rPr>
            </w:pPr>
            <w:r w:rsidRPr="00D15B10">
              <w:rPr>
                <w:rFonts w:asciiTheme="minorHAnsi" w:hAnsiTheme="minorHAnsi"/>
                <w:b/>
                <w:bCs/>
              </w:rPr>
              <w:t>0.0002</w:t>
            </w:r>
          </w:p>
        </w:tc>
      </w:tr>
      <w:tr w:rsidR="00AF2BAA" w:rsidRPr="00251A6C" w14:paraId="5185BF34" w14:textId="77777777" w:rsidTr="00857091">
        <w:trPr>
          <w:trHeight w:val="20"/>
          <w:jc w:val="center"/>
        </w:trPr>
        <w:tc>
          <w:tcPr>
            <w:tcW w:w="0" w:type="auto"/>
          </w:tcPr>
          <w:p w14:paraId="2515B1F5" w14:textId="77777777" w:rsidR="00AF2BAA" w:rsidRPr="00251A6C" w:rsidRDefault="00AF2BAA" w:rsidP="00857091">
            <w:pPr>
              <w:spacing w:line="240" w:lineRule="auto"/>
              <w:contextualSpacing/>
              <w:jc w:val="center"/>
              <w:rPr>
                <w:rFonts w:asciiTheme="minorHAnsi" w:hAnsiTheme="minorHAnsi" w:cs="Calibri"/>
                <w:szCs w:val="18"/>
                <w:highlight w:val="yellow"/>
              </w:rPr>
            </w:pPr>
            <w:r w:rsidRPr="00251A6C">
              <w:rPr>
                <w:rFonts w:asciiTheme="minorHAnsi" w:hAnsiTheme="minorHAnsi"/>
              </w:rPr>
              <w:t>2016, 2024</w:t>
            </w:r>
          </w:p>
        </w:tc>
        <w:tc>
          <w:tcPr>
            <w:tcW w:w="0" w:type="auto"/>
          </w:tcPr>
          <w:p w14:paraId="4C58BFDF"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3.8694</w:t>
            </w:r>
          </w:p>
        </w:tc>
        <w:tc>
          <w:tcPr>
            <w:tcW w:w="0" w:type="auto"/>
          </w:tcPr>
          <w:p w14:paraId="03C5ACE0" w14:textId="77777777" w:rsidR="00AF2BAA" w:rsidRPr="00D15B10" w:rsidRDefault="00AF2BAA" w:rsidP="00857091">
            <w:pPr>
              <w:spacing w:line="240" w:lineRule="auto"/>
              <w:contextualSpacing/>
              <w:jc w:val="center"/>
              <w:rPr>
                <w:rFonts w:asciiTheme="minorHAnsi" w:hAnsiTheme="minorHAnsi"/>
                <w:b/>
                <w:bCs/>
                <w:szCs w:val="18"/>
              </w:rPr>
            </w:pPr>
            <w:r w:rsidRPr="00D15B10">
              <w:rPr>
                <w:rFonts w:asciiTheme="minorHAnsi" w:hAnsiTheme="minorHAnsi"/>
                <w:b/>
                <w:bCs/>
              </w:rPr>
              <w:t>0.0035</w:t>
            </w:r>
          </w:p>
        </w:tc>
      </w:tr>
      <w:tr w:rsidR="00AF2BAA" w:rsidRPr="00251A6C" w14:paraId="658BF48E" w14:textId="77777777" w:rsidTr="00857091">
        <w:trPr>
          <w:trHeight w:val="20"/>
          <w:jc w:val="center"/>
        </w:trPr>
        <w:tc>
          <w:tcPr>
            <w:tcW w:w="0" w:type="auto"/>
          </w:tcPr>
          <w:p w14:paraId="1304FFB7" w14:textId="77777777" w:rsidR="00AF2BAA" w:rsidRPr="00251A6C" w:rsidRDefault="00AF2BAA" w:rsidP="00857091">
            <w:pPr>
              <w:spacing w:line="240" w:lineRule="auto"/>
              <w:contextualSpacing/>
              <w:jc w:val="center"/>
              <w:rPr>
                <w:rFonts w:asciiTheme="minorHAnsi" w:hAnsiTheme="minorHAnsi"/>
                <w:b/>
                <w:noProof/>
                <w:szCs w:val="18"/>
                <w:highlight w:val="yellow"/>
              </w:rPr>
            </w:pPr>
            <w:r w:rsidRPr="00251A6C">
              <w:rPr>
                <w:rFonts w:asciiTheme="minorHAnsi" w:hAnsiTheme="minorHAnsi"/>
              </w:rPr>
              <w:t>2016, 2025</w:t>
            </w:r>
          </w:p>
        </w:tc>
        <w:tc>
          <w:tcPr>
            <w:tcW w:w="0" w:type="auto"/>
          </w:tcPr>
          <w:p w14:paraId="41D2D072" w14:textId="77777777" w:rsidR="00AF2BAA" w:rsidRPr="00251A6C" w:rsidRDefault="00AF2BAA" w:rsidP="00857091">
            <w:pPr>
              <w:spacing w:line="240" w:lineRule="auto"/>
              <w:contextualSpacing/>
              <w:jc w:val="center"/>
              <w:rPr>
                <w:rFonts w:asciiTheme="minorHAnsi" w:hAnsiTheme="minorHAnsi"/>
                <w:b/>
                <w:noProof/>
                <w:szCs w:val="18"/>
                <w:highlight w:val="yellow"/>
              </w:rPr>
            </w:pPr>
            <w:r w:rsidRPr="00251A6C">
              <w:rPr>
                <w:rFonts w:asciiTheme="minorHAnsi" w:hAnsiTheme="minorHAnsi"/>
              </w:rPr>
              <w:t>0.2754</w:t>
            </w:r>
          </w:p>
        </w:tc>
        <w:tc>
          <w:tcPr>
            <w:tcW w:w="0" w:type="auto"/>
          </w:tcPr>
          <w:p w14:paraId="4F936B65" w14:textId="77777777" w:rsidR="00AF2BAA" w:rsidRPr="00D15B10" w:rsidRDefault="00AF2BAA" w:rsidP="00857091">
            <w:pPr>
              <w:spacing w:line="240" w:lineRule="auto"/>
              <w:contextualSpacing/>
              <w:jc w:val="center"/>
              <w:rPr>
                <w:rFonts w:asciiTheme="minorHAnsi" w:hAnsiTheme="minorHAnsi"/>
                <w:b/>
                <w:bCs/>
                <w:noProof/>
                <w:szCs w:val="18"/>
              </w:rPr>
            </w:pPr>
            <w:r w:rsidRPr="00D15B10">
              <w:rPr>
                <w:rFonts w:asciiTheme="minorHAnsi" w:hAnsiTheme="minorHAnsi"/>
              </w:rPr>
              <w:t>0.7950</w:t>
            </w:r>
          </w:p>
        </w:tc>
      </w:tr>
      <w:tr w:rsidR="00AF2BAA" w:rsidRPr="00251A6C" w14:paraId="67AF3DF9" w14:textId="77777777" w:rsidTr="00857091">
        <w:trPr>
          <w:trHeight w:val="20"/>
          <w:jc w:val="center"/>
        </w:trPr>
        <w:tc>
          <w:tcPr>
            <w:tcW w:w="0" w:type="auto"/>
          </w:tcPr>
          <w:p w14:paraId="4531D6E2" w14:textId="77777777" w:rsidR="00AF2BAA" w:rsidRPr="00251A6C" w:rsidRDefault="00AF2BAA" w:rsidP="00857091">
            <w:pPr>
              <w:spacing w:line="240" w:lineRule="auto"/>
              <w:contextualSpacing/>
              <w:jc w:val="center"/>
              <w:rPr>
                <w:rFonts w:asciiTheme="minorHAnsi" w:hAnsiTheme="minorHAnsi" w:cs="Calibri"/>
                <w:szCs w:val="18"/>
                <w:highlight w:val="yellow"/>
              </w:rPr>
            </w:pPr>
            <w:r w:rsidRPr="00251A6C">
              <w:rPr>
                <w:rFonts w:asciiTheme="minorHAnsi" w:hAnsiTheme="minorHAnsi"/>
              </w:rPr>
              <w:t>2017, 2018</w:t>
            </w:r>
          </w:p>
        </w:tc>
        <w:tc>
          <w:tcPr>
            <w:tcW w:w="0" w:type="auto"/>
          </w:tcPr>
          <w:p w14:paraId="240D7A23"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1.5909</w:t>
            </w:r>
          </w:p>
        </w:tc>
        <w:tc>
          <w:tcPr>
            <w:tcW w:w="0" w:type="auto"/>
          </w:tcPr>
          <w:p w14:paraId="341368FB" w14:textId="77777777" w:rsidR="00AF2BAA" w:rsidRPr="00D15B10" w:rsidRDefault="00AF2BAA" w:rsidP="00857091">
            <w:pPr>
              <w:spacing w:line="240" w:lineRule="auto"/>
              <w:contextualSpacing/>
              <w:jc w:val="center"/>
              <w:rPr>
                <w:rFonts w:asciiTheme="minorHAnsi" w:hAnsiTheme="minorHAnsi"/>
                <w:szCs w:val="18"/>
              </w:rPr>
            </w:pPr>
            <w:r w:rsidRPr="00D15B10">
              <w:rPr>
                <w:rFonts w:asciiTheme="minorHAnsi" w:hAnsiTheme="minorHAnsi"/>
              </w:rPr>
              <w:t>0.1407</w:t>
            </w:r>
          </w:p>
        </w:tc>
      </w:tr>
      <w:tr w:rsidR="00AF2BAA" w:rsidRPr="00251A6C" w14:paraId="5FB6656E" w14:textId="77777777" w:rsidTr="00857091">
        <w:trPr>
          <w:trHeight w:val="20"/>
          <w:jc w:val="center"/>
        </w:trPr>
        <w:tc>
          <w:tcPr>
            <w:tcW w:w="0" w:type="auto"/>
          </w:tcPr>
          <w:p w14:paraId="48E95CA9" w14:textId="77777777" w:rsidR="00AF2BAA" w:rsidRPr="00251A6C" w:rsidRDefault="00AF2BAA" w:rsidP="00857091">
            <w:pPr>
              <w:spacing w:line="240" w:lineRule="auto"/>
              <w:contextualSpacing/>
              <w:jc w:val="center"/>
              <w:rPr>
                <w:rFonts w:asciiTheme="minorHAnsi" w:hAnsiTheme="minorHAnsi" w:cs="Calibri"/>
                <w:szCs w:val="18"/>
                <w:highlight w:val="yellow"/>
              </w:rPr>
            </w:pPr>
            <w:r w:rsidRPr="00251A6C">
              <w:rPr>
                <w:rFonts w:asciiTheme="minorHAnsi" w:hAnsiTheme="minorHAnsi"/>
              </w:rPr>
              <w:t>2017, 2019</w:t>
            </w:r>
          </w:p>
        </w:tc>
        <w:tc>
          <w:tcPr>
            <w:tcW w:w="0" w:type="auto"/>
          </w:tcPr>
          <w:p w14:paraId="3B94AC1E"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1.1142</w:t>
            </w:r>
          </w:p>
        </w:tc>
        <w:tc>
          <w:tcPr>
            <w:tcW w:w="0" w:type="auto"/>
          </w:tcPr>
          <w:p w14:paraId="519BC3E1" w14:textId="77777777" w:rsidR="00AF2BAA" w:rsidRPr="00D15B10" w:rsidRDefault="00AF2BAA" w:rsidP="00857091">
            <w:pPr>
              <w:spacing w:line="240" w:lineRule="auto"/>
              <w:contextualSpacing/>
              <w:jc w:val="center"/>
              <w:rPr>
                <w:rFonts w:asciiTheme="minorHAnsi" w:hAnsiTheme="minorHAnsi"/>
                <w:szCs w:val="18"/>
              </w:rPr>
            </w:pPr>
            <w:r w:rsidRPr="00D15B10">
              <w:rPr>
                <w:rFonts w:asciiTheme="minorHAnsi" w:hAnsiTheme="minorHAnsi"/>
              </w:rPr>
              <w:t>0.3114</w:t>
            </w:r>
          </w:p>
        </w:tc>
      </w:tr>
      <w:tr w:rsidR="00AF2BAA" w:rsidRPr="00251A6C" w14:paraId="4E72C5F9" w14:textId="77777777" w:rsidTr="00857091">
        <w:trPr>
          <w:trHeight w:val="20"/>
          <w:jc w:val="center"/>
        </w:trPr>
        <w:tc>
          <w:tcPr>
            <w:tcW w:w="0" w:type="auto"/>
          </w:tcPr>
          <w:p w14:paraId="735E0CDE" w14:textId="77777777" w:rsidR="00AF2BAA" w:rsidRPr="00251A6C" w:rsidRDefault="00AF2BAA" w:rsidP="00857091">
            <w:pPr>
              <w:spacing w:line="240" w:lineRule="auto"/>
              <w:contextualSpacing/>
              <w:jc w:val="center"/>
              <w:rPr>
                <w:rFonts w:asciiTheme="minorHAnsi" w:hAnsiTheme="minorHAnsi" w:cs="Calibri"/>
                <w:szCs w:val="18"/>
                <w:highlight w:val="yellow"/>
              </w:rPr>
            </w:pPr>
            <w:r w:rsidRPr="00251A6C">
              <w:rPr>
                <w:rFonts w:asciiTheme="minorHAnsi" w:hAnsiTheme="minorHAnsi"/>
              </w:rPr>
              <w:t>2017, 2020</w:t>
            </w:r>
          </w:p>
        </w:tc>
        <w:tc>
          <w:tcPr>
            <w:tcW w:w="0" w:type="auto"/>
          </w:tcPr>
          <w:p w14:paraId="7A208DAA"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1.1404</w:t>
            </w:r>
          </w:p>
        </w:tc>
        <w:tc>
          <w:tcPr>
            <w:tcW w:w="0" w:type="auto"/>
          </w:tcPr>
          <w:p w14:paraId="4DE7BE0D" w14:textId="77777777" w:rsidR="00AF2BAA" w:rsidRPr="00D15B10" w:rsidRDefault="00AF2BAA" w:rsidP="00857091">
            <w:pPr>
              <w:spacing w:line="240" w:lineRule="auto"/>
              <w:contextualSpacing/>
              <w:jc w:val="center"/>
              <w:rPr>
                <w:rFonts w:asciiTheme="minorHAnsi" w:hAnsiTheme="minorHAnsi"/>
                <w:szCs w:val="18"/>
              </w:rPr>
            </w:pPr>
            <w:r w:rsidRPr="00D15B10">
              <w:rPr>
                <w:rFonts w:asciiTheme="minorHAnsi" w:hAnsiTheme="minorHAnsi"/>
              </w:rPr>
              <w:t>0.2864</w:t>
            </w:r>
          </w:p>
        </w:tc>
      </w:tr>
      <w:tr w:rsidR="00AF2BAA" w:rsidRPr="00251A6C" w14:paraId="1F3CD045" w14:textId="77777777" w:rsidTr="00857091">
        <w:trPr>
          <w:trHeight w:val="20"/>
          <w:jc w:val="center"/>
        </w:trPr>
        <w:tc>
          <w:tcPr>
            <w:tcW w:w="0" w:type="auto"/>
          </w:tcPr>
          <w:p w14:paraId="2421C5B7" w14:textId="77777777" w:rsidR="00AF2BAA" w:rsidRPr="00251A6C" w:rsidRDefault="00AF2BAA" w:rsidP="00857091">
            <w:pPr>
              <w:spacing w:line="240" w:lineRule="auto"/>
              <w:contextualSpacing/>
              <w:jc w:val="center"/>
              <w:rPr>
                <w:rFonts w:asciiTheme="minorHAnsi" w:hAnsiTheme="minorHAnsi" w:cs="Calibri"/>
                <w:szCs w:val="18"/>
                <w:highlight w:val="yellow"/>
              </w:rPr>
            </w:pPr>
            <w:r w:rsidRPr="00251A6C">
              <w:rPr>
                <w:rFonts w:asciiTheme="minorHAnsi" w:hAnsiTheme="minorHAnsi"/>
              </w:rPr>
              <w:t>2017, 2021</w:t>
            </w:r>
          </w:p>
        </w:tc>
        <w:tc>
          <w:tcPr>
            <w:tcW w:w="0" w:type="auto"/>
          </w:tcPr>
          <w:p w14:paraId="3EAAB24E"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0.4840</w:t>
            </w:r>
          </w:p>
        </w:tc>
        <w:tc>
          <w:tcPr>
            <w:tcW w:w="0" w:type="auto"/>
          </w:tcPr>
          <w:p w14:paraId="35873659" w14:textId="77777777" w:rsidR="00AF2BAA" w:rsidRPr="00D15B10" w:rsidRDefault="00AF2BAA" w:rsidP="00857091">
            <w:pPr>
              <w:spacing w:line="240" w:lineRule="auto"/>
              <w:contextualSpacing/>
              <w:jc w:val="center"/>
              <w:rPr>
                <w:rFonts w:asciiTheme="minorHAnsi" w:hAnsiTheme="minorHAnsi"/>
                <w:b/>
                <w:bCs/>
                <w:szCs w:val="18"/>
              </w:rPr>
            </w:pPr>
            <w:r w:rsidRPr="00D15B10">
              <w:rPr>
                <w:rFonts w:asciiTheme="minorHAnsi" w:hAnsiTheme="minorHAnsi"/>
              </w:rPr>
              <w:t>0.6630</w:t>
            </w:r>
          </w:p>
        </w:tc>
      </w:tr>
      <w:tr w:rsidR="00AF2BAA" w:rsidRPr="00251A6C" w14:paraId="4D06C2E6" w14:textId="77777777" w:rsidTr="00857091">
        <w:trPr>
          <w:trHeight w:val="20"/>
          <w:jc w:val="center"/>
        </w:trPr>
        <w:tc>
          <w:tcPr>
            <w:tcW w:w="0" w:type="auto"/>
          </w:tcPr>
          <w:p w14:paraId="7B0EBC08"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2017, 2022</w:t>
            </w:r>
          </w:p>
        </w:tc>
        <w:tc>
          <w:tcPr>
            <w:tcW w:w="0" w:type="auto"/>
          </w:tcPr>
          <w:p w14:paraId="7F507E5B"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1.6581</w:t>
            </w:r>
          </w:p>
        </w:tc>
        <w:tc>
          <w:tcPr>
            <w:tcW w:w="0" w:type="auto"/>
          </w:tcPr>
          <w:p w14:paraId="4E0C6836" w14:textId="77777777" w:rsidR="00AF2BAA" w:rsidRPr="00D15B10" w:rsidRDefault="00AF2BAA" w:rsidP="00857091">
            <w:pPr>
              <w:spacing w:line="240" w:lineRule="auto"/>
              <w:contextualSpacing/>
              <w:jc w:val="center"/>
              <w:rPr>
                <w:rFonts w:asciiTheme="minorHAnsi" w:hAnsiTheme="minorHAnsi"/>
                <w:szCs w:val="18"/>
              </w:rPr>
            </w:pPr>
            <w:r w:rsidRPr="00D15B10">
              <w:rPr>
                <w:rFonts w:asciiTheme="minorHAnsi" w:hAnsiTheme="minorHAnsi"/>
              </w:rPr>
              <w:t>0.1172</w:t>
            </w:r>
          </w:p>
        </w:tc>
      </w:tr>
      <w:tr w:rsidR="00AF2BAA" w:rsidRPr="00251A6C" w14:paraId="5BB9CAB6" w14:textId="77777777" w:rsidTr="00857091">
        <w:trPr>
          <w:trHeight w:val="20"/>
          <w:jc w:val="center"/>
        </w:trPr>
        <w:tc>
          <w:tcPr>
            <w:tcW w:w="0" w:type="auto"/>
          </w:tcPr>
          <w:p w14:paraId="176FBEE2" w14:textId="77777777" w:rsidR="00AF2BAA" w:rsidRPr="00251A6C" w:rsidRDefault="00AF2BAA" w:rsidP="00857091">
            <w:pPr>
              <w:spacing w:line="240" w:lineRule="auto"/>
              <w:contextualSpacing/>
              <w:jc w:val="center"/>
              <w:rPr>
                <w:rFonts w:asciiTheme="minorHAnsi" w:hAnsiTheme="minorHAnsi" w:cs="Calibri"/>
                <w:szCs w:val="18"/>
                <w:highlight w:val="yellow"/>
              </w:rPr>
            </w:pPr>
            <w:r w:rsidRPr="00251A6C">
              <w:rPr>
                <w:rFonts w:asciiTheme="minorHAnsi" w:hAnsiTheme="minorHAnsi"/>
              </w:rPr>
              <w:t>2017, 2023</w:t>
            </w:r>
          </w:p>
        </w:tc>
        <w:tc>
          <w:tcPr>
            <w:tcW w:w="0" w:type="auto"/>
          </w:tcPr>
          <w:p w14:paraId="34FAA8F6"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2.0761</w:t>
            </w:r>
          </w:p>
        </w:tc>
        <w:tc>
          <w:tcPr>
            <w:tcW w:w="0" w:type="auto"/>
          </w:tcPr>
          <w:p w14:paraId="0F30BC70" w14:textId="77777777" w:rsidR="00AF2BAA" w:rsidRPr="00D15B10" w:rsidRDefault="00AF2BAA" w:rsidP="00857091">
            <w:pPr>
              <w:spacing w:line="240" w:lineRule="auto"/>
              <w:contextualSpacing/>
              <w:jc w:val="center"/>
              <w:rPr>
                <w:rFonts w:asciiTheme="minorHAnsi" w:hAnsiTheme="minorHAnsi"/>
                <w:b/>
                <w:bCs/>
                <w:szCs w:val="18"/>
              </w:rPr>
            </w:pPr>
            <w:r w:rsidRPr="00D15B10">
              <w:rPr>
                <w:rFonts w:asciiTheme="minorHAnsi" w:hAnsiTheme="minorHAnsi"/>
              </w:rPr>
              <w:t>0.0602</w:t>
            </w:r>
          </w:p>
        </w:tc>
      </w:tr>
      <w:tr w:rsidR="00AF2BAA" w:rsidRPr="00251A6C" w14:paraId="2E264500" w14:textId="77777777" w:rsidTr="00857091">
        <w:trPr>
          <w:trHeight w:val="20"/>
          <w:jc w:val="center"/>
        </w:trPr>
        <w:tc>
          <w:tcPr>
            <w:tcW w:w="0" w:type="auto"/>
          </w:tcPr>
          <w:p w14:paraId="01A28089" w14:textId="77777777" w:rsidR="00AF2BAA" w:rsidRPr="00251A6C" w:rsidRDefault="00AF2BAA" w:rsidP="00857091">
            <w:pPr>
              <w:spacing w:line="240" w:lineRule="auto"/>
              <w:contextualSpacing/>
              <w:jc w:val="center"/>
              <w:rPr>
                <w:rFonts w:asciiTheme="minorHAnsi" w:hAnsiTheme="minorHAnsi" w:cs="Calibri"/>
                <w:szCs w:val="18"/>
                <w:highlight w:val="yellow"/>
              </w:rPr>
            </w:pPr>
            <w:r w:rsidRPr="00251A6C">
              <w:rPr>
                <w:rFonts w:asciiTheme="minorHAnsi" w:hAnsiTheme="minorHAnsi"/>
              </w:rPr>
              <w:t>2017, 2024</w:t>
            </w:r>
          </w:p>
        </w:tc>
        <w:tc>
          <w:tcPr>
            <w:tcW w:w="0" w:type="auto"/>
          </w:tcPr>
          <w:p w14:paraId="5229C822"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0.9193</w:t>
            </w:r>
          </w:p>
        </w:tc>
        <w:tc>
          <w:tcPr>
            <w:tcW w:w="0" w:type="auto"/>
          </w:tcPr>
          <w:p w14:paraId="27EF9B51" w14:textId="77777777" w:rsidR="00AF2BAA" w:rsidRPr="00D15B10" w:rsidRDefault="00AF2BAA" w:rsidP="00857091">
            <w:pPr>
              <w:spacing w:line="240" w:lineRule="auto"/>
              <w:contextualSpacing/>
              <w:jc w:val="center"/>
              <w:rPr>
                <w:rFonts w:asciiTheme="minorHAnsi" w:hAnsiTheme="minorHAnsi"/>
                <w:b/>
                <w:bCs/>
                <w:szCs w:val="18"/>
              </w:rPr>
            </w:pPr>
            <w:r w:rsidRPr="00D15B10">
              <w:rPr>
                <w:rFonts w:asciiTheme="minorHAnsi" w:hAnsiTheme="minorHAnsi"/>
              </w:rPr>
              <w:t>0.3943</w:t>
            </w:r>
          </w:p>
        </w:tc>
      </w:tr>
      <w:tr w:rsidR="00AF2BAA" w:rsidRPr="00251A6C" w14:paraId="3DD6536C" w14:textId="77777777" w:rsidTr="00857091">
        <w:trPr>
          <w:trHeight w:val="20"/>
          <w:jc w:val="center"/>
        </w:trPr>
        <w:tc>
          <w:tcPr>
            <w:tcW w:w="0" w:type="auto"/>
          </w:tcPr>
          <w:p w14:paraId="0D31CAEC" w14:textId="77777777" w:rsidR="00AF2BAA" w:rsidRPr="00251A6C" w:rsidRDefault="00AF2BAA" w:rsidP="00857091">
            <w:pPr>
              <w:spacing w:line="240" w:lineRule="auto"/>
              <w:contextualSpacing/>
              <w:jc w:val="center"/>
              <w:rPr>
                <w:rFonts w:asciiTheme="minorHAnsi" w:hAnsiTheme="minorHAnsi" w:cs="Calibri"/>
                <w:szCs w:val="18"/>
                <w:highlight w:val="yellow"/>
              </w:rPr>
            </w:pPr>
            <w:r w:rsidRPr="00251A6C">
              <w:rPr>
                <w:rFonts w:asciiTheme="minorHAnsi" w:hAnsiTheme="minorHAnsi"/>
              </w:rPr>
              <w:t>2017, 2025</w:t>
            </w:r>
          </w:p>
        </w:tc>
        <w:tc>
          <w:tcPr>
            <w:tcW w:w="0" w:type="auto"/>
          </w:tcPr>
          <w:p w14:paraId="4A4282DF"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1.5758</w:t>
            </w:r>
          </w:p>
        </w:tc>
        <w:tc>
          <w:tcPr>
            <w:tcW w:w="0" w:type="auto"/>
          </w:tcPr>
          <w:p w14:paraId="74A37542" w14:textId="77777777" w:rsidR="00AF2BAA" w:rsidRPr="00D15B10" w:rsidRDefault="00AF2BAA" w:rsidP="00857091">
            <w:pPr>
              <w:spacing w:line="240" w:lineRule="auto"/>
              <w:contextualSpacing/>
              <w:jc w:val="center"/>
              <w:rPr>
                <w:rFonts w:asciiTheme="minorHAnsi" w:hAnsiTheme="minorHAnsi"/>
                <w:b/>
                <w:bCs/>
                <w:szCs w:val="18"/>
              </w:rPr>
            </w:pPr>
            <w:r w:rsidRPr="00D15B10">
              <w:rPr>
                <w:rFonts w:asciiTheme="minorHAnsi" w:hAnsiTheme="minorHAnsi"/>
              </w:rPr>
              <w:t>0.1200</w:t>
            </w:r>
          </w:p>
        </w:tc>
      </w:tr>
      <w:tr w:rsidR="00AF2BAA" w:rsidRPr="00251A6C" w14:paraId="4F83A948" w14:textId="77777777" w:rsidTr="00857091">
        <w:trPr>
          <w:trHeight w:val="20"/>
          <w:jc w:val="center"/>
        </w:trPr>
        <w:tc>
          <w:tcPr>
            <w:tcW w:w="0" w:type="auto"/>
          </w:tcPr>
          <w:p w14:paraId="624B262E" w14:textId="77777777" w:rsidR="00AF2BAA" w:rsidRPr="00251A6C" w:rsidRDefault="00AF2BAA" w:rsidP="00857091">
            <w:pPr>
              <w:spacing w:line="240" w:lineRule="auto"/>
              <w:contextualSpacing/>
              <w:jc w:val="center"/>
              <w:rPr>
                <w:rFonts w:asciiTheme="minorHAnsi" w:hAnsiTheme="minorHAnsi" w:cs="Calibri"/>
                <w:szCs w:val="18"/>
                <w:highlight w:val="yellow"/>
              </w:rPr>
            </w:pPr>
            <w:r w:rsidRPr="00251A6C">
              <w:rPr>
                <w:rFonts w:asciiTheme="minorHAnsi" w:hAnsiTheme="minorHAnsi"/>
              </w:rPr>
              <w:t>2018, 2019</w:t>
            </w:r>
          </w:p>
        </w:tc>
        <w:tc>
          <w:tcPr>
            <w:tcW w:w="0" w:type="auto"/>
          </w:tcPr>
          <w:p w14:paraId="7804ABA4"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2.8114</w:t>
            </w:r>
          </w:p>
        </w:tc>
        <w:tc>
          <w:tcPr>
            <w:tcW w:w="0" w:type="auto"/>
          </w:tcPr>
          <w:p w14:paraId="6639B939" w14:textId="77777777" w:rsidR="00AF2BAA" w:rsidRPr="00D15B10" w:rsidRDefault="00AF2BAA" w:rsidP="00857091">
            <w:pPr>
              <w:spacing w:line="240" w:lineRule="auto"/>
              <w:contextualSpacing/>
              <w:jc w:val="center"/>
              <w:rPr>
                <w:rFonts w:asciiTheme="minorHAnsi" w:hAnsiTheme="minorHAnsi"/>
                <w:szCs w:val="18"/>
              </w:rPr>
            </w:pPr>
            <w:r w:rsidRPr="00D15B10">
              <w:rPr>
                <w:rFonts w:asciiTheme="minorHAnsi" w:hAnsiTheme="minorHAnsi"/>
              </w:rPr>
              <w:t>0.0129</w:t>
            </w:r>
          </w:p>
        </w:tc>
      </w:tr>
      <w:tr w:rsidR="00AF2BAA" w:rsidRPr="00251A6C" w14:paraId="04FCA97D" w14:textId="77777777" w:rsidTr="00857091">
        <w:trPr>
          <w:trHeight w:val="20"/>
          <w:jc w:val="center"/>
        </w:trPr>
        <w:tc>
          <w:tcPr>
            <w:tcW w:w="0" w:type="auto"/>
          </w:tcPr>
          <w:p w14:paraId="09020660" w14:textId="77777777" w:rsidR="00AF2BAA" w:rsidRPr="00251A6C" w:rsidRDefault="00AF2BAA" w:rsidP="00857091">
            <w:pPr>
              <w:spacing w:line="240" w:lineRule="auto"/>
              <w:contextualSpacing/>
              <w:jc w:val="center"/>
              <w:rPr>
                <w:rFonts w:asciiTheme="minorHAnsi" w:hAnsiTheme="minorHAnsi" w:cs="Calibri"/>
                <w:szCs w:val="18"/>
                <w:highlight w:val="yellow"/>
              </w:rPr>
            </w:pPr>
            <w:r w:rsidRPr="00251A6C">
              <w:rPr>
                <w:rFonts w:asciiTheme="minorHAnsi" w:hAnsiTheme="minorHAnsi"/>
              </w:rPr>
              <w:t>2018, 2020</w:t>
            </w:r>
          </w:p>
        </w:tc>
        <w:tc>
          <w:tcPr>
            <w:tcW w:w="0" w:type="auto"/>
          </w:tcPr>
          <w:p w14:paraId="2DBB54D6"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2.7290</w:t>
            </w:r>
          </w:p>
        </w:tc>
        <w:tc>
          <w:tcPr>
            <w:tcW w:w="0" w:type="auto"/>
          </w:tcPr>
          <w:p w14:paraId="06B265EB" w14:textId="77777777" w:rsidR="00AF2BAA" w:rsidRPr="00D15B10" w:rsidRDefault="00AF2BAA" w:rsidP="00857091">
            <w:pPr>
              <w:spacing w:line="240" w:lineRule="auto"/>
              <w:contextualSpacing/>
              <w:jc w:val="center"/>
              <w:rPr>
                <w:rFonts w:asciiTheme="minorHAnsi" w:hAnsiTheme="minorHAnsi"/>
                <w:szCs w:val="18"/>
              </w:rPr>
            </w:pPr>
            <w:r w:rsidRPr="00D15B10">
              <w:rPr>
                <w:rFonts w:asciiTheme="minorHAnsi" w:hAnsiTheme="minorHAnsi"/>
              </w:rPr>
              <w:t>0.0173</w:t>
            </w:r>
          </w:p>
        </w:tc>
      </w:tr>
      <w:tr w:rsidR="00AF2BAA" w:rsidRPr="00251A6C" w14:paraId="4B3FD6E3" w14:textId="77777777" w:rsidTr="00857091">
        <w:trPr>
          <w:trHeight w:val="20"/>
          <w:jc w:val="center"/>
        </w:trPr>
        <w:tc>
          <w:tcPr>
            <w:tcW w:w="0" w:type="auto"/>
          </w:tcPr>
          <w:p w14:paraId="6BFECDF7"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2018, 2021</w:t>
            </w:r>
          </w:p>
        </w:tc>
        <w:tc>
          <w:tcPr>
            <w:tcW w:w="0" w:type="auto"/>
          </w:tcPr>
          <w:p w14:paraId="2930675B"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1.2362</w:t>
            </w:r>
          </w:p>
        </w:tc>
        <w:tc>
          <w:tcPr>
            <w:tcW w:w="0" w:type="auto"/>
          </w:tcPr>
          <w:p w14:paraId="40F9D3D1" w14:textId="77777777" w:rsidR="00AF2BAA" w:rsidRPr="00D15B10" w:rsidRDefault="00AF2BAA" w:rsidP="00857091">
            <w:pPr>
              <w:spacing w:line="240" w:lineRule="auto"/>
              <w:contextualSpacing/>
              <w:jc w:val="center"/>
              <w:rPr>
                <w:rFonts w:asciiTheme="minorHAnsi" w:hAnsiTheme="minorHAnsi"/>
                <w:szCs w:val="18"/>
              </w:rPr>
            </w:pPr>
            <w:r w:rsidRPr="00D15B10">
              <w:rPr>
                <w:rFonts w:asciiTheme="minorHAnsi" w:hAnsiTheme="minorHAnsi"/>
              </w:rPr>
              <w:t>0.2447</w:t>
            </w:r>
          </w:p>
        </w:tc>
      </w:tr>
      <w:tr w:rsidR="00AF2BAA" w:rsidRPr="00251A6C" w14:paraId="444A8202" w14:textId="77777777" w:rsidTr="00857091">
        <w:trPr>
          <w:trHeight w:val="20"/>
          <w:jc w:val="center"/>
        </w:trPr>
        <w:tc>
          <w:tcPr>
            <w:tcW w:w="0" w:type="auto"/>
          </w:tcPr>
          <w:p w14:paraId="6B2393C2" w14:textId="77777777" w:rsidR="00AF2BAA" w:rsidRPr="00251A6C" w:rsidRDefault="00AF2BAA" w:rsidP="00857091">
            <w:pPr>
              <w:spacing w:line="240" w:lineRule="auto"/>
              <w:contextualSpacing/>
              <w:jc w:val="center"/>
              <w:rPr>
                <w:rFonts w:asciiTheme="minorHAnsi" w:hAnsiTheme="minorHAnsi" w:cs="Calibri"/>
                <w:szCs w:val="18"/>
                <w:highlight w:val="yellow"/>
              </w:rPr>
            </w:pPr>
            <w:r w:rsidRPr="00251A6C">
              <w:rPr>
                <w:rFonts w:asciiTheme="minorHAnsi" w:hAnsiTheme="minorHAnsi"/>
              </w:rPr>
              <w:t>2018, 2022</w:t>
            </w:r>
          </w:p>
        </w:tc>
        <w:tc>
          <w:tcPr>
            <w:tcW w:w="0" w:type="auto"/>
          </w:tcPr>
          <w:p w14:paraId="4EE87CC0"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0.5846</w:t>
            </w:r>
          </w:p>
        </w:tc>
        <w:tc>
          <w:tcPr>
            <w:tcW w:w="0" w:type="auto"/>
          </w:tcPr>
          <w:p w14:paraId="4806B495" w14:textId="77777777" w:rsidR="00AF2BAA" w:rsidRPr="00D15B10" w:rsidRDefault="00AF2BAA" w:rsidP="00857091">
            <w:pPr>
              <w:spacing w:line="240" w:lineRule="auto"/>
              <w:contextualSpacing/>
              <w:jc w:val="center"/>
              <w:rPr>
                <w:rFonts w:asciiTheme="minorHAnsi" w:hAnsiTheme="minorHAnsi"/>
                <w:b/>
                <w:bCs/>
                <w:szCs w:val="18"/>
              </w:rPr>
            </w:pPr>
            <w:r w:rsidRPr="00D15B10">
              <w:rPr>
                <w:rFonts w:asciiTheme="minorHAnsi" w:hAnsiTheme="minorHAnsi"/>
              </w:rPr>
              <w:t>0.6101</w:t>
            </w:r>
          </w:p>
        </w:tc>
      </w:tr>
      <w:tr w:rsidR="00AF2BAA" w:rsidRPr="00251A6C" w14:paraId="591D1092" w14:textId="77777777" w:rsidTr="00857091">
        <w:trPr>
          <w:trHeight w:val="20"/>
          <w:jc w:val="center"/>
        </w:trPr>
        <w:tc>
          <w:tcPr>
            <w:tcW w:w="0" w:type="auto"/>
          </w:tcPr>
          <w:p w14:paraId="796A644F" w14:textId="77777777" w:rsidR="00AF2BAA" w:rsidRPr="00251A6C" w:rsidRDefault="00AF2BAA" w:rsidP="00857091">
            <w:pPr>
              <w:spacing w:line="240" w:lineRule="auto"/>
              <w:contextualSpacing/>
              <w:jc w:val="center"/>
              <w:rPr>
                <w:rFonts w:asciiTheme="minorHAnsi" w:hAnsiTheme="minorHAnsi" w:cs="Calibri"/>
                <w:szCs w:val="18"/>
                <w:highlight w:val="yellow"/>
              </w:rPr>
            </w:pPr>
            <w:r w:rsidRPr="00251A6C">
              <w:rPr>
                <w:rFonts w:asciiTheme="minorHAnsi" w:hAnsiTheme="minorHAnsi"/>
              </w:rPr>
              <w:t>2018, 2023</w:t>
            </w:r>
          </w:p>
        </w:tc>
        <w:tc>
          <w:tcPr>
            <w:tcW w:w="0" w:type="auto"/>
          </w:tcPr>
          <w:p w14:paraId="019725E3"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3.3744</w:t>
            </w:r>
          </w:p>
        </w:tc>
        <w:tc>
          <w:tcPr>
            <w:tcW w:w="0" w:type="auto"/>
          </w:tcPr>
          <w:p w14:paraId="1E951A42" w14:textId="77777777" w:rsidR="00AF2BAA" w:rsidRPr="00D15B10" w:rsidRDefault="00AF2BAA" w:rsidP="00857091">
            <w:pPr>
              <w:spacing w:line="240" w:lineRule="auto"/>
              <w:contextualSpacing/>
              <w:jc w:val="center"/>
              <w:rPr>
                <w:rFonts w:asciiTheme="minorHAnsi" w:hAnsiTheme="minorHAnsi"/>
                <w:b/>
                <w:bCs/>
                <w:szCs w:val="18"/>
              </w:rPr>
            </w:pPr>
            <w:r w:rsidRPr="00D15B10">
              <w:rPr>
                <w:rFonts w:asciiTheme="minorHAnsi" w:hAnsiTheme="minorHAnsi"/>
                <w:b/>
                <w:bCs/>
              </w:rPr>
              <w:t>0.0044</w:t>
            </w:r>
          </w:p>
        </w:tc>
      </w:tr>
      <w:tr w:rsidR="00AF2BAA" w:rsidRPr="00251A6C" w14:paraId="3F6BEA9A" w14:textId="77777777" w:rsidTr="00857091">
        <w:trPr>
          <w:trHeight w:val="20"/>
          <w:jc w:val="center"/>
        </w:trPr>
        <w:tc>
          <w:tcPr>
            <w:tcW w:w="0" w:type="auto"/>
          </w:tcPr>
          <w:p w14:paraId="4B119807" w14:textId="77777777" w:rsidR="00AF2BAA" w:rsidRPr="00251A6C" w:rsidRDefault="00AF2BAA" w:rsidP="00857091">
            <w:pPr>
              <w:spacing w:line="240" w:lineRule="auto"/>
              <w:contextualSpacing/>
              <w:jc w:val="center"/>
              <w:rPr>
                <w:rFonts w:asciiTheme="minorHAnsi" w:hAnsiTheme="minorHAnsi" w:cs="Calibri"/>
                <w:szCs w:val="18"/>
                <w:highlight w:val="yellow"/>
              </w:rPr>
            </w:pPr>
            <w:r w:rsidRPr="00251A6C">
              <w:rPr>
                <w:rFonts w:asciiTheme="minorHAnsi" w:hAnsiTheme="minorHAnsi"/>
              </w:rPr>
              <w:t>2018, 2024</w:t>
            </w:r>
          </w:p>
        </w:tc>
        <w:tc>
          <w:tcPr>
            <w:tcW w:w="0" w:type="auto"/>
          </w:tcPr>
          <w:p w14:paraId="7D0224BF"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2.4738</w:t>
            </w:r>
          </w:p>
        </w:tc>
        <w:tc>
          <w:tcPr>
            <w:tcW w:w="0" w:type="auto"/>
          </w:tcPr>
          <w:p w14:paraId="5648BC48" w14:textId="77777777" w:rsidR="00AF2BAA" w:rsidRPr="00D15B10" w:rsidRDefault="00AF2BAA" w:rsidP="00857091">
            <w:pPr>
              <w:spacing w:line="240" w:lineRule="auto"/>
              <w:contextualSpacing/>
              <w:jc w:val="center"/>
              <w:rPr>
                <w:rFonts w:asciiTheme="minorHAnsi" w:hAnsiTheme="minorHAnsi"/>
                <w:b/>
                <w:bCs/>
                <w:szCs w:val="18"/>
              </w:rPr>
            </w:pPr>
            <w:r w:rsidRPr="00D15B10">
              <w:rPr>
                <w:rFonts w:asciiTheme="minorHAnsi" w:hAnsiTheme="minorHAnsi"/>
              </w:rPr>
              <w:t>0.0255</w:t>
            </w:r>
          </w:p>
        </w:tc>
      </w:tr>
      <w:tr w:rsidR="00AF2BAA" w:rsidRPr="00251A6C" w14:paraId="5F264450" w14:textId="77777777" w:rsidTr="00857091">
        <w:trPr>
          <w:trHeight w:val="20"/>
          <w:jc w:val="center"/>
        </w:trPr>
        <w:tc>
          <w:tcPr>
            <w:tcW w:w="0" w:type="auto"/>
          </w:tcPr>
          <w:p w14:paraId="2A13E49F" w14:textId="77777777" w:rsidR="00AF2BAA" w:rsidRPr="00251A6C" w:rsidRDefault="00AF2BAA" w:rsidP="00857091">
            <w:pPr>
              <w:spacing w:line="240" w:lineRule="auto"/>
              <w:contextualSpacing/>
              <w:jc w:val="center"/>
              <w:rPr>
                <w:rFonts w:asciiTheme="minorHAnsi" w:hAnsiTheme="minorHAnsi" w:cs="Calibri"/>
                <w:szCs w:val="18"/>
                <w:highlight w:val="yellow"/>
              </w:rPr>
            </w:pPr>
            <w:r w:rsidRPr="00251A6C">
              <w:rPr>
                <w:rFonts w:asciiTheme="minorHAnsi" w:hAnsiTheme="minorHAnsi"/>
              </w:rPr>
              <w:t>2018, 2025</w:t>
            </w:r>
          </w:p>
        </w:tc>
        <w:tc>
          <w:tcPr>
            <w:tcW w:w="0" w:type="auto"/>
          </w:tcPr>
          <w:p w14:paraId="583676F6"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0.6574</w:t>
            </w:r>
          </w:p>
        </w:tc>
        <w:tc>
          <w:tcPr>
            <w:tcW w:w="0" w:type="auto"/>
          </w:tcPr>
          <w:p w14:paraId="3C7E94FB" w14:textId="77777777" w:rsidR="00AF2BAA" w:rsidRPr="00D15B10" w:rsidRDefault="00AF2BAA" w:rsidP="00857091">
            <w:pPr>
              <w:spacing w:line="240" w:lineRule="auto"/>
              <w:contextualSpacing/>
              <w:jc w:val="center"/>
              <w:rPr>
                <w:rFonts w:asciiTheme="minorHAnsi" w:hAnsiTheme="minorHAnsi"/>
                <w:b/>
                <w:bCs/>
                <w:szCs w:val="18"/>
              </w:rPr>
            </w:pPr>
            <w:r w:rsidRPr="00D15B10">
              <w:rPr>
                <w:rFonts w:asciiTheme="minorHAnsi" w:hAnsiTheme="minorHAnsi"/>
              </w:rPr>
              <w:t>0.5273</w:t>
            </w:r>
          </w:p>
        </w:tc>
      </w:tr>
      <w:tr w:rsidR="00AF2BAA" w:rsidRPr="00251A6C" w14:paraId="59F23A5A" w14:textId="77777777" w:rsidTr="00857091">
        <w:trPr>
          <w:trHeight w:val="20"/>
          <w:jc w:val="center"/>
        </w:trPr>
        <w:tc>
          <w:tcPr>
            <w:tcW w:w="0" w:type="auto"/>
          </w:tcPr>
          <w:p w14:paraId="5A1796D0"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2019, 2020</w:t>
            </w:r>
          </w:p>
        </w:tc>
        <w:tc>
          <w:tcPr>
            <w:tcW w:w="0" w:type="auto"/>
          </w:tcPr>
          <w:p w14:paraId="56019D07"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0.2371</w:t>
            </w:r>
          </w:p>
        </w:tc>
        <w:tc>
          <w:tcPr>
            <w:tcW w:w="0" w:type="auto"/>
          </w:tcPr>
          <w:p w14:paraId="16F1EBDD" w14:textId="77777777" w:rsidR="00AF2BAA" w:rsidRPr="00D15B10" w:rsidRDefault="00AF2BAA" w:rsidP="00857091">
            <w:pPr>
              <w:spacing w:line="240" w:lineRule="auto"/>
              <w:contextualSpacing/>
              <w:jc w:val="center"/>
              <w:rPr>
                <w:rFonts w:asciiTheme="minorHAnsi" w:hAnsiTheme="minorHAnsi"/>
                <w:b/>
                <w:bCs/>
                <w:szCs w:val="18"/>
              </w:rPr>
            </w:pPr>
            <w:r w:rsidRPr="00D15B10">
              <w:rPr>
                <w:rFonts w:asciiTheme="minorHAnsi" w:hAnsiTheme="minorHAnsi"/>
              </w:rPr>
              <w:t>0.8685</w:t>
            </w:r>
          </w:p>
        </w:tc>
      </w:tr>
      <w:tr w:rsidR="00AF2BAA" w:rsidRPr="00251A6C" w14:paraId="12F84222" w14:textId="77777777" w:rsidTr="00857091">
        <w:trPr>
          <w:trHeight w:val="20"/>
          <w:jc w:val="center"/>
        </w:trPr>
        <w:tc>
          <w:tcPr>
            <w:tcW w:w="0" w:type="auto"/>
          </w:tcPr>
          <w:p w14:paraId="3CB569F5"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2019, 2021</w:t>
            </w:r>
          </w:p>
        </w:tc>
        <w:tc>
          <w:tcPr>
            <w:tcW w:w="0" w:type="auto"/>
          </w:tcPr>
          <w:p w14:paraId="16AEBEFD"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1.8870</w:t>
            </w:r>
          </w:p>
        </w:tc>
        <w:tc>
          <w:tcPr>
            <w:tcW w:w="0" w:type="auto"/>
          </w:tcPr>
          <w:p w14:paraId="48E1A15D" w14:textId="77777777" w:rsidR="00AF2BAA" w:rsidRPr="00D15B10" w:rsidRDefault="00AF2BAA" w:rsidP="00857091">
            <w:pPr>
              <w:spacing w:line="240" w:lineRule="auto"/>
              <w:contextualSpacing/>
              <w:jc w:val="center"/>
              <w:rPr>
                <w:rFonts w:asciiTheme="minorHAnsi" w:hAnsiTheme="minorHAnsi"/>
                <w:b/>
                <w:bCs/>
                <w:szCs w:val="18"/>
              </w:rPr>
            </w:pPr>
            <w:r w:rsidRPr="00D15B10">
              <w:rPr>
                <w:rFonts w:asciiTheme="minorHAnsi" w:hAnsiTheme="minorHAnsi"/>
              </w:rPr>
              <w:t>0.0916</w:t>
            </w:r>
          </w:p>
        </w:tc>
      </w:tr>
      <w:tr w:rsidR="00AF2BAA" w:rsidRPr="00251A6C" w14:paraId="17BDDD30" w14:textId="77777777" w:rsidTr="00857091">
        <w:trPr>
          <w:trHeight w:val="20"/>
          <w:jc w:val="center"/>
        </w:trPr>
        <w:tc>
          <w:tcPr>
            <w:tcW w:w="0" w:type="auto"/>
          </w:tcPr>
          <w:p w14:paraId="590DC18E"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2019, 2022</w:t>
            </w:r>
          </w:p>
        </w:tc>
        <w:tc>
          <w:tcPr>
            <w:tcW w:w="0" w:type="auto"/>
          </w:tcPr>
          <w:p w14:paraId="7FC74F0E"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2.2967</w:t>
            </w:r>
          </w:p>
        </w:tc>
        <w:tc>
          <w:tcPr>
            <w:tcW w:w="0" w:type="auto"/>
          </w:tcPr>
          <w:p w14:paraId="1C30D090" w14:textId="77777777" w:rsidR="00AF2BAA" w:rsidRPr="00D15B10" w:rsidRDefault="00AF2BAA" w:rsidP="00857091">
            <w:pPr>
              <w:spacing w:line="240" w:lineRule="auto"/>
              <w:contextualSpacing/>
              <w:jc w:val="center"/>
              <w:rPr>
                <w:rFonts w:asciiTheme="minorHAnsi" w:hAnsiTheme="minorHAnsi"/>
                <w:b/>
                <w:bCs/>
                <w:szCs w:val="18"/>
              </w:rPr>
            </w:pPr>
            <w:r w:rsidRPr="00D15B10">
              <w:rPr>
                <w:rFonts w:asciiTheme="minorHAnsi" w:hAnsiTheme="minorHAnsi"/>
              </w:rPr>
              <w:t>0.0222</w:t>
            </w:r>
          </w:p>
        </w:tc>
      </w:tr>
      <w:tr w:rsidR="00AF2BAA" w:rsidRPr="00251A6C" w14:paraId="0FA0532F" w14:textId="77777777" w:rsidTr="00857091">
        <w:trPr>
          <w:trHeight w:val="20"/>
          <w:jc w:val="center"/>
        </w:trPr>
        <w:tc>
          <w:tcPr>
            <w:tcW w:w="0" w:type="auto"/>
          </w:tcPr>
          <w:p w14:paraId="69DB28BE"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2019, 2023</w:t>
            </w:r>
          </w:p>
        </w:tc>
        <w:tc>
          <w:tcPr>
            <w:tcW w:w="0" w:type="auto"/>
          </w:tcPr>
          <w:p w14:paraId="17B6E49B"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1.6432</w:t>
            </w:r>
          </w:p>
        </w:tc>
        <w:tc>
          <w:tcPr>
            <w:tcW w:w="0" w:type="auto"/>
          </w:tcPr>
          <w:p w14:paraId="5E6CD125" w14:textId="77777777" w:rsidR="00AF2BAA" w:rsidRPr="00D15B10" w:rsidRDefault="00AF2BAA" w:rsidP="00857091">
            <w:pPr>
              <w:spacing w:line="240" w:lineRule="auto"/>
              <w:contextualSpacing/>
              <w:jc w:val="center"/>
              <w:rPr>
                <w:rFonts w:asciiTheme="minorHAnsi" w:hAnsiTheme="minorHAnsi"/>
                <w:b/>
                <w:bCs/>
                <w:szCs w:val="18"/>
              </w:rPr>
            </w:pPr>
            <w:r w:rsidRPr="00D15B10">
              <w:rPr>
                <w:rFonts w:asciiTheme="minorHAnsi" w:hAnsiTheme="minorHAnsi"/>
              </w:rPr>
              <w:t>0.1338</w:t>
            </w:r>
          </w:p>
        </w:tc>
      </w:tr>
      <w:tr w:rsidR="00AF2BAA" w:rsidRPr="00251A6C" w14:paraId="5FDC8BE8" w14:textId="77777777" w:rsidTr="00B34D20">
        <w:trPr>
          <w:trHeight w:val="20"/>
          <w:jc w:val="center"/>
        </w:trPr>
        <w:tc>
          <w:tcPr>
            <w:tcW w:w="0" w:type="auto"/>
          </w:tcPr>
          <w:p w14:paraId="14A3E447" w14:textId="77777777" w:rsidR="00AF2BAA" w:rsidRPr="00B34D20" w:rsidRDefault="00AF2BAA" w:rsidP="00857091">
            <w:pPr>
              <w:spacing w:line="240" w:lineRule="auto"/>
              <w:contextualSpacing/>
              <w:jc w:val="center"/>
              <w:rPr>
                <w:rFonts w:asciiTheme="minorHAnsi" w:hAnsiTheme="minorHAnsi"/>
                <w:szCs w:val="18"/>
              </w:rPr>
            </w:pPr>
            <w:r w:rsidRPr="00B34D20">
              <w:rPr>
                <w:rFonts w:asciiTheme="minorHAnsi" w:hAnsiTheme="minorHAnsi"/>
              </w:rPr>
              <w:t>2019, 2024</w:t>
            </w:r>
          </w:p>
        </w:tc>
        <w:tc>
          <w:tcPr>
            <w:tcW w:w="0" w:type="auto"/>
          </w:tcPr>
          <w:p w14:paraId="6E794617" w14:textId="77777777" w:rsidR="00AF2BAA" w:rsidRPr="00B34D20" w:rsidRDefault="00AF2BAA" w:rsidP="00857091">
            <w:pPr>
              <w:spacing w:line="240" w:lineRule="auto"/>
              <w:contextualSpacing/>
              <w:jc w:val="center"/>
              <w:rPr>
                <w:rFonts w:asciiTheme="minorHAnsi" w:hAnsiTheme="minorHAnsi"/>
                <w:szCs w:val="18"/>
              </w:rPr>
            </w:pPr>
            <w:r w:rsidRPr="00B34D20">
              <w:rPr>
                <w:rFonts w:asciiTheme="minorHAnsi" w:hAnsiTheme="minorHAnsi"/>
              </w:rPr>
              <w:t>Negative</w:t>
            </w:r>
          </w:p>
        </w:tc>
        <w:tc>
          <w:tcPr>
            <w:tcW w:w="0" w:type="auto"/>
          </w:tcPr>
          <w:p w14:paraId="3D82D971" w14:textId="77777777" w:rsidR="00AF2BAA" w:rsidRPr="00D15B10" w:rsidRDefault="00AF2BAA" w:rsidP="00857091">
            <w:pPr>
              <w:spacing w:line="240" w:lineRule="auto"/>
              <w:contextualSpacing/>
              <w:jc w:val="center"/>
              <w:rPr>
                <w:rFonts w:asciiTheme="minorHAnsi" w:hAnsiTheme="minorHAnsi"/>
                <w:b/>
                <w:bCs/>
                <w:szCs w:val="18"/>
              </w:rPr>
            </w:pPr>
            <w:r w:rsidRPr="00D15B10">
              <w:rPr>
                <w:rFonts w:asciiTheme="minorHAnsi" w:hAnsiTheme="minorHAnsi"/>
              </w:rPr>
              <w:t xml:space="preserve">       </w:t>
            </w:r>
          </w:p>
        </w:tc>
      </w:tr>
      <w:tr w:rsidR="00AF2BAA" w:rsidRPr="00251A6C" w14:paraId="7EAE0947" w14:textId="77777777" w:rsidTr="00857091">
        <w:trPr>
          <w:trHeight w:val="20"/>
          <w:jc w:val="center"/>
        </w:trPr>
        <w:tc>
          <w:tcPr>
            <w:tcW w:w="0" w:type="auto"/>
          </w:tcPr>
          <w:p w14:paraId="2AF0248A"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2019, 2025</w:t>
            </w:r>
          </w:p>
        </w:tc>
        <w:tc>
          <w:tcPr>
            <w:tcW w:w="0" w:type="auto"/>
          </w:tcPr>
          <w:p w14:paraId="59B69321"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2.0282</w:t>
            </w:r>
          </w:p>
        </w:tc>
        <w:tc>
          <w:tcPr>
            <w:tcW w:w="0" w:type="auto"/>
          </w:tcPr>
          <w:p w14:paraId="4C374064" w14:textId="77777777" w:rsidR="00AF2BAA" w:rsidRPr="00D15B10" w:rsidRDefault="00AF2BAA" w:rsidP="00857091">
            <w:pPr>
              <w:spacing w:line="240" w:lineRule="auto"/>
              <w:contextualSpacing/>
              <w:jc w:val="center"/>
              <w:rPr>
                <w:rFonts w:asciiTheme="minorHAnsi" w:hAnsiTheme="minorHAnsi"/>
                <w:b/>
                <w:bCs/>
                <w:szCs w:val="18"/>
              </w:rPr>
            </w:pPr>
            <w:r w:rsidRPr="00D15B10">
              <w:rPr>
                <w:rFonts w:asciiTheme="minorHAnsi" w:hAnsiTheme="minorHAnsi"/>
              </w:rPr>
              <w:t>0.0471</w:t>
            </w:r>
          </w:p>
        </w:tc>
      </w:tr>
      <w:tr w:rsidR="00AF2BAA" w:rsidRPr="00251A6C" w14:paraId="62BEB4FC" w14:textId="77777777" w:rsidTr="00857091">
        <w:trPr>
          <w:trHeight w:val="20"/>
          <w:jc w:val="center"/>
        </w:trPr>
        <w:tc>
          <w:tcPr>
            <w:tcW w:w="0" w:type="auto"/>
          </w:tcPr>
          <w:p w14:paraId="75A6D789"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2020, 2021</w:t>
            </w:r>
          </w:p>
        </w:tc>
        <w:tc>
          <w:tcPr>
            <w:tcW w:w="0" w:type="auto"/>
          </w:tcPr>
          <w:p w14:paraId="1CA78E98"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1.8059</w:t>
            </w:r>
          </w:p>
        </w:tc>
        <w:tc>
          <w:tcPr>
            <w:tcW w:w="0" w:type="auto"/>
          </w:tcPr>
          <w:p w14:paraId="63161F61" w14:textId="77777777" w:rsidR="00AF2BAA" w:rsidRPr="00D15B10" w:rsidRDefault="00AF2BAA" w:rsidP="00857091">
            <w:pPr>
              <w:spacing w:line="240" w:lineRule="auto"/>
              <w:contextualSpacing/>
              <w:jc w:val="center"/>
              <w:rPr>
                <w:rFonts w:asciiTheme="minorHAnsi" w:hAnsiTheme="minorHAnsi"/>
                <w:b/>
                <w:bCs/>
                <w:szCs w:val="18"/>
              </w:rPr>
            </w:pPr>
            <w:r w:rsidRPr="00D15B10">
              <w:rPr>
                <w:rFonts w:asciiTheme="minorHAnsi" w:hAnsiTheme="minorHAnsi"/>
              </w:rPr>
              <w:t>0.0970</w:t>
            </w:r>
          </w:p>
        </w:tc>
      </w:tr>
      <w:tr w:rsidR="00AF2BAA" w:rsidRPr="00251A6C" w14:paraId="46535B75" w14:textId="77777777" w:rsidTr="00857091">
        <w:trPr>
          <w:trHeight w:val="20"/>
          <w:jc w:val="center"/>
        </w:trPr>
        <w:tc>
          <w:tcPr>
            <w:tcW w:w="0" w:type="auto"/>
          </w:tcPr>
          <w:p w14:paraId="49322534"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2020, 2022</w:t>
            </w:r>
          </w:p>
        </w:tc>
        <w:tc>
          <w:tcPr>
            <w:tcW w:w="0" w:type="auto"/>
          </w:tcPr>
          <w:p w14:paraId="23CA06D2"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2.3105</w:t>
            </w:r>
          </w:p>
        </w:tc>
        <w:tc>
          <w:tcPr>
            <w:tcW w:w="0" w:type="auto"/>
          </w:tcPr>
          <w:p w14:paraId="18747258" w14:textId="77777777" w:rsidR="00AF2BAA" w:rsidRPr="00D15B10" w:rsidRDefault="00AF2BAA" w:rsidP="00857091">
            <w:pPr>
              <w:spacing w:line="240" w:lineRule="auto"/>
              <w:contextualSpacing/>
              <w:jc w:val="center"/>
              <w:rPr>
                <w:rFonts w:asciiTheme="minorHAnsi" w:hAnsiTheme="minorHAnsi"/>
                <w:b/>
                <w:bCs/>
                <w:szCs w:val="18"/>
              </w:rPr>
            </w:pPr>
            <w:r w:rsidRPr="00D15B10">
              <w:rPr>
                <w:rFonts w:asciiTheme="minorHAnsi" w:hAnsiTheme="minorHAnsi"/>
              </w:rPr>
              <w:t>0.0219</w:t>
            </w:r>
          </w:p>
        </w:tc>
      </w:tr>
      <w:tr w:rsidR="00AF2BAA" w:rsidRPr="00251A6C" w14:paraId="7D3CB8C4" w14:textId="77777777" w:rsidTr="00857091">
        <w:trPr>
          <w:trHeight w:val="20"/>
          <w:jc w:val="center"/>
        </w:trPr>
        <w:tc>
          <w:tcPr>
            <w:tcW w:w="0" w:type="auto"/>
          </w:tcPr>
          <w:p w14:paraId="06E867E8"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2020, 2023</w:t>
            </w:r>
          </w:p>
        </w:tc>
        <w:tc>
          <w:tcPr>
            <w:tcW w:w="0" w:type="auto"/>
          </w:tcPr>
          <w:p w14:paraId="1CE6DEF0"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1.3208</w:t>
            </w:r>
          </w:p>
        </w:tc>
        <w:tc>
          <w:tcPr>
            <w:tcW w:w="0" w:type="auto"/>
          </w:tcPr>
          <w:p w14:paraId="600364BE" w14:textId="77777777" w:rsidR="00AF2BAA" w:rsidRPr="00D15B10" w:rsidRDefault="00AF2BAA" w:rsidP="00857091">
            <w:pPr>
              <w:spacing w:line="240" w:lineRule="auto"/>
              <w:contextualSpacing/>
              <w:jc w:val="center"/>
              <w:rPr>
                <w:rFonts w:asciiTheme="minorHAnsi" w:hAnsiTheme="minorHAnsi"/>
                <w:b/>
                <w:bCs/>
                <w:szCs w:val="18"/>
              </w:rPr>
            </w:pPr>
            <w:r w:rsidRPr="00D15B10">
              <w:rPr>
                <w:rFonts w:asciiTheme="minorHAnsi" w:hAnsiTheme="minorHAnsi"/>
              </w:rPr>
              <w:t>0.2225</w:t>
            </w:r>
          </w:p>
        </w:tc>
      </w:tr>
      <w:tr w:rsidR="00AF2BAA" w:rsidRPr="00251A6C" w14:paraId="668AEF34" w14:textId="77777777" w:rsidTr="00857091">
        <w:trPr>
          <w:trHeight w:val="20"/>
          <w:jc w:val="center"/>
        </w:trPr>
        <w:tc>
          <w:tcPr>
            <w:tcW w:w="0" w:type="auto"/>
          </w:tcPr>
          <w:p w14:paraId="1D893F0D"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2020, 2024</w:t>
            </w:r>
          </w:p>
        </w:tc>
        <w:tc>
          <w:tcPr>
            <w:tcW w:w="0" w:type="auto"/>
          </w:tcPr>
          <w:p w14:paraId="35449556"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0.1701</w:t>
            </w:r>
          </w:p>
        </w:tc>
        <w:tc>
          <w:tcPr>
            <w:tcW w:w="0" w:type="auto"/>
          </w:tcPr>
          <w:p w14:paraId="2321E640" w14:textId="77777777" w:rsidR="00AF2BAA" w:rsidRPr="00D15B10" w:rsidRDefault="00AF2BAA" w:rsidP="00857091">
            <w:pPr>
              <w:spacing w:line="240" w:lineRule="auto"/>
              <w:contextualSpacing/>
              <w:jc w:val="center"/>
              <w:rPr>
                <w:rFonts w:asciiTheme="minorHAnsi" w:hAnsiTheme="minorHAnsi"/>
                <w:b/>
                <w:bCs/>
                <w:szCs w:val="18"/>
              </w:rPr>
            </w:pPr>
            <w:r w:rsidRPr="00D15B10">
              <w:rPr>
                <w:rFonts w:asciiTheme="minorHAnsi" w:hAnsiTheme="minorHAnsi"/>
              </w:rPr>
              <w:t>0.9139</w:t>
            </w:r>
          </w:p>
        </w:tc>
      </w:tr>
      <w:tr w:rsidR="00AF2BAA" w:rsidRPr="00251A6C" w14:paraId="5DA1571E" w14:textId="77777777" w:rsidTr="00857091">
        <w:trPr>
          <w:trHeight w:val="20"/>
          <w:jc w:val="center"/>
        </w:trPr>
        <w:tc>
          <w:tcPr>
            <w:tcW w:w="0" w:type="auto"/>
          </w:tcPr>
          <w:p w14:paraId="7B078271"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2020, 2025</w:t>
            </w:r>
          </w:p>
        </w:tc>
        <w:tc>
          <w:tcPr>
            <w:tcW w:w="0" w:type="auto"/>
          </w:tcPr>
          <w:p w14:paraId="6A24201C"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2.0771</w:t>
            </w:r>
          </w:p>
        </w:tc>
        <w:tc>
          <w:tcPr>
            <w:tcW w:w="0" w:type="auto"/>
          </w:tcPr>
          <w:p w14:paraId="06F0C424" w14:textId="77777777" w:rsidR="00AF2BAA" w:rsidRPr="00D15B10" w:rsidRDefault="00AF2BAA" w:rsidP="00857091">
            <w:pPr>
              <w:spacing w:line="240" w:lineRule="auto"/>
              <w:contextualSpacing/>
              <w:jc w:val="center"/>
              <w:rPr>
                <w:rFonts w:asciiTheme="minorHAnsi" w:hAnsiTheme="minorHAnsi"/>
                <w:b/>
                <w:bCs/>
                <w:szCs w:val="18"/>
              </w:rPr>
            </w:pPr>
            <w:r w:rsidRPr="00D15B10">
              <w:rPr>
                <w:rFonts w:asciiTheme="minorHAnsi" w:hAnsiTheme="minorHAnsi"/>
              </w:rPr>
              <w:t>0.0388</w:t>
            </w:r>
          </w:p>
        </w:tc>
      </w:tr>
      <w:tr w:rsidR="00AF2BAA" w:rsidRPr="00251A6C" w14:paraId="46278FA8" w14:textId="77777777" w:rsidTr="00857091">
        <w:trPr>
          <w:trHeight w:val="20"/>
          <w:jc w:val="center"/>
        </w:trPr>
        <w:tc>
          <w:tcPr>
            <w:tcW w:w="0" w:type="auto"/>
          </w:tcPr>
          <w:p w14:paraId="11980307" w14:textId="77777777" w:rsidR="00AF2BAA" w:rsidRPr="00251A6C" w:rsidRDefault="00AF2BAA" w:rsidP="00857091">
            <w:pPr>
              <w:spacing w:line="240" w:lineRule="auto"/>
              <w:contextualSpacing/>
              <w:jc w:val="center"/>
              <w:rPr>
                <w:rFonts w:asciiTheme="minorHAnsi" w:hAnsiTheme="minorHAnsi" w:cs="Calibri"/>
                <w:szCs w:val="18"/>
                <w:highlight w:val="yellow"/>
              </w:rPr>
            </w:pPr>
            <w:r w:rsidRPr="00251A6C">
              <w:rPr>
                <w:rFonts w:asciiTheme="minorHAnsi" w:hAnsiTheme="minorHAnsi"/>
              </w:rPr>
              <w:t>2021, 2022</w:t>
            </w:r>
          </w:p>
        </w:tc>
        <w:tc>
          <w:tcPr>
            <w:tcW w:w="0" w:type="auto"/>
          </w:tcPr>
          <w:p w14:paraId="0FB8D0F4"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1.4185</w:t>
            </w:r>
          </w:p>
        </w:tc>
        <w:tc>
          <w:tcPr>
            <w:tcW w:w="0" w:type="auto"/>
          </w:tcPr>
          <w:p w14:paraId="4034D6F7" w14:textId="77777777" w:rsidR="00AF2BAA" w:rsidRPr="00D15B10" w:rsidRDefault="00AF2BAA" w:rsidP="00857091">
            <w:pPr>
              <w:spacing w:line="240" w:lineRule="auto"/>
              <w:contextualSpacing/>
              <w:jc w:val="center"/>
              <w:rPr>
                <w:rFonts w:asciiTheme="minorHAnsi" w:hAnsiTheme="minorHAnsi"/>
                <w:szCs w:val="18"/>
              </w:rPr>
            </w:pPr>
            <w:r w:rsidRPr="00D15B10">
              <w:rPr>
                <w:rFonts w:asciiTheme="minorHAnsi" w:hAnsiTheme="minorHAnsi"/>
              </w:rPr>
              <w:t>0.1872</w:t>
            </w:r>
          </w:p>
        </w:tc>
      </w:tr>
      <w:tr w:rsidR="00AF2BAA" w:rsidRPr="00251A6C" w14:paraId="23A20AF7" w14:textId="77777777" w:rsidTr="00857091">
        <w:trPr>
          <w:trHeight w:val="20"/>
          <w:jc w:val="center"/>
        </w:trPr>
        <w:tc>
          <w:tcPr>
            <w:tcW w:w="0" w:type="auto"/>
          </w:tcPr>
          <w:p w14:paraId="76BEF645"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2021, 2023</w:t>
            </w:r>
          </w:p>
        </w:tc>
        <w:tc>
          <w:tcPr>
            <w:tcW w:w="0" w:type="auto"/>
          </w:tcPr>
          <w:p w14:paraId="16FAB7E5"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2.6555</w:t>
            </w:r>
          </w:p>
        </w:tc>
        <w:tc>
          <w:tcPr>
            <w:tcW w:w="0" w:type="auto"/>
          </w:tcPr>
          <w:p w14:paraId="2B6D855D" w14:textId="77777777" w:rsidR="00AF2BAA" w:rsidRPr="00D15B10" w:rsidRDefault="00AF2BAA" w:rsidP="00857091">
            <w:pPr>
              <w:spacing w:line="240" w:lineRule="auto"/>
              <w:contextualSpacing/>
              <w:jc w:val="center"/>
              <w:rPr>
                <w:rFonts w:asciiTheme="minorHAnsi" w:hAnsiTheme="minorHAnsi"/>
                <w:szCs w:val="18"/>
              </w:rPr>
            </w:pPr>
            <w:r w:rsidRPr="00D15B10">
              <w:rPr>
                <w:rFonts w:asciiTheme="minorHAnsi" w:hAnsiTheme="minorHAnsi"/>
              </w:rPr>
              <w:t>0.0216</w:t>
            </w:r>
          </w:p>
        </w:tc>
      </w:tr>
      <w:tr w:rsidR="00AF2BAA" w:rsidRPr="00251A6C" w14:paraId="2B129747" w14:textId="77777777" w:rsidTr="00857091">
        <w:trPr>
          <w:trHeight w:val="20"/>
          <w:jc w:val="center"/>
        </w:trPr>
        <w:tc>
          <w:tcPr>
            <w:tcW w:w="0" w:type="auto"/>
          </w:tcPr>
          <w:p w14:paraId="1A8B78D4" w14:textId="77777777" w:rsidR="00AF2BAA" w:rsidRPr="00251A6C" w:rsidRDefault="00AF2BAA" w:rsidP="00857091">
            <w:pPr>
              <w:spacing w:line="240" w:lineRule="auto"/>
              <w:contextualSpacing/>
              <w:jc w:val="center"/>
              <w:rPr>
                <w:rFonts w:asciiTheme="minorHAnsi" w:hAnsiTheme="minorHAnsi" w:cs="Calibri"/>
                <w:szCs w:val="18"/>
                <w:highlight w:val="yellow"/>
              </w:rPr>
            </w:pPr>
            <w:r w:rsidRPr="00251A6C">
              <w:rPr>
                <w:rFonts w:asciiTheme="minorHAnsi" w:hAnsiTheme="minorHAnsi"/>
              </w:rPr>
              <w:t>2021, 2024</w:t>
            </w:r>
          </w:p>
        </w:tc>
        <w:tc>
          <w:tcPr>
            <w:tcW w:w="0" w:type="auto"/>
          </w:tcPr>
          <w:p w14:paraId="73A72159"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1.5108</w:t>
            </w:r>
          </w:p>
        </w:tc>
        <w:tc>
          <w:tcPr>
            <w:tcW w:w="0" w:type="auto"/>
          </w:tcPr>
          <w:p w14:paraId="6DB74658" w14:textId="77777777" w:rsidR="00AF2BAA" w:rsidRPr="00D15B10" w:rsidRDefault="00AF2BAA" w:rsidP="00857091">
            <w:pPr>
              <w:spacing w:line="240" w:lineRule="auto"/>
              <w:contextualSpacing/>
              <w:jc w:val="center"/>
              <w:rPr>
                <w:rFonts w:asciiTheme="minorHAnsi" w:hAnsiTheme="minorHAnsi"/>
                <w:szCs w:val="18"/>
              </w:rPr>
            </w:pPr>
            <w:r w:rsidRPr="00D15B10">
              <w:rPr>
                <w:rFonts w:asciiTheme="minorHAnsi" w:hAnsiTheme="minorHAnsi"/>
              </w:rPr>
              <w:t>0.1527</w:t>
            </w:r>
          </w:p>
        </w:tc>
      </w:tr>
      <w:tr w:rsidR="00AF2BAA" w:rsidRPr="00251A6C" w14:paraId="652A25E0" w14:textId="77777777" w:rsidTr="00857091">
        <w:trPr>
          <w:trHeight w:val="20"/>
          <w:jc w:val="center"/>
        </w:trPr>
        <w:tc>
          <w:tcPr>
            <w:tcW w:w="0" w:type="auto"/>
          </w:tcPr>
          <w:p w14:paraId="03425BA2" w14:textId="77777777" w:rsidR="00AF2BAA" w:rsidRPr="00251A6C" w:rsidRDefault="00AF2BAA" w:rsidP="00857091">
            <w:pPr>
              <w:spacing w:line="240" w:lineRule="auto"/>
              <w:contextualSpacing/>
              <w:jc w:val="center"/>
              <w:rPr>
                <w:rFonts w:asciiTheme="minorHAnsi" w:hAnsiTheme="minorHAnsi" w:cs="Calibri"/>
                <w:szCs w:val="18"/>
                <w:highlight w:val="yellow"/>
              </w:rPr>
            </w:pPr>
            <w:r w:rsidRPr="00251A6C">
              <w:rPr>
                <w:rFonts w:asciiTheme="minorHAnsi" w:hAnsiTheme="minorHAnsi"/>
              </w:rPr>
              <w:t>2021, 2025</w:t>
            </w:r>
          </w:p>
        </w:tc>
        <w:tc>
          <w:tcPr>
            <w:tcW w:w="0" w:type="auto"/>
          </w:tcPr>
          <w:p w14:paraId="23C20B5A"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1.3542</w:t>
            </w:r>
          </w:p>
        </w:tc>
        <w:tc>
          <w:tcPr>
            <w:tcW w:w="0" w:type="auto"/>
          </w:tcPr>
          <w:p w14:paraId="663A49B2" w14:textId="77777777" w:rsidR="00AF2BAA" w:rsidRPr="00D15B10" w:rsidRDefault="00AF2BAA" w:rsidP="00857091">
            <w:pPr>
              <w:spacing w:line="240" w:lineRule="auto"/>
              <w:contextualSpacing/>
              <w:jc w:val="center"/>
              <w:rPr>
                <w:rFonts w:asciiTheme="minorHAnsi" w:hAnsiTheme="minorHAnsi"/>
                <w:szCs w:val="18"/>
              </w:rPr>
            </w:pPr>
            <w:r w:rsidRPr="00D15B10">
              <w:rPr>
                <w:rFonts w:asciiTheme="minorHAnsi" w:hAnsiTheme="minorHAnsi"/>
              </w:rPr>
              <w:t>0.1926</w:t>
            </w:r>
          </w:p>
        </w:tc>
      </w:tr>
      <w:tr w:rsidR="00AF2BAA" w:rsidRPr="00251A6C" w14:paraId="0810BBE8" w14:textId="77777777" w:rsidTr="00857091">
        <w:trPr>
          <w:trHeight w:val="20"/>
          <w:jc w:val="center"/>
        </w:trPr>
        <w:tc>
          <w:tcPr>
            <w:tcW w:w="0" w:type="auto"/>
          </w:tcPr>
          <w:p w14:paraId="1CFBF804"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2022, 2023</w:t>
            </w:r>
          </w:p>
        </w:tc>
        <w:tc>
          <w:tcPr>
            <w:tcW w:w="0" w:type="auto"/>
          </w:tcPr>
          <w:p w14:paraId="09666BAD"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2.8337</w:t>
            </w:r>
          </w:p>
        </w:tc>
        <w:tc>
          <w:tcPr>
            <w:tcW w:w="0" w:type="auto"/>
          </w:tcPr>
          <w:p w14:paraId="393D847F" w14:textId="77777777" w:rsidR="00AF2BAA" w:rsidRPr="00D15B10" w:rsidRDefault="00AF2BAA" w:rsidP="00857091">
            <w:pPr>
              <w:spacing w:line="240" w:lineRule="auto"/>
              <w:contextualSpacing/>
              <w:jc w:val="center"/>
              <w:rPr>
                <w:rFonts w:asciiTheme="minorHAnsi" w:hAnsiTheme="minorHAnsi"/>
                <w:b/>
                <w:bCs/>
                <w:szCs w:val="18"/>
              </w:rPr>
            </w:pPr>
            <w:r w:rsidRPr="00D15B10">
              <w:rPr>
                <w:rFonts w:asciiTheme="minorHAnsi" w:hAnsiTheme="minorHAnsi"/>
                <w:b/>
                <w:bCs/>
              </w:rPr>
              <w:t>0.0060</w:t>
            </w:r>
          </w:p>
        </w:tc>
      </w:tr>
      <w:tr w:rsidR="00AF2BAA" w:rsidRPr="00251A6C" w14:paraId="25C5D164" w14:textId="77777777" w:rsidTr="00857091">
        <w:trPr>
          <w:trHeight w:val="20"/>
          <w:jc w:val="center"/>
        </w:trPr>
        <w:tc>
          <w:tcPr>
            <w:tcW w:w="0" w:type="auto"/>
          </w:tcPr>
          <w:p w14:paraId="05055680" w14:textId="77777777" w:rsidR="00AF2BAA" w:rsidRPr="00251A6C" w:rsidRDefault="00AF2BAA" w:rsidP="00857091">
            <w:pPr>
              <w:spacing w:line="240" w:lineRule="auto"/>
              <w:contextualSpacing/>
              <w:jc w:val="center"/>
              <w:rPr>
                <w:rFonts w:asciiTheme="minorHAnsi" w:hAnsiTheme="minorHAnsi" w:cs="Calibri"/>
                <w:szCs w:val="18"/>
                <w:highlight w:val="yellow"/>
              </w:rPr>
            </w:pPr>
            <w:r w:rsidRPr="00251A6C">
              <w:rPr>
                <w:rFonts w:asciiTheme="minorHAnsi" w:hAnsiTheme="minorHAnsi"/>
              </w:rPr>
              <w:t>2022, 2024</w:t>
            </w:r>
          </w:p>
        </w:tc>
        <w:tc>
          <w:tcPr>
            <w:tcW w:w="0" w:type="auto"/>
          </w:tcPr>
          <w:p w14:paraId="38D42E36"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2.1914</w:t>
            </w:r>
          </w:p>
        </w:tc>
        <w:tc>
          <w:tcPr>
            <w:tcW w:w="0" w:type="auto"/>
          </w:tcPr>
          <w:p w14:paraId="3EFDB2EC"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0.0359</w:t>
            </w:r>
          </w:p>
        </w:tc>
      </w:tr>
      <w:tr w:rsidR="00AF2BAA" w:rsidRPr="00251A6C" w14:paraId="40CDE502" w14:textId="77777777" w:rsidTr="00857091">
        <w:trPr>
          <w:trHeight w:val="20"/>
          <w:jc w:val="center"/>
        </w:trPr>
        <w:tc>
          <w:tcPr>
            <w:tcW w:w="0" w:type="auto"/>
          </w:tcPr>
          <w:p w14:paraId="30FEB203" w14:textId="77777777" w:rsidR="00AF2BAA" w:rsidRPr="00251A6C" w:rsidRDefault="00AF2BAA" w:rsidP="00857091">
            <w:pPr>
              <w:spacing w:line="240" w:lineRule="auto"/>
              <w:contextualSpacing/>
              <w:jc w:val="center"/>
              <w:rPr>
                <w:rFonts w:asciiTheme="minorHAnsi" w:hAnsiTheme="minorHAnsi" w:cs="Calibri"/>
                <w:szCs w:val="18"/>
                <w:highlight w:val="yellow"/>
              </w:rPr>
            </w:pPr>
            <w:r w:rsidRPr="00251A6C">
              <w:rPr>
                <w:rFonts w:asciiTheme="minorHAnsi" w:hAnsiTheme="minorHAnsi"/>
              </w:rPr>
              <w:t>2022, 2025</w:t>
            </w:r>
          </w:p>
        </w:tc>
        <w:tc>
          <w:tcPr>
            <w:tcW w:w="0" w:type="auto"/>
          </w:tcPr>
          <w:p w14:paraId="35FFD7E9"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0.1197</w:t>
            </w:r>
          </w:p>
        </w:tc>
        <w:tc>
          <w:tcPr>
            <w:tcW w:w="0" w:type="auto"/>
          </w:tcPr>
          <w:p w14:paraId="330ACFAD"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0.9074</w:t>
            </w:r>
          </w:p>
        </w:tc>
      </w:tr>
      <w:tr w:rsidR="00AF2BAA" w:rsidRPr="00251A6C" w14:paraId="508AC58B" w14:textId="77777777" w:rsidTr="00857091">
        <w:trPr>
          <w:trHeight w:val="20"/>
          <w:jc w:val="center"/>
        </w:trPr>
        <w:tc>
          <w:tcPr>
            <w:tcW w:w="0" w:type="auto"/>
          </w:tcPr>
          <w:p w14:paraId="35D74A4E"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2023, 2024</w:t>
            </w:r>
          </w:p>
        </w:tc>
        <w:tc>
          <w:tcPr>
            <w:tcW w:w="0" w:type="auto"/>
          </w:tcPr>
          <w:p w14:paraId="1F4A5E3E"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1.3630</w:t>
            </w:r>
          </w:p>
        </w:tc>
        <w:tc>
          <w:tcPr>
            <w:tcW w:w="0" w:type="auto"/>
          </w:tcPr>
          <w:p w14:paraId="030E2414"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0.2028</w:t>
            </w:r>
          </w:p>
        </w:tc>
      </w:tr>
      <w:tr w:rsidR="00AF2BAA" w:rsidRPr="00251A6C" w14:paraId="12BA8859" w14:textId="77777777" w:rsidTr="00857091">
        <w:trPr>
          <w:trHeight w:val="20"/>
          <w:jc w:val="center"/>
        </w:trPr>
        <w:tc>
          <w:tcPr>
            <w:tcW w:w="0" w:type="auto"/>
          </w:tcPr>
          <w:p w14:paraId="76C93AC4" w14:textId="77777777" w:rsidR="00AF2BAA" w:rsidRPr="00251A6C" w:rsidRDefault="00AF2BAA" w:rsidP="00857091">
            <w:pPr>
              <w:spacing w:line="240" w:lineRule="auto"/>
              <w:contextualSpacing/>
              <w:jc w:val="center"/>
              <w:rPr>
                <w:rFonts w:asciiTheme="minorHAnsi" w:hAnsiTheme="minorHAnsi" w:cs="Calibri"/>
                <w:szCs w:val="18"/>
                <w:highlight w:val="yellow"/>
              </w:rPr>
            </w:pPr>
            <w:r w:rsidRPr="00251A6C">
              <w:rPr>
                <w:rFonts w:asciiTheme="minorHAnsi" w:hAnsiTheme="minorHAnsi"/>
              </w:rPr>
              <w:t>2023, 2025</w:t>
            </w:r>
          </w:p>
        </w:tc>
        <w:tc>
          <w:tcPr>
            <w:tcW w:w="0" w:type="auto"/>
          </w:tcPr>
          <w:p w14:paraId="20E056CF"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2.6058</w:t>
            </w:r>
          </w:p>
        </w:tc>
        <w:tc>
          <w:tcPr>
            <w:tcW w:w="0" w:type="auto"/>
          </w:tcPr>
          <w:p w14:paraId="596F025D" w14:textId="77777777" w:rsidR="00AF2BAA" w:rsidRPr="00251A6C" w:rsidRDefault="00AF2BAA" w:rsidP="00857091">
            <w:pPr>
              <w:spacing w:line="240" w:lineRule="auto"/>
              <w:contextualSpacing/>
              <w:jc w:val="center"/>
              <w:rPr>
                <w:rFonts w:asciiTheme="minorHAnsi" w:hAnsiTheme="minorHAnsi"/>
                <w:szCs w:val="18"/>
                <w:highlight w:val="yellow"/>
              </w:rPr>
            </w:pPr>
            <w:r w:rsidRPr="00251A6C">
              <w:rPr>
                <w:rFonts w:asciiTheme="minorHAnsi" w:hAnsiTheme="minorHAnsi"/>
              </w:rPr>
              <w:t>0.0111</w:t>
            </w:r>
          </w:p>
        </w:tc>
      </w:tr>
      <w:tr w:rsidR="00AF2BAA" w:rsidRPr="00251A6C" w14:paraId="5B242491" w14:textId="77777777" w:rsidTr="00857091">
        <w:trPr>
          <w:trHeight w:val="20"/>
          <w:jc w:val="center"/>
        </w:trPr>
        <w:tc>
          <w:tcPr>
            <w:tcW w:w="0" w:type="auto"/>
          </w:tcPr>
          <w:p w14:paraId="190D7AA7"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2024, 2025</w:t>
            </w:r>
          </w:p>
        </w:tc>
        <w:tc>
          <w:tcPr>
            <w:tcW w:w="0" w:type="auto"/>
          </w:tcPr>
          <w:p w14:paraId="3527149D"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2.0037</w:t>
            </w:r>
          </w:p>
        </w:tc>
        <w:tc>
          <w:tcPr>
            <w:tcW w:w="0" w:type="auto"/>
          </w:tcPr>
          <w:p w14:paraId="374E8A80" w14:textId="77777777" w:rsidR="00AF2BAA" w:rsidRPr="00251A6C" w:rsidRDefault="00AF2BAA" w:rsidP="00857091">
            <w:pPr>
              <w:spacing w:line="240" w:lineRule="auto"/>
              <w:contextualSpacing/>
              <w:jc w:val="center"/>
              <w:rPr>
                <w:rFonts w:asciiTheme="minorHAnsi" w:hAnsiTheme="minorHAnsi"/>
                <w:szCs w:val="18"/>
              </w:rPr>
            </w:pPr>
            <w:r w:rsidRPr="00251A6C">
              <w:rPr>
                <w:rFonts w:asciiTheme="minorHAnsi" w:hAnsiTheme="minorHAnsi"/>
              </w:rPr>
              <w:t>0.0470</w:t>
            </w:r>
          </w:p>
        </w:tc>
      </w:tr>
    </w:tbl>
    <w:p w14:paraId="149BC73D" w14:textId="052441E8" w:rsidR="00AF2BAA" w:rsidRDefault="00AF2BAA" w:rsidP="00AF2BAA">
      <w:pPr>
        <w:pStyle w:val="Caption"/>
      </w:pPr>
      <w:r>
        <w:lastRenderedPageBreak/>
        <w:t>Figure 15.</w:t>
      </w:r>
      <w:r w:rsidR="00FC26E5">
        <w:t>6.</w:t>
      </w:r>
      <w:r>
        <w:t xml:space="preserve">4. </w:t>
      </w:r>
      <w:r w:rsidRPr="008549B7">
        <w:t>Mean targeted electrofishing catch-per-unit-effort (CPUE) ± S.E. of Murray cod in the weir pools downstream</w:t>
      </w:r>
      <w:r w:rsidR="005A6979">
        <w:t xml:space="preserve"> (DS)</w:t>
      </w:r>
      <w:r w:rsidRPr="008549B7">
        <w:t xml:space="preserve"> of Lock </w:t>
      </w:r>
      <w:r>
        <w:t>1–10</w:t>
      </w:r>
      <w:r w:rsidRPr="008549B7">
        <w:t xml:space="preserve"> of the Lower Murray River. Dashed bars represent the proportion of </w:t>
      </w:r>
      <w:r w:rsidR="002E7688">
        <w:t xml:space="preserve">young-of-year </w:t>
      </w:r>
      <w:r w:rsidR="002E7688" w:rsidRPr="002E7688">
        <w:rPr>
          <w:i w:val="0"/>
          <w:iCs w:val="0"/>
        </w:rPr>
        <w:t>(</w:t>
      </w:r>
      <w:r w:rsidRPr="008549B7">
        <w:t>YOY</w:t>
      </w:r>
      <w:r w:rsidR="002E7688" w:rsidRPr="002E7688">
        <w:rPr>
          <w:i w:val="0"/>
          <w:iCs w:val="0"/>
        </w:rPr>
        <w:t>)</w:t>
      </w:r>
      <w:r w:rsidRPr="008549B7">
        <w:t xml:space="preserve"> to the total CPUE.</w:t>
      </w:r>
      <w:r w:rsidR="00F71B20">
        <w:t xml:space="preserve"> ns = no sampling.</w:t>
      </w:r>
      <w:r w:rsidR="005A6979">
        <w:t xml:space="preserve"> Data from 2022–2024 for DS locks 7–10 sites are taken from the River Murray Monitoring Program.</w:t>
      </w:r>
    </w:p>
    <w:p w14:paraId="37372C9A" w14:textId="3E725931" w:rsidR="00AF2BAA" w:rsidRDefault="00F71B20" w:rsidP="00AF2BAA">
      <w:pPr>
        <w:jc w:val="center"/>
      </w:pPr>
      <w:r>
        <w:rPr>
          <w:noProof/>
          <w14:ligatures w14:val="standardContextual"/>
        </w:rPr>
        <w:drawing>
          <wp:inline distT="0" distB="0" distL="0" distR="0" wp14:anchorId="358578A8" wp14:editId="7A896185">
            <wp:extent cx="5428541" cy="7606800"/>
            <wp:effectExtent l="0" t="0" r="1270" b="0"/>
            <wp:docPr id="1535417222" name="Picture 6" descr="Bar chart showing the changes in abundance of Murray cod in the Murray River downstream of Locks 1 to 10 from 2013 to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417222" name="Picture 6" descr="Bar chart showing the changes in abundance of Murray cod in the Murray River downstream of Locks 1 to 10 from 2013 to 2025."/>
                    <pic:cNvPicPr/>
                  </pic:nvPicPr>
                  <pic:blipFill rotWithShape="1">
                    <a:blip r:embed="rId263" cstate="print">
                      <a:extLst>
                        <a:ext uri="{28A0092B-C50C-407E-A947-70E740481C1C}">
                          <a14:useLocalDpi xmlns:a14="http://schemas.microsoft.com/office/drawing/2010/main" val="0"/>
                        </a:ext>
                      </a:extLst>
                    </a:blip>
                    <a:srcRect t="744" r="21279"/>
                    <a:stretch>
                      <a:fillRect/>
                    </a:stretch>
                  </pic:blipFill>
                  <pic:spPr bwMode="auto">
                    <a:xfrm>
                      <a:off x="0" y="0"/>
                      <a:ext cx="5428541" cy="7606800"/>
                    </a:xfrm>
                    <a:prstGeom prst="rect">
                      <a:avLst/>
                    </a:prstGeom>
                    <a:ln>
                      <a:noFill/>
                    </a:ln>
                    <a:extLst>
                      <a:ext uri="{53640926-AAD7-44D8-BBD7-CCE9431645EC}">
                        <a14:shadowObscured xmlns:a14="http://schemas.microsoft.com/office/drawing/2010/main"/>
                      </a:ext>
                    </a:extLst>
                  </pic:spPr>
                </pic:pic>
              </a:graphicData>
            </a:graphic>
          </wp:inline>
        </w:drawing>
      </w:r>
      <w:r w:rsidR="00AF2BAA">
        <w:br w:type="page"/>
      </w:r>
    </w:p>
    <w:p w14:paraId="5AB6E7AF" w14:textId="72E91ED7" w:rsidR="00AF2BAA" w:rsidRDefault="00AF2BAA" w:rsidP="00AF2BAA">
      <w:pPr>
        <w:pStyle w:val="Caption"/>
      </w:pPr>
      <w:r>
        <w:lastRenderedPageBreak/>
        <w:t>Table 15.</w:t>
      </w:r>
      <w:r w:rsidR="00444432">
        <w:t>6.</w:t>
      </w:r>
      <w:r>
        <w:t xml:space="preserve">3. </w:t>
      </w:r>
      <w:r w:rsidRPr="007743DD">
        <w:t xml:space="preserve">PERMANOVA pairwise comparisons of young-of-year Murray cod electrofishing catch-per-unit-effort (CPUE) between years downstream of Lock 4. </w:t>
      </w:r>
      <w:r w:rsidRPr="00EC163B">
        <w:t>P-values presented in bold are significant comparisons, using B</w:t>
      </w:r>
      <w:r>
        <w:t>-Y</w:t>
      </w:r>
      <w:r w:rsidRPr="00EC163B">
        <w:t xml:space="preserve"> corrected α = 0.0</w:t>
      </w:r>
      <w:r>
        <w:t>105</w:t>
      </w:r>
      <w:r w:rsidRPr="00EC163B">
        <w:t xml:space="preserve"> (</w:t>
      </w:r>
      <w:r w:rsidRPr="00955C67">
        <w:t>Benjamini and Yekutieli</w:t>
      </w:r>
      <w:r>
        <w:t xml:space="preserve"> </w:t>
      </w:r>
      <w:r w:rsidRPr="00955C67">
        <w:t>2001</w:t>
      </w:r>
      <w:r w:rsidRPr="00251A6C">
        <w:t>) for comparisons between years (</w:t>
      </w:r>
      <w:r>
        <w:t>sixty-six</w:t>
      </w:r>
      <w:r w:rsidRPr="00251A6C">
        <w:t xml:space="preserve"> comparisons)</w:t>
      </w:r>
      <w:r w:rsidRPr="007743DD">
        <w:t>.* = denominator is zero, i.e. CPUE was nil.</w:t>
      </w:r>
    </w:p>
    <w:tbl>
      <w:tblPr>
        <w:tblStyle w:val="TableGrid"/>
        <w:tblW w:w="0" w:type="auto"/>
        <w:jc w:val="center"/>
        <w:tblLook w:val="04A0" w:firstRow="1" w:lastRow="0" w:firstColumn="1" w:lastColumn="0" w:noHBand="0" w:noVBand="1"/>
        <w:tblDescription w:val="Table of PERMANOVA main test and pairwise comparisons of young-of-year Murray cod catch-per-unit-effort between years for targeted electrofishing downstream of Lock 4. "/>
      </w:tblPr>
      <w:tblGrid>
        <w:gridCol w:w="3402"/>
        <w:gridCol w:w="1325"/>
        <w:gridCol w:w="2130"/>
      </w:tblGrid>
      <w:tr w:rsidR="00AF2BAA" w:rsidRPr="002D584C" w14:paraId="03C17C78" w14:textId="77777777" w:rsidTr="00857091">
        <w:trPr>
          <w:trHeight w:val="20"/>
          <w:tblHeader/>
          <w:jc w:val="center"/>
        </w:trPr>
        <w:tc>
          <w:tcPr>
            <w:tcW w:w="3402" w:type="dxa"/>
            <w:shd w:val="clear" w:color="auto" w:fill="05538C"/>
          </w:tcPr>
          <w:p w14:paraId="35E31950" w14:textId="77777777" w:rsidR="00AF2BAA" w:rsidRPr="002D584C" w:rsidRDefault="00AF2BAA" w:rsidP="00857091">
            <w:pPr>
              <w:spacing w:line="240" w:lineRule="auto"/>
              <w:contextualSpacing/>
              <w:jc w:val="center"/>
              <w:rPr>
                <w:rFonts w:asciiTheme="minorHAnsi" w:hAnsiTheme="minorHAnsi"/>
                <w:b/>
                <w:noProof/>
                <w:color w:val="FFFFFF" w:themeColor="background1"/>
                <w:szCs w:val="18"/>
              </w:rPr>
            </w:pPr>
            <w:r w:rsidRPr="002D584C">
              <w:rPr>
                <w:rFonts w:asciiTheme="minorHAnsi" w:hAnsiTheme="minorHAnsi"/>
                <w:b/>
                <w:noProof/>
                <w:color w:val="FFFFFF" w:themeColor="background1"/>
                <w:szCs w:val="18"/>
              </w:rPr>
              <w:t>Pairwise comparisons</w:t>
            </w:r>
            <w:r>
              <w:rPr>
                <w:rFonts w:asciiTheme="minorHAnsi" w:hAnsiTheme="minorHAnsi"/>
                <w:b/>
                <w:noProof/>
                <w:color w:val="FFFFFF" w:themeColor="background1"/>
                <w:szCs w:val="18"/>
              </w:rPr>
              <w:t xml:space="preserve"> </w:t>
            </w:r>
            <w:r w:rsidRPr="002D584C">
              <w:rPr>
                <w:rFonts w:asciiTheme="minorHAnsi" w:hAnsiTheme="minorHAnsi"/>
                <w:b/>
                <w:noProof/>
                <w:color w:val="FFFFFF" w:themeColor="background1"/>
                <w:szCs w:val="18"/>
              </w:rPr>
              <w:t>(between years)</w:t>
            </w:r>
          </w:p>
        </w:tc>
        <w:tc>
          <w:tcPr>
            <w:tcW w:w="1325" w:type="dxa"/>
            <w:shd w:val="clear" w:color="auto" w:fill="05538C"/>
            <w:vAlign w:val="bottom"/>
          </w:tcPr>
          <w:p w14:paraId="644EEBC0" w14:textId="77777777" w:rsidR="00AF2BAA" w:rsidRPr="002D584C" w:rsidRDefault="00AF2BAA" w:rsidP="00857091">
            <w:pPr>
              <w:spacing w:line="240" w:lineRule="auto"/>
              <w:contextualSpacing/>
              <w:jc w:val="center"/>
              <w:rPr>
                <w:rFonts w:asciiTheme="minorHAnsi" w:hAnsiTheme="minorHAnsi"/>
                <w:b/>
                <w:noProof/>
                <w:color w:val="FFFFFF" w:themeColor="background1"/>
                <w:szCs w:val="18"/>
              </w:rPr>
            </w:pPr>
            <w:r w:rsidRPr="002D584C">
              <w:rPr>
                <w:rFonts w:asciiTheme="minorHAnsi" w:hAnsiTheme="minorHAnsi"/>
                <w:b/>
                <w:i/>
                <w:noProof/>
                <w:color w:val="FFFFFF" w:themeColor="background1"/>
                <w:szCs w:val="18"/>
              </w:rPr>
              <w:t>t</w:t>
            </w:r>
          </w:p>
        </w:tc>
        <w:tc>
          <w:tcPr>
            <w:tcW w:w="2130" w:type="dxa"/>
            <w:shd w:val="clear" w:color="auto" w:fill="05538C"/>
            <w:vAlign w:val="bottom"/>
          </w:tcPr>
          <w:p w14:paraId="42B70ED9" w14:textId="77777777" w:rsidR="00AF2BAA" w:rsidRPr="002D584C" w:rsidRDefault="00AF2BAA" w:rsidP="00857091">
            <w:pPr>
              <w:spacing w:line="240" w:lineRule="auto"/>
              <w:contextualSpacing/>
              <w:jc w:val="center"/>
              <w:rPr>
                <w:rFonts w:asciiTheme="minorHAnsi" w:hAnsiTheme="minorHAnsi"/>
                <w:b/>
                <w:noProof/>
                <w:color w:val="FFFFFF" w:themeColor="background1"/>
                <w:szCs w:val="18"/>
              </w:rPr>
            </w:pPr>
            <w:r w:rsidRPr="002D584C">
              <w:rPr>
                <w:rFonts w:asciiTheme="minorHAnsi" w:hAnsiTheme="minorHAnsi"/>
                <w:b/>
                <w:i/>
                <w:noProof/>
                <w:color w:val="FFFFFF" w:themeColor="background1"/>
                <w:szCs w:val="18"/>
              </w:rPr>
              <w:t>p</w:t>
            </w:r>
            <w:r w:rsidRPr="002D584C">
              <w:rPr>
                <w:rFonts w:asciiTheme="minorHAnsi" w:hAnsiTheme="minorHAnsi"/>
                <w:b/>
                <w:noProof/>
                <w:color w:val="FFFFFF" w:themeColor="background1"/>
                <w:szCs w:val="18"/>
              </w:rPr>
              <w:t xml:space="preserve"> value</w:t>
            </w:r>
          </w:p>
        </w:tc>
      </w:tr>
      <w:tr w:rsidR="00AF2BAA" w:rsidRPr="002D584C" w14:paraId="440D417F" w14:textId="77777777" w:rsidTr="00857091">
        <w:trPr>
          <w:trHeight w:val="20"/>
          <w:jc w:val="center"/>
        </w:trPr>
        <w:tc>
          <w:tcPr>
            <w:tcW w:w="3402" w:type="dxa"/>
          </w:tcPr>
          <w:p w14:paraId="30D0AEB5"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2013, 2014</w:t>
            </w:r>
          </w:p>
        </w:tc>
        <w:tc>
          <w:tcPr>
            <w:tcW w:w="1325" w:type="dxa"/>
          </w:tcPr>
          <w:p w14:paraId="50CB288D"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w:t>
            </w:r>
          </w:p>
        </w:tc>
        <w:tc>
          <w:tcPr>
            <w:tcW w:w="2130" w:type="dxa"/>
          </w:tcPr>
          <w:p w14:paraId="1CDF780D"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 xml:space="preserve">       </w:t>
            </w:r>
          </w:p>
        </w:tc>
      </w:tr>
      <w:tr w:rsidR="00AF2BAA" w:rsidRPr="002D584C" w14:paraId="4EAF9F92" w14:textId="77777777" w:rsidTr="00857091">
        <w:trPr>
          <w:trHeight w:val="20"/>
          <w:jc w:val="center"/>
        </w:trPr>
        <w:tc>
          <w:tcPr>
            <w:tcW w:w="3402" w:type="dxa"/>
          </w:tcPr>
          <w:p w14:paraId="4B967682" w14:textId="77777777" w:rsidR="00AF2BAA" w:rsidRPr="002D584C" w:rsidRDefault="00AF2BAA" w:rsidP="00857091">
            <w:pPr>
              <w:spacing w:line="240" w:lineRule="auto"/>
              <w:contextualSpacing/>
              <w:jc w:val="center"/>
              <w:rPr>
                <w:rFonts w:asciiTheme="minorHAnsi" w:hAnsiTheme="minorHAnsi"/>
                <w:b/>
                <w:noProof/>
                <w:szCs w:val="18"/>
                <w:highlight w:val="yellow"/>
              </w:rPr>
            </w:pPr>
            <w:r w:rsidRPr="002D584C">
              <w:rPr>
                <w:rFonts w:asciiTheme="minorHAnsi" w:hAnsiTheme="minorHAnsi"/>
                <w:szCs w:val="18"/>
              </w:rPr>
              <w:t>2013, 2015</w:t>
            </w:r>
          </w:p>
        </w:tc>
        <w:tc>
          <w:tcPr>
            <w:tcW w:w="1325" w:type="dxa"/>
          </w:tcPr>
          <w:p w14:paraId="664D3D1B" w14:textId="77777777" w:rsidR="00AF2BAA" w:rsidRPr="002D584C" w:rsidRDefault="00AF2BAA" w:rsidP="00857091">
            <w:pPr>
              <w:spacing w:line="240" w:lineRule="auto"/>
              <w:contextualSpacing/>
              <w:jc w:val="center"/>
              <w:rPr>
                <w:rFonts w:asciiTheme="minorHAnsi" w:hAnsiTheme="minorHAnsi"/>
                <w:b/>
                <w:noProof/>
                <w:szCs w:val="18"/>
                <w:highlight w:val="yellow"/>
              </w:rPr>
            </w:pPr>
            <w:r w:rsidRPr="002D584C">
              <w:rPr>
                <w:rFonts w:asciiTheme="minorHAnsi" w:hAnsiTheme="minorHAnsi"/>
                <w:szCs w:val="18"/>
              </w:rPr>
              <w:t>0.8452</w:t>
            </w:r>
          </w:p>
        </w:tc>
        <w:tc>
          <w:tcPr>
            <w:tcW w:w="2130" w:type="dxa"/>
          </w:tcPr>
          <w:p w14:paraId="3C2E1385" w14:textId="77777777" w:rsidR="00AF2BAA" w:rsidRPr="002D584C" w:rsidRDefault="00AF2BAA" w:rsidP="00857091">
            <w:pPr>
              <w:spacing w:line="240" w:lineRule="auto"/>
              <w:contextualSpacing/>
              <w:jc w:val="center"/>
              <w:rPr>
                <w:rFonts w:asciiTheme="minorHAnsi" w:hAnsiTheme="minorHAnsi"/>
                <w:noProof/>
                <w:szCs w:val="18"/>
                <w:highlight w:val="yellow"/>
              </w:rPr>
            </w:pPr>
            <w:r w:rsidRPr="002D584C">
              <w:rPr>
                <w:rFonts w:asciiTheme="minorHAnsi" w:hAnsiTheme="minorHAnsi"/>
                <w:szCs w:val="18"/>
              </w:rPr>
              <w:t>1.0000</w:t>
            </w:r>
          </w:p>
        </w:tc>
      </w:tr>
      <w:tr w:rsidR="00AF2BAA" w:rsidRPr="002D584C" w14:paraId="638C699A" w14:textId="77777777" w:rsidTr="00857091">
        <w:trPr>
          <w:trHeight w:val="20"/>
          <w:jc w:val="center"/>
        </w:trPr>
        <w:tc>
          <w:tcPr>
            <w:tcW w:w="3402" w:type="dxa"/>
          </w:tcPr>
          <w:p w14:paraId="42897E1A" w14:textId="77777777" w:rsidR="00AF2BAA" w:rsidRPr="002D584C" w:rsidRDefault="00AF2BAA" w:rsidP="00857091">
            <w:pPr>
              <w:spacing w:line="240" w:lineRule="auto"/>
              <w:contextualSpacing/>
              <w:jc w:val="center"/>
              <w:rPr>
                <w:rFonts w:asciiTheme="minorHAnsi" w:hAnsiTheme="minorHAnsi"/>
                <w:b/>
                <w:noProof/>
                <w:szCs w:val="18"/>
                <w:highlight w:val="yellow"/>
              </w:rPr>
            </w:pPr>
            <w:r w:rsidRPr="002D584C">
              <w:rPr>
                <w:rFonts w:asciiTheme="minorHAnsi" w:hAnsiTheme="minorHAnsi"/>
                <w:szCs w:val="18"/>
              </w:rPr>
              <w:t>2013, 2016</w:t>
            </w:r>
          </w:p>
        </w:tc>
        <w:tc>
          <w:tcPr>
            <w:tcW w:w="1325" w:type="dxa"/>
          </w:tcPr>
          <w:p w14:paraId="2FB79206" w14:textId="77777777" w:rsidR="00AF2BAA" w:rsidRPr="002D584C" w:rsidRDefault="00AF2BAA" w:rsidP="00857091">
            <w:pPr>
              <w:spacing w:line="240" w:lineRule="auto"/>
              <w:contextualSpacing/>
              <w:jc w:val="center"/>
              <w:rPr>
                <w:rFonts w:asciiTheme="minorHAnsi" w:hAnsiTheme="minorHAnsi"/>
                <w:b/>
                <w:noProof/>
                <w:szCs w:val="18"/>
                <w:highlight w:val="yellow"/>
              </w:rPr>
            </w:pPr>
            <w:r w:rsidRPr="002D584C">
              <w:rPr>
                <w:rFonts w:asciiTheme="minorHAnsi" w:hAnsiTheme="minorHAnsi"/>
                <w:szCs w:val="18"/>
              </w:rPr>
              <w:t>1.3293</w:t>
            </w:r>
          </w:p>
        </w:tc>
        <w:tc>
          <w:tcPr>
            <w:tcW w:w="2130" w:type="dxa"/>
          </w:tcPr>
          <w:p w14:paraId="3069BD35" w14:textId="77777777" w:rsidR="00AF2BAA" w:rsidRPr="002D584C" w:rsidRDefault="00AF2BAA" w:rsidP="00857091">
            <w:pPr>
              <w:spacing w:line="240" w:lineRule="auto"/>
              <w:contextualSpacing/>
              <w:jc w:val="center"/>
              <w:rPr>
                <w:rFonts w:asciiTheme="minorHAnsi" w:hAnsiTheme="minorHAnsi"/>
                <w:noProof/>
                <w:szCs w:val="18"/>
                <w:highlight w:val="yellow"/>
              </w:rPr>
            </w:pPr>
            <w:r w:rsidRPr="002D584C">
              <w:rPr>
                <w:rFonts w:asciiTheme="minorHAnsi" w:hAnsiTheme="minorHAnsi"/>
                <w:szCs w:val="18"/>
              </w:rPr>
              <w:t>0.4300</w:t>
            </w:r>
          </w:p>
        </w:tc>
      </w:tr>
      <w:tr w:rsidR="00AF2BAA" w:rsidRPr="002D584C" w14:paraId="17BEF6A3" w14:textId="77777777" w:rsidTr="00857091">
        <w:trPr>
          <w:trHeight w:val="20"/>
          <w:jc w:val="center"/>
        </w:trPr>
        <w:tc>
          <w:tcPr>
            <w:tcW w:w="3402" w:type="dxa"/>
          </w:tcPr>
          <w:p w14:paraId="1CBC2080" w14:textId="77777777" w:rsidR="00AF2BAA" w:rsidRPr="002D584C" w:rsidRDefault="00AF2BAA" w:rsidP="00857091">
            <w:pPr>
              <w:spacing w:line="240" w:lineRule="auto"/>
              <w:contextualSpacing/>
              <w:jc w:val="center"/>
              <w:rPr>
                <w:rFonts w:asciiTheme="minorHAnsi" w:hAnsiTheme="minorHAnsi"/>
                <w:b/>
                <w:noProof/>
                <w:szCs w:val="18"/>
                <w:highlight w:val="yellow"/>
              </w:rPr>
            </w:pPr>
            <w:r w:rsidRPr="002D584C">
              <w:rPr>
                <w:rFonts w:asciiTheme="minorHAnsi" w:hAnsiTheme="minorHAnsi"/>
                <w:szCs w:val="18"/>
              </w:rPr>
              <w:t>2013, 2017</w:t>
            </w:r>
          </w:p>
        </w:tc>
        <w:tc>
          <w:tcPr>
            <w:tcW w:w="1325" w:type="dxa"/>
          </w:tcPr>
          <w:p w14:paraId="78378306" w14:textId="77777777" w:rsidR="00AF2BAA" w:rsidRPr="002D584C" w:rsidRDefault="00AF2BAA" w:rsidP="00857091">
            <w:pPr>
              <w:spacing w:line="240" w:lineRule="auto"/>
              <w:contextualSpacing/>
              <w:jc w:val="center"/>
              <w:rPr>
                <w:rFonts w:asciiTheme="minorHAnsi" w:hAnsiTheme="minorHAnsi"/>
                <w:b/>
                <w:noProof/>
                <w:szCs w:val="18"/>
                <w:highlight w:val="yellow"/>
              </w:rPr>
            </w:pPr>
            <w:r w:rsidRPr="002D584C">
              <w:rPr>
                <w:rFonts w:asciiTheme="minorHAnsi" w:hAnsiTheme="minorHAnsi"/>
                <w:szCs w:val="18"/>
              </w:rPr>
              <w:t>*</w:t>
            </w:r>
          </w:p>
        </w:tc>
        <w:tc>
          <w:tcPr>
            <w:tcW w:w="2130" w:type="dxa"/>
          </w:tcPr>
          <w:p w14:paraId="04AA63AF" w14:textId="77777777" w:rsidR="00AF2BAA" w:rsidRPr="002D584C" w:rsidRDefault="00AF2BAA" w:rsidP="00857091">
            <w:pPr>
              <w:spacing w:line="240" w:lineRule="auto"/>
              <w:contextualSpacing/>
              <w:jc w:val="center"/>
              <w:rPr>
                <w:rFonts w:asciiTheme="minorHAnsi" w:hAnsiTheme="minorHAnsi"/>
                <w:noProof/>
                <w:szCs w:val="18"/>
                <w:highlight w:val="yellow"/>
              </w:rPr>
            </w:pPr>
            <w:r w:rsidRPr="002D584C">
              <w:rPr>
                <w:rFonts w:asciiTheme="minorHAnsi" w:hAnsiTheme="minorHAnsi"/>
                <w:szCs w:val="18"/>
              </w:rPr>
              <w:t xml:space="preserve">       </w:t>
            </w:r>
          </w:p>
        </w:tc>
      </w:tr>
      <w:tr w:rsidR="00AF2BAA" w:rsidRPr="002D584C" w14:paraId="7CDE5BD2" w14:textId="77777777" w:rsidTr="00857091">
        <w:trPr>
          <w:trHeight w:val="20"/>
          <w:jc w:val="center"/>
        </w:trPr>
        <w:tc>
          <w:tcPr>
            <w:tcW w:w="3402" w:type="dxa"/>
          </w:tcPr>
          <w:p w14:paraId="14087853" w14:textId="77777777" w:rsidR="00AF2BAA" w:rsidRPr="002D584C" w:rsidRDefault="00AF2BAA" w:rsidP="00857091">
            <w:pPr>
              <w:spacing w:line="240" w:lineRule="auto"/>
              <w:contextualSpacing/>
              <w:jc w:val="center"/>
              <w:rPr>
                <w:rFonts w:asciiTheme="minorHAnsi" w:hAnsiTheme="minorHAnsi"/>
                <w:b/>
                <w:noProof/>
                <w:szCs w:val="18"/>
                <w:highlight w:val="yellow"/>
              </w:rPr>
            </w:pPr>
            <w:r w:rsidRPr="002D584C">
              <w:rPr>
                <w:rFonts w:asciiTheme="minorHAnsi" w:hAnsiTheme="minorHAnsi"/>
                <w:szCs w:val="18"/>
              </w:rPr>
              <w:t>2013, 2019</w:t>
            </w:r>
          </w:p>
        </w:tc>
        <w:tc>
          <w:tcPr>
            <w:tcW w:w="1325" w:type="dxa"/>
          </w:tcPr>
          <w:p w14:paraId="23FCC8F8" w14:textId="77777777" w:rsidR="00AF2BAA" w:rsidRPr="002D584C" w:rsidRDefault="00AF2BAA" w:rsidP="00857091">
            <w:pPr>
              <w:spacing w:line="240" w:lineRule="auto"/>
              <w:contextualSpacing/>
              <w:jc w:val="center"/>
              <w:rPr>
                <w:rFonts w:asciiTheme="minorHAnsi" w:hAnsiTheme="minorHAnsi"/>
                <w:b/>
                <w:noProof/>
                <w:szCs w:val="18"/>
                <w:highlight w:val="yellow"/>
              </w:rPr>
            </w:pPr>
            <w:r w:rsidRPr="002D584C">
              <w:rPr>
                <w:rFonts w:asciiTheme="minorHAnsi" w:hAnsiTheme="minorHAnsi"/>
                <w:szCs w:val="18"/>
              </w:rPr>
              <w:t>1.9946</w:t>
            </w:r>
          </w:p>
        </w:tc>
        <w:tc>
          <w:tcPr>
            <w:tcW w:w="2130" w:type="dxa"/>
          </w:tcPr>
          <w:p w14:paraId="33B68A24" w14:textId="77777777" w:rsidR="00AF2BAA" w:rsidRPr="002D584C" w:rsidRDefault="00AF2BAA" w:rsidP="00857091">
            <w:pPr>
              <w:spacing w:line="240" w:lineRule="auto"/>
              <w:contextualSpacing/>
              <w:jc w:val="center"/>
              <w:rPr>
                <w:rFonts w:asciiTheme="minorHAnsi" w:hAnsiTheme="minorHAnsi"/>
                <w:b/>
                <w:bCs/>
                <w:noProof/>
                <w:szCs w:val="18"/>
                <w:highlight w:val="yellow"/>
              </w:rPr>
            </w:pPr>
            <w:r w:rsidRPr="002D584C">
              <w:rPr>
                <w:rFonts w:asciiTheme="minorHAnsi" w:hAnsiTheme="minorHAnsi"/>
                <w:szCs w:val="18"/>
              </w:rPr>
              <w:t>0.4005</w:t>
            </w:r>
          </w:p>
        </w:tc>
      </w:tr>
      <w:tr w:rsidR="00AF2BAA" w:rsidRPr="002D584C" w14:paraId="3F967A1D" w14:textId="77777777" w:rsidTr="00857091">
        <w:trPr>
          <w:trHeight w:val="20"/>
          <w:jc w:val="center"/>
        </w:trPr>
        <w:tc>
          <w:tcPr>
            <w:tcW w:w="3402" w:type="dxa"/>
          </w:tcPr>
          <w:p w14:paraId="797571D5" w14:textId="77777777" w:rsidR="00AF2BAA" w:rsidRPr="002D584C" w:rsidRDefault="00AF2BAA" w:rsidP="00857091">
            <w:pPr>
              <w:spacing w:line="240" w:lineRule="auto"/>
              <w:contextualSpacing/>
              <w:jc w:val="center"/>
              <w:rPr>
                <w:rFonts w:asciiTheme="minorHAnsi" w:hAnsiTheme="minorHAnsi"/>
                <w:b/>
                <w:noProof/>
                <w:szCs w:val="18"/>
                <w:highlight w:val="yellow"/>
              </w:rPr>
            </w:pPr>
            <w:r w:rsidRPr="002D584C">
              <w:rPr>
                <w:rFonts w:asciiTheme="minorHAnsi" w:hAnsiTheme="minorHAnsi"/>
                <w:szCs w:val="18"/>
              </w:rPr>
              <w:t>2013, 2020</w:t>
            </w:r>
          </w:p>
        </w:tc>
        <w:tc>
          <w:tcPr>
            <w:tcW w:w="1325" w:type="dxa"/>
          </w:tcPr>
          <w:p w14:paraId="299D03F9" w14:textId="77777777" w:rsidR="00AF2BAA" w:rsidRPr="002D584C" w:rsidRDefault="00AF2BAA" w:rsidP="00857091">
            <w:pPr>
              <w:spacing w:line="240" w:lineRule="auto"/>
              <w:contextualSpacing/>
              <w:jc w:val="center"/>
              <w:rPr>
                <w:rFonts w:asciiTheme="minorHAnsi" w:hAnsiTheme="minorHAnsi"/>
                <w:b/>
                <w:noProof/>
                <w:szCs w:val="18"/>
                <w:highlight w:val="yellow"/>
              </w:rPr>
            </w:pPr>
            <w:r w:rsidRPr="002D584C">
              <w:rPr>
                <w:rFonts w:asciiTheme="minorHAnsi" w:hAnsiTheme="minorHAnsi"/>
                <w:szCs w:val="18"/>
              </w:rPr>
              <w:t>2.1908</w:t>
            </w:r>
          </w:p>
        </w:tc>
        <w:tc>
          <w:tcPr>
            <w:tcW w:w="2130" w:type="dxa"/>
          </w:tcPr>
          <w:p w14:paraId="07AE2A39" w14:textId="77777777" w:rsidR="00AF2BAA" w:rsidRPr="002D584C" w:rsidRDefault="00AF2BAA" w:rsidP="00857091">
            <w:pPr>
              <w:spacing w:line="240" w:lineRule="auto"/>
              <w:contextualSpacing/>
              <w:jc w:val="center"/>
              <w:rPr>
                <w:rFonts w:asciiTheme="minorHAnsi" w:hAnsiTheme="minorHAnsi"/>
                <w:b/>
                <w:bCs/>
                <w:noProof/>
                <w:szCs w:val="18"/>
                <w:highlight w:val="yellow"/>
              </w:rPr>
            </w:pPr>
            <w:r w:rsidRPr="002D584C">
              <w:rPr>
                <w:rFonts w:asciiTheme="minorHAnsi" w:hAnsiTheme="minorHAnsi"/>
                <w:szCs w:val="18"/>
              </w:rPr>
              <w:t>0.0554</w:t>
            </w:r>
          </w:p>
        </w:tc>
      </w:tr>
      <w:tr w:rsidR="00AF2BAA" w:rsidRPr="002D584C" w14:paraId="0441B92F" w14:textId="77777777" w:rsidTr="00857091">
        <w:trPr>
          <w:trHeight w:val="20"/>
          <w:jc w:val="center"/>
        </w:trPr>
        <w:tc>
          <w:tcPr>
            <w:tcW w:w="3402" w:type="dxa"/>
          </w:tcPr>
          <w:p w14:paraId="0AD7873A"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2013, 2021</w:t>
            </w:r>
          </w:p>
        </w:tc>
        <w:tc>
          <w:tcPr>
            <w:tcW w:w="1325" w:type="dxa"/>
          </w:tcPr>
          <w:p w14:paraId="096B63A3"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w:t>
            </w:r>
          </w:p>
        </w:tc>
        <w:tc>
          <w:tcPr>
            <w:tcW w:w="2130" w:type="dxa"/>
          </w:tcPr>
          <w:p w14:paraId="77DA1417"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 xml:space="preserve">       </w:t>
            </w:r>
          </w:p>
        </w:tc>
      </w:tr>
      <w:tr w:rsidR="00AF2BAA" w:rsidRPr="002D584C" w14:paraId="7A63F4C3" w14:textId="77777777" w:rsidTr="00857091">
        <w:trPr>
          <w:trHeight w:val="20"/>
          <w:jc w:val="center"/>
        </w:trPr>
        <w:tc>
          <w:tcPr>
            <w:tcW w:w="3402" w:type="dxa"/>
          </w:tcPr>
          <w:p w14:paraId="6869F93E"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2013, 2022</w:t>
            </w:r>
          </w:p>
        </w:tc>
        <w:tc>
          <w:tcPr>
            <w:tcW w:w="1325" w:type="dxa"/>
          </w:tcPr>
          <w:p w14:paraId="448BB011"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w:t>
            </w:r>
          </w:p>
        </w:tc>
        <w:tc>
          <w:tcPr>
            <w:tcW w:w="2130" w:type="dxa"/>
          </w:tcPr>
          <w:p w14:paraId="3DEE4F46"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 xml:space="preserve">       </w:t>
            </w:r>
          </w:p>
        </w:tc>
      </w:tr>
      <w:tr w:rsidR="00AF2BAA" w:rsidRPr="002D584C" w14:paraId="2F376B05" w14:textId="77777777" w:rsidTr="00857091">
        <w:trPr>
          <w:trHeight w:val="20"/>
          <w:jc w:val="center"/>
        </w:trPr>
        <w:tc>
          <w:tcPr>
            <w:tcW w:w="3402" w:type="dxa"/>
          </w:tcPr>
          <w:p w14:paraId="67B1CFDA"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2013, 2023</w:t>
            </w:r>
          </w:p>
        </w:tc>
        <w:tc>
          <w:tcPr>
            <w:tcW w:w="1325" w:type="dxa"/>
          </w:tcPr>
          <w:p w14:paraId="2B7FD781"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1.5404</w:t>
            </w:r>
          </w:p>
        </w:tc>
        <w:tc>
          <w:tcPr>
            <w:tcW w:w="2130" w:type="dxa"/>
          </w:tcPr>
          <w:p w14:paraId="627B4C9F"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0.2862</w:t>
            </w:r>
          </w:p>
        </w:tc>
      </w:tr>
      <w:tr w:rsidR="00AF2BAA" w:rsidRPr="002D584C" w14:paraId="678E71DD" w14:textId="77777777" w:rsidTr="00857091">
        <w:trPr>
          <w:trHeight w:val="20"/>
          <w:jc w:val="center"/>
        </w:trPr>
        <w:tc>
          <w:tcPr>
            <w:tcW w:w="3402" w:type="dxa"/>
          </w:tcPr>
          <w:p w14:paraId="7C1170EF"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2013, 2024</w:t>
            </w:r>
          </w:p>
        </w:tc>
        <w:tc>
          <w:tcPr>
            <w:tcW w:w="1325" w:type="dxa"/>
          </w:tcPr>
          <w:p w14:paraId="44268406"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w:t>
            </w:r>
          </w:p>
        </w:tc>
        <w:tc>
          <w:tcPr>
            <w:tcW w:w="2130" w:type="dxa"/>
          </w:tcPr>
          <w:p w14:paraId="14A3B61F"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 xml:space="preserve">       </w:t>
            </w:r>
          </w:p>
        </w:tc>
      </w:tr>
      <w:tr w:rsidR="00AF2BAA" w:rsidRPr="002D584C" w14:paraId="3CB29B04" w14:textId="77777777" w:rsidTr="00857091">
        <w:trPr>
          <w:trHeight w:val="20"/>
          <w:jc w:val="center"/>
        </w:trPr>
        <w:tc>
          <w:tcPr>
            <w:tcW w:w="3402" w:type="dxa"/>
          </w:tcPr>
          <w:p w14:paraId="5EB32ABD"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201</w:t>
            </w:r>
            <w:r>
              <w:rPr>
                <w:rFonts w:asciiTheme="minorHAnsi" w:hAnsiTheme="minorHAnsi"/>
                <w:szCs w:val="18"/>
              </w:rPr>
              <w:t>3</w:t>
            </w:r>
            <w:r w:rsidRPr="002D584C">
              <w:rPr>
                <w:rFonts w:asciiTheme="minorHAnsi" w:hAnsiTheme="minorHAnsi"/>
                <w:szCs w:val="18"/>
              </w:rPr>
              <w:t>, 2025</w:t>
            </w:r>
          </w:p>
        </w:tc>
        <w:tc>
          <w:tcPr>
            <w:tcW w:w="1325" w:type="dxa"/>
          </w:tcPr>
          <w:p w14:paraId="1A7B6D61"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w:t>
            </w:r>
          </w:p>
        </w:tc>
        <w:tc>
          <w:tcPr>
            <w:tcW w:w="2130" w:type="dxa"/>
          </w:tcPr>
          <w:p w14:paraId="0C1FD81D"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 xml:space="preserve">       </w:t>
            </w:r>
          </w:p>
        </w:tc>
      </w:tr>
      <w:tr w:rsidR="00AF2BAA" w:rsidRPr="002D584C" w14:paraId="3DF1906E" w14:textId="77777777" w:rsidTr="00857091">
        <w:trPr>
          <w:trHeight w:val="20"/>
          <w:jc w:val="center"/>
        </w:trPr>
        <w:tc>
          <w:tcPr>
            <w:tcW w:w="3402" w:type="dxa"/>
          </w:tcPr>
          <w:p w14:paraId="2AF1B10F"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2014, 2015</w:t>
            </w:r>
          </w:p>
        </w:tc>
        <w:tc>
          <w:tcPr>
            <w:tcW w:w="1325" w:type="dxa"/>
          </w:tcPr>
          <w:p w14:paraId="152266AA"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1.0000</w:t>
            </w:r>
          </w:p>
        </w:tc>
        <w:tc>
          <w:tcPr>
            <w:tcW w:w="2130" w:type="dxa"/>
          </w:tcPr>
          <w:p w14:paraId="63C955E8" w14:textId="77777777" w:rsidR="00AF2BAA" w:rsidRPr="002D584C" w:rsidRDefault="00AF2BAA" w:rsidP="00857091">
            <w:pPr>
              <w:spacing w:line="240" w:lineRule="auto"/>
              <w:contextualSpacing/>
              <w:jc w:val="center"/>
              <w:rPr>
                <w:rFonts w:asciiTheme="minorHAnsi" w:hAnsiTheme="minorHAnsi"/>
                <w:b/>
                <w:bCs/>
                <w:szCs w:val="18"/>
                <w:highlight w:val="yellow"/>
              </w:rPr>
            </w:pPr>
            <w:r w:rsidRPr="002D584C">
              <w:rPr>
                <w:rFonts w:asciiTheme="minorHAnsi" w:hAnsiTheme="minorHAnsi"/>
                <w:szCs w:val="18"/>
              </w:rPr>
              <w:t>1.0000</w:t>
            </w:r>
          </w:p>
        </w:tc>
      </w:tr>
      <w:tr w:rsidR="00AF2BAA" w:rsidRPr="002D584C" w14:paraId="3324E63F" w14:textId="77777777" w:rsidTr="00857091">
        <w:trPr>
          <w:trHeight w:val="20"/>
          <w:jc w:val="center"/>
        </w:trPr>
        <w:tc>
          <w:tcPr>
            <w:tcW w:w="3402" w:type="dxa"/>
          </w:tcPr>
          <w:p w14:paraId="773E9C0E"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2014, 2016</w:t>
            </w:r>
          </w:p>
        </w:tc>
        <w:tc>
          <w:tcPr>
            <w:tcW w:w="1325" w:type="dxa"/>
          </w:tcPr>
          <w:p w14:paraId="37F5CBF5"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1.5728</w:t>
            </w:r>
          </w:p>
        </w:tc>
        <w:tc>
          <w:tcPr>
            <w:tcW w:w="2130" w:type="dxa"/>
          </w:tcPr>
          <w:p w14:paraId="6B9E4E0B"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0.4282</w:t>
            </w:r>
          </w:p>
        </w:tc>
      </w:tr>
      <w:tr w:rsidR="00AF2BAA" w:rsidRPr="002D584C" w14:paraId="1B60DAA0" w14:textId="77777777" w:rsidTr="00857091">
        <w:trPr>
          <w:trHeight w:val="20"/>
          <w:jc w:val="center"/>
        </w:trPr>
        <w:tc>
          <w:tcPr>
            <w:tcW w:w="3402" w:type="dxa"/>
          </w:tcPr>
          <w:p w14:paraId="29A1C83E"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2014, 2017</w:t>
            </w:r>
          </w:p>
        </w:tc>
        <w:tc>
          <w:tcPr>
            <w:tcW w:w="1325" w:type="dxa"/>
          </w:tcPr>
          <w:p w14:paraId="3E8BC5B2"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w:t>
            </w:r>
          </w:p>
        </w:tc>
        <w:tc>
          <w:tcPr>
            <w:tcW w:w="2130" w:type="dxa"/>
          </w:tcPr>
          <w:p w14:paraId="132C08F8" w14:textId="77777777" w:rsidR="00AF2BAA" w:rsidRPr="002D584C" w:rsidRDefault="00AF2BAA" w:rsidP="00857091">
            <w:pPr>
              <w:spacing w:line="240" w:lineRule="auto"/>
              <w:contextualSpacing/>
              <w:jc w:val="center"/>
              <w:rPr>
                <w:rFonts w:asciiTheme="minorHAnsi" w:hAnsiTheme="minorHAnsi"/>
                <w:b/>
                <w:bCs/>
                <w:szCs w:val="18"/>
                <w:highlight w:val="yellow"/>
              </w:rPr>
            </w:pPr>
            <w:r w:rsidRPr="002D584C">
              <w:rPr>
                <w:rFonts w:asciiTheme="minorHAnsi" w:hAnsiTheme="minorHAnsi"/>
                <w:szCs w:val="18"/>
              </w:rPr>
              <w:t xml:space="preserve">       </w:t>
            </w:r>
          </w:p>
        </w:tc>
      </w:tr>
      <w:tr w:rsidR="00AF2BAA" w:rsidRPr="002D584C" w14:paraId="5BA57F52" w14:textId="77777777" w:rsidTr="00857091">
        <w:trPr>
          <w:trHeight w:val="20"/>
          <w:jc w:val="center"/>
        </w:trPr>
        <w:tc>
          <w:tcPr>
            <w:tcW w:w="3402" w:type="dxa"/>
          </w:tcPr>
          <w:p w14:paraId="6DAFFF5E"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2014, 2019</w:t>
            </w:r>
          </w:p>
        </w:tc>
        <w:tc>
          <w:tcPr>
            <w:tcW w:w="1325" w:type="dxa"/>
          </w:tcPr>
          <w:p w14:paraId="13E4B1C9"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2.3840</w:t>
            </w:r>
          </w:p>
        </w:tc>
        <w:tc>
          <w:tcPr>
            <w:tcW w:w="2130" w:type="dxa"/>
          </w:tcPr>
          <w:p w14:paraId="47853094" w14:textId="77777777" w:rsidR="00AF2BAA" w:rsidRPr="002D584C" w:rsidRDefault="00AF2BAA" w:rsidP="00857091">
            <w:pPr>
              <w:spacing w:line="240" w:lineRule="auto"/>
              <w:contextualSpacing/>
              <w:jc w:val="center"/>
              <w:rPr>
                <w:rFonts w:asciiTheme="minorHAnsi" w:hAnsiTheme="minorHAnsi"/>
                <w:b/>
                <w:bCs/>
                <w:szCs w:val="18"/>
                <w:highlight w:val="yellow"/>
              </w:rPr>
            </w:pPr>
            <w:r w:rsidRPr="002D584C">
              <w:rPr>
                <w:rFonts w:asciiTheme="minorHAnsi" w:hAnsiTheme="minorHAnsi"/>
                <w:szCs w:val="18"/>
              </w:rPr>
              <w:t>0.1480</w:t>
            </w:r>
          </w:p>
        </w:tc>
      </w:tr>
      <w:tr w:rsidR="00AF2BAA" w:rsidRPr="002D584C" w14:paraId="7920F83F" w14:textId="77777777" w:rsidTr="00857091">
        <w:trPr>
          <w:trHeight w:val="20"/>
          <w:jc w:val="center"/>
        </w:trPr>
        <w:tc>
          <w:tcPr>
            <w:tcW w:w="3402" w:type="dxa"/>
          </w:tcPr>
          <w:p w14:paraId="771259A8"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2014, 2020</w:t>
            </w:r>
          </w:p>
        </w:tc>
        <w:tc>
          <w:tcPr>
            <w:tcW w:w="1325" w:type="dxa"/>
          </w:tcPr>
          <w:p w14:paraId="16067F50"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2.5922</w:t>
            </w:r>
          </w:p>
        </w:tc>
        <w:tc>
          <w:tcPr>
            <w:tcW w:w="2130" w:type="dxa"/>
          </w:tcPr>
          <w:p w14:paraId="124EEE84" w14:textId="77777777" w:rsidR="00AF2BAA" w:rsidRPr="00955C67" w:rsidRDefault="00AF2BAA" w:rsidP="00857091">
            <w:pPr>
              <w:spacing w:line="240" w:lineRule="auto"/>
              <w:contextualSpacing/>
              <w:jc w:val="center"/>
              <w:rPr>
                <w:rFonts w:asciiTheme="minorHAnsi" w:hAnsiTheme="minorHAnsi"/>
                <w:szCs w:val="18"/>
                <w:highlight w:val="yellow"/>
              </w:rPr>
            </w:pPr>
            <w:r w:rsidRPr="00955C67">
              <w:rPr>
                <w:rFonts w:asciiTheme="minorHAnsi" w:hAnsiTheme="minorHAnsi"/>
                <w:szCs w:val="18"/>
              </w:rPr>
              <w:t>0.0281</w:t>
            </w:r>
          </w:p>
        </w:tc>
      </w:tr>
      <w:tr w:rsidR="00AF2BAA" w:rsidRPr="002D584C" w14:paraId="438FAF70" w14:textId="77777777" w:rsidTr="00857091">
        <w:trPr>
          <w:trHeight w:val="20"/>
          <w:jc w:val="center"/>
        </w:trPr>
        <w:tc>
          <w:tcPr>
            <w:tcW w:w="3402" w:type="dxa"/>
          </w:tcPr>
          <w:p w14:paraId="00E06EDE"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2014, 2021</w:t>
            </w:r>
          </w:p>
        </w:tc>
        <w:tc>
          <w:tcPr>
            <w:tcW w:w="1325" w:type="dxa"/>
          </w:tcPr>
          <w:p w14:paraId="3D09F65E"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w:t>
            </w:r>
          </w:p>
        </w:tc>
        <w:tc>
          <w:tcPr>
            <w:tcW w:w="2130" w:type="dxa"/>
          </w:tcPr>
          <w:p w14:paraId="423D4513"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 xml:space="preserve">       </w:t>
            </w:r>
          </w:p>
        </w:tc>
      </w:tr>
      <w:tr w:rsidR="00AF2BAA" w:rsidRPr="002D584C" w14:paraId="42F6518F" w14:textId="77777777" w:rsidTr="00857091">
        <w:trPr>
          <w:trHeight w:val="20"/>
          <w:jc w:val="center"/>
        </w:trPr>
        <w:tc>
          <w:tcPr>
            <w:tcW w:w="3402" w:type="dxa"/>
          </w:tcPr>
          <w:p w14:paraId="7A4A24BD"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2014, 2022</w:t>
            </w:r>
          </w:p>
        </w:tc>
        <w:tc>
          <w:tcPr>
            <w:tcW w:w="1325" w:type="dxa"/>
          </w:tcPr>
          <w:p w14:paraId="09706AB0"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w:t>
            </w:r>
          </w:p>
        </w:tc>
        <w:tc>
          <w:tcPr>
            <w:tcW w:w="2130" w:type="dxa"/>
          </w:tcPr>
          <w:p w14:paraId="38B99783"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 xml:space="preserve">       </w:t>
            </w:r>
          </w:p>
        </w:tc>
      </w:tr>
      <w:tr w:rsidR="00AF2BAA" w:rsidRPr="002D584C" w14:paraId="0E207185" w14:textId="77777777" w:rsidTr="00857091">
        <w:trPr>
          <w:trHeight w:val="20"/>
          <w:jc w:val="center"/>
        </w:trPr>
        <w:tc>
          <w:tcPr>
            <w:tcW w:w="3402" w:type="dxa"/>
          </w:tcPr>
          <w:p w14:paraId="7EA3B409"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2014, 2023</w:t>
            </w:r>
          </w:p>
        </w:tc>
        <w:tc>
          <w:tcPr>
            <w:tcW w:w="1325" w:type="dxa"/>
          </w:tcPr>
          <w:p w14:paraId="693EBC59"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1.8114</w:t>
            </w:r>
          </w:p>
        </w:tc>
        <w:tc>
          <w:tcPr>
            <w:tcW w:w="2130" w:type="dxa"/>
          </w:tcPr>
          <w:p w14:paraId="26CC7E92"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0.1642</w:t>
            </w:r>
          </w:p>
        </w:tc>
      </w:tr>
      <w:tr w:rsidR="00AF2BAA" w:rsidRPr="002D584C" w14:paraId="128B96C0" w14:textId="77777777" w:rsidTr="00857091">
        <w:trPr>
          <w:trHeight w:val="20"/>
          <w:jc w:val="center"/>
        </w:trPr>
        <w:tc>
          <w:tcPr>
            <w:tcW w:w="3402" w:type="dxa"/>
          </w:tcPr>
          <w:p w14:paraId="0DAFC3ED" w14:textId="77777777" w:rsidR="00AF2BAA" w:rsidRPr="002D584C" w:rsidRDefault="00AF2BAA" w:rsidP="00857091">
            <w:pPr>
              <w:spacing w:line="240" w:lineRule="auto"/>
              <w:contextualSpacing/>
              <w:jc w:val="center"/>
              <w:rPr>
                <w:rFonts w:asciiTheme="minorHAnsi" w:hAnsiTheme="minorHAnsi"/>
                <w:b/>
                <w:noProof/>
                <w:szCs w:val="18"/>
                <w:highlight w:val="yellow"/>
              </w:rPr>
            </w:pPr>
            <w:r w:rsidRPr="002D584C">
              <w:rPr>
                <w:rFonts w:asciiTheme="minorHAnsi" w:hAnsiTheme="minorHAnsi"/>
                <w:szCs w:val="18"/>
              </w:rPr>
              <w:t>2014, 2024</w:t>
            </w:r>
          </w:p>
        </w:tc>
        <w:tc>
          <w:tcPr>
            <w:tcW w:w="1325" w:type="dxa"/>
          </w:tcPr>
          <w:p w14:paraId="2AFC0EF3" w14:textId="77777777" w:rsidR="00AF2BAA" w:rsidRPr="002D584C" w:rsidRDefault="00AF2BAA" w:rsidP="00857091">
            <w:pPr>
              <w:spacing w:line="240" w:lineRule="auto"/>
              <w:contextualSpacing/>
              <w:jc w:val="center"/>
              <w:rPr>
                <w:rFonts w:asciiTheme="minorHAnsi" w:hAnsiTheme="minorHAnsi"/>
                <w:b/>
                <w:noProof/>
                <w:szCs w:val="18"/>
                <w:highlight w:val="yellow"/>
              </w:rPr>
            </w:pPr>
            <w:r w:rsidRPr="002D584C">
              <w:rPr>
                <w:rFonts w:asciiTheme="minorHAnsi" w:hAnsiTheme="minorHAnsi"/>
                <w:szCs w:val="18"/>
              </w:rPr>
              <w:t>*</w:t>
            </w:r>
          </w:p>
        </w:tc>
        <w:tc>
          <w:tcPr>
            <w:tcW w:w="2130" w:type="dxa"/>
          </w:tcPr>
          <w:p w14:paraId="22D64E6E" w14:textId="77777777" w:rsidR="00AF2BAA" w:rsidRPr="002D584C" w:rsidRDefault="00AF2BAA" w:rsidP="00857091">
            <w:pPr>
              <w:spacing w:line="240" w:lineRule="auto"/>
              <w:contextualSpacing/>
              <w:jc w:val="center"/>
              <w:rPr>
                <w:rFonts w:asciiTheme="minorHAnsi" w:hAnsiTheme="minorHAnsi"/>
                <w:noProof/>
                <w:szCs w:val="18"/>
                <w:highlight w:val="yellow"/>
              </w:rPr>
            </w:pPr>
            <w:r w:rsidRPr="002D584C">
              <w:rPr>
                <w:rFonts w:asciiTheme="minorHAnsi" w:hAnsiTheme="minorHAnsi"/>
                <w:szCs w:val="18"/>
              </w:rPr>
              <w:t xml:space="preserve">       </w:t>
            </w:r>
          </w:p>
        </w:tc>
      </w:tr>
      <w:tr w:rsidR="00AF2BAA" w:rsidRPr="002D584C" w14:paraId="480EA560" w14:textId="77777777" w:rsidTr="00857091">
        <w:trPr>
          <w:trHeight w:val="20"/>
          <w:jc w:val="center"/>
        </w:trPr>
        <w:tc>
          <w:tcPr>
            <w:tcW w:w="3402" w:type="dxa"/>
          </w:tcPr>
          <w:p w14:paraId="1022ED7D"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2014, 2025</w:t>
            </w:r>
          </w:p>
        </w:tc>
        <w:tc>
          <w:tcPr>
            <w:tcW w:w="1325" w:type="dxa"/>
          </w:tcPr>
          <w:p w14:paraId="26FD8E8E"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w:t>
            </w:r>
          </w:p>
        </w:tc>
        <w:tc>
          <w:tcPr>
            <w:tcW w:w="2130" w:type="dxa"/>
          </w:tcPr>
          <w:p w14:paraId="6852B5A0"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 xml:space="preserve">       </w:t>
            </w:r>
          </w:p>
        </w:tc>
      </w:tr>
      <w:tr w:rsidR="00AF2BAA" w:rsidRPr="002D584C" w14:paraId="40238B3C" w14:textId="77777777" w:rsidTr="00857091">
        <w:trPr>
          <w:trHeight w:val="20"/>
          <w:jc w:val="center"/>
        </w:trPr>
        <w:tc>
          <w:tcPr>
            <w:tcW w:w="3402" w:type="dxa"/>
          </w:tcPr>
          <w:p w14:paraId="74EB1D14" w14:textId="77777777" w:rsidR="00AF2BAA" w:rsidRPr="002D584C" w:rsidRDefault="00AF2BAA" w:rsidP="00857091">
            <w:pPr>
              <w:spacing w:line="240" w:lineRule="auto"/>
              <w:contextualSpacing/>
              <w:jc w:val="center"/>
              <w:rPr>
                <w:rFonts w:asciiTheme="minorHAnsi" w:hAnsiTheme="minorHAnsi"/>
                <w:b/>
                <w:noProof/>
                <w:szCs w:val="18"/>
                <w:highlight w:val="yellow"/>
              </w:rPr>
            </w:pPr>
            <w:r w:rsidRPr="002D584C">
              <w:rPr>
                <w:rFonts w:asciiTheme="minorHAnsi" w:hAnsiTheme="minorHAnsi"/>
                <w:szCs w:val="18"/>
              </w:rPr>
              <w:t>2015, 2016</w:t>
            </w:r>
          </w:p>
        </w:tc>
        <w:tc>
          <w:tcPr>
            <w:tcW w:w="1325" w:type="dxa"/>
          </w:tcPr>
          <w:p w14:paraId="7AC773DC" w14:textId="77777777" w:rsidR="00AF2BAA" w:rsidRPr="002D584C" w:rsidRDefault="00AF2BAA" w:rsidP="00857091">
            <w:pPr>
              <w:spacing w:line="240" w:lineRule="auto"/>
              <w:contextualSpacing/>
              <w:jc w:val="center"/>
              <w:rPr>
                <w:rFonts w:asciiTheme="minorHAnsi" w:hAnsiTheme="minorHAnsi"/>
                <w:b/>
                <w:noProof/>
                <w:szCs w:val="18"/>
                <w:highlight w:val="yellow"/>
              </w:rPr>
            </w:pPr>
            <w:r w:rsidRPr="002D584C">
              <w:rPr>
                <w:rFonts w:asciiTheme="minorHAnsi" w:hAnsiTheme="minorHAnsi"/>
                <w:szCs w:val="18"/>
              </w:rPr>
              <w:t>0.8842</w:t>
            </w:r>
          </w:p>
        </w:tc>
        <w:tc>
          <w:tcPr>
            <w:tcW w:w="2130" w:type="dxa"/>
          </w:tcPr>
          <w:p w14:paraId="50B4B8D4" w14:textId="77777777" w:rsidR="00AF2BAA" w:rsidRPr="002D584C" w:rsidRDefault="00AF2BAA" w:rsidP="00857091">
            <w:pPr>
              <w:spacing w:line="240" w:lineRule="auto"/>
              <w:contextualSpacing/>
              <w:jc w:val="center"/>
              <w:rPr>
                <w:rFonts w:asciiTheme="minorHAnsi" w:hAnsiTheme="minorHAnsi"/>
                <w:noProof/>
                <w:szCs w:val="18"/>
                <w:highlight w:val="yellow"/>
              </w:rPr>
            </w:pPr>
            <w:r w:rsidRPr="002D584C">
              <w:rPr>
                <w:rFonts w:asciiTheme="minorHAnsi" w:hAnsiTheme="minorHAnsi"/>
                <w:szCs w:val="18"/>
              </w:rPr>
              <w:t>0.7117</w:t>
            </w:r>
          </w:p>
        </w:tc>
      </w:tr>
      <w:tr w:rsidR="00AF2BAA" w:rsidRPr="002D584C" w14:paraId="1DDF48DC" w14:textId="77777777" w:rsidTr="00857091">
        <w:trPr>
          <w:trHeight w:val="20"/>
          <w:jc w:val="center"/>
        </w:trPr>
        <w:tc>
          <w:tcPr>
            <w:tcW w:w="3402" w:type="dxa"/>
          </w:tcPr>
          <w:p w14:paraId="2EA15E0E" w14:textId="77777777" w:rsidR="00AF2BAA" w:rsidRPr="002D584C" w:rsidRDefault="00AF2BAA" w:rsidP="00857091">
            <w:pPr>
              <w:spacing w:line="240" w:lineRule="auto"/>
              <w:contextualSpacing/>
              <w:jc w:val="center"/>
              <w:rPr>
                <w:rFonts w:asciiTheme="minorHAnsi" w:hAnsiTheme="minorHAnsi"/>
                <w:b/>
                <w:noProof/>
                <w:szCs w:val="18"/>
                <w:highlight w:val="yellow"/>
              </w:rPr>
            </w:pPr>
            <w:r w:rsidRPr="002D584C">
              <w:rPr>
                <w:rFonts w:asciiTheme="minorHAnsi" w:hAnsiTheme="minorHAnsi"/>
                <w:szCs w:val="18"/>
              </w:rPr>
              <w:t>2015, 2017</w:t>
            </w:r>
          </w:p>
        </w:tc>
        <w:tc>
          <w:tcPr>
            <w:tcW w:w="1325" w:type="dxa"/>
          </w:tcPr>
          <w:p w14:paraId="7FA21014" w14:textId="77777777" w:rsidR="00AF2BAA" w:rsidRPr="002D584C" w:rsidRDefault="00AF2BAA" w:rsidP="00857091">
            <w:pPr>
              <w:spacing w:line="240" w:lineRule="auto"/>
              <w:contextualSpacing/>
              <w:jc w:val="center"/>
              <w:rPr>
                <w:rFonts w:asciiTheme="minorHAnsi" w:hAnsiTheme="minorHAnsi"/>
                <w:b/>
                <w:noProof/>
                <w:szCs w:val="18"/>
                <w:highlight w:val="yellow"/>
              </w:rPr>
            </w:pPr>
            <w:r w:rsidRPr="002D584C">
              <w:rPr>
                <w:rFonts w:asciiTheme="minorHAnsi" w:hAnsiTheme="minorHAnsi"/>
                <w:szCs w:val="18"/>
              </w:rPr>
              <w:t>0.8452</w:t>
            </w:r>
          </w:p>
        </w:tc>
        <w:tc>
          <w:tcPr>
            <w:tcW w:w="2130" w:type="dxa"/>
          </w:tcPr>
          <w:p w14:paraId="074FDD09" w14:textId="77777777" w:rsidR="00AF2BAA" w:rsidRPr="002D584C" w:rsidRDefault="00AF2BAA" w:rsidP="00857091">
            <w:pPr>
              <w:spacing w:line="240" w:lineRule="auto"/>
              <w:contextualSpacing/>
              <w:jc w:val="center"/>
              <w:rPr>
                <w:rFonts w:asciiTheme="minorHAnsi" w:hAnsiTheme="minorHAnsi"/>
                <w:b/>
                <w:bCs/>
                <w:noProof/>
                <w:szCs w:val="18"/>
                <w:highlight w:val="yellow"/>
              </w:rPr>
            </w:pPr>
            <w:r w:rsidRPr="002D584C">
              <w:rPr>
                <w:rFonts w:asciiTheme="minorHAnsi" w:hAnsiTheme="minorHAnsi"/>
                <w:szCs w:val="18"/>
              </w:rPr>
              <w:t>1.0000</w:t>
            </w:r>
          </w:p>
        </w:tc>
      </w:tr>
      <w:tr w:rsidR="00AF2BAA" w:rsidRPr="002D584C" w14:paraId="6A787529" w14:textId="77777777" w:rsidTr="00857091">
        <w:trPr>
          <w:trHeight w:val="20"/>
          <w:jc w:val="center"/>
        </w:trPr>
        <w:tc>
          <w:tcPr>
            <w:tcW w:w="3402" w:type="dxa"/>
          </w:tcPr>
          <w:p w14:paraId="19FAE84E"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2015, 2019</w:t>
            </w:r>
          </w:p>
        </w:tc>
        <w:tc>
          <w:tcPr>
            <w:tcW w:w="1325" w:type="dxa"/>
          </w:tcPr>
          <w:p w14:paraId="49AEBDA5"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1.6453</w:t>
            </w:r>
          </w:p>
        </w:tc>
        <w:tc>
          <w:tcPr>
            <w:tcW w:w="2130" w:type="dxa"/>
          </w:tcPr>
          <w:p w14:paraId="4FAE3D74"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0.2610</w:t>
            </w:r>
          </w:p>
        </w:tc>
      </w:tr>
      <w:tr w:rsidR="00AF2BAA" w:rsidRPr="002D584C" w14:paraId="39D57452" w14:textId="77777777" w:rsidTr="00857091">
        <w:trPr>
          <w:trHeight w:val="20"/>
          <w:jc w:val="center"/>
        </w:trPr>
        <w:tc>
          <w:tcPr>
            <w:tcW w:w="3402" w:type="dxa"/>
          </w:tcPr>
          <w:p w14:paraId="2A33A6EC"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2015, 2020</w:t>
            </w:r>
          </w:p>
        </w:tc>
        <w:tc>
          <w:tcPr>
            <w:tcW w:w="1325" w:type="dxa"/>
          </w:tcPr>
          <w:p w14:paraId="1A977D55"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2.4383</w:t>
            </w:r>
          </w:p>
        </w:tc>
        <w:tc>
          <w:tcPr>
            <w:tcW w:w="2130" w:type="dxa"/>
          </w:tcPr>
          <w:p w14:paraId="40AFF84D" w14:textId="77777777" w:rsidR="00AF2BAA" w:rsidRPr="00955C67" w:rsidRDefault="00AF2BAA" w:rsidP="00857091">
            <w:pPr>
              <w:spacing w:line="240" w:lineRule="auto"/>
              <w:contextualSpacing/>
              <w:jc w:val="center"/>
              <w:rPr>
                <w:rFonts w:asciiTheme="minorHAnsi" w:hAnsiTheme="minorHAnsi"/>
                <w:szCs w:val="18"/>
                <w:highlight w:val="yellow"/>
              </w:rPr>
            </w:pPr>
            <w:r w:rsidRPr="00955C67">
              <w:rPr>
                <w:rFonts w:asciiTheme="minorHAnsi" w:hAnsiTheme="minorHAnsi"/>
                <w:szCs w:val="18"/>
              </w:rPr>
              <w:t>0.0291</w:t>
            </w:r>
          </w:p>
        </w:tc>
      </w:tr>
      <w:tr w:rsidR="00AF2BAA" w:rsidRPr="002D584C" w14:paraId="079AF29D" w14:textId="77777777" w:rsidTr="00857091">
        <w:trPr>
          <w:trHeight w:val="20"/>
          <w:jc w:val="center"/>
        </w:trPr>
        <w:tc>
          <w:tcPr>
            <w:tcW w:w="3402" w:type="dxa"/>
          </w:tcPr>
          <w:p w14:paraId="4CDC392B"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2015, 2021</w:t>
            </w:r>
          </w:p>
        </w:tc>
        <w:tc>
          <w:tcPr>
            <w:tcW w:w="1325" w:type="dxa"/>
          </w:tcPr>
          <w:p w14:paraId="3789F61F"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1.1386</w:t>
            </w:r>
          </w:p>
        </w:tc>
        <w:tc>
          <w:tcPr>
            <w:tcW w:w="2130" w:type="dxa"/>
          </w:tcPr>
          <w:p w14:paraId="42B3D263"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0.4364</w:t>
            </w:r>
          </w:p>
        </w:tc>
      </w:tr>
      <w:tr w:rsidR="00AF2BAA" w:rsidRPr="002D584C" w14:paraId="24CB5E75" w14:textId="77777777" w:rsidTr="00857091">
        <w:trPr>
          <w:trHeight w:val="20"/>
          <w:jc w:val="center"/>
        </w:trPr>
        <w:tc>
          <w:tcPr>
            <w:tcW w:w="3402" w:type="dxa"/>
          </w:tcPr>
          <w:p w14:paraId="5E5A31EC" w14:textId="77777777" w:rsidR="00AF2BAA" w:rsidRPr="002D584C" w:rsidRDefault="00AF2BAA" w:rsidP="00857091">
            <w:pPr>
              <w:spacing w:line="240" w:lineRule="auto"/>
              <w:contextualSpacing/>
              <w:jc w:val="center"/>
              <w:rPr>
                <w:rFonts w:asciiTheme="minorHAnsi" w:hAnsiTheme="minorHAnsi"/>
                <w:b/>
                <w:noProof/>
                <w:szCs w:val="18"/>
                <w:highlight w:val="yellow"/>
              </w:rPr>
            </w:pPr>
            <w:r w:rsidRPr="002D584C">
              <w:rPr>
                <w:rFonts w:asciiTheme="minorHAnsi" w:hAnsiTheme="minorHAnsi"/>
                <w:szCs w:val="18"/>
              </w:rPr>
              <w:t>2015, 2022</w:t>
            </w:r>
          </w:p>
        </w:tc>
        <w:tc>
          <w:tcPr>
            <w:tcW w:w="1325" w:type="dxa"/>
          </w:tcPr>
          <w:p w14:paraId="453A101D" w14:textId="77777777" w:rsidR="00AF2BAA" w:rsidRPr="002D584C" w:rsidRDefault="00AF2BAA" w:rsidP="00857091">
            <w:pPr>
              <w:spacing w:line="240" w:lineRule="auto"/>
              <w:contextualSpacing/>
              <w:jc w:val="center"/>
              <w:rPr>
                <w:rFonts w:asciiTheme="minorHAnsi" w:hAnsiTheme="minorHAnsi"/>
                <w:b/>
                <w:noProof/>
                <w:szCs w:val="18"/>
                <w:highlight w:val="yellow"/>
              </w:rPr>
            </w:pPr>
            <w:r w:rsidRPr="002D584C">
              <w:rPr>
                <w:rFonts w:asciiTheme="minorHAnsi" w:hAnsiTheme="minorHAnsi"/>
                <w:szCs w:val="18"/>
              </w:rPr>
              <w:t>1.1386</w:t>
            </w:r>
          </w:p>
        </w:tc>
        <w:tc>
          <w:tcPr>
            <w:tcW w:w="2130" w:type="dxa"/>
          </w:tcPr>
          <w:p w14:paraId="5F88F928" w14:textId="77777777" w:rsidR="00AF2BAA" w:rsidRPr="002D584C" w:rsidRDefault="00AF2BAA" w:rsidP="00857091">
            <w:pPr>
              <w:spacing w:line="240" w:lineRule="auto"/>
              <w:contextualSpacing/>
              <w:jc w:val="center"/>
              <w:rPr>
                <w:rFonts w:asciiTheme="minorHAnsi" w:hAnsiTheme="minorHAnsi"/>
                <w:b/>
                <w:bCs/>
                <w:noProof/>
                <w:szCs w:val="18"/>
                <w:highlight w:val="yellow"/>
              </w:rPr>
            </w:pPr>
            <w:r w:rsidRPr="002D584C">
              <w:rPr>
                <w:rFonts w:asciiTheme="minorHAnsi" w:hAnsiTheme="minorHAnsi"/>
                <w:szCs w:val="18"/>
              </w:rPr>
              <w:t>0.4480</w:t>
            </w:r>
          </w:p>
        </w:tc>
      </w:tr>
      <w:tr w:rsidR="00AF2BAA" w:rsidRPr="002D584C" w14:paraId="210F8264" w14:textId="77777777" w:rsidTr="00857091">
        <w:trPr>
          <w:trHeight w:val="20"/>
          <w:jc w:val="center"/>
        </w:trPr>
        <w:tc>
          <w:tcPr>
            <w:tcW w:w="3402" w:type="dxa"/>
          </w:tcPr>
          <w:p w14:paraId="28F369B3" w14:textId="77777777" w:rsidR="00AF2BAA" w:rsidRPr="002D584C" w:rsidRDefault="00AF2BAA" w:rsidP="00857091">
            <w:pPr>
              <w:spacing w:line="240" w:lineRule="auto"/>
              <w:contextualSpacing/>
              <w:jc w:val="center"/>
              <w:rPr>
                <w:rFonts w:asciiTheme="minorHAnsi" w:hAnsiTheme="minorHAnsi"/>
                <w:b/>
                <w:noProof/>
                <w:szCs w:val="18"/>
                <w:highlight w:val="yellow"/>
              </w:rPr>
            </w:pPr>
            <w:r w:rsidRPr="002D584C">
              <w:rPr>
                <w:rFonts w:asciiTheme="minorHAnsi" w:hAnsiTheme="minorHAnsi"/>
                <w:szCs w:val="18"/>
              </w:rPr>
              <w:t>2015, 2023</w:t>
            </w:r>
          </w:p>
        </w:tc>
        <w:tc>
          <w:tcPr>
            <w:tcW w:w="1325" w:type="dxa"/>
          </w:tcPr>
          <w:p w14:paraId="1D2ABE8A" w14:textId="77777777" w:rsidR="00AF2BAA" w:rsidRPr="002D584C" w:rsidRDefault="00AF2BAA" w:rsidP="00857091">
            <w:pPr>
              <w:spacing w:line="240" w:lineRule="auto"/>
              <w:contextualSpacing/>
              <w:jc w:val="center"/>
              <w:rPr>
                <w:rFonts w:asciiTheme="minorHAnsi" w:hAnsiTheme="minorHAnsi"/>
                <w:b/>
                <w:noProof/>
                <w:szCs w:val="18"/>
                <w:highlight w:val="yellow"/>
              </w:rPr>
            </w:pPr>
            <w:r w:rsidRPr="002D584C">
              <w:rPr>
                <w:rFonts w:asciiTheme="minorHAnsi" w:hAnsiTheme="minorHAnsi"/>
                <w:szCs w:val="18"/>
              </w:rPr>
              <w:t>1.3588</w:t>
            </w:r>
          </w:p>
        </w:tc>
        <w:tc>
          <w:tcPr>
            <w:tcW w:w="2130" w:type="dxa"/>
          </w:tcPr>
          <w:p w14:paraId="0BDC64B1" w14:textId="77777777" w:rsidR="00AF2BAA" w:rsidRPr="002D584C" w:rsidRDefault="00AF2BAA" w:rsidP="00857091">
            <w:pPr>
              <w:spacing w:line="240" w:lineRule="auto"/>
              <w:contextualSpacing/>
              <w:jc w:val="center"/>
              <w:rPr>
                <w:rFonts w:asciiTheme="minorHAnsi" w:hAnsiTheme="minorHAnsi"/>
                <w:noProof/>
                <w:szCs w:val="18"/>
                <w:highlight w:val="yellow"/>
              </w:rPr>
            </w:pPr>
            <w:r w:rsidRPr="002D584C">
              <w:rPr>
                <w:rFonts w:asciiTheme="minorHAnsi" w:hAnsiTheme="minorHAnsi"/>
                <w:szCs w:val="18"/>
              </w:rPr>
              <w:t>0.2465</w:t>
            </w:r>
          </w:p>
        </w:tc>
      </w:tr>
      <w:tr w:rsidR="00AF2BAA" w:rsidRPr="002D584C" w14:paraId="34F51F06" w14:textId="77777777" w:rsidTr="00857091">
        <w:trPr>
          <w:trHeight w:val="20"/>
          <w:jc w:val="center"/>
        </w:trPr>
        <w:tc>
          <w:tcPr>
            <w:tcW w:w="3402" w:type="dxa"/>
          </w:tcPr>
          <w:p w14:paraId="6B09F09F" w14:textId="77777777" w:rsidR="00AF2BAA" w:rsidRPr="002D584C" w:rsidRDefault="00AF2BAA" w:rsidP="00857091">
            <w:pPr>
              <w:spacing w:line="240" w:lineRule="auto"/>
              <w:contextualSpacing/>
              <w:jc w:val="center"/>
              <w:rPr>
                <w:rFonts w:asciiTheme="minorHAnsi" w:hAnsiTheme="minorHAnsi"/>
                <w:b/>
                <w:noProof/>
                <w:szCs w:val="18"/>
                <w:highlight w:val="yellow"/>
              </w:rPr>
            </w:pPr>
            <w:r w:rsidRPr="002D584C">
              <w:rPr>
                <w:rFonts w:asciiTheme="minorHAnsi" w:hAnsiTheme="minorHAnsi"/>
                <w:szCs w:val="18"/>
              </w:rPr>
              <w:t>2015, 2024</w:t>
            </w:r>
          </w:p>
        </w:tc>
        <w:tc>
          <w:tcPr>
            <w:tcW w:w="1325" w:type="dxa"/>
          </w:tcPr>
          <w:p w14:paraId="7760E9BC" w14:textId="77777777" w:rsidR="00AF2BAA" w:rsidRPr="002D584C" w:rsidRDefault="00AF2BAA" w:rsidP="00857091">
            <w:pPr>
              <w:spacing w:line="240" w:lineRule="auto"/>
              <w:contextualSpacing/>
              <w:jc w:val="center"/>
              <w:rPr>
                <w:rFonts w:asciiTheme="minorHAnsi" w:hAnsiTheme="minorHAnsi"/>
                <w:b/>
                <w:noProof/>
                <w:szCs w:val="18"/>
                <w:highlight w:val="yellow"/>
              </w:rPr>
            </w:pPr>
            <w:r w:rsidRPr="002D584C">
              <w:rPr>
                <w:rFonts w:asciiTheme="minorHAnsi" w:hAnsiTheme="minorHAnsi"/>
                <w:szCs w:val="18"/>
              </w:rPr>
              <w:t>1.1386</w:t>
            </w:r>
          </w:p>
        </w:tc>
        <w:tc>
          <w:tcPr>
            <w:tcW w:w="2130" w:type="dxa"/>
          </w:tcPr>
          <w:p w14:paraId="5BF3D9BD" w14:textId="77777777" w:rsidR="00AF2BAA" w:rsidRPr="002D584C" w:rsidRDefault="00AF2BAA" w:rsidP="00857091">
            <w:pPr>
              <w:spacing w:line="240" w:lineRule="auto"/>
              <w:contextualSpacing/>
              <w:jc w:val="center"/>
              <w:rPr>
                <w:rFonts w:asciiTheme="minorHAnsi" w:hAnsiTheme="minorHAnsi"/>
                <w:noProof/>
                <w:szCs w:val="18"/>
                <w:highlight w:val="yellow"/>
              </w:rPr>
            </w:pPr>
            <w:r w:rsidRPr="002D584C">
              <w:rPr>
                <w:rFonts w:asciiTheme="minorHAnsi" w:hAnsiTheme="minorHAnsi"/>
                <w:szCs w:val="18"/>
              </w:rPr>
              <w:t>0.4385</w:t>
            </w:r>
          </w:p>
        </w:tc>
      </w:tr>
      <w:tr w:rsidR="00AF2BAA" w:rsidRPr="002D584C" w14:paraId="13807F96" w14:textId="77777777" w:rsidTr="00857091">
        <w:trPr>
          <w:trHeight w:val="20"/>
          <w:jc w:val="center"/>
        </w:trPr>
        <w:tc>
          <w:tcPr>
            <w:tcW w:w="3402" w:type="dxa"/>
          </w:tcPr>
          <w:p w14:paraId="3AB3EA38"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2015, 2025</w:t>
            </w:r>
          </w:p>
        </w:tc>
        <w:tc>
          <w:tcPr>
            <w:tcW w:w="1325" w:type="dxa"/>
          </w:tcPr>
          <w:p w14:paraId="232D334C"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1.1386</w:t>
            </w:r>
          </w:p>
        </w:tc>
        <w:tc>
          <w:tcPr>
            <w:tcW w:w="2130" w:type="dxa"/>
          </w:tcPr>
          <w:p w14:paraId="1815B2FE"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0.4373</w:t>
            </w:r>
          </w:p>
        </w:tc>
      </w:tr>
      <w:tr w:rsidR="00AF2BAA" w:rsidRPr="002D584C" w14:paraId="79DE6244" w14:textId="77777777" w:rsidTr="00857091">
        <w:trPr>
          <w:trHeight w:val="20"/>
          <w:jc w:val="center"/>
        </w:trPr>
        <w:tc>
          <w:tcPr>
            <w:tcW w:w="3402" w:type="dxa"/>
          </w:tcPr>
          <w:p w14:paraId="43AB51A4"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2016, 2017</w:t>
            </w:r>
          </w:p>
        </w:tc>
        <w:tc>
          <w:tcPr>
            <w:tcW w:w="1325" w:type="dxa"/>
          </w:tcPr>
          <w:p w14:paraId="1E67EA9B"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1.3293</w:t>
            </w:r>
          </w:p>
        </w:tc>
        <w:tc>
          <w:tcPr>
            <w:tcW w:w="2130" w:type="dxa"/>
          </w:tcPr>
          <w:p w14:paraId="139FF09D"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0.4296</w:t>
            </w:r>
          </w:p>
        </w:tc>
      </w:tr>
      <w:tr w:rsidR="00AF2BAA" w:rsidRPr="002D584C" w14:paraId="1C876E0F" w14:textId="77777777" w:rsidTr="00857091">
        <w:trPr>
          <w:trHeight w:val="20"/>
          <w:jc w:val="center"/>
        </w:trPr>
        <w:tc>
          <w:tcPr>
            <w:tcW w:w="3402" w:type="dxa"/>
          </w:tcPr>
          <w:p w14:paraId="636CC37C"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2016, 2019</w:t>
            </w:r>
          </w:p>
        </w:tc>
        <w:tc>
          <w:tcPr>
            <w:tcW w:w="1325" w:type="dxa"/>
          </w:tcPr>
          <w:p w14:paraId="5E9464C1"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0.7099</w:t>
            </w:r>
          </w:p>
        </w:tc>
        <w:tc>
          <w:tcPr>
            <w:tcW w:w="2130" w:type="dxa"/>
          </w:tcPr>
          <w:p w14:paraId="7DEA31DA"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0.5771</w:t>
            </w:r>
          </w:p>
        </w:tc>
      </w:tr>
      <w:tr w:rsidR="00AF2BAA" w:rsidRPr="002D584C" w14:paraId="2CB6DB41" w14:textId="77777777" w:rsidTr="00857091">
        <w:trPr>
          <w:trHeight w:val="20"/>
          <w:jc w:val="center"/>
        </w:trPr>
        <w:tc>
          <w:tcPr>
            <w:tcW w:w="3402" w:type="dxa"/>
          </w:tcPr>
          <w:p w14:paraId="129604A7"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2016, 2020</w:t>
            </w:r>
          </w:p>
        </w:tc>
        <w:tc>
          <w:tcPr>
            <w:tcW w:w="1325" w:type="dxa"/>
          </w:tcPr>
          <w:p w14:paraId="203D2DEC"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2.1596</w:t>
            </w:r>
          </w:p>
        </w:tc>
        <w:tc>
          <w:tcPr>
            <w:tcW w:w="2130" w:type="dxa"/>
          </w:tcPr>
          <w:p w14:paraId="66177380"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0.0570</w:t>
            </w:r>
          </w:p>
        </w:tc>
      </w:tr>
      <w:tr w:rsidR="00AF2BAA" w:rsidRPr="002D584C" w14:paraId="0B455966" w14:textId="77777777" w:rsidTr="00857091">
        <w:trPr>
          <w:trHeight w:val="20"/>
          <w:jc w:val="center"/>
        </w:trPr>
        <w:tc>
          <w:tcPr>
            <w:tcW w:w="3402" w:type="dxa"/>
          </w:tcPr>
          <w:p w14:paraId="7E0619B6" w14:textId="77777777" w:rsidR="00AF2BAA" w:rsidRPr="002D584C" w:rsidRDefault="00AF2BAA" w:rsidP="00857091">
            <w:pPr>
              <w:spacing w:line="240" w:lineRule="auto"/>
              <w:contextualSpacing/>
              <w:jc w:val="center"/>
              <w:rPr>
                <w:rFonts w:asciiTheme="minorHAnsi" w:hAnsiTheme="minorHAnsi"/>
                <w:b/>
                <w:noProof/>
                <w:szCs w:val="18"/>
                <w:highlight w:val="yellow"/>
              </w:rPr>
            </w:pPr>
            <w:r w:rsidRPr="002D584C">
              <w:rPr>
                <w:rFonts w:asciiTheme="minorHAnsi" w:hAnsiTheme="minorHAnsi"/>
                <w:szCs w:val="18"/>
              </w:rPr>
              <w:t>2016, 2021</w:t>
            </w:r>
          </w:p>
        </w:tc>
        <w:tc>
          <w:tcPr>
            <w:tcW w:w="1325" w:type="dxa"/>
          </w:tcPr>
          <w:p w14:paraId="4B1557CC" w14:textId="77777777" w:rsidR="00AF2BAA" w:rsidRPr="002D584C" w:rsidRDefault="00AF2BAA" w:rsidP="00857091">
            <w:pPr>
              <w:spacing w:line="240" w:lineRule="auto"/>
              <w:contextualSpacing/>
              <w:jc w:val="center"/>
              <w:rPr>
                <w:rFonts w:asciiTheme="minorHAnsi" w:hAnsiTheme="minorHAnsi"/>
                <w:b/>
                <w:noProof/>
                <w:szCs w:val="18"/>
                <w:highlight w:val="yellow"/>
              </w:rPr>
            </w:pPr>
            <w:r w:rsidRPr="002D584C">
              <w:rPr>
                <w:rFonts w:asciiTheme="minorHAnsi" w:hAnsiTheme="minorHAnsi"/>
                <w:szCs w:val="18"/>
              </w:rPr>
              <w:t>1.7907</w:t>
            </w:r>
          </w:p>
        </w:tc>
        <w:tc>
          <w:tcPr>
            <w:tcW w:w="2130" w:type="dxa"/>
          </w:tcPr>
          <w:p w14:paraId="0CD6108B" w14:textId="77777777" w:rsidR="00AF2BAA" w:rsidRPr="002D584C" w:rsidRDefault="00AF2BAA" w:rsidP="00857091">
            <w:pPr>
              <w:spacing w:line="240" w:lineRule="auto"/>
              <w:contextualSpacing/>
              <w:jc w:val="center"/>
              <w:rPr>
                <w:rFonts w:asciiTheme="minorHAnsi" w:hAnsiTheme="minorHAnsi"/>
                <w:b/>
                <w:bCs/>
                <w:noProof/>
                <w:szCs w:val="18"/>
                <w:highlight w:val="yellow"/>
              </w:rPr>
            </w:pPr>
            <w:r w:rsidRPr="002D584C">
              <w:rPr>
                <w:rFonts w:asciiTheme="minorHAnsi" w:hAnsiTheme="minorHAnsi"/>
                <w:szCs w:val="18"/>
              </w:rPr>
              <w:t>0.1682</w:t>
            </w:r>
          </w:p>
        </w:tc>
      </w:tr>
      <w:tr w:rsidR="00AF2BAA" w:rsidRPr="002D584C" w14:paraId="0BE64BFF" w14:textId="77777777" w:rsidTr="00857091">
        <w:trPr>
          <w:trHeight w:val="20"/>
          <w:jc w:val="center"/>
        </w:trPr>
        <w:tc>
          <w:tcPr>
            <w:tcW w:w="3402" w:type="dxa"/>
          </w:tcPr>
          <w:p w14:paraId="7E835AAB" w14:textId="77777777" w:rsidR="00AF2BAA" w:rsidRPr="002D584C" w:rsidRDefault="00AF2BAA" w:rsidP="00857091">
            <w:pPr>
              <w:spacing w:line="240" w:lineRule="auto"/>
              <w:contextualSpacing/>
              <w:jc w:val="center"/>
              <w:rPr>
                <w:rFonts w:asciiTheme="minorHAnsi" w:hAnsiTheme="minorHAnsi"/>
                <w:b/>
                <w:noProof/>
                <w:szCs w:val="18"/>
                <w:highlight w:val="yellow"/>
              </w:rPr>
            </w:pPr>
            <w:r w:rsidRPr="002D584C">
              <w:rPr>
                <w:rFonts w:asciiTheme="minorHAnsi" w:hAnsiTheme="minorHAnsi"/>
                <w:szCs w:val="18"/>
              </w:rPr>
              <w:t>2016, 2022</w:t>
            </w:r>
          </w:p>
        </w:tc>
        <w:tc>
          <w:tcPr>
            <w:tcW w:w="1325" w:type="dxa"/>
          </w:tcPr>
          <w:p w14:paraId="103A504E" w14:textId="77777777" w:rsidR="00AF2BAA" w:rsidRPr="002D584C" w:rsidRDefault="00AF2BAA" w:rsidP="00857091">
            <w:pPr>
              <w:spacing w:line="240" w:lineRule="auto"/>
              <w:contextualSpacing/>
              <w:jc w:val="center"/>
              <w:rPr>
                <w:rFonts w:asciiTheme="minorHAnsi" w:hAnsiTheme="minorHAnsi"/>
                <w:b/>
                <w:noProof/>
                <w:szCs w:val="18"/>
                <w:highlight w:val="yellow"/>
              </w:rPr>
            </w:pPr>
            <w:r w:rsidRPr="002D584C">
              <w:rPr>
                <w:rFonts w:asciiTheme="minorHAnsi" w:hAnsiTheme="minorHAnsi"/>
                <w:szCs w:val="18"/>
              </w:rPr>
              <w:t>1.7907</w:t>
            </w:r>
          </w:p>
        </w:tc>
        <w:tc>
          <w:tcPr>
            <w:tcW w:w="2130" w:type="dxa"/>
          </w:tcPr>
          <w:p w14:paraId="28276F51" w14:textId="77777777" w:rsidR="00AF2BAA" w:rsidRPr="002D584C" w:rsidRDefault="00AF2BAA" w:rsidP="00857091">
            <w:pPr>
              <w:spacing w:line="240" w:lineRule="auto"/>
              <w:contextualSpacing/>
              <w:jc w:val="center"/>
              <w:rPr>
                <w:rFonts w:asciiTheme="minorHAnsi" w:hAnsiTheme="minorHAnsi"/>
                <w:b/>
                <w:bCs/>
                <w:noProof/>
                <w:szCs w:val="18"/>
                <w:highlight w:val="yellow"/>
              </w:rPr>
            </w:pPr>
            <w:r w:rsidRPr="002D584C">
              <w:rPr>
                <w:rFonts w:asciiTheme="minorHAnsi" w:hAnsiTheme="minorHAnsi"/>
                <w:szCs w:val="18"/>
              </w:rPr>
              <w:t>0.1657</w:t>
            </w:r>
          </w:p>
        </w:tc>
      </w:tr>
      <w:tr w:rsidR="00AF2BAA" w:rsidRPr="002D584C" w14:paraId="12573E2F" w14:textId="77777777" w:rsidTr="00857091">
        <w:trPr>
          <w:trHeight w:val="20"/>
          <w:jc w:val="center"/>
        </w:trPr>
        <w:tc>
          <w:tcPr>
            <w:tcW w:w="3402" w:type="dxa"/>
          </w:tcPr>
          <w:p w14:paraId="1CFE39C0"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2016, 2023</w:t>
            </w:r>
          </w:p>
        </w:tc>
        <w:tc>
          <w:tcPr>
            <w:tcW w:w="1325" w:type="dxa"/>
          </w:tcPr>
          <w:p w14:paraId="5FFA327F"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0.6407</w:t>
            </w:r>
          </w:p>
        </w:tc>
        <w:tc>
          <w:tcPr>
            <w:tcW w:w="2130" w:type="dxa"/>
          </w:tcPr>
          <w:p w14:paraId="1C701160" w14:textId="77777777" w:rsidR="00AF2BAA" w:rsidRPr="002D584C" w:rsidRDefault="00AF2BAA" w:rsidP="00857091">
            <w:pPr>
              <w:spacing w:line="240" w:lineRule="auto"/>
              <w:contextualSpacing/>
              <w:jc w:val="center"/>
              <w:rPr>
                <w:rFonts w:asciiTheme="minorHAnsi" w:hAnsiTheme="minorHAnsi"/>
                <w:b/>
                <w:bCs/>
                <w:szCs w:val="18"/>
                <w:highlight w:val="yellow"/>
              </w:rPr>
            </w:pPr>
            <w:r w:rsidRPr="002D584C">
              <w:rPr>
                <w:rFonts w:asciiTheme="minorHAnsi" w:hAnsiTheme="minorHAnsi"/>
                <w:szCs w:val="18"/>
              </w:rPr>
              <w:t>0.5510</w:t>
            </w:r>
          </w:p>
        </w:tc>
      </w:tr>
      <w:tr w:rsidR="00AF2BAA" w:rsidRPr="002D584C" w14:paraId="749174C9" w14:textId="77777777" w:rsidTr="00857091">
        <w:trPr>
          <w:trHeight w:val="20"/>
          <w:jc w:val="center"/>
        </w:trPr>
        <w:tc>
          <w:tcPr>
            <w:tcW w:w="3402" w:type="dxa"/>
          </w:tcPr>
          <w:p w14:paraId="37F94E4B"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2016, 2024</w:t>
            </w:r>
          </w:p>
        </w:tc>
        <w:tc>
          <w:tcPr>
            <w:tcW w:w="1325" w:type="dxa"/>
          </w:tcPr>
          <w:p w14:paraId="723D5614"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1.7907</w:t>
            </w:r>
          </w:p>
        </w:tc>
        <w:tc>
          <w:tcPr>
            <w:tcW w:w="2130" w:type="dxa"/>
          </w:tcPr>
          <w:p w14:paraId="361C3E5E"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0.1655</w:t>
            </w:r>
          </w:p>
        </w:tc>
      </w:tr>
      <w:tr w:rsidR="00AF2BAA" w:rsidRPr="002D584C" w14:paraId="3A2DCB20" w14:textId="77777777" w:rsidTr="00857091">
        <w:trPr>
          <w:trHeight w:val="20"/>
          <w:jc w:val="center"/>
        </w:trPr>
        <w:tc>
          <w:tcPr>
            <w:tcW w:w="3402" w:type="dxa"/>
          </w:tcPr>
          <w:p w14:paraId="0B3A3EA8"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2016, 2025</w:t>
            </w:r>
          </w:p>
        </w:tc>
        <w:tc>
          <w:tcPr>
            <w:tcW w:w="1325" w:type="dxa"/>
          </w:tcPr>
          <w:p w14:paraId="54825B6B"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1.7907</w:t>
            </w:r>
          </w:p>
        </w:tc>
        <w:tc>
          <w:tcPr>
            <w:tcW w:w="2130" w:type="dxa"/>
          </w:tcPr>
          <w:p w14:paraId="27F9EE0A"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0.1735</w:t>
            </w:r>
          </w:p>
        </w:tc>
      </w:tr>
      <w:tr w:rsidR="00AF2BAA" w:rsidRPr="002D584C" w14:paraId="11639416" w14:textId="77777777" w:rsidTr="00857091">
        <w:trPr>
          <w:trHeight w:val="20"/>
          <w:jc w:val="center"/>
        </w:trPr>
        <w:tc>
          <w:tcPr>
            <w:tcW w:w="3402" w:type="dxa"/>
          </w:tcPr>
          <w:p w14:paraId="09D66E22"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2017, 2019</w:t>
            </w:r>
          </w:p>
        </w:tc>
        <w:tc>
          <w:tcPr>
            <w:tcW w:w="1325" w:type="dxa"/>
          </w:tcPr>
          <w:p w14:paraId="024BCA39"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1.9946</w:t>
            </w:r>
          </w:p>
        </w:tc>
        <w:tc>
          <w:tcPr>
            <w:tcW w:w="2130" w:type="dxa"/>
          </w:tcPr>
          <w:p w14:paraId="3099A534"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0.4030</w:t>
            </w:r>
          </w:p>
        </w:tc>
      </w:tr>
      <w:tr w:rsidR="00AF2BAA" w:rsidRPr="002D584C" w14:paraId="6371757F" w14:textId="77777777" w:rsidTr="00857091">
        <w:trPr>
          <w:trHeight w:val="20"/>
          <w:jc w:val="center"/>
        </w:trPr>
        <w:tc>
          <w:tcPr>
            <w:tcW w:w="3402" w:type="dxa"/>
          </w:tcPr>
          <w:p w14:paraId="3434D274" w14:textId="77777777" w:rsidR="00AF2BAA" w:rsidRPr="002D584C" w:rsidRDefault="00AF2BAA" w:rsidP="00857091">
            <w:pPr>
              <w:spacing w:line="240" w:lineRule="auto"/>
              <w:contextualSpacing/>
              <w:jc w:val="center"/>
              <w:rPr>
                <w:rFonts w:asciiTheme="minorHAnsi" w:hAnsiTheme="minorHAnsi"/>
                <w:b/>
                <w:noProof/>
                <w:szCs w:val="18"/>
                <w:highlight w:val="yellow"/>
              </w:rPr>
            </w:pPr>
            <w:r w:rsidRPr="002D584C">
              <w:rPr>
                <w:rFonts w:asciiTheme="minorHAnsi" w:hAnsiTheme="minorHAnsi"/>
                <w:szCs w:val="18"/>
              </w:rPr>
              <w:t>2017, 2020</w:t>
            </w:r>
          </w:p>
        </w:tc>
        <w:tc>
          <w:tcPr>
            <w:tcW w:w="1325" w:type="dxa"/>
          </w:tcPr>
          <w:p w14:paraId="697A8A66" w14:textId="77777777" w:rsidR="00AF2BAA" w:rsidRPr="002D584C" w:rsidRDefault="00AF2BAA" w:rsidP="00857091">
            <w:pPr>
              <w:spacing w:line="240" w:lineRule="auto"/>
              <w:contextualSpacing/>
              <w:jc w:val="center"/>
              <w:rPr>
                <w:rFonts w:asciiTheme="minorHAnsi" w:hAnsiTheme="minorHAnsi"/>
                <w:b/>
                <w:noProof/>
                <w:szCs w:val="18"/>
                <w:highlight w:val="yellow"/>
              </w:rPr>
            </w:pPr>
            <w:r w:rsidRPr="002D584C">
              <w:rPr>
                <w:rFonts w:asciiTheme="minorHAnsi" w:hAnsiTheme="minorHAnsi"/>
                <w:szCs w:val="18"/>
              </w:rPr>
              <w:t>2.1908</w:t>
            </w:r>
          </w:p>
        </w:tc>
        <w:tc>
          <w:tcPr>
            <w:tcW w:w="2130" w:type="dxa"/>
          </w:tcPr>
          <w:p w14:paraId="1D1C583A" w14:textId="77777777" w:rsidR="00AF2BAA" w:rsidRPr="002D584C" w:rsidRDefault="00AF2BAA" w:rsidP="00857091">
            <w:pPr>
              <w:spacing w:line="240" w:lineRule="auto"/>
              <w:contextualSpacing/>
              <w:jc w:val="center"/>
              <w:rPr>
                <w:rFonts w:asciiTheme="minorHAnsi" w:hAnsiTheme="minorHAnsi"/>
                <w:b/>
                <w:bCs/>
                <w:noProof/>
                <w:szCs w:val="18"/>
                <w:highlight w:val="yellow"/>
              </w:rPr>
            </w:pPr>
            <w:r w:rsidRPr="002D584C">
              <w:rPr>
                <w:rFonts w:asciiTheme="minorHAnsi" w:hAnsiTheme="minorHAnsi"/>
                <w:szCs w:val="18"/>
              </w:rPr>
              <w:t>0.0561</w:t>
            </w:r>
          </w:p>
        </w:tc>
      </w:tr>
      <w:tr w:rsidR="00AF2BAA" w:rsidRPr="002D584C" w14:paraId="02D556E0" w14:textId="77777777" w:rsidTr="00857091">
        <w:trPr>
          <w:trHeight w:val="20"/>
          <w:jc w:val="center"/>
        </w:trPr>
        <w:tc>
          <w:tcPr>
            <w:tcW w:w="3402" w:type="dxa"/>
          </w:tcPr>
          <w:p w14:paraId="12B56D78"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2017, 2021</w:t>
            </w:r>
          </w:p>
        </w:tc>
        <w:tc>
          <w:tcPr>
            <w:tcW w:w="1325" w:type="dxa"/>
          </w:tcPr>
          <w:p w14:paraId="55355063"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w:t>
            </w:r>
          </w:p>
        </w:tc>
        <w:tc>
          <w:tcPr>
            <w:tcW w:w="2130" w:type="dxa"/>
          </w:tcPr>
          <w:p w14:paraId="7959BDDA"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 xml:space="preserve">       </w:t>
            </w:r>
          </w:p>
        </w:tc>
      </w:tr>
      <w:tr w:rsidR="00AF2BAA" w:rsidRPr="002D584C" w14:paraId="73617B71" w14:textId="77777777" w:rsidTr="00857091">
        <w:trPr>
          <w:trHeight w:val="20"/>
          <w:jc w:val="center"/>
        </w:trPr>
        <w:tc>
          <w:tcPr>
            <w:tcW w:w="3402" w:type="dxa"/>
          </w:tcPr>
          <w:p w14:paraId="4D727A75"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2017, 2022</w:t>
            </w:r>
          </w:p>
        </w:tc>
        <w:tc>
          <w:tcPr>
            <w:tcW w:w="1325" w:type="dxa"/>
          </w:tcPr>
          <w:p w14:paraId="3BD0C55B"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w:t>
            </w:r>
          </w:p>
        </w:tc>
        <w:tc>
          <w:tcPr>
            <w:tcW w:w="2130" w:type="dxa"/>
          </w:tcPr>
          <w:p w14:paraId="532FFF49"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 xml:space="preserve">       </w:t>
            </w:r>
          </w:p>
        </w:tc>
      </w:tr>
      <w:tr w:rsidR="00AF2BAA" w:rsidRPr="002D584C" w14:paraId="3A0C77D5" w14:textId="77777777" w:rsidTr="00857091">
        <w:trPr>
          <w:trHeight w:val="20"/>
          <w:jc w:val="center"/>
        </w:trPr>
        <w:tc>
          <w:tcPr>
            <w:tcW w:w="3402" w:type="dxa"/>
          </w:tcPr>
          <w:p w14:paraId="7DC99BC7"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2017, 2023</w:t>
            </w:r>
          </w:p>
        </w:tc>
        <w:tc>
          <w:tcPr>
            <w:tcW w:w="1325" w:type="dxa"/>
          </w:tcPr>
          <w:p w14:paraId="3A6A19B4"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1.5404</w:t>
            </w:r>
          </w:p>
        </w:tc>
        <w:tc>
          <w:tcPr>
            <w:tcW w:w="2130" w:type="dxa"/>
          </w:tcPr>
          <w:p w14:paraId="1368E456"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0.2800</w:t>
            </w:r>
          </w:p>
        </w:tc>
      </w:tr>
      <w:tr w:rsidR="00AF2BAA" w:rsidRPr="002D584C" w14:paraId="7E5AB07D" w14:textId="77777777" w:rsidTr="00857091">
        <w:trPr>
          <w:trHeight w:val="20"/>
          <w:jc w:val="center"/>
        </w:trPr>
        <w:tc>
          <w:tcPr>
            <w:tcW w:w="3402" w:type="dxa"/>
          </w:tcPr>
          <w:p w14:paraId="0B5DEFE3"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2017, 2024</w:t>
            </w:r>
          </w:p>
        </w:tc>
        <w:tc>
          <w:tcPr>
            <w:tcW w:w="1325" w:type="dxa"/>
          </w:tcPr>
          <w:p w14:paraId="2DC89236"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w:t>
            </w:r>
          </w:p>
        </w:tc>
        <w:tc>
          <w:tcPr>
            <w:tcW w:w="2130" w:type="dxa"/>
          </w:tcPr>
          <w:p w14:paraId="029DE4AF" w14:textId="77777777" w:rsidR="00AF2BAA" w:rsidRPr="002D584C" w:rsidRDefault="00AF2BAA" w:rsidP="00857091">
            <w:pPr>
              <w:spacing w:line="240" w:lineRule="auto"/>
              <w:contextualSpacing/>
              <w:jc w:val="center"/>
              <w:rPr>
                <w:rFonts w:asciiTheme="minorHAnsi" w:hAnsiTheme="minorHAnsi"/>
                <w:b/>
                <w:bCs/>
                <w:szCs w:val="18"/>
                <w:highlight w:val="yellow"/>
              </w:rPr>
            </w:pPr>
            <w:r w:rsidRPr="002D584C">
              <w:rPr>
                <w:rFonts w:asciiTheme="minorHAnsi" w:hAnsiTheme="minorHAnsi"/>
                <w:szCs w:val="18"/>
              </w:rPr>
              <w:t xml:space="preserve">       </w:t>
            </w:r>
          </w:p>
        </w:tc>
      </w:tr>
      <w:tr w:rsidR="00AF2BAA" w:rsidRPr="002D584C" w14:paraId="31D21512" w14:textId="77777777" w:rsidTr="00857091">
        <w:trPr>
          <w:trHeight w:val="20"/>
          <w:jc w:val="center"/>
        </w:trPr>
        <w:tc>
          <w:tcPr>
            <w:tcW w:w="3402" w:type="dxa"/>
          </w:tcPr>
          <w:p w14:paraId="78319DFA"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2017, 2025</w:t>
            </w:r>
          </w:p>
        </w:tc>
        <w:tc>
          <w:tcPr>
            <w:tcW w:w="1325" w:type="dxa"/>
          </w:tcPr>
          <w:p w14:paraId="22866640"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w:t>
            </w:r>
          </w:p>
        </w:tc>
        <w:tc>
          <w:tcPr>
            <w:tcW w:w="2130" w:type="dxa"/>
          </w:tcPr>
          <w:p w14:paraId="190D646B"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 xml:space="preserve">       </w:t>
            </w:r>
          </w:p>
        </w:tc>
      </w:tr>
      <w:tr w:rsidR="00AF2BAA" w:rsidRPr="002D584C" w14:paraId="029C769C" w14:textId="77777777" w:rsidTr="00857091">
        <w:trPr>
          <w:trHeight w:val="20"/>
          <w:jc w:val="center"/>
        </w:trPr>
        <w:tc>
          <w:tcPr>
            <w:tcW w:w="3402" w:type="dxa"/>
          </w:tcPr>
          <w:p w14:paraId="637F0FDB"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2019, 2020</w:t>
            </w:r>
          </w:p>
        </w:tc>
        <w:tc>
          <w:tcPr>
            <w:tcW w:w="1325" w:type="dxa"/>
          </w:tcPr>
          <w:p w14:paraId="1C9026DE"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1.5991</w:t>
            </w:r>
          </w:p>
        </w:tc>
        <w:tc>
          <w:tcPr>
            <w:tcW w:w="2130" w:type="dxa"/>
          </w:tcPr>
          <w:p w14:paraId="612FD21C" w14:textId="77777777" w:rsidR="00AF2BAA" w:rsidRPr="002D584C" w:rsidRDefault="00AF2BAA" w:rsidP="00857091">
            <w:pPr>
              <w:spacing w:line="240" w:lineRule="auto"/>
              <w:contextualSpacing/>
              <w:jc w:val="center"/>
              <w:rPr>
                <w:rFonts w:asciiTheme="minorHAnsi" w:hAnsiTheme="minorHAnsi"/>
                <w:b/>
                <w:bCs/>
                <w:szCs w:val="18"/>
                <w:highlight w:val="yellow"/>
              </w:rPr>
            </w:pPr>
            <w:r w:rsidRPr="002D584C">
              <w:rPr>
                <w:rFonts w:asciiTheme="minorHAnsi" w:hAnsiTheme="minorHAnsi"/>
                <w:szCs w:val="18"/>
              </w:rPr>
              <w:t>0.1429</w:t>
            </w:r>
          </w:p>
        </w:tc>
      </w:tr>
      <w:tr w:rsidR="00AF2BAA" w:rsidRPr="002D584C" w14:paraId="79322A1B" w14:textId="77777777" w:rsidTr="00857091">
        <w:trPr>
          <w:trHeight w:val="20"/>
          <w:jc w:val="center"/>
        </w:trPr>
        <w:tc>
          <w:tcPr>
            <w:tcW w:w="3402" w:type="dxa"/>
          </w:tcPr>
          <w:p w14:paraId="477EEA81"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2019, 2021</w:t>
            </w:r>
          </w:p>
        </w:tc>
        <w:tc>
          <w:tcPr>
            <w:tcW w:w="1325" w:type="dxa"/>
          </w:tcPr>
          <w:p w14:paraId="6AF73AAB"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2.7312</w:t>
            </w:r>
          </w:p>
        </w:tc>
        <w:tc>
          <w:tcPr>
            <w:tcW w:w="2130" w:type="dxa"/>
          </w:tcPr>
          <w:p w14:paraId="2992A0DE" w14:textId="77777777" w:rsidR="00AF2BAA" w:rsidRPr="002D584C" w:rsidRDefault="00AF2BAA" w:rsidP="00857091">
            <w:pPr>
              <w:spacing w:line="240" w:lineRule="auto"/>
              <w:contextualSpacing/>
              <w:jc w:val="center"/>
              <w:rPr>
                <w:rFonts w:asciiTheme="minorHAnsi" w:hAnsiTheme="minorHAnsi"/>
                <w:b/>
                <w:bCs/>
                <w:szCs w:val="18"/>
                <w:highlight w:val="yellow"/>
              </w:rPr>
            </w:pPr>
            <w:r w:rsidRPr="002D584C">
              <w:rPr>
                <w:rFonts w:asciiTheme="minorHAnsi" w:hAnsiTheme="minorHAnsi"/>
                <w:szCs w:val="18"/>
              </w:rPr>
              <w:t>0.1115</w:t>
            </w:r>
          </w:p>
        </w:tc>
      </w:tr>
      <w:tr w:rsidR="00AF2BAA" w:rsidRPr="002D584C" w14:paraId="61459D50" w14:textId="77777777" w:rsidTr="00857091">
        <w:trPr>
          <w:trHeight w:val="20"/>
          <w:jc w:val="center"/>
        </w:trPr>
        <w:tc>
          <w:tcPr>
            <w:tcW w:w="3402" w:type="dxa"/>
          </w:tcPr>
          <w:p w14:paraId="14863643"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2019, 2022</w:t>
            </w:r>
          </w:p>
        </w:tc>
        <w:tc>
          <w:tcPr>
            <w:tcW w:w="1325" w:type="dxa"/>
          </w:tcPr>
          <w:p w14:paraId="7BDC63E8"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2.7312</w:t>
            </w:r>
          </w:p>
        </w:tc>
        <w:tc>
          <w:tcPr>
            <w:tcW w:w="2130" w:type="dxa"/>
          </w:tcPr>
          <w:p w14:paraId="50F1A4A1" w14:textId="77777777" w:rsidR="00AF2BAA" w:rsidRPr="002D584C" w:rsidRDefault="00AF2BAA" w:rsidP="00857091">
            <w:pPr>
              <w:spacing w:line="240" w:lineRule="auto"/>
              <w:contextualSpacing/>
              <w:jc w:val="center"/>
              <w:rPr>
                <w:rFonts w:asciiTheme="minorHAnsi" w:hAnsiTheme="minorHAnsi"/>
                <w:b/>
                <w:bCs/>
                <w:szCs w:val="18"/>
                <w:highlight w:val="yellow"/>
              </w:rPr>
            </w:pPr>
            <w:r w:rsidRPr="002D584C">
              <w:rPr>
                <w:rFonts w:asciiTheme="minorHAnsi" w:hAnsiTheme="minorHAnsi"/>
                <w:szCs w:val="18"/>
              </w:rPr>
              <w:t>0.1123</w:t>
            </w:r>
          </w:p>
        </w:tc>
      </w:tr>
      <w:tr w:rsidR="00AF2BAA" w:rsidRPr="002D584C" w14:paraId="08898F14" w14:textId="77777777" w:rsidTr="00857091">
        <w:trPr>
          <w:trHeight w:val="20"/>
          <w:jc w:val="center"/>
        </w:trPr>
        <w:tc>
          <w:tcPr>
            <w:tcW w:w="3402" w:type="dxa"/>
          </w:tcPr>
          <w:p w14:paraId="46B0E452"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2019, 2023</w:t>
            </w:r>
          </w:p>
        </w:tc>
        <w:tc>
          <w:tcPr>
            <w:tcW w:w="1325" w:type="dxa"/>
          </w:tcPr>
          <w:p w14:paraId="0B340AF7"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0.0357</w:t>
            </w:r>
          </w:p>
        </w:tc>
        <w:tc>
          <w:tcPr>
            <w:tcW w:w="2130" w:type="dxa"/>
          </w:tcPr>
          <w:p w14:paraId="66954BCB"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1.0000</w:t>
            </w:r>
          </w:p>
        </w:tc>
      </w:tr>
      <w:tr w:rsidR="00AF2BAA" w:rsidRPr="002D584C" w14:paraId="7AA7AED1" w14:textId="77777777" w:rsidTr="00857091">
        <w:trPr>
          <w:trHeight w:val="20"/>
          <w:jc w:val="center"/>
        </w:trPr>
        <w:tc>
          <w:tcPr>
            <w:tcW w:w="3402" w:type="dxa"/>
          </w:tcPr>
          <w:p w14:paraId="2042AE10"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2019, 2024</w:t>
            </w:r>
          </w:p>
        </w:tc>
        <w:tc>
          <w:tcPr>
            <w:tcW w:w="1325" w:type="dxa"/>
          </w:tcPr>
          <w:p w14:paraId="391C4D57"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2.7312</w:t>
            </w:r>
          </w:p>
        </w:tc>
        <w:tc>
          <w:tcPr>
            <w:tcW w:w="2130" w:type="dxa"/>
          </w:tcPr>
          <w:p w14:paraId="0DCFDEEC"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0.1093</w:t>
            </w:r>
          </w:p>
        </w:tc>
      </w:tr>
      <w:tr w:rsidR="00AF2BAA" w:rsidRPr="002D584C" w14:paraId="45E63663" w14:textId="77777777" w:rsidTr="00857091">
        <w:trPr>
          <w:trHeight w:val="20"/>
          <w:jc w:val="center"/>
        </w:trPr>
        <w:tc>
          <w:tcPr>
            <w:tcW w:w="3402" w:type="dxa"/>
          </w:tcPr>
          <w:p w14:paraId="0DEA72C7"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2019, 2025</w:t>
            </w:r>
          </w:p>
        </w:tc>
        <w:tc>
          <w:tcPr>
            <w:tcW w:w="1325" w:type="dxa"/>
          </w:tcPr>
          <w:p w14:paraId="7641F0AA"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2.7312</w:t>
            </w:r>
          </w:p>
        </w:tc>
        <w:tc>
          <w:tcPr>
            <w:tcW w:w="2130" w:type="dxa"/>
          </w:tcPr>
          <w:p w14:paraId="5ABAA8AF"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0.1086</w:t>
            </w:r>
          </w:p>
        </w:tc>
      </w:tr>
      <w:tr w:rsidR="00AF2BAA" w:rsidRPr="002D584C" w14:paraId="2AA73314" w14:textId="77777777" w:rsidTr="00857091">
        <w:trPr>
          <w:trHeight w:val="20"/>
          <w:jc w:val="center"/>
        </w:trPr>
        <w:tc>
          <w:tcPr>
            <w:tcW w:w="3402" w:type="dxa"/>
          </w:tcPr>
          <w:p w14:paraId="2BC154A0"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2020, 2021</w:t>
            </w:r>
          </w:p>
        </w:tc>
        <w:tc>
          <w:tcPr>
            <w:tcW w:w="1325" w:type="dxa"/>
          </w:tcPr>
          <w:p w14:paraId="32D83DBE"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2.9514</w:t>
            </w:r>
          </w:p>
        </w:tc>
        <w:tc>
          <w:tcPr>
            <w:tcW w:w="2130" w:type="dxa"/>
          </w:tcPr>
          <w:p w14:paraId="2CC55DAB" w14:textId="77777777" w:rsidR="00AF2BAA" w:rsidRPr="002D584C" w:rsidRDefault="00AF2BAA" w:rsidP="00857091">
            <w:pPr>
              <w:spacing w:line="240" w:lineRule="auto"/>
              <w:contextualSpacing/>
              <w:jc w:val="center"/>
              <w:rPr>
                <w:rFonts w:asciiTheme="minorHAnsi" w:hAnsiTheme="minorHAnsi"/>
                <w:b/>
                <w:bCs/>
                <w:szCs w:val="18"/>
                <w:highlight w:val="yellow"/>
              </w:rPr>
            </w:pPr>
            <w:r w:rsidRPr="002D584C">
              <w:rPr>
                <w:rFonts w:asciiTheme="minorHAnsi" w:hAnsiTheme="minorHAnsi"/>
                <w:b/>
                <w:bCs/>
                <w:szCs w:val="18"/>
              </w:rPr>
              <w:t>0.0078</w:t>
            </w:r>
          </w:p>
        </w:tc>
      </w:tr>
      <w:tr w:rsidR="00AF2BAA" w:rsidRPr="002D584C" w14:paraId="2B63792E" w14:textId="77777777" w:rsidTr="00857091">
        <w:trPr>
          <w:trHeight w:val="20"/>
          <w:jc w:val="center"/>
        </w:trPr>
        <w:tc>
          <w:tcPr>
            <w:tcW w:w="3402" w:type="dxa"/>
          </w:tcPr>
          <w:p w14:paraId="6B5F4474"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2020, 2022</w:t>
            </w:r>
          </w:p>
        </w:tc>
        <w:tc>
          <w:tcPr>
            <w:tcW w:w="1325" w:type="dxa"/>
          </w:tcPr>
          <w:p w14:paraId="40D20D34"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2.9514</w:t>
            </w:r>
          </w:p>
        </w:tc>
        <w:tc>
          <w:tcPr>
            <w:tcW w:w="2130" w:type="dxa"/>
          </w:tcPr>
          <w:p w14:paraId="55514F7E" w14:textId="77777777" w:rsidR="00AF2BAA" w:rsidRPr="002D584C" w:rsidRDefault="00AF2BAA" w:rsidP="00857091">
            <w:pPr>
              <w:spacing w:line="240" w:lineRule="auto"/>
              <w:contextualSpacing/>
              <w:jc w:val="center"/>
              <w:rPr>
                <w:rFonts w:asciiTheme="minorHAnsi" w:hAnsiTheme="minorHAnsi"/>
                <w:b/>
                <w:bCs/>
                <w:szCs w:val="18"/>
                <w:highlight w:val="yellow"/>
              </w:rPr>
            </w:pPr>
            <w:r w:rsidRPr="002D584C">
              <w:rPr>
                <w:rFonts w:asciiTheme="minorHAnsi" w:hAnsiTheme="minorHAnsi"/>
                <w:b/>
                <w:bCs/>
                <w:szCs w:val="18"/>
              </w:rPr>
              <w:t>0.0096</w:t>
            </w:r>
          </w:p>
        </w:tc>
      </w:tr>
      <w:tr w:rsidR="00AF2BAA" w:rsidRPr="002D584C" w14:paraId="0EB966E8" w14:textId="77777777" w:rsidTr="00857091">
        <w:trPr>
          <w:trHeight w:val="20"/>
          <w:jc w:val="center"/>
        </w:trPr>
        <w:tc>
          <w:tcPr>
            <w:tcW w:w="3402" w:type="dxa"/>
          </w:tcPr>
          <w:p w14:paraId="222C9C79"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2020, 2023</w:t>
            </w:r>
          </w:p>
        </w:tc>
        <w:tc>
          <w:tcPr>
            <w:tcW w:w="1325" w:type="dxa"/>
          </w:tcPr>
          <w:p w14:paraId="247BA1BB"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2.0719</w:t>
            </w:r>
          </w:p>
        </w:tc>
        <w:tc>
          <w:tcPr>
            <w:tcW w:w="2130" w:type="dxa"/>
          </w:tcPr>
          <w:p w14:paraId="35F83942" w14:textId="77777777" w:rsidR="00AF2BAA" w:rsidRPr="00D15B10" w:rsidRDefault="00AF2BAA" w:rsidP="00857091">
            <w:pPr>
              <w:spacing w:line="240" w:lineRule="auto"/>
              <w:contextualSpacing/>
              <w:jc w:val="center"/>
              <w:rPr>
                <w:rFonts w:asciiTheme="minorHAnsi" w:hAnsiTheme="minorHAnsi"/>
                <w:szCs w:val="18"/>
                <w:highlight w:val="yellow"/>
              </w:rPr>
            </w:pPr>
            <w:r w:rsidRPr="00D15B10">
              <w:rPr>
                <w:rFonts w:asciiTheme="minorHAnsi" w:hAnsiTheme="minorHAnsi"/>
                <w:szCs w:val="18"/>
              </w:rPr>
              <w:t>0.0480</w:t>
            </w:r>
          </w:p>
        </w:tc>
      </w:tr>
      <w:tr w:rsidR="00AF2BAA" w:rsidRPr="002D584C" w14:paraId="7FAD1E65" w14:textId="77777777" w:rsidTr="00857091">
        <w:trPr>
          <w:trHeight w:val="20"/>
          <w:jc w:val="center"/>
        </w:trPr>
        <w:tc>
          <w:tcPr>
            <w:tcW w:w="3402" w:type="dxa"/>
          </w:tcPr>
          <w:p w14:paraId="79AD8228"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lastRenderedPageBreak/>
              <w:t>2020, 2024</w:t>
            </w:r>
          </w:p>
        </w:tc>
        <w:tc>
          <w:tcPr>
            <w:tcW w:w="1325" w:type="dxa"/>
          </w:tcPr>
          <w:p w14:paraId="10673B5C"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2.9514</w:t>
            </w:r>
          </w:p>
        </w:tc>
        <w:tc>
          <w:tcPr>
            <w:tcW w:w="2130" w:type="dxa"/>
          </w:tcPr>
          <w:p w14:paraId="635CF197" w14:textId="77777777" w:rsidR="00AF2BAA" w:rsidRPr="002D584C" w:rsidRDefault="00AF2BAA" w:rsidP="00857091">
            <w:pPr>
              <w:spacing w:line="240" w:lineRule="auto"/>
              <w:contextualSpacing/>
              <w:jc w:val="center"/>
              <w:rPr>
                <w:rFonts w:asciiTheme="minorHAnsi" w:hAnsiTheme="minorHAnsi"/>
                <w:b/>
                <w:bCs/>
                <w:szCs w:val="18"/>
                <w:highlight w:val="yellow"/>
              </w:rPr>
            </w:pPr>
            <w:r w:rsidRPr="002D584C">
              <w:rPr>
                <w:rFonts w:asciiTheme="minorHAnsi" w:hAnsiTheme="minorHAnsi"/>
                <w:b/>
                <w:bCs/>
                <w:szCs w:val="18"/>
              </w:rPr>
              <w:t>0.0091</w:t>
            </w:r>
          </w:p>
        </w:tc>
      </w:tr>
      <w:tr w:rsidR="00AF2BAA" w:rsidRPr="002D584C" w14:paraId="409587B7" w14:textId="77777777" w:rsidTr="00857091">
        <w:trPr>
          <w:trHeight w:val="20"/>
          <w:jc w:val="center"/>
        </w:trPr>
        <w:tc>
          <w:tcPr>
            <w:tcW w:w="3402" w:type="dxa"/>
          </w:tcPr>
          <w:p w14:paraId="2F740227"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2020, 2025</w:t>
            </w:r>
          </w:p>
        </w:tc>
        <w:tc>
          <w:tcPr>
            <w:tcW w:w="1325" w:type="dxa"/>
          </w:tcPr>
          <w:p w14:paraId="10835695"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2.9514</w:t>
            </w:r>
          </w:p>
        </w:tc>
        <w:tc>
          <w:tcPr>
            <w:tcW w:w="2130" w:type="dxa"/>
          </w:tcPr>
          <w:p w14:paraId="199D3F63" w14:textId="77777777" w:rsidR="00AF2BAA" w:rsidRPr="002D584C" w:rsidRDefault="00AF2BAA" w:rsidP="00857091">
            <w:pPr>
              <w:spacing w:line="240" w:lineRule="auto"/>
              <w:contextualSpacing/>
              <w:jc w:val="center"/>
              <w:rPr>
                <w:rFonts w:asciiTheme="minorHAnsi" w:hAnsiTheme="minorHAnsi"/>
                <w:b/>
                <w:bCs/>
                <w:szCs w:val="18"/>
              </w:rPr>
            </w:pPr>
            <w:r w:rsidRPr="002D584C">
              <w:rPr>
                <w:rFonts w:asciiTheme="minorHAnsi" w:hAnsiTheme="minorHAnsi"/>
                <w:b/>
                <w:bCs/>
                <w:szCs w:val="18"/>
              </w:rPr>
              <w:t>0.0082</w:t>
            </w:r>
          </w:p>
        </w:tc>
      </w:tr>
      <w:tr w:rsidR="00AF2BAA" w:rsidRPr="002D584C" w14:paraId="44458844" w14:textId="77777777" w:rsidTr="00857091">
        <w:trPr>
          <w:trHeight w:val="20"/>
          <w:jc w:val="center"/>
        </w:trPr>
        <w:tc>
          <w:tcPr>
            <w:tcW w:w="3402" w:type="dxa"/>
          </w:tcPr>
          <w:p w14:paraId="43844DA6"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2021, 2022</w:t>
            </w:r>
          </w:p>
        </w:tc>
        <w:tc>
          <w:tcPr>
            <w:tcW w:w="1325" w:type="dxa"/>
          </w:tcPr>
          <w:p w14:paraId="45A3AECC"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w:t>
            </w:r>
          </w:p>
        </w:tc>
        <w:tc>
          <w:tcPr>
            <w:tcW w:w="2130" w:type="dxa"/>
          </w:tcPr>
          <w:p w14:paraId="3375AB9E"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 xml:space="preserve">       </w:t>
            </w:r>
          </w:p>
        </w:tc>
      </w:tr>
      <w:tr w:rsidR="00AF2BAA" w:rsidRPr="002D584C" w14:paraId="25E30DE7" w14:textId="77777777" w:rsidTr="00857091">
        <w:trPr>
          <w:trHeight w:val="20"/>
          <w:jc w:val="center"/>
        </w:trPr>
        <w:tc>
          <w:tcPr>
            <w:tcW w:w="3402" w:type="dxa"/>
          </w:tcPr>
          <w:p w14:paraId="3A897790"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2021, 2023</w:t>
            </w:r>
          </w:p>
        </w:tc>
        <w:tc>
          <w:tcPr>
            <w:tcW w:w="1325" w:type="dxa"/>
          </w:tcPr>
          <w:p w14:paraId="46BCA781"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2.0539</w:t>
            </w:r>
          </w:p>
        </w:tc>
        <w:tc>
          <w:tcPr>
            <w:tcW w:w="2130" w:type="dxa"/>
          </w:tcPr>
          <w:p w14:paraId="4E72D1AF"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0.1618</w:t>
            </w:r>
          </w:p>
        </w:tc>
      </w:tr>
      <w:tr w:rsidR="00AF2BAA" w:rsidRPr="002D584C" w14:paraId="3F29B9A8" w14:textId="77777777" w:rsidTr="00857091">
        <w:trPr>
          <w:trHeight w:val="20"/>
          <w:jc w:val="center"/>
        </w:trPr>
        <w:tc>
          <w:tcPr>
            <w:tcW w:w="3402" w:type="dxa"/>
          </w:tcPr>
          <w:p w14:paraId="12991CE7"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2021, 2024</w:t>
            </w:r>
          </w:p>
        </w:tc>
        <w:tc>
          <w:tcPr>
            <w:tcW w:w="1325" w:type="dxa"/>
          </w:tcPr>
          <w:p w14:paraId="16F6966C"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w:t>
            </w:r>
          </w:p>
        </w:tc>
        <w:tc>
          <w:tcPr>
            <w:tcW w:w="2130" w:type="dxa"/>
          </w:tcPr>
          <w:p w14:paraId="0CF5722C"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 xml:space="preserve">       </w:t>
            </w:r>
          </w:p>
        </w:tc>
      </w:tr>
      <w:tr w:rsidR="00AF2BAA" w:rsidRPr="002D584C" w14:paraId="66530AB2" w14:textId="77777777" w:rsidTr="00857091">
        <w:trPr>
          <w:trHeight w:val="20"/>
          <w:jc w:val="center"/>
        </w:trPr>
        <w:tc>
          <w:tcPr>
            <w:tcW w:w="3402" w:type="dxa"/>
          </w:tcPr>
          <w:p w14:paraId="3EC43A4C"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2021, 2025</w:t>
            </w:r>
          </w:p>
        </w:tc>
        <w:tc>
          <w:tcPr>
            <w:tcW w:w="1325" w:type="dxa"/>
          </w:tcPr>
          <w:p w14:paraId="08FD4E67"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w:t>
            </w:r>
          </w:p>
        </w:tc>
        <w:tc>
          <w:tcPr>
            <w:tcW w:w="2130" w:type="dxa"/>
          </w:tcPr>
          <w:p w14:paraId="78B58242"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 xml:space="preserve">       </w:t>
            </w:r>
          </w:p>
        </w:tc>
      </w:tr>
      <w:tr w:rsidR="00AF2BAA" w:rsidRPr="002D584C" w14:paraId="10060898" w14:textId="77777777" w:rsidTr="00857091">
        <w:trPr>
          <w:trHeight w:val="20"/>
          <w:jc w:val="center"/>
        </w:trPr>
        <w:tc>
          <w:tcPr>
            <w:tcW w:w="3402" w:type="dxa"/>
          </w:tcPr>
          <w:p w14:paraId="1ACE3E16"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2022, 2023</w:t>
            </w:r>
          </w:p>
        </w:tc>
        <w:tc>
          <w:tcPr>
            <w:tcW w:w="1325" w:type="dxa"/>
          </w:tcPr>
          <w:p w14:paraId="75308949"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2.0539</w:t>
            </w:r>
          </w:p>
        </w:tc>
        <w:tc>
          <w:tcPr>
            <w:tcW w:w="2130" w:type="dxa"/>
          </w:tcPr>
          <w:p w14:paraId="620FB7AB"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0.1710</w:t>
            </w:r>
          </w:p>
        </w:tc>
      </w:tr>
      <w:tr w:rsidR="00AF2BAA" w:rsidRPr="002D584C" w14:paraId="0D1CB037" w14:textId="77777777" w:rsidTr="00857091">
        <w:trPr>
          <w:trHeight w:val="20"/>
          <w:jc w:val="center"/>
        </w:trPr>
        <w:tc>
          <w:tcPr>
            <w:tcW w:w="3402" w:type="dxa"/>
          </w:tcPr>
          <w:p w14:paraId="52847128"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2022, 2024</w:t>
            </w:r>
          </w:p>
        </w:tc>
        <w:tc>
          <w:tcPr>
            <w:tcW w:w="1325" w:type="dxa"/>
          </w:tcPr>
          <w:p w14:paraId="3DF5DF60"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w:t>
            </w:r>
          </w:p>
        </w:tc>
        <w:tc>
          <w:tcPr>
            <w:tcW w:w="2130" w:type="dxa"/>
          </w:tcPr>
          <w:p w14:paraId="1C874988"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 xml:space="preserve">       </w:t>
            </w:r>
          </w:p>
        </w:tc>
      </w:tr>
      <w:tr w:rsidR="00AF2BAA" w:rsidRPr="002D584C" w14:paraId="6B12922A" w14:textId="77777777" w:rsidTr="00857091">
        <w:trPr>
          <w:trHeight w:val="20"/>
          <w:jc w:val="center"/>
        </w:trPr>
        <w:tc>
          <w:tcPr>
            <w:tcW w:w="3402" w:type="dxa"/>
          </w:tcPr>
          <w:p w14:paraId="20A0DE3D"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2022, 2025</w:t>
            </w:r>
          </w:p>
        </w:tc>
        <w:tc>
          <w:tcPr>
            <w:tcW w:w="1325" w:type="dxa"/>
          </w:tcPr>
          <w:p w14:paraId="567A7CBC"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w:t>
            </w:r>
          </w:p>
        </w:tc>
        <w:tc>
          <w:tcPr>
            <w:tcW w:w="2130" w:type="dxa"/>
          </w:tcPr>
          <w:p w14:paraId="34102971"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 xml:space="preserve">       </w:t>
            </w:r>
          </w:p>
        </w:tc>
      </w:tr>
      <w:tr w:rsidR="00AF2BAA" w:rsidRPr="002D584C" w14:paraId="0893BB51" w14:textId="77777777" w:rsidTr="00857091">
        <w:trPr>
          <w:trHeight w:val="20"/>
          <w:jc w:val="center"/>
        </w:trPr>
        <w:tc>
          <w:tcPr>
            <w:tcW w:w="3402" w:type="dxa"/>
          </w:tcPr>
          <w:p w14:paraId="427E455A" w14:textId="77777777" w:rsidR="00AF2BAA" w:rsidRPr="002D584C" w:rsidRDefault="00AF2BAA" w:rsidP="00857091">
            <w:pPr>
              <w:spacing w:line="240" w:lineRule="auto"/>
              <w:contextualSpacing/>
              <w:jc w:val="center"/>
              <w:rPr>
                <w:rFonts w:asciiTheme="minorHAnsi" w:hAnsiTheme="minorHAnsi" w:cs="Calibri"/>
                <w:szCs w:val="18"/>
                <w:highlight w:val="yellow"/>
              </w:rPr>
            </w:pPr>
            <w:r w:rsidRPr="002D584C">
              <w:rPr>
                <w:rFonts w:asciiTheme="minorHAnsi" w:hAnsiTheme="minorHAnsi"/>
                <w:szCs w:val="18"/>
              </w:rPr>
              <w:t>2023, 2024</w:t>
            </w:r>
          </w:p>
        </w:tc>
        <w:tc>
          <w:tcPr>
            <w:tcW w:w="1325" w:type="dxa"/>
          </w:tcPr>
          <w:p w14:paraId="01375D59"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2.0539</w:t>
            </w:r>
          </w:p>
        </w:tc>
        <w:tc>
          <w:tcPr>
            <w:tcW w:w="2130" w:type="dxa"/>
          </w:tcPr>
          <w:p w14:paraId="4404D608" w14:textId="77777777" w:rsidR="00AF2BAA" w:rsidRPr="002D584C" w:rsidRDefault="00AF2BAA" w:rsidP="00857091">
            <w:pPr>
              <w:spacing w:line="240" w:lineRule="auto"/>
              <w:contextualSpacing/>
              <w:jc w:val="center"/>
              <w:rPr>
                <w:rFonts w:asciiTheme="minorHAnsi" w:hAnsiTheme="minorHAnsi"/>
                <w:szCs w:val="18"/>
                <w:highlight w:val="yellow"/>
              </w:rPr>
            </w:pPr>
            <w:r w:rsidRPr="002D584C">
              <w:rPr>
                <w:rFonts w:asciiTheme="minorHAnsi" w:hAnsiTheme="minorHAnsi"/>
                <w:szCs w:val="18"/>
              </w:rPr>
              <w:t>0.1707</w:t>
            </w:r>
          </w:p>
        </w:tc>
      </w:tr>
      <w:tr w:rsidR="00AF2BAA" w:rsidRPr="002D584C" w14:paraId="5A1E4EB7" w14:textId="77777777" w:rsidTr="00857091">
        <w:trPr>
          <w:trHeight w:val="20"/>
          <w:jc w:val="center"/>
        </w:trPr>
        <w:tc>
          <w:tcPr>
            <w:tcW w:w="3402" w:type="dxa"/>
          </w:tcPr>
          <w:p w14:paraId="2685B92A"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2023, 2025</w:t>
            </w:r>
          </w:p>
        </w:tc>
        <w:tc>
          <w:tcPr>
            <w:tcW w:w="1325" w:type="dxa"/>
          </w:tcPr>
          <w:p w14:paraId="731D5693"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2.0539</w:t>
            </w:r>
          </w:p>
        </w:tc>
        <w:tc>
          <w:tcPr>
            <w:tcW w:w="2130" w:type="dxa"/>
          </w:tcPr>
          <w:p w14:paraId="478F28D5"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0.1655</w:t>
            </w:r>
          </w:p>
        </w:tc>
      </w:tr>
      <w:tr w:rsidR="00AF2BAA" w:rsidRPr="002D584C" w14:paraId="6BB3B4CB" w14:textId="77777777" w:rsidTr="00857091">
        <w:trPr>
          <w:trHeight w:val="20"/>
          <w:jc w:val="center"/>
        </w:trPr>
        <w:tc>
          <w:tcPr>
            <w:tcW w:w="3402" w:type="dxa"/>
          </w:tcPr>
          <w:p w14:paraId="57BEAC6E"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2024, 2025</w:t>
            </w:r>
          </w:p>
        </w:tc>
        <w:tc>
          <w:tcPr>
            <w:tcW w:w="1325" w:type="dxa"/>
          </w:tcPr>
          <w:p w14:paraId="48E9CBA8"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w:t>
            </w:r>
          </w:p>
        </w:tc>
        <w:tc>
          <w:tcPr>
            <w:tcW w:w="2130" w:type="dxa"/>
          </w:tcPr>
          <w:p w14:paraId="4C36C1C0" w14:textId="77777777" w:rsidR="00AF2BAA" w:rsidRPr="002D584C" w:rsidRDefault="00AF2BAA" w:rsidP="00857091">
            <w:pPr>
              <w:spacing w:line="240" w:lineRule="auto"/>
              <w:contextualSpacing/>
              <w:jc w:val="center"/>
              <w:rPr>
                <w:rFonts w:asciiTheme="minorHAnsi" w:hAnsiTheme="minorHAnsi"/>
                <w:szCs w:val="18"/>
              </w:rPr>
            </w:pPr>
            <w:r w:rsidRPr="002D584C">
              <w:rPr>
                <w:rFonts w:asciiTheme="minorHAnsi" w:hAnsiTheme="minorHAnsi"/>
                <w:szCs w:val="18"/>
              </w:rPr>
              <w:t xml:space="preserve">       </w:t>
            </w:r>
          </w:p>
        </w:tc>
      </w:tr>
    </w:tbl>
    <w:p w14:paraId="422A0231" w14:textId="77777777" w:rsidR="00577AD0" w:rsidRDefault="00577AD0" w:rsidP="00AF2BAA">
      <w:pPr>
        <w:spacing w:after="160" w:line="259" w:lineRule="auto"/>
      </w:pPr>
    </w:p>
    <w:p w14:paraId="62FABDFC" w14:textId="77777777" w:rsidR="00577AD0" w:rsidRDefault="00577AD0" w:rsidP="00AF2BAA">
      <w:pPr>
        <w:spacing w:after="160" w:line="259" w:lineRule="auto"/>
      </w:pPr>
    </w:p>
    <w:p w14:paraId="09800D35" w14:textId="60A2DCBA" w:rsidR="00AF2BAA" w:rsidRDefault="00AF2BAA" w:rsidP="00AF2BAA">
      <w:pPr>
        <w:spacing w:after="160" w:line="259" w:lineRule="auto"/>
      </w:pPr>
      <w:r>
        <w:br w:type="page"/>
      </w:r>
    </w:p>
    <w:p w14:paraId="10875C89" w14:textId="77777777" w:rsidR="00AF2BAA" w:rsidRPr="00793E99" w:rsidRDefault="00AF2BAA" w:rsidP="00AF2BAA">
      <w:pPr>
        <w:spacing w:before="160" w:after="80"/>
        <w:rPr>
          <w:rStyle w:val="Strong"/>
          <w:color w:val="0F4761" w:themeColor="accent1" w:themeShade="BF"/>
          <w:sz w:val="28"/>
          <w:szCs w:val="28"/>
        </w:rPr>
      </w:pPr>
      <w:r>
        <w:rPr>
          <w:color w:val="0F4761" w:themeColor="accent1" w:themeShade="BF"/>
          <w:sz w:val="28"/>
          <w:szCs w:val="28"/>
        </w:rPr>
        <w:lastRenderedPageBreak/>
        <w:t>Counterfactual modelling statistical analyses</w:t>
      </w:r>
    </w:p>
    <w:p w14:paraId="33F5A2AD" w14:textId="67B9A65F" w:rsidR="00AF2BAA" w:rsidRDefault="00AF2BAA" w:rsidP="00AF2BAA">
      <w:pPr>
        <w:pStyle w:val="Caption"/>
      </w:pPr>
      <w:r>
        <w:t>Table 15.</w:t>
      </w:r>
      <w:r w:rsidR="00444432">
        <w:t>6.</w:t>
      </w:r>
      <w:r>
        <w:t xml:space="preserve">4. </w:t>
      </w:r>
      <w:r w:rsidRPr="00940F9F">
        <w:t xml:space="preserve">Bayesian linear mixed models </w:t>
      </w:r>
      <w:r>
        <w:t>formula fitted</w:t>
      </w:r>
      <w:r w:rsidRPr="00940F9F">
        <w:t xml:space="preserve"> to characterise the relationships between Murray cod body condition and ecologically relevant flow variables. </w:t>
      </w:r>
      <w:r>
        <w:t>The ecological relevance of variables is provided in the form of hypotheses, adapted from Hladyz et al. (2025).</w:t>
      </w:r>
    </w:p>
    <w:tbl>
      <w:tblPr>
        <w:tblStyle w:val="TableGrid"/>
        <w:tblW w:w="5000" w:type="pct"/>
        <w:tblLook w:val="04A0" w:firstRow="1" w:lastRow="0" w:firstColumn="1" w:lastColumn="0" w:noHBand="0" w:noVBand="1"/>
      </w:tblPr>
      <w:tblGrid>
        <w:gridCol w:w="1756"/>
        <w:gridCol w:w="4280"/>
        <w:gridCol w:w="1183"/>
        <w:gridCol w:w="1841"/>
      </w:tblGrid>
      <w:tr w:rsidR="00AF2BAA" w:rsidRPr="009C33CA" w14:paraId="3D38E0A0" w14:textId="77777777" w:rsidTr="00857091">
        <w:trPr>
          <w:trHeight w:val="274"/>
        </w:trPr>
        <w:tc>
          <w:tcPr>
            <w:tcW w:w="3331" w:type="pct"/>
            <w:gridSpan w:val="2"/>
            <w:shd w:val="clear" w:color="auto" w:fill="05538C"/>
          </w:tcPr>
          <w:p w14:paraId="716E9572" w14:textId="77777777" w:rsidR="00AF2BAA" w:rsidRPr="009C33CA" w:rsidRDefault="00AF2BAA" w:rsidP="00857091">
            <w:pPr>
              <w:spacing w:before="0" w:after="0" w:line="240" w:lineRule="auto"/>
              <w:rPr>
                <w:rFonts w:ascii="Aptos" w:hAnsi="Aptos"/>
                <w:b/>
                <w:bCs/>
                <w:color w:val="FFFFFF" w:themeColor="background1"/>
                <w:szCs w:val="18"/>
              </w:rPr>
            </w:pPr>
            <w:r w:rsidRPr="009C33CA">
              <w:rPr>
                <w:rFonts w:ascii="Aptos" w:hAnsi="Aptos"/>
                <w:b/>
                <w:bCs/>
                <w:color w:val="FFFFFF" w:themeColor="background1"/>
                <w:szCs w:val="18"/>
              </w:rPr>
              <w:t>Statistical formula</w:t>
            </w:r>
          </w:p>
        </w:tc>
        <w:tc>
          <w:tcPr>
            <w:tcW w:w="653" w:type="pct"/>
            <w:shd w:val="clear" w:color="auto" w:fill="05538C"/>
          </w:tcPr>
          <w:p w14:paraId="3A682502" w14:textId="77777777" w:rsidR="00AF2BAA" w:rsidRPr="009C33CA" w:rsidRDefault="00AF2BAA" w:rsidP="00857091">
            <w:pPr>
              <w:spacing w:after="0" w:line="240" w:lineRule="auto"/>
              <w:rPr>
                <w:rFonts w:ascii="Aptos" w:hAnsi="Aptos"/>
                <w:b/>
                <w:bCs/>
                <w:color w:val="FFFFFF" w:themeColor="background1"/>
                <w:szCs w:val="18"/>
              </w:rPr>
            </w:pPr>
            <w:r w:rsidRPr="009C33CA">
              <w:rPr>
                <w:rFonts w:ascii="Aptos" w:hAnsi="Aptos"/>
                <w:b/>
                <w:bCs/>
                <w:color w:val="FFFFFF" w:themeColor="background1"/>
                <w:szCs w:val="18"/>
              </w:rPr>
              <w:t>Link function</w:t>
            </w:r>
          </w:p>
        </w:tc>
        <w:tc>
          <w:tcPr>
            <w:tcW w:w="1016" w:type="pct"/>
            <w:shd w:val="clear" w:color="auto" w:fill="05538C"/>
          </w:tcPr>
          <w:p w14:paraId="48609B76" w14:textId="77777777" w:rsidR="00AF2BAA" w:rsidRPr="009C33CA" w:rsidRDefault="00AF2BAA" w:rsidP="00857091">
            <w:pPr>
              <w:spacing w:before="0" w:after="0" w:line="240" w:lineRule="auto"/>
              <w:rPr>
                <w:rFonts w:ascii="Aptos" w:hAnsi="Aptos"/>
                <w:b/>
                <w:bCs/>
                <w:color w:val="FFFFFF" w:themeColor="background1"/>
                <w:szCs w:val="18"/>
              </w:rPr>
            </w:pPr>
            <w:r w:rsidRPr="009C33CA">
              <w:rPr>
                <w:rFonts w:ascii="Aptos" w:hAnsi="Aptos"/>
                <w:b/>
                <w:bCs/>
                <w:color w:val="FFFFFF" w:themeColor="background1"/>
                <w:szCs w:val="18"/>
              </w:rPr>
              <w:t>Family</w:t>
            </w:r>
          </w:p>
        </w:tc>
      </w:tr>
      <w:tr w:rsidR="00AF2BAA" w:rsidRPr="009C33CA" w14:paraId="586A5960" w14:textId="77777777" w:rsidTr="00857091">
        <w:trPr>
          <w:trHeight w:val="892"/>
        </w:trPr>
        <w:tc>
          <w:tcPr>
            <w:tcW w:w="3331" w:type="pct"/>
            <w:gridSpan w:val="2"/>
            <w:shd w:val="clear" w:color="auto" w:fill="FFFFFF" w:themeFill="background1"/>
          </w:tcPr>
          <w:p w14:paraId="4A0E1D09" w14:textId="04B75B51" w:rsidR="00AF2BAA" w:rsidRPr="009C33CA" w:rsidRDefault="00AF2BAA" w:rsidP="00857091">
            <w:pPr>
              <w:spacing w:after="0" w:line="240" w:lineRule="auto"/>
              <w:rPr>
                <w:rFonts w:ascii="Aptos" w:hAnsi="Aptos"/>
                <w:szCs w:val="18"/>
              </w:rPr>
            </w:pPr>
            <w:r w:rsidRPr="009C33CA">
              <w:rPr>
                <w:rFonts w:ascii="Aptos" w:eastAsiaTheme="majorEastAsia" w:hAnsi="Aptos"/>
                <w:szCs w:val="18"/>
              </w:rPr>
              <w:t>log_fulton_</w:t>
            </w:r>
            <w:r w:rsidRPr="009C33CA">
              <w:rPr>
                <w:rFonts w:ascii="Aptos" w:hAnsi="Aptos"/>
                <w:szCs w:val="18"/>
              </w:rPr>
              <w:t>factor</w:t>
            </w:r>
            <w:r w:rsidRPr="009C33CA">
              <w:rPr>
                <w:rFonts w:ascii="Aptos" w:eastAsiaTheme="majorEastAsia" w:hAnsi="Aptos"/>
                <w:szCs w:val="18"/>
              </w:rPr>
              <w:t xml:space="preserve"> ~ flow_low + flow_max + flow_cv + flow_median + month + is_yoy + (1 | site) + (1 | weir_pool:wateryear)</w:t>
            </w:r>
          </w:p>
        </w:tc>
        <w:tc>
          <w:tcPr>
            <w:tcW w:w="653" w:type="pct"/>
            <w:shd w:val="clear" w:color="auto" w:fill="FFFFFF" w:themeFill="background1"/>
          </w:tcPr>
          <w:p w14:paraId="1A7CC3FB" w14:textId="77777777" w:rsidR="00AF2BAA" w:rsidRPr="009C33CA" w:rsidRDefault="00AF2BAA" w:rsidP="00857091">
            <w:pPr>
              <w:spacing w:after="0" w:line="240" w:lineRule="auto"/>
              <w:rPr>
                <w:rFonts w:ascii="Aptos" w:hAnsi="Aptos"/>
                <w:szCs w:val="18"/>
              </w:rPr>
            </w:pPr>
            <w:r w:rsidRPr="009C33CA">
              <w:rPr>
                <w:rFonts w:ascii="Aptos" w:hAnsi="Aptos"/>
                <w:szCs w:val="18"/>
              </w:rPr>
              <w:t>Identity</w:t>
            </w:r>
          </w:p>
        </w:tc>
        <w:tc>
          <w:tcPr>
            <w:tcW w:w="1016" w:type="pct"/>
            <w:shd w:val="clear" w:color="auto" w:fill="FFFFFF" w:themeFill="background1"/>
          </w:tcPr>
          <w:p w14:paraId="3F772244" w14:textId="77777777" w:rsidR="00AF2BAA" w:rsidRPr="009C33CA" w:rsidRDefault="00AF2BAA" w:rsidP="00857091">
            <w:pPr>
              <w:spacing w:after="0" w:line="240" w:lineRule="auto"/>
              <w:rPr>
                <w:rFonts w:ascii="Aptos" w:hAnsi="Aptos"/>
                <w:szCs w:val="18"/>
              </w:rPr>
            </w:pPr>
            <w:r w:rsidRPr="009C33CA">
              <w:rPr>
                <w:rFonts w:ascii="Aptos" w:hAnsi="Aptos"/>
                <w:szCs w:val="18"/>
              </w:rPr>
              <w:t>Gaussian (lognormal)</w:t>
            </w:r>
          </w:p>
        </w:tc>
      </w:tr>
      <w:tr w:rsidR="00AF2BAA" w:rsidRPr="009C33CA" w14:paraId="25F41C1B" w14:textId="77777777" w:rsidTr="00857091">
        <w:trPr>
          <w:trHeight w:val="274"/>
        </w:trPr>
        <w:tc>
          <w:tcPr>
            <w:tcW w:w="969" w:type="pct"/>
            <w:shd w:val="clear" w:color="auto" w:fill="05538C"/>
          </w:tcPr>
          <w:p w14:paraId="02F3AD71" w14:textId="77777777" w:rsidR="00AF2BAA" w:rsidRPr="009C33CA" w:rsidRDefault="00AF2BAA" w:rsidP="00857091">
            <w:pPr>
              <w:spacing w:after="0" w:line="240" w:lineRule="auto"/>
              <w:rPr>
                <w:rFonts w:ascii="Aptos" w:hAnsi="Aptos"/>
                <w:b/>
                <w:bCs/>
                <w:color w:val="FFFFFF" w:themeColor="background1"/>
                <w:szCs w:val="18"/>
              </w:rPr>
            </w:pPr>
            <w:r w:rsidRPr="009C33CA">
              <w:rPr>
                <w:rFonts w:ascii="Aptos" w:hAnsi="Aptos"/>
                <w:b/>
                <w:bCs/>
                <w:color w:val="FFFFFF" w:themeColor="background1"/>
                <w:szCs w:val="18"/>
              </w:rPr>
              <w:t>Variables</w:t>
            </w:r>
          </w:p>
        </w:tc>
        <w:tc>
          <w:tcPr>
            <w:tcW w:w="4031" w:type="pct"/>
            <w:gridSpan w:val="3"/>
            <w:shd w:val="clear" w:color="auto" w:fill="05538C"/>
          </w:tcPr>
          <w:p w14:paraId="59517B4D" w14:textId="77777777" w:rsidR="00AF2BAA" w:rsidRPr="009C33CA" w:rsidRDefault="00AF2BAA" w:rsidP="00857091">
            <w:pPr>
              <w:spacing w:after="0" w:line="240" w:lineRule="auto"/>
              <w:rPr>
                <w:rFonts w:ascii="Aptos" w:hAnsi="Aptos"/>
                <w:b/>
                <w:bCs/>
                <w:color w:val="FFFFFF" w:themeColor="background1"/>
                <w:szCs w:val="18"/>
              </w:rPr>
            </w:pPr>
            <w:r w:rsidRPr="009C33CA">
              <w:rPr>
                <w:rFonts w:ascii="Aptos" w:hAnsi="Aptos"/>
                <w:b/>
                <w:bCs/>
                <w:color w:val="FFFFFF" w:themeColor="background1"/>
                <w:szCs w:val="18"/>
              </w:rPr>
              <w:t>Definition</w:t>
            </w:r>
            <w:r>
              <w:rPr>
                <w:rFonts w:ascii="Aptos" w:hAnsi="Aptos"/>
                <w:b/>
                <w:bCs/>
                <w:color w:val="FFFFFF" w:themeColor="background1"/>
                <w:szCs w:val="18"/>
              </w:rPr>
              <w:t xml:space="preserve"> and hypothesis</w:t>
            </w:r>
          </w:p>
        </w:tc>
      </w:tr>
      <w:tr w:rsidR="00AF2BAA" w:rsidRPr="009C33CA" w14:paraId="3C95DA84" w14:textId="77777777" w:rsidTr="00857091">
        <w:trPr>
          <w:trHeight w:val="599"/>
        </w:trPr>
        <w:tc>
          <w:tcPr>
            <w:tcW w:w="969" w:type="pct"/>
            <w:shd w:val="clear" w:color="auto" w:fill="FFFFFF" w:themeFill="background1"/>
          </w:tcPr>
          <w:p w14:paraId="20E70E34" w14:textId="77777777" w:rsidR="00AF2BAA" w:rsidRPr="009C33CA" w:rsidRDefault="00AF2BAA" w:rsidP="00857091">
            <w:pPr>
              <w:spacing w:after="0" w:line="240" w:lineRule="auto"/>
              <w:rPr>
                <w:rFonts w:ascii="Aptos" w:hAnsi="Aptos"/>
                <w:b/>
                <w:bCs/>
                <w:szCs w:val="18"/>
              </w:rPr>
            </w:pPr>
            <w:r w:rsidRPr="009C33CA">
              <w:rPr>
                <w:rFonts w:ascii="Aptos" w:hAnsi="Aptos"/>
                <w:b/>
                <w:bCs/>
                <w:szCs w:val="18"/>
              </w:rPr>
              <w:t xml:space="preserve">Response </w:t>
            </w:r>
            <w:r>
              <w:rPr>
                <w:rFonts w:ascii="Aptos" w:hAnsi="Aptos"/>
                <w:b/>
                <w:bCs/>
                <w:szCs w:val="18"/>
              </w:rPr>
              <w:t>v</w:t>
            </w:r>
            <w:r w:rsidRPr="009C33CA">
              <w:rPr>
                <w:rFonts w:ascii="Aptos" w:hAnsi="Aptos"/>
                <w:b/>
                <w:bCs/>
                <w:szCs w:val="18"/>
              </w:rPr>
              <w:t>ariable</w:t>
            </w:r>
          </w:p>
          <w:p w14:paraId="5B18A4ED" w14:textId="5BDFA2C7" w:rsidR="00AF2BAA" w:rsidRPr="009C33CA" w:rsidRDefault="00AF2BAA" w:rsidP="00857091">
            <w:pPr>
              <w:spacing w:after="0" w:line="240" w:lineRule="auto"/>
              <w:rPr>
                <w:rFonts w:ascii="Aptos" w:hAnsi="Aptos"/>
                <w:szCs w:val="18"/>
              </w:rPr>
            </w:pPr>
            <w:r w:rsidRPr="009C33CA">
              <w:rPr>
                <w:rFonts w:ascii="Aptos" w:hAnsi="Aptos"/>
                <w:szCs w:val="18"/>
              </w:rPr>
              <w:t>log_</w:t>
            </w:r>
            <w:r w:rsidR="004D66F4">
              <w:rPr>
                <w:rFonts w:ascii="Aptos" w:hAnsi="Aptos"/>
                <w:szCs w:val="18"/>
              </w:rPr>
              <w:t>fulton_factor</w:t>
            </w:r>
          </w:p>
        </w:tc>
        <w:tc>
          <w:tcPr>
            <w:tcW w:w="4031" w:type="pct"/>
            <w:gridSpan w:val="3"/>
            <w:shd w:val="clear" w:color="auto" w:fill="FFFFFF" w:themeFill="background1"/>
            <w:vAlign w:val="bottom"/>
          </w:tcPr>
          <w:p w14:paraId="5B7BEF3D" w14:textId="0936E65B" w:rsidR="00AF2BAA" w:rsidRPr="009C33CA" w:rsidRDefault="00AF2BAA" w:rsidP="00857091">
            <w:pPr>
              <w:spacing w:after="0" w:line="240" w:lineRule="auto"/>
              <w:rPr>
                <w:rFonts w:ascii="Aptos" w:hAnsi="Aptos"/>
                <w:szCs w:val="18"/>
              </w:rPr>
            </w:pPr>
            <w:r w:rsidRPr="009C33CA">
              <w:rPr>
                <w:rFonts w:ascii="Aptos" w:hAnsi="Aptos"/>
                <w:szCs w:val="18"/>
              </w:rPr>
              <w:t>Log-transformed measure of overall body condition</w:t>
            </w:r>
            <w:r w:rsidRPr="009C33CA">
              <w:rPr>
                <w:rFonts w:ascii="Aptos" w:hAnsi="Aptos"/>
                <w:szCs w:val="18"/>
              </w:rPr>
              <w:br/>
              <w:t xml:space="preserve"> </w:t>
            </w:r>
            <m:oMath>
              <m:d>
                <m:dPr>
                  <m:ctrlPr>
                    <w:rPr>
                      <w:rFonts w:ascii="Cambria Math" w:hAnsi="Cambria Math"/>
                      <w:i/>
                      <w:szCs w:val="18"/>
                    </w:rPr>
                  </m:ctrlPr>
                </m:dPr>
                <m:e>
                  <m:r>
                    <w:rPr>
                      <w:rFonts w:ascii="Cambria Math" w:hAnsi="Cambria Math"/>
                      <w:szCs w:val="18"/>
                    </w:rPr>
                    <m:t>Fulto</m:t>
                  </m:r>
                  <m:sSup>
                    <m:sSupPr>
                      <m:ctrlPr>
                        <w:rPr>
                          <w:rFonts w:ascii="Cambria Math" w:hAnsi="Cambria Math"/>
                          <w:i/>
                          <w:szCs w:val="18"/>
                        </w:rPr>
                      </m:ctrlPr>
                    </m:sSupPr>
                    <m:e>
                      <m:r>
                        <w:rPr>
                          <w:rFonts w:ascii="Cambria Math" w:hAnsi="Cambria Math"/>
                          <w:szCs w:val="18"/>
                        </w:rPr>
                        <m:t>n</m:t>
                      </m:r>
                    </m:e>
                    <m:sup>
                      <m:r>
                        <w:rPr>
                          <w:rFonts w:ascii="Cambria Math" w:hAnsi="Cambria Math"/>
                          <w:szCs w:val="18"/>
                        </w:rPr>
                        <m:t>'</m:t>
                      </m:r>
                    </m:sup>
                  </m:sSup>
                  <m:r>
                    <w:rPr>
                      <w:rFonts w:ascii="Cambria Math" w:hAnsi="Cambria Math"/>
                      <w:szCs w:val="18"/>
                    </w:rPr>
                    <m:t xml:space="preserve">s </m:t>
                  </m:r>
                  <m:r>
                    <m:rPr>
                      <m:sty m:val="p"/>
                    </m:rPr>
                    <w:rPr>
                      <w:rFonts w:ascii="Cambria Math" w:hAnsi="Cambria Math"/>
                      <w:szCs w:val="18"/>
                    </w:rPr>
                    <m:t xml:space="preserve">condition Factor </m:t>
                  </m:r>
                  <m:r>
                    <w:rPr>
                      <w:rFonts w:ascii="Cambria Math" w:hAnsi="Cambria Math"/>
                      <w:szCs w:val="18"/>
                    </w:rPr>
                    <m:t xml:space="preserve">=100,000 x </m:t>
                  </m:r>
                  <m:f>
                    <m:fPr>
                      <m:ctrlPr>
                        <w:rPr>
                          <w:rFonts w:ascii="Cambria Math" w:hAnsi="Cambria Math"/>
                          <w:i/>
                          <w:szCs w:val="18"/>
                        </w:rPr>
                      </m:ctrlPr>
                    </m:fPr>
                    <m:num>
                      <m:r>
                        <w:rPr>
                          <w:rFonts w:ascii="Cambria Math" w:hAnsi="Cambria Math"/>
                          <w:szCs w:val="18"/>
                        </w:rPr>
                        <m:t>Weight (g)</m:t>
                      </m:r>
                    </m:num>
                    <m:den>
                      <m:sSup>
                        <m:sSupPr>
                          <m:ctrlPr>
                            <w:rPr>
                              <w:rFonts w:ascii="Cambria Math" w:hAnsi="Cambria Math"/>
                              <w:i/>
                              <w:szCs w:val="18"/>
                            </w:rPr>
                          </m:ctrlPr>
                        </m:sSupPr>
                        <m:e>
                          <m:r>
                            <w:rPr>
                              <w:rFonts w:ascii="Cambria Math" w:hAnsi="Cambria Math"/>
                              <w:szCs w:val="18"/>
                            </w:rPr>
                            <m:t>Length (mm)</m:t>
                          </m:r>
                        </m:e>
                        <m:sup>
                          <m:r>
                            <w:rPr>
                              <w:rFonts w:ascii="Cambria Math" w:hAnsi="Cambria Math"/>
                              <w:szCs w:val="18"/>
                            </w:rPr>
                            <m:t>3</m:t>
                          </m:r>
                        </m:sup>
                      </m:sSup>
                    </m:den>
                  </m:f>
                </m:e>
              </m:d>
            </m:oMath>
          </w:p>
        </w:tc>
      </w:tr>
      <w:tr w:rsidR="00AF2BAA" w:rsidRPr="009C33CA" w14:paraId="7245A345" w14:textId="77777777" w:rsidTr="00857091">
        <w:trPr>
          <w:trHeight w:val="704"/>
        </w:trPr>
        <w:tc>
          <w:tcPr>
            <w:tcW w:w="969" w:type="pct"/>
          </w:tcPr>
          <w:p w14:paraId="5BECCE3F" w14:textId="77777777" w:rsidR="00AF2BAA" w:rsidRPr="009C33CA" w:rsidRDefault="00AF2BAA" w:rsidP="00857091">
            <w:pPr>
              <w:spacing w:after="0" w:line="240" w:lineRule="auto"/>
              <w:rPr>
                <w:rFonts w:ascii="Aptos" w:hAnsi="Aptos"/>
                <w:b/>
                <w:bCs/>
                <w:szCs w:val="18"/>
              </w:rPr>
            </w:pPr>
            <w:r w:rsidRPr="009C33CA">
              <w:rPr>
                <w:rFonts w:ascii="Aptos" w:hAnsi="Aptos"/>
                <w:b/>
                <w:bCs/>
                <w:szCs w:val="18"/>
              </w:rPr>
              <w:t xml:space="preserve">Flow </w:t>
            </w:r>
            <w:r>
              <w:rPr>
                <w:rFonts w:ascii="Aptos" w:hAnsi="Aptos"/>
                <w:b/>
                <w:bCs/>
                <w:szCs w:val="18"/>
              </w:rPr>
              <w:t>v</w:t>
            </w:r>
            <w:r w:rsidRPr="009C33CA">
              <w:rPr>
                <w:rFonts w:ascii="Aptos" w:hAnsi="Aptos"/>
                <w:b/>
                <w:bCs/>
                <w:szCs w:val="18"/>
              </w:rPr>
              <w:t>ariables</w:t>
            </w:r>
          </w:p>
          <w:p w14:paraId="26B12DFD" w14:textId="77777777" w:rsidR="00AF2BAA" w:rsidRPr="009C33CA" w:rsidRDefault="00AF2BAA" w:rsidP="00857091">
            <w:pPr>
              <w:spacing w:after="0" w:line="240" w:lineRule="auto"/>
              <w:rPr>
                <w:rFonts w:ascii="Aptos" w:hAnsi="Aptos"/>
                <w:szCs w:val="18"/>
              </w:rPr>
            </w:pPr>
            <w:r w:rsidRPr="009C33CA">
              <w:rPr>
                <w:rFonts w:ascii="Aptos" w:hAnsi="Aptos"/>
                <w:szCs w:val="18"/>
              </w:rPr>
              <w:t>flow_low</w:t>
            </w:r>
          </w:p>
        </w:tc>
        <w:tc>
          <w:tcPr>
            <w:tcW w:w="4031" w:type="pct"/>
            <w:gridSpan w:val="3"/>
            <w:vAlign w:val="bottom"/>
          </w:tcPr>
          <w:p w14:paraId="763E1A59" w14:textId="77777777" w:rsidR="00AF2BAA" w:rsidRDefault="00AF2BAA" w:rsidP="00857091">
            <w:pPr>
              <w:spacing w:before="0" w:after="0" w:line="240" w:lineRule="auto"/>
              <w:rPr>
                <w:rFonts w:ascii="Aptos" w:hAnsi="Aptos"/>
                <w:szCs w:val="18"/>
              </w:rPr>
            </w:pPr>
            <w:r w:rsidRPr="009C33CA">
              <w:rPr>
                <w:rFonts w:ascii="Aptos" w:hAnsi="Aptos"/>
                <w:szCs w:val="18"/>
              </w:rPr>
              <w:t>Number of low flow days (below 10</w:t>
            </w:r>
            <w:r w:rsidRPr="009C33CA">
              <w:rPr>
                <w:rFonts w:ascii="Aptos" w:hAnsi="Aptos"/>
                <w:szCs w:val="18"/>
                <w:vertAlign w:val="superscript"/>
              </w:rPr>
              <w:t>th</w:t>
            </w:r>
            <w:r w:rsidRPr="009C33CA">
              <w:rPr>
                <w:rFonts w:ascii="Aptos" w:hAnsi="Aptos"/>
                <w:szCs w:val="18"/>
              </w:rPr>
              <w:t xml:space="preserve"> percentile of data – July 2014 –June 2025) during preceding 9–10 months </w:t>
            </w:r>
            <w:r>
              <w:rPr>
                <w:rFonts w:ascii="Aptos" w:hAnsi="Aptos"/>
                <w:szCs w:val="18"/>
              </w:rPr>
              <w:t>(</w:t>
            </w:r>
            <w:r w:rsidRPr="009C33CA">
              <w:rPr>
                <w:rFonts w:ascii="Aptos" w:hAnsi="Aptos"/>
                <w:szCs w:val="18"/>
              </w:rPr>
              <w:t>preceding 1 Jul</w:t>
            </w:r>
            <w:r>
              <w:rPr>
                <w:rFonts w:ascii="Aptos" w:hAnsi="Aptos"/>
                <w:szCs w:val="18"/>
              </w:rPr>
              <w:t>y)</w:t>
            </w:r>
            <w:r w:rsidRPr="009C33CA">
              <w:rPr>
                <w:rFonts w:ascii="Aptos" w:hAnsi="Aptos"/>
                <w:szCs w:val="18"/>
              </w:rPr>
              <w:t xml:space="preserve"> to date of capture</w:t>
            </w:r>
          </w:p>
          <w:p w14:paraId="4785C78F" w14:textId="77777777" w:rsidR="00AF2BAA" w:rsidRPr="009C33CA" w:rsidRDefault="00AF2BAA" w:rsidP="00857091">
            <w:pPr>
              <w:spacing w:before="120" w:after="0" w:line="240" w:lineRule="auto"/>
              <w:rPr>
                <w:rFonts w:ascii="Aptos" w:hAnsi="Aptos"/>
                <w:szCs w:val="18"/>
              </w:rPr>
            </w:pPr>
            <w:r>
              <w:rPr>
                <w:rFonts w:ascii="Aptos" w:hAnsi="Aptos"/>
                <w:szCs w:val="18"/>
                <w:u w:val="single"/>
              </w:rPr>
              <w:t>Hypothesis</w:t>
            </w:r>
            <w:r>
              <w:rPr>
                <w:rFonts w:ascii="Aptos" w:hAnsi="Aptos"/>
                <w:szCs w:val="18"/>
              </w:rPr>
              <w:t xml:space="preserve">: </w:t>
            </w:r>
            <w:r w:rsidRPr="00135118">
              <w:rPr>
                <w:rFonts w:ascii="Aptos" w:hAnsi="Aptos"/>
                <w:szCs w:val="18"/>
              </w:rPr>
              <w:t>Low flows</w:t>
            </w:r>
            <w:r>
              <w:rPr>
                <w:rFonts w:ascii="Aptos" w:hAnsi="Aptos"/>
                <w:szCs w:val="18"/>
              </w:rPr>
              <w:t xml:space="preserve"> </w:t>
            </w:r>
            <w:r w:rsidRPr="00135118">
              <w:rPr>
                <w:rFonts w:ascii="Aptos" w:hAnsi="Aptos"/>
                <w:szCs w:val="18"/>
              </w:rPr>
              <w:t>reduce habitat and food</w:t>
            </w:r>
            <w:r>
              <w:rPr>
                <w:rFonts w:ascii="Aptos" w:hAnsi="Aptos"/>
                <w:szCs w:val="18"/>
              </w:rPr>
              <w:t xml:space="preserve"> </w:t>
            </w:r>
            <w:r w:rsidRPr="00135118">
              <w:rPr>
                <w:rFonts w:ascii="Aptos" w:hAnsi="Aptos"/>
                <w:szCs w:val="18"/>
              </w:rPr>
              <w:t>resources</w:t>
            </w:r>
            <w:r>
              <w:rPr>
                <w:rFonts w:ascii="Aptos" w:hAnsi="Aptos"/>
                <w:szCs w:val="18"/>
              </w:rPr>
              <w:t>, decreasing fish body condition.</w:t>
            </w:r>
          </w:p>
        </w:tc>
      </w:tr>
      <w:tr w:rsidR="00AF2BAA" w:rsidRPr="009C33CA" w14:paraId="26393472" w14:textId="77777777" w:rsidTr="00857091">
        <w:trPr>
          <w:trHeight w:val="235"/>
        </w:trPr>
        <w:tc>
          <w:tcPr>
            <w:tcW w:w="969" w:type="pct"/>
          </w:tcPr>
          <w:p w14:paraId="7495849A" w14:textId="77777777" w:rsidR="00AF2BAA" w:rsidRPr="009C33CA" w:rsidRDefault="00AF2BAA" w:rsidP="00857091">
            <w:pPr>
              <w:spacing w:after="0" w:line="240" w:lineRule="auto"/>
              <w:rPr>
                <w:rFonts w:ascii="Aptos" w:hAnsi="Aptos"/>
                <w:szCs w:val="18"/>
              </w:rPr>
            </w:pPr>
            <w:r w:rsidRPr="009C33CA">
              <w:rPr>
                <w:rFonts w:ascii="Aptos" w:hAnsi="Aptos"/>
                <w:szCs w:val="18"/>
              </w:rPr>
              <w:t>flow_max</w:t>
            </w:r>
          </w:p>
        </w:tc>
        <w:tc>
          <w:tcPr>
            <w:tcW w:w="4031" w:type="pct"/>
            <w:gridSpan w:val="3"/>
          </w:tcPr>
          <w:p w14:paraId="270CEF93" w14:textId="77777777" w:rsidR="00AF2BAA" w:rsidRDefault="00AF2BAA" w:rsidP="00857091">
            <w:pPr>
              <w:spacing w:after="0" w:line="240" w:lineRule="auto"/>
              <w:rPr>
                <w:rFonts w:ascii="Aptos" w:hAnsi="Aptos"/>
                <w:szCs w:val="18"/>
              </w:rPr>
            </w:pPr>
            <w:r w:rsidRPr="009C33CA">
              <w:rPr>
                <w:rFonts w:ascii="Aptos" w:hAnsi="Aptos"/>
                <w:szCs w:val="18"/>
              </w:rPr>
              <w:t>Maximum flow experience</w:t>
            </w:r>
            <w:r>
              <w:rPr>
                <w:rFonts w:ascii="Aptos" w:hAnsi="Aptos"/>
                <w:szCs w:val="18"/>
              </w:rPr>
              <w:t>d</w:t>
            </w:r>
            <w:r w:rsidRPr="009C33CA">
              <w:rPr>
                <w:rFonts w:ascii="Aptos" w:hAnsi="Aptos"/>
                <w:szCs w:val="18"/>
              </w:rPr>
              <w:t xml:space="preserve"> during preceding 9–10 months </w:t>
            </w:r>
            <w:r>
              <w:rPr>
                <w:rFonts w:ascii="Aptos" w:hAnsi="Aptos"/>
                <w:szCs w:val="18"/>
              </w:rPr>
              <w:t>(</w:t>
            </w:r>
            <w:r w:rsidRPr="009C33CA">
              <w:rPr>
                <w:rFonts w:ascii="Aptos" w:hAnsi="Aptos"/>
                <w:szCs w:val="18"/>
              </w:rPr>
              <w:t>preceding 1 Jul</w:t>
            </w:r>
            <w:r>
              <w:rPr>
                <w:rFonts w:ascii="Aptos" w:hAnsi="Aptos"/>
                <w:szCs w:val="18"/>
              </w:rPr>
              <w:t>y)</w:t>
            </w:r>
            <w:r w:rsidRPr="009C33CA">
              <w:rPr>
                <w:rFonts w:ascii="Aptos" w:hAnsi="Aptos"/>
                <w:szCs w:val="18"/>
              </w:rPr>
              <w:t xml:space="preserve"> to date of capture)</w:t>
            </w:r>
          </w:p>
          <w:p w14:paraId="364F95F9" w14:textId="77777777" w:rsidR="00AF2BAA" w:rsidRPr="009C33CA" w:rsidRDefault="00AF2BAA" w:rsidP="00857091">
            <w:pPr>
              <w:spacing w:after="0" w:line="240" w:lineRule="auto"/>
              <w:rPr>
                <w:rFonts w:ascii="Aptos" w:hAnsi="Aptos"/>
                <w:szCs w:val="18"/>
              </w:rPr>
            </w:pPr>
            <w:r>
              <w:rPr>
                <w:rFonts w:ascii="Aptos" w:hAnsi="Aptos"/>
                <w:szCs w:val="18"/>
                <w:u w:val="single"/>
              </w:rPr>
              <w:t>Hypothesis</w:t>
            </w:r>
            <w:r>
              <w:rPr>
                <w:rFonts w:ascii="Aptos" w:hAnsi="Aptos"/>
                <w:szCs w:val="18"/>
              </w:rPr>
              <w:t>:</w:t>
            </w:r>
            <w:r>
              <w:t xml:space="preserve"> </w:t>
            </w:r>
            <w:r w:rsidRPr="009C386F">
              <w:rPr>
                <w:rFonts w:ascii="Aptos" w:hAnsi="Aptos"/>
                <w:szCs w:val="18"/>
              </w:rPr>
              <w:t xml:space="preserve">Very large flows provide </w:t>
            </w:r>
            <w:r>
              <w:rPr>
                <w:rFonts w:ascii="Aptos" w:hAnsi="Aptos"/>
                <w:szCs w:val="18"/>
              </w:rPr>
              <w:t xml:space="preserve">increased </w:t>
            </w:r>
            <w:r w:rsidRPr="009C386F">
              <w:rPr>
                <w:rFonts w:ascii="Aptos" w:hAnsi="Aptos"/>
                <w:szCs w:val="18"/>
              </w:rPr>
              <w:t>lateral</w:t>
            </w:r>
            <w:r>
              <w:rPr>
                <w:rFonts w:ascii="Aptos" w:hAnsi="Aptos"/>
                <w:szCs w:val="18"/>
              </w:rPr>
              <w:t xml:space="preserve"> </w:t>
            </w:r>
            <w:r w:rsidRPr="009C386F">
              <w:rPr>
                <w:rFonts w:ascii="Aptos" w:hAnsi="Aptos"/>
                <w:szCs w:val="18"/>
              </w:rPr>
              <w:t>connectivity, which increases productivity</w:t>
            </w:r>
            <w:r>
              <w:rPr>
                <w:rFonts w:ascii="Aptos" w:hAnsi="Aptos"/>
                <w:szCs w:val="18"/>
              </w:rPr>
              <w:t xml:space="preserve"> </w:t>
            </w:r>
            <w:r w:rsidRPr="009C386F">
              <w:rPr>
                <w:rFonts w:ascii="Aptos" w:hAnsi="Aptos"/>
                <w:szCs w:val="18"/>
              </w:rPr>
              <w:t>and connectivity to wetlands and</w:t>
            </w:r>
            <w:r>
              <w:rPr>
                <w:rFonts w:ascii="Aptos" w:hAnsi="Aptos"/>
                <w:szCs w:val="18"/>
              </w:rPr>
              <w:t xml:space="preserve"> </w:t>
            </w:r>
            <w:r w:rsidRPr="009C386F">
              <w:rPr>
                <w:rFonts w:ascii="Aptos" w:hAnsi="Aptos"/>
                <w:szCs w:val="18"/>
              </w:rPr>
              <w:t>floodplains that provide refuges and</w:t>
            </w:r>
            <w:r>
              <w:rPr>
                <w:rFonts w:ascii="Aptos" w:hAnsi="Aptos"/>
                <w:szCs w:val="18"/>
              </w:rPr>
              <w:t xml:space="preserve"> </w:t>
            </w:r>
            <w:r w:rsidRPr="009C386F">
              <w:rPr>
                <w:rFonts w:ascii="Aptos" w:hAnsi="Aptos"/>
                <w:szCs w:val="18"/>
              </w:rPr>
              <w:t>feeding opportunities</w:t>
            </w:r>
            <w:r>
              <w:rPr>
                <w:rFonts w:ascii="Aptos" w:hAnsi="Aptos"/>
                <w:szCs w:val="18"/>
              </w:rPr>
              <w:t>, improving fish body condition.</w:t>
            </w:r>
          </w:p>
        </w:tc>
      </w:tr>
      <w:tr w:rsidR="00AF2BAA" w:rsidRPr="009C33CA" w14:paraId="2C45C447" w14:textId="77777777" w:rsidTr="00857091">
        <w:trPr>
          <w:trHeight w:val="467"/>
        </w:trPr>
        <w:tc>
          <w:tcPr>
            <w:tcW w:w="969" w:type="pct"/>
          </w:tcPr>
          <w:p w14:paraId="7B9DBBB9" w14:textId="77777777" w:rsidR="00AF2BAA" w:rsidRPr="009C33CA" w:rsidRDefault="00AF2BAA" w:rsidP="00857091">
            <w:pPr>
              <w:spacing w:after="0" w:line="240" w:lineRule="auto"/>
              <w:rPr>
                <w:rFonts w:ascii="Aptos" w:hAnsi="Aptos"/>
                <w:szCs w:val="18"/>
              </w:rPr>
            </w:pPr>
            <w:r w:rsidRPr="009C33CA">
              <w:rPr>
                <w:rFonts w:ascii="Aptos" w:hAnsi="Aptos"/>
                <w:szCs w:val="18"/>
              </w:rPr>
              <w:t>flow_median</w:t>
            </w:r>
          </w:p>
        </w:tc>
        <w:tc>
          <w:tcPr>
            <w:tcW w:w="4031" w:type="pct"/>
            <w:gridSpan w:val="3"/>
          </w:tcPr>
          <w:p w14:paraId="6D379EE4" w14:textId="77777777" w:rsidR="00AF2BAA" w:rsidRDefault="00AF2BAA" w:rsidP="00857091">
            <w:pPr>
              <w:spacing w:after="0" w:line="240" w:lineRule="auto"/>
              <w:rPr>
                <w:rFonts w:ascii="Aptos" w:hAnsi="Aptos"/>
                <w:szCs w:val="18"/>
              </w:rPr>
            </w:pPr>
            <w:r w:rsidRPr="009C33CA">
              <w:rPr>
                <w:rFonts w:ascii="Aptos" w:hAnsi="Aptos"/>
                <w:szCs w:val="18"/>
              </w:rPr>
              <w:t xml:space="preserve">Median daily flow during preceding 9–10 months </w:t>
            </w:r>
            <w:r>
              <w:rPr>
                <w:rFonts w:ascii="Aptos" w:hAnsi="Aptos"/>
                <w:szCs w:val="18"/>
              </w:rPr>
              <w:t>(</w:t>
            </w:r>
            <w:r w:rsidRPr="009C33CA">
              <w:rPr>
                <w:rFonts w:ascii="Aptos" w:hAnsi="Aptos"/>
                <w:szCs w:val="18"/>
              </w:rPr>
              <w:t>preceding 1 Jul</w:t>
            </w:r>
            <w:r>
              <w:rPr>
                <w:rFonts w:ascii="Aptos" w:hAnsi="Aptos"/>
                <w:szCs w:val="18"/>
              </w:rPr>
              <w:t>y)</w:t>
            </w:r>
            <w:r w:rsidRPr="009C33CA">
              <w:rPr>
                <w:rFonts w:ascii="Aptos" w:hAnsi="Aptos"/>
                <w:szCs w:val="18"/>
              </w:rPr>
              <w:t xml:space="preserve"> to date of capture</w:t>
            </w:r>
          </w:p>
          <w:p w14:paraId="09D7863F" w14:textId="77777777" w:rsidR="00AF2BAA" w:rsidRPr="009C33CA" w:rsidRDefault="00AF2BAA" w:rsidP="00857091">
            <w:pPr>
              <w:spacing w:after="0" w:line="240" w:lineRule="auto"/>
              <w:rPr>
                <w:rFonts w:ascii="Aptos" w:hAnsi="Aptos"/>
                <w:szCs w:val="18"/>
              </w:rPr>
            </w:pPr>
            <w:r>
              <w:rPr>
                <w:rFonts w:ascii="Aptos" w:hAnsi="Aptos"/>
                <w:szCs w:val="18"/>
                <w:u w:val="single"/>
              </w:rPr>
              <w:t>Hypothesis</w:t>
            </w:r>
            <w:r>
              <w:rPr>
                <w:rFonts w:ascii="Aptos" w:hAnsi="Aptos"/>
                <w:szCs w:val="18"/>
              </w:rPr>
              <w:t xml:space="preserve">: </w:t>
            </w:r>
            <w:r w:rsidRPr="009C386F">
              <w:rPr>
                <w:rFonts w:ascii="Aptos" w:hAnsi="Aptos"/>
                <w:szCs w:val="18"/>
              </w:rPr>
              <w:t>Increased flow stimulate</w:t>
            </w:r>
            <w:r>
              <w:rPr>
                <w:rFonts w:ascii="Aptos" w:hAnsi="Aptos"/>
                <w:szCs w:val="18"/>
              </w:rPr>
              <w:t xml:space="preserve">s </w:t>
            </w:r>
            <w:r w:rsidRPr="009C386F">
              <w:rPr>
                <w:rFonts w:ascii="Aptos" w:hAnsi="Aptos"/>
                <w:szCs w:val="18"/>
              </w:rPr>
              <w:t>productivity, improving food availability and</w:t>
            </w:r>
            <w:r>
              <w:rPr>
                <w:rFonts w:ascii="Aptos" w:hAnsi="Aptos"/>
                <w:szCs w:val="18"/>
              </w:rPr>
              <w:t xml:space="preserve"> </w:t>
            </w:r>
            <w:r w:rsidRPr="009C386F">
              <w:rPr>
                <w:rFonts w:ascii="Aptos" w:hAnsi="Aptos"/>
                <w:szCs w:val="18"/>
              </w:rPr>
              <w:t xml:space="preserve">fish </w:t>
            </w:r>
            <w:r>
              <w:rPr>
                <w:rFonts w:ascii="Aptos" w:hAnsi="Aptos"/>
                <w:szCs w:val="18"/>
              </w:rPr>
              <w:t xml:space="preserve">body </w:t>
            </w:r>
            <w:r w:rsidRPr="009C386F">
              <w:rPr>
                <w:rFonts w:ascii="Aptos" w:hAnsi="Aptos"/>
                <w:szCs w:val="18"/>
              </w:rPr>
              <w:t>condition.</w:t>
            </w:r>
          </w:p>
        </w:tc>
      </w:tr>
      <w:tr w:rsidR="00AF2BAA" w:rsidRPr="009C33CA" w14:paraId="0D98DEB2" w14:textId="77777777" w:rsidTr="00857091">
        <w:trPr>
          <w:trHeight w:val="235"/>
        </w:trPr>
        <w:tc>
          <w:tcPr>
            <w:tcW w:w="969" w:type="pct"/>
          </w:tcPr>
          <w:p w14:paraId="0B87A3C6" w14:textId="77777777" w:rsidR="00AF2BAA" w:rsidRPr="009C33CA" w:rsidRDefault="00AF2BAA" w:rsidP="00857091">
            <w:pPr>
              <w:spacing w:after="0" w:line="240" w:lineRule="auto"/>
              <w:rPr>
                <w:rFonts w:ascii="Aptos" w:hAnsi="Aptos"/>
                <w:szCs w:val="18"/>
              </w:rPr>
            </w:pPr>
            <w:r w:rsidRPr="009C33CA">
              <w:rPr>
                <w:rFonts w:ascii="Aptos" w:hAnsi="Aptos"/>
                <w:b/>
                <w:bCs/>
                <w:szCs w:val="18"/>
              </w:rPr>
              <w:t>Other variables</w:t>
            </w:r>
            <w:r w:rsidRPr="009C33CA">
              <w:rPr>
                <w:rFonts w:ascii="Aptos" w:hAnsi="Aptos"/>
                <w:szCs w:val="18"/>
              </w:rPr>
              <w:t xml:space="preserve"> </w:t>
            </w:r>
          </w:p>
          <w:p w14:paraId="6DA29D72" w14:textId="77777777" w:rsidR="00AF2BAA" w:rsidRPr="009C33CA" w:rsidRDefault="00AF2BAA" w:rsidP="00857091">
            <w:pPr>
              <w:spacing w:after="0" w:line="240" w:lineRule="auto"/>
              <w:rPr>
                <w:rFonts w:ascii="Aptos" w:hAnsi="Aptos"/>
                <w:szCs w:val="18"/>
              </w:rPr>
            </w:pPr>
            <w:r w:rsidRPr="009C33CA">
              <w:rPr>
                <w:rFonts w:ascii="Aptos" w:hAnsi="Aptos"/>
                <w:szCs w:val="18"/>
              </w:rPr>
              <w:t>month</w:t>
            </w:r>
          </w:p>
        </w:tc>
        <w:tc>
          <w:tcPr>
            <w:tcW w:w="4031" w:type="pct"/>
            <w:gridSpan w:val="3"/>
            <w:vAlign w:val="bottom"/>
          </w:tcPr>
          <w:p w14:paraId="127F194D" w14:textId="77777777" w:rsidR="00AF2BAA" w:rsidRDefault="00AF2BAA" w:rsidP="00857091">
            <w:pPr>
              <w:spacing w:after="0" w:line="240" w:lineRule="auto"/>
              <w:rPr>
                <w:rFonts w:ascii="Aptos" w:hAnsi="Aptos"/>
                <w:szCs w:val="18"/>
              </w:rPr>
            </w:pPr>
            <w:r w:rsidRPr="009C33CA">
              <w:rPr>
                <w:rFonts w:ascii="Aptos" w:hAnsi="Aptos"/>
                <w:szCs w:val="18"/>
              </w:rPr>
              <w:t xml:space="preserve">Month of sampling </w:t>
            </w:r>
          </w:p>
          <w:p w14:paraId="30FA4E41" w14:textId="77777777" w:rsidR="00AF2BAA" w:rsidRPr="009C33CA" w:rsidRDefault="00AF2BAA" w:rsidP="00857091">
            <w:pPr>
              <w:spacing w:after="0" w:line="240" w:lineRule="auto"/>
              <w:rPr>
                <w:rFonts w:ascii="Aptos" w:hAnsi="Aptos"/>
                <w:szCs w:val="18"/>
              </w:rPr>
            </w:pPr>
            <w:r>
              <w:rPr>
                <w:rFonts w:ascii="Aptos" w:hAnsi="Aptos"/>
                <w:szCs w:val="18"/>
                <w:u w:val="single"/>
              </w:rPr>
              <w:t>Hypothesis</w:t>
            </w:r>
            <w:r>
              <w:rPr>
                <w:rFonts w:ascii="Aptos" w:hAnsi="Aptos"/>
                <w:szCs w:val="18"/>
              </w:rPr>
              <w:t>: Month of sampling may influence metabolism, behaviour and food availability, and thus fish condition</w:t>
            </w:r>
            <w:r w:rsidRPr="009C386F">
              <w:rPr>
                <w:rFonts w:ascii="Aptos" w:hAnsi="Aptos"/>
                <w:szCs w:val="18"/>
              </w:rPr>
              <w:t>.</w:t>
            </w:r>
          </w:p>
        </w:tc>
      </w:tr>
      <w:tr w:rsidR="00AF2BAA" w:rsidRPr="009C33CA" w14:paraId="70721AC8" w14:textId="77777777" w:rsidTr="00857091">
        <w:trPr>
          <w:trHeight w:val="235"/>
        </w:trPr>
        <w:tc>
          <w:tcPr>
            <w:tcW w:w="969" w:type="pct"/>
          </w:tcPr>
          <w:p w14:paraId="3CA4064A" w14:textId="77777777" w:rsidR="00AF2BAA" w:rsidRPr="009C33CA" w:rsidRDefault="00AF2BAA" w:rsidP="00857091">
            <w:pPr>
              <w:spacing w:after="0" w:line="240" w:lineRule="auto"/>
              <w:rPr>
                <w:rFonts w:ascii="Aptos" w:hAnsi="Aptos"/>
                <w:b/>
                <w:bCs/>
                <w:szCs w:val="18"/>
              </w:rPr>
            </w:pPr>
            <w:r w:rsidRPr="009C33CA">
              <w:rPr>
                <w:rFonts w:ascii="Aptos" w:hAnsi="Aptos"/>
                <w:szCs w:val="18"/>
              </w:rPr>
              <w:t>is_yoy</w:t>
            </w:r>
          </w:p>
        </w:tc>
        <w:tc>
          <w:tcPr>
            <w:tcW w:w="4031" w:type="pct"/>
            <w:gridSpan w:val="3"/>
          </w:tcPr>
          <w:p w14:paraId="7B92247D" w14:textId="03E414B0" w:rsidR="00AF2BAA" w:rsidRPr="004D66F4" w:rsidRDefault="00AF2BAA" w:rsidP="00857091">
            <w:pPr>
              <w:spacing w:after="0" w:line="240" w:lineRule="auto"/>
              <w:rPr>
                <w:rFonts w:ascii="Aptos" w:hAnsi="Aptos"/>
                <w:szCs w:val="18"/>
              </w:rPr>
            </w:pPr>
            <w:r w:rsidRPr="009C33CA">
              <w:rPr>
                <w:rFonts w:ascii="Aptos" w:hAnsi="Aptos"/>
                <w:szCs w:val="18"/>
              </w:rPr>
              <w:t xml:space="preserve">Indicator variable </w:t>
            </w:r>
            <w:r w:rsidRPr="004D66F4">
              <w:rPr>
                <w:rFonts w:ascii="Aptos" w:hAnsi="Aptos"/>
                <w:szCs w:val="18"/>
              </w:rPr>
              <w:t xml:space="preserve">to assess young-of-year </w:t>
            </w:r>
            <w:r w:rsidR="00F95F63" w:rsidRPr="004D66F4">
              <w:rPr>
                <w:rFonts w:ascii="Aptos" w:hAnsi="Aptos"/>
                <w:szCs w:val="18"/>
              </w:rPr>
              <w:t xml:space="preserve">(YOY) </w:t>
            </w:r>
            <w:r w:rsidRPr="004D66F4">
              <w:rPr>
                <w:rFonts w:ascii="Aptos" w:hAnsi="Aptos"/>
                <w:szCs w:val="18"/>
              </w:rPr>
              <w:t>age class independently of older age classes</w:t>
            </w:r>
          </w:p>
          <w:p w14:paraId="308EC6EC" w14:textId="3B005A63" w:rsidR="00AF2BAA" w:rsidRPr="009C33CA" w:rsidRDefault="00AF2BAA" w:rsidP="00857091">
            <w:pPr>
              <w:spacing w:after="0" w:line="240" w:lineRule="auto"/>
              <w:rPr>
                <w:rFonts w:ascii="Aptos" w:hAnsi="Aptos"/>
                <w:szCs w:val="18"/>
              </w:rPr>
            </w:pPr>
            <w:r w:rsidRPr="004D66F4">
              <w:rPr>
                <w:rFonts w:ascii="Aptos" w:hAnsi="Aptos"/>
                <w:szCs w:val="18"/>
                <w:u w:val="single"/>
              </w:rPr>
              <w:t>Hypothesis</w:t>
            </w:r>
            <w:r w:rsidRPr="004D66F4">
              <w:rPr>
                <w:rFonts w:ascii="Aptos" w:hAnsi="Aptos"/>
                <w:szCs w:val="18"/>
              </w:rPr>
              <w:t>:</w:t>
            </w:r>
            <w:r w:rsidR="00F95F63" w:rsidRPr="004D66F4">
              <w:rPr>
                <w:rFonts w:ascii="Aptos" w:hAnsi="Aptos"/>
                <w:szCs w:val="18"/>
              </w:rPr>
              <w:t xml:space="preserve"> The body</w:t>
            </w:r>
            <w:r w:rsidR="00F95F63">
              <w:rPr>
                <w:rFonts w:ascii="Aptos" w:hAnsi="Aptos"/>
                <w:szCs w:val="18"/>
              </w:rPr>
              <w:t xml:space="preserve"> condition of YOY </w:t>
            </w:r>
            <w:r w:rsidR="00F95F63" w:rsidRPr="00F95F63">
              <w:rPr>
                <w:rFonts w:ascii="Aptos" w:hAnsi="Aptos"/>
                <w:szCs w:val="18"/>
              </w:rPr>
              <w:t>fish differs significantly from older, adult fish due to contrasting life history demands, specifically the trade-offs between rapid growth</w:t>
            </w:r>
            <w:r w:rsidR="00F95F63">
              <w:rPr>
                <w:rFonts w:ascii="Aptos" w:hAnsi="Aptos"/>
                <w:szCs w:val="18"/>
              </w:rPr>
              <w:t xml:space="preserve"> and</w:t>
            </w:r>
            <w:r w:rsidR="00F95F63" w:rsidRPr="00F95F63">
              <w:rPr>
                <w:rFonts w:ascii="Aptos" w:hAnsi="Aptos"/>
                <w:szCs w:val="18"/>
              </w:rPr>
              <w:t xml:space="preserve"> energy storage</w:t>
            </w:r>
            <w:r w:rsidR="00F95F63">
              <w:rPr>
                <w:rFonts w:ascii="Aptos" w:hAnsi="Aptos"/>
                <w:szCs w:val="18"/>
              </w:rPr>
              <w:t xml:space="preserve"> for reproduction</w:t>
            </w:r>
            <w:r w:rsidR="00F95F63" w:rsidRPr="00F95F63">
              <w:rPr>
                <w:rFonts w:ascii="Aptos" w:hAnsi="Aptos"/>
                <w:szCs w:val="18"/>
              </w:rPr>
              <w:t>.</w:t>
            </w:r>
          </w:p>
        </w:tc>
      </w:tr>
      <w:tr w:rsidR="00AF2BAA" w:rsidRPr="009C33CA" w14:paraId="4096CF5B" w14:textId="77777777" w:rsidTr="00857091">
        <w:trPr>
          <w:trHeight w:val="235"/>
        </w:trPr>
        <w:tc>
          <w:tcPr>
            <w:tcW w:w="969" w:type="pct"/>
          </w:tcPr>
          <w:p w14:paraId="647A5CB2" w14:textId="77777777" w:rsidR="00AF2BAA" w:rsidRPr="009C33CA" w:rsidRDefault="00AF2BAA" w:rsidP="00857091">
            <w:pPr>
              <w:spacing w:after="0" w:line="240" w:lineRule="auto"/>
              <w:rPr>
                <w:rFonts w:ascii="Aptos" w:hAnsi="Aptos"/>
                <w:b/>
                <w:bCs/>
                <w:szCs w:val="18"/>
              </w:rPr>
            </w:pPr>
            <w:r w:rsidRPr="009C33CA">
              <w:rPr>
                <w:rFonts w:ascii="Aptos" w:hAnsi="Aptos"/>
                <w:szCs w:val="18"/>
              </w:rPr>
              <w:t>site</w:t>
            </w:r>
          </w:p>
        </w:tc>
        <w:tc>
          <w:tcPr>
            <w:tcW w:w="4031" w:type="pct"/>
            <w:gridSpan w:val="3"/>
          </w:tcPr>
          <w:p w14:paraId="45430430" w14:textId="77777777" w:rsidR="00AF2BAA" w:rsidRDefault="00AF2BAA" w:rsidP="00857091">
            <w:pPr>
              <w:spacing w:after="0" w:line="240" w:lineRule="auto"/>
              <w:rPr>
                <w:rFonts w:ascii="Aptos" w:hAnsi="Aptos"/>
                <w:szCs w:val="18"/>
              </w:rPr>
            </w:pPr>
            <w:r w:rsidRPr="009C33CA">
              <w:rPr>
                <w:rFonts w:ascii="Aptos" w:hAnsi="Aptos"/>
                <w:szCs w:val="18"/>
              </w:rPr>
              <w:t>Sampling site within weir pool</w:t>
            </w:r>
          </w:p>
          <w:p w14:paraId="37047204" w14:textId="77777777" w:rsidR="00AF2BAA" w:rsidRPr="009C33CA" w:rsidRDefault="00AF2BAA" w:rsidP="00857091">
            <w:pPr>
              <w:spacing w:after="0" w:line="240" w:lineRule="auto"/>
              <w:rPr>
                <w:rFonts w:ascii="Aptos" w:hAnsi="Aptos"/>
                <w:szCs w:val="18"/>
              </w:rPr>
            </w:pPr>
            <w:r>
              <w:rPr>
                <w:rFonts w:ascii="Aptos" w:hAnsi="Aptos"/>
                <w:szCs w:val="18"/>
                <w:u w:val="single"/>
              </w:rPr>
              <w:t>Hypothesis</w:t>
            </w:r>
            <w:r>
              <w:rPr>
                <w:rFonts w:ascii="Aptos" w:hAnsi="Aptos"/>
                <w:szCs w:val="18"/>
              </w:rPr>
              <w:t>: Habitat or food availability may differ across sampling sites within weir pool, which may influence body condition</w:t>
            </w:r>
            <w:r w:rsidRPr="009C386F">
              <w:rPr>
                <w:rFonts w:ascii="Aptos" w:hAnsi="Aptos"/>
                <w:szCs w:val="18"/>
              </w:rPr>
              <w:t>.</w:t>
            </w:r>
          </w:p>
        </w:tc>
      </w:tr>
      <w:tr w:rsidR="00AF2BAA" w:rsidRPr="009C33CA" w14:paraId="148E8B2B" w14:textId="77777777" w:rsidTr="00857091">
        <w:trPr>
          <w:trHeight w:val="235"/>
        </w:trPr>
        <w:tc>
          <w:tcPr>
            <w:tcW w:w="969" w:type="pct"/>
          </w:tcPr>
          <w:p w14:paraId="749DAFF8" w14:textId="77777777" w:rsidR="00AF2BAA" w:rsidRPr="009C33CA" w:rsidRDefault="00AF2BAA" w:rsidP="00857091">
            <w:pPr>
              <w:spacing w:after="0" w:line="240" w:lineRule="auto"/>
              <w:rPr>
                <w:rFonts w:ascii="Aptos" w:hAnsi="Aptos"/>
                <w:b/>
                <w:bCs/>
                <w:szCs w:val="18"/>
              </w:rPr>
            </w:pPr>
            <w:r w:rsidRPr="009C33CA">
              <w:rPr>
                <w:rFonts w:ascii="Aptos" w:hAnsi="Aptos"/>
                <w:szCs w:val="18"/>
              </w:rPr>
              <w:t>weir_pool</w:t>
            </w:r>
          </w:p>
        </w:tc>
        <w:tc>
          <w:tcPr>
            <w:tcW w:w="4031" w:type="pct"/>
            <w:gridSpan w:val="3"/>
          </w:tcPr>
          <w:p w14:paraId="6074BC18" w14:textId="77777777" w:rsidR="00AF2BAA" w:rsidRDefault="00AF2BAA" w:rsidP="00857091">
            <w:pPr>
              <w:spacing w:after="0" w:line="240" w:lineRule="auto"/>
              <w:rPr>
                <w:rFonts w:ascii="Aptos" w:hAnsi="Aptos"/>
                <w:szCs w:val="18"/>
              </w:rPr>
            </w:pPr>
            <w:r w:rsidRPr="009C33CA">
              <w:rPr>
                <w:rFonts w:ascii="Aptos" w:hAnsi="Aptos"/>
                <w:szCs w:val="18"/>
              </w:rPr>
              <w:t>Weir pool and closest upstream lock to sampling site</w:t>
            </w:r>
          </w:p>
          <w:p w14:paraId="7960E06C" w14:textId="77777777" w:rsidR="00AF2BAA" w:rsidRPr="009C33CA" w:rsidRDefault="00AF2BAA" w:rsidP="00857091">
            <w:pPr>
              <w:spacing w:after="0" w:line="240" w:lineRule="auto"/>
              <w:rPr>
                <w:rFonts w:ascii="Aptos" w:hAnsi="Aptos"/>
                <w:szCs w:val="18"/>
              </w:rPr>
            </w:pPr>
            <w:r>
              <w:rPr>
                <w:rFonts w:ascii="Aptos" w:hAnsi="Aptos"/>
                <w:szCs w:val="18"/>
                <w:u w:val="single"/>
              </w:rPr>
              <w:t>Hypothesis</w:t>
            </w:r>
            <w:r>
              <w:rPr>
                <w:rFonts w:ascii="Aptos" w:hAnsi="Aptos"/>
                <w:szCs w:val="18"/>
              </w:rPr>
              <w:t>: Habitat or food availability may differ across weir pool, which may influence body condition</w:t>
            </w:r>
            <w:r w:rsidRPr="009C386F">
              <w:rPr>
                <w:rFonts w:ascii="Aptos" w:hAnsi="Aptos"/>
                <w:szCs w:val="18"/>
              </w:rPr>
              <w:t>.</w:t>
            </w:r>
          </w:p>
        </w:tc>
      </w:tr>
      <w:tr w:rsidR="00AF2BAA" w:rsidRPr="009C33CA" w14:paraId="77362581" w14:textId="77777777" w:rsidTr="00857091">
        <w:trPr>
          <w:trHeight w:val="235"/>
        </w:trPr>
        <w:tc>
          <w:tcPr>
            <w:tcW w:w="969" w:type="pct"/>
          </w:tcPr>
          <w:p w14:paraId="3B7DB4E2" w14:textId="77777777" w:rsidR="00AF2BAA" w:rsidRPr="009C33CA" w:rsidRDefault="00AF2BAA" w:rsidP="00857091">
            <w:pPr>
              <w:spacing w:after="0" w:line="240" w:lineRule="auto"/>
              <w:rPr>
                <w:rFonts w:ascii="Aptos" w:hAnsi="Aptos"/>
                <w:szCs w:val="18"/>
              </w:rPr>
            </w:pPr>
            <w:r w:rsidRPr="009C33CA">
              <w:rPr>
                <w:rFonts w:ascii="Aptos" w:hAnsi="Aptos"/>
                <w:szCs w:val="18"/>
              </w:rPr>
              <w:t>wateryear</w:t>
            </w:r>
          </w:p>
        </w:tc>
        <w:tc>
          <w:tcPr>
            <w:tcW w:w="4031" w:type="pct"/>
            <w:gridSpan w:val="3"/>
          </w:tcPr>
          <w:p w14:paraId="36E48103" w14:textId="3BB84423" w:rsidR="00AF2BAA" w:rsidRPr="009C33CA" w:rsidRDefault="00AF2BAA" w:rsidP="00857091">
            <w:pPr>
              <w:spacing w:after="0" w:line="240" w:lineRule="auto"/>
              <w:rPr>
                <w:rFonts w:ascii="Aptos" w:hAnsi="Aptos"/>
                <w:szCs w:val="18"/>
              </w:rPr>
            </w:pPr>
            <w:r w:rsidRPr="009C33CA">
              <w:rPr>
                <w:rFonts w:ascii="Aptos" w:hAnsi="Aptos"/>
                <w:szCs w:val="18"/>
              </w:rPr>
              <w:t xml:space="preserve">The </w:t>
            </w:r>
            <w:r>
              <w:rPr>
                <w:rFonts w:ascii="Aptos" w:hAnsi="Aptos"/>
                <w:szCs w:val="18"/>
              </w:rPr>
              <w:t xml:space="preserve">1 </w:t>
            </w:r>
            <w:r w:rsidRPr="009C33CA">
              <w:rPr>
                <w:rFonts w:ascii="Aptos" w:hAnsi="Aptos"/>
                <w:szCs w:val="18"/>
              </w:rPr>
              <w:t>July – 30 June period during which sampling took place</w:t>
            </w:r>
          </w:p>
        </w:tc>
      </w:tr>
    </w:tbl>
    <w:p w14:paraId="7349C8C3" w14:textId="77777777" w:rsidR="00AF2BAA" w:rsidRDefault="00AF2BAA" w:rsidP="00AF2BAA"/>
    <w:p w14:paraId="70A7C744" w14:textId="56E4FB91" w:rsidR="00AF2BAA" w:rsidRDefault="00AF2BAA" w:rsidP="00AF2BAA">
      <w:pPr>
        <w:pStyle w:val="Caption"/>
        <w:keepNext/>
      </w:pPr>
      <w:r>
        <w:t>Table 15.</w:t>
      </w:r>
      <w:r w:rsidR="00444432">
        <w:t>6.</w:t>
      </w:r>
      <w:r>
        <w:t xml:space="preserve">5. </w:t>
      </w:r>
      <w:r w:rsidRPr="003C6841">
        <w:t>Bayesian linear mixed models formulas fitted to characterise the relationships between Murray cod recruitment and ecologically relevant flow variables.</w:t>
      </w:r>
      <w:r w:rsidRPr="00135118">
        <w:t xml:space="preserve"> </w:t>
      </w:r>
      <w:r>
        <w:t>Ecological relevance of variables is provided in the form of hypotheses, adapted from Hladyz et al. (2025).</w:t>
      </w:r>
    </w:p>
    <w:tbl>
      <w:tblPr>
        <w:tblStyle w:val="TableGrid"/>
        <w:tblW w:w="9071" w:type="dxa"/>
        <w:tblInd w:w="5" w:type="dxa"/>
        <w:tblLook w:val="04A0" w:firstRow="1" w:lastRow="0" w:firstColumn="1" w:lastColumn="0" w:noHBand="0" w:noVBand="1"/>
      </w:tblPr>
      <w:tblGrid>
        <w:gridCol w:w="2825"/>
        <w:gridCol w:w="3816"/>
        <w:gridCol w:w="1326"/>
        <w:gridCol w:w="1092"/>
        <w:gridCol w:w="12"/>
      </w:tblGrid>
      <w:tr w:rsidR="00AF2BAA" w:rsidRPr="009C33CA" w14:paraId="5D42A8B5" w14:textId="77777777" w:rsidTr="00857091">
        <w:trPr>
          <w:gridAfter w:val="1"/>
          <w:wAfter w:w="13" w:type="dxa"/>
          <w:trHeight w:val="274"/>
        </w:trPr>
        <w:tc>
          <w:tcPr>
            <w:tcW w:w="6527" w:type="dxa"/>
            <w:gridSpan w:val="2"/>
            <w:shd w:val="clear" w:color="auto" w:fill="05538C"/>
          </w:tcPr>
          <w:p w14:paraId="6F94613A" w14:textId="77777777" w:rsidR="00AF2BAA" w:rsidRPr="009C33CA" w:rsidRDefault="00AF2BAA" w:rsidP="00857091">
            <w:pPr>
              <w:spacing w:before="0" w:after="0" w:line="240" w:lineRule="auto"/>
              <w:rPr>
                <w:rFonts w:ascii="Aptos" w:hAnsi="Aptos"/>
                <w:b/>
                <w:bCs/>
                <w:color w:val="FFFFFF" w:themeColor="background1"/>
                <w:szCs w:val="18"/>
              </w:rPr>
            </w:pPr>
            <w:r w:rsidRPr="009C33CA">
              <w:rPr>
                <w:rFonts w:ascii="Aptos" w:hAnsi="Aptos"/>
                <w:b/>
                <w:bCs/>
                <w:color w:val="FFFFFF" w:themeColor="background1"/>
                <w:szCs w:val="18"/>
              </w:rPr>
              <w:t>Statistical formula</w:t>
            </w:r>
          </w:p>
        </w:tc>
        <w:tc>
          <w:tcPr>
            <w:tcW w:w="1403" w:type="dxa"/>
            <w:shd w:val="clear" w:color="auto" w:fill="05538C"/>
          </w:tcPr>
          <w:p w14:paraId="2A62F312" w14:textId="77777777" w:rsidR="00AF2BAA" w:rsidRPr="009C33CA" w:rsidRDefault="00AF2BAA" w:rsidP="00857091">
            <w:pPr>
              <w:spacing w:after="0" w:line="240" w:lineRule="auto"/>
              <w:rPr>
                <w:rFonts w:ascii="Aptos" w:hAnsi="Aptos"/>
                <w:b/>
                <w:bCs/>
                <w:color w:val="FFFFFF" w:themeColor="background1"/>
                <w:szCs w:val="18"/>
              </w:rPr>
            </w:pPr>
            <w:r w:rsidRPr="009C33CA">
              <w:rPr>
                <w:rFonts w:ascii="Aptos" w:hAnsi="Aptos"/>
                <w:b/>
                <w:bCs/>
                <w:color w:val="FFFFFF" w:themeColor="background1"/>
                <w:szCs w:val="18"/>
              </w:rPr>
              <w:t>Link function</w:t>
            </w:r>
          </w:p>
        </w:tc>
        <w:tc>
          <w:tcPr>
            <w:tcW w:w="1128" w:type="dxa"/>
            <w:shd w:val="clear" w:color="auto" w:fill="05538C"/>
          </w:tcPr>
          <w:p w14:paraId="3113BCE7" w14:textId="77777777" w:rsidR="00AF2BAA" w:rsidRPr="009C33CA" w:rsidRDefault="00AF2BAA" w:rsidP="00857091">
            <w:pPr>
              <w:spacing w:before="0" w:after="0" w:line="240" w:lineRule="auto"/>
              <w:rPr>
                <w:rFonts w:ascii="Aptos" w:hAnsi="Aptos"/>
                <w:b/>
                <w:bCs/>
                <w:color w:val="FFFFFF" w:themeColor="background1"/>
                <w:szCs w:val="18"/>
              </w:rPr>
            </w:pPr>
            <w:r w:rsidRPr="009C33CA">
              <w:rPr>
                <w:rFonts w:ascii="Aptos" w:hAnsi="Aptos"/>
                <w:b/>
                <w:bCs/>
                <w:color w:val="FFFFFF" w:themeColor="background1"/>
                <w:szCs w:val="18"/>
              </w:rPr>
              <w:t>Family</w:t>
            </w:r>
          </w:p>
        </w:tc>
      </w:tr>
      <w:tr w:rsidR="00AF2BAA" w:rsidRPr="009C33CA" w14:paraId="510979DF" w14:textId="77777777" w:rsidTr="00857091">
        <w:trPr>
          <w:trHeight w:val="892"/>
        </w:trPr>
        <w:tc>
          <w:tcPr>
            <w:tcW w:w="6527" w:type="dxa"/>
            <w:gridSpan w:val="2"/>
            <w:shd w:val="clear" w:color="auto" w:fill="FFFFFF" w:themeFill="background1"/>
          </w:tcPr>
          <w:p w14:paraId="614F09D5" w14:textId="39AA1597" w:rsidR="00AF2BAA" w:rsidRPr="009C33CA" w:rsidRDefault="00AF2BAA" w:rsidP="00857091">
            <w:pPr>
              <w:spacing w:after="0" w:line="240" w:lineRule="auto"/>
              <w:rPr>
                <w:rFonts w:ascii="Aptos" w:hAnsi="Aptos"/>
                <w:szCs w:val="18"/>
              </w:rPr>
            </w:pPr>
            <w:r w:rsidRPr="009C33CA">
              <w:rPr>
                <w:rFonts w:ascii="Aptos" w:eastAsiaTheme="majorEastAsia" w:hAnsi="Aptos"/>
                <w:szCs w:val="18"/>
              </w:rPr>
              <w:t>yoy_count ~ flow_low_</w:t>
            </w:r>
            <w:r w:rsidRPr="009C33CA">
              <w:rPr>
                <w:rFonts w:ascii="Aptos" w:hAnsi="Aptos"/>
                <w:szCs w:val="18"/>
              </w:rPr>
              <w:t>yoy</w:t>
            </w:r>
            <w:r w:rsidRPr="009C33CA">
              <w:rPr>
                <w:rFonts w:ascii="Aptos" w:eastAsiaTheme="majorEastAsia" w:hAnsi="Aptos"/>
                <w:szCs w:val="18"/>
              </w:rPr>
              <w:t xml:space="preserve"> + flow_median_</w:t>
            </w:r>
            <w:r>
              <w:rPr>
                <w:rFonts w:ascii="Aptos" w:hAnsi="Aptos"/>
                <w:szCs w:val="18"/>
              </w:rPr>
              <w:t>spawning_early_life</w:t>
            </w:r>
            <w:r w:rsidRPr="009C33CA">
              <w:rPr>
                <w:rFonts w:ascii="Aptos" w:eastAsiaTheme="majorEastAsia" w:hAnsi="Aptos"/>
                <w:szCs w:val="18"/>
              </w:rPr>
              <w:t xml:space="preserve"> + flow_cv_spawning + flow_max_prev + weir_pool + ad_cpue + </w:t>
            </w:r>
            <w:r w:rsidRPr="009C33CA">
              <w:rPr>
                <w:rFonts w:ascii="Aptos" w:hAnsi="Aptos"/>
                <w:szCs w:val="18"/>
              </w:rPr>
              <w:t>effort_s</w:t>
            </w:r>
            <w:r w:rsidRPr="009C33CA">
              <w:rPr>
                <w:rFonts w:ascii="Aptos" w:eastAsiaTheme="majorEastAsia" w:hAnsi="Aptos"/>
                <w:szCs w:val="18"/>
              </w:rPr>
              <w:t xml:space="preserve"> + project + (1 | site) + (1 | weir_pool:wateryear)</w:t>
            </w:r>
          </w:p>
        </w:tc>
        <w:tc>
          <w:tcPr>
            <w:tcW w:w="1403" w:type="dxa"/>
            <w:shd w:val="clear" w:color="auto" w:fill="FFFFFF" w:themeFill="background1"/>
          </w:tcPr>
          <w:p w14:paraId="303927AB" w14:textId="77777777" w:rsidR="00AF2BAA" w:rsidRPr="009C33CA" w:rsidRDefault="00AF2BAA" w:rsidP="00857091">
            <w:pPr>
              <w:spacing w:after="0" w:line="240" w:lineRule="auto"/>
              <w:rPr>
                <w:rFonts w:ascii="Aptos" w:hAnsi="Aptos"/>
                <w:szCs w:val="18"/>
              </w:rPr>
            </w:pPr>
            <w:r w:rsidRPr="009C33CA">
              <w:rPr>
                <w:rFonts w:ascii="Aptos" w:hAnsi="Aptos"/>
                <w:szCs w:val="18"/>
              </w:rPr>
              <w:t>log</w:t>
            </w:r>
          </w:p>
        </w:tc>
        <w:tc>
          <w:tcPr>
            <w:tcW w:w="1141" w:type="dxa"/>
            <w:gridSpan w:val="2"/>
            <w:shd w:val="clear" w:color="auto" w:fill="FFFFFF" w:themeFill="background1"/>
          </w:tcPr>
          <w:p w14:paraId="1BB38531" w14:textId="77777777" w:rsidR="00AF2BAA" w:rsidRPr="009C33CA" w:rsidRDefault="00AF2BAA" w:rsidP="00857091">
            <w:pPr>
              <w:spacing w:after="0" w:line="240" w:lineRule="auto"/>
              <w:rPr>
                <w:rFonts w:ascii="Aptos" w:hAnsi="Aptos"/>
                <w:szCs w:val="18"/>
              </w:rPr>
            </w:pPr>
            <w:r w:rsidRPr="009C33CA">
              <w:rPr>
                <w:rFonts w:ascii="Aptos" w:hAnsi="Aptos"/>
                <w:szCs w:val="18"/>
              </w:rPr>
              <w:t>Negative binomial</w:t>
            </w:r>
          </w:p>
        </w:tc>
      </w:tr>
      <w:tr w:rsidR="00AF2BAA" w:rsidRPr="009C33CA" w14:paraId="34B84115" w14:textId="77777777" w:rsidTr="00857091">
        <w:trPr>
          <w:gridAfter w:val="1"/>
          <w:wAfter w:w="13" w:type="dxa"/>
          <w:trHeight w:val="274"/>
        </w:trPr>
        <w:tc>
          <w:tcPr>
            <w:tcW w:w="2009" w:type="dxa"/>
            <w:shd w:val="clear" w:color="auto" w:fill="05538C"/>
          </w:tcPr>
          <w:p w14:paraId="73954E61" w14:textId="77777777" w:rsidR="00AF2BAA" w:rsidRPr="009C33CA" w:rsidRDefault="00AF2BAA" w:rsidP="00857091">
            <w:pPr>
              <w:spacing w:after="0" w:line="240" w:lineRule="auto"/>
              <w:rPr>
                <w:rFonts w:ascii="Aptos" w:hAnsi="Aptos"/>
                <w:b/>
                <w:bCs/>
                <w:color w:val="FFFFFF" w:themeColor="background1"/>
                <w:szCs w:val="18"/>
              </w:rPr>
            </w:pPr>
            <w:r w:rsidRPr="009C33CA">
              <w:rPr>
                <w:rFonts w:ascii="Aptos" w:hAnsi="Aptos"/>
                <w:b/>
                <w:bCs/>
                <w:color w:val="FFFFFF" w:themeColor="background1"/>
                <w:szCs w:val="18"/>
              </w:rPr>
              <w:t>Variables</w:t>
            </w:r>
          </w:p>
        </w:tc>
        <w:tc>
          <w:tcPr>
            <w:tcW w:w="7049" w:type="dxa"/>
            <w:gridSpan w:val="3"/>
            <w:shd w:val="clear" w:color="auto" w:fill="05538C"/>
          </w:tcPr>
          <w:p w14:paraId="41ECCE6F" w14:textId="77777777" w:rsidR="00AF2BAA" w:rsidRPr="009C33CA" w:rsidRDefault="00AF2BAA" w:rsidP="00857091">
            <w:pPr>
              <w:spacing w:after="0" w:line="240" w:lineRule="auto"/>
              <w:rPr>
                <w:rFonts w:ascii="Aptos" w:hAnsi="Aptos"/>
                <w:b/>
                <w:bCs/>
                <w:color w:val="FFFFFF" w:themeColor="background1"/>
                <w:szCs w:val="18"/>
              </w:rPr>
            </w:pPr>
            <w:r w:rsidRPr="009C33CA">
              <w:rPr>
                <w:rFonts w:ascii="Aptos" w:hAnsi="Aptos"/>
                <w:b/>
                <w:bCs/>
                <w:color w:val="FFFFFF" w:themeColor="background1"/>
                <w:szCs w:val="18"/>
              </w:rPr>
              <w:t>Definition</w:t>
            </w:r>
            <w:r>
              <w:rPr>
                <w:rFonts w:ascii="Aptos" w:hAnsi="Aptos"/>
                <w:b/>
                <w:bCs/>
                <w:color w:val="FFFFFF" w:themeColor="background1"/>
                <w:szCs w:val="18"/>
              </w:rPr>
              <w:t xml:space="preserve"> and ecological relevance</w:t>
            </w:r>
          </w:p>
        </w:tc>
      </w:tr>
      <w:tr w:rsidR="00AF2BAA" w:rsidRPr="009C33CA" w14:paraId="36DE78DB" w14:textId="77777777" w:rsidTr="00857091">
        <w:trPr>
          <w:gridAfter w:val="1"/>
          <w:wAfter w:w="13" w:type="dxa"/>
          <w:trHeight w:val="235"/>
        </w:trPr>
        <w:tc>
          <w:tcPr>
            <w:tcW w:w="2009" w:type="dxa"/>
            <w:shd w:val="clear" w:color="auto" w:fill="FFFFFF" w:themeFill="background1"/>
          </w:tcPr>
          <w:p w14:paraId="1BA5846B" w14:textId="77777777" w:rsidR="00AF2BAA" w:rsidRPr="009C33CA" w:rsidRDefault="00AF2BAA" w:rsidP="00857091">
            <w:pPr>
              <w:spacing w:after="0" w:line="240" w:lineRule="auto"/>
              <w:rPr>
                <w:rFonts w:ascii="Aptos" w:hAnsi="Aptos"/>
                <w:b/>
                <w:bCs/>
                <w:szCs w:val="18"/>
              </w:rPr>
            </w:pPr>
            <w:r w:rsidRPr="009C33CA">
              <w:rPr>
                <w:rFonts w:ascii="Aptos" w:hAnsi="Aptos"/>
                <w:b/>
                <w:bCs/>
                <w:szCs w:val="18"/>
              </w:rPr>
              <w:t>Response variable</w:t>
            </w:r>
          </w:p>
          <w:p w14:paraId="37D5C2C8" w14:textId="77777777" w:rsidR="00AF2BAA" w:rsidRPr="009C33CA" w:rsidRDefault="00AF2BAA" w:rsidP="00857091">
            <w:pPr>
              <w:spacing w:after="0" w:line="240" w:lineRule="auto"/>
              <w:rPr>
                <w:rFonts w:ascii="Aptos" w:hAnsi="Aptos"/>
                <w:szCs w:val="18"/>
              </w:rPr>
            </w:pPr>
            <w:r>
              <w:rPr>
                <w:rFonts w:ascii="Aptos" w:hAnsi="Aptos"/>
                <w:szCs w:val="18"/>
              </w:rPr>
              <w:t>y</w:t>
            </w:r>
            <w:r w:rsidRPr="009C33CA">
              <w:rPr>
                <w:rFonts w:ascii="Aptos" w:hAnsi="Aptos"/>
                <w:szCs w:val="18"/>
              </w:rPr>
              <w:t>oy_count</w:t>
            </w:r>
          </w:p>
        </w:tc>
        <w:tc>
          <w:tcPr>
            <w:tcW w:w="7049" w:type="dxa"/>
            <w:gridSpan w:val="3"/>
            <w:shd w:val="clear" w:color="auto" w:fill="FFFFFF" w:themeFill="background1"/>
            <w:vAlign w:val="bottom"/>
          </w:tcPr>
          <w:p w14:paraId="1E9E3831" w14:textId="274B55DA" w:rsidR="00AF2BAA" w:rsidRPr="009C33CA" w:rsidRDefault="00AF2BAA" w:rsidP="00857091">
            <w:pPr>
              <w:spacing w:after="0" w:line="240" w:lineRule="auto"/>
              <w:rPr>
                <w:rFonts w:ascii="Aptos" w:hAnsi="Aptos"/>
                <w:szCs w:val="18"/>
              </w:rPr>
            </w:pPr>
            <w:r w:rsidRPr="009C33CA">
              <w:rPr>
                <w:rFonts w:ascii="Aptos" w:hAnsi="Aptos"/>
                <w:szCs w:val="18"/>
              </w:rPr>
              <w:t>Number of young-of-year (individuals &lt; 155</w:t>
            </w:r>
            <w:r w:rsidR="00BA4118">
              <w:rPr>
                <w:rFonts w:ascii="Aptos" w:hAnsi="Aptos"/>
                <w:szCs w:val="18"/>
              </w:rPr>
              <w:t xml:space="preserve"> </w:t>
            </w:r>
            <w:r w:rsidRPr="009C33CA">
              <w:rPr>
                <w:rFonts w:ascii="Aptos" w:hAnsi="Aptos"/>
                <w:szCs w:val="18"/>
              </w:rPr>
              <w:t>mm</w:t>
            </w:r>
            <w:r w:rsidR="004D66F4">
              <w:rPr>
                <w:rFonts w:ascii="Aptos" w:hAnsi="Aptos"/>
                <w:szCs w:val="18"/>
              </w:rPr>
              <w:t xml:space="preserve"> total length</w:t>
            </w:r>
            <w:r w:rsidR="00BA4118">
              <w:rPr>
                <w:rFonts w:ascii="Aptos" w:hAnsi="Aptos"/>
                <w:szCs w:val="18"/>
              </w:rPr>
              <w:t xml:space="preserve"> </w:t>
            </w:r>
            <w:r w:rsidR="004D66F4">
              <w:rPr>
                <w:rFonts w:ascii="Aptos" w:hAnsi="Aptos"/>
                <w:szCs w:val="18"/>
              </w:rPr>
              <w:t>(</w:t>
            </w:r>
            <w:r w:rsidR="00BA4118">
              <w:rPr>
                <w:rFonts w:ascii="Aptos" w:hAnsi="Aptos"/>
                <w:szCs w:val="18"/>
              </w:rPr>
              <w:t>TL</w:t>
            </w:r>
            <w:r w:rsidR="004D66F4">
              <w:rPr>
                <w:rFonts w:ascii="Aptos" w:hAnsi="Aptos"/>
                <w:szCs w:val="18"/>
              </w:rPr>
              <w:t>)</w:t>
            </w:r>
            <w:r w:rsidRPr="009C33CA">
              <w:rPr>
                <w:rFonts w:ascii="Aptos" w:hAnsi="Aptos"/>
                <w:szCs w:val="18"/>
              </w:rPr>
              <w:t xml:space="preserve"> or &lt;170</w:t>
            </w:r>
            <w:r w:rsidR="00BA4118">
              <w:rPr>
                <w:rFonts w:ascii="Aptos" w:hAnsi="Aptos"/>
                <w:szCs w:val="18"/>
              </w:rPr>
              <w:t xml:space="preserve"> </w:t>
            </w:r>
            <w:r w:rsidRPr="009C33CA">
              <w:rPr>
                <w:rFonts w:ascii="Aptos" w:hAnsi="Aptos"/>
                <w:szCs w:val="18"/>
              </w:rPr>
              <w:t>mm</w:t>
            </w:r>
            <w:r w:rsidR="00BA4118">
              <w:rPr>
                <w:rFonts w:ascii="Aptos" w:hAnsi="Aptos"/>
                <w:szCs w:val="18"/>
              </w:rPr>
              <w:t xml:space="preserve"> TL</w:t>
            </w:r>
            <w:r w:rsidRPr="009C33CA">
              <w:rPr>
                <w:rFonts w:ascii="Aptos" w:hAnsi="Aptos"/>
                <w:szCs w:val="18"/>
              </w:rPr>
              <w:t xml:space="preserve"> in 202</w:t>
            </w:r>
            <w:r>
              <w:rPr>
                <w:rFonts w:ascii="Aptos" w:hAnsi="Aptos"/>
                <w:szCs w:val="18"/>
              </w:rPr>
              <w:t>2-</w:t>
            </w:r>
            <w:r w:rsidRPr="009C33CA">
              <w:rPr>
                <w:rFonts w:ascii="Aptos" w:hAnsi="Aptos"/>
                <w:szCs w:val="18"/>
              </w:rPr>
              <w:t>2</w:t>
            </w:r>
            <w:r>
              <w:rPr>
                <w:rFonts w:ascii="Aptos" w:hAnsi="Aptos"/>
                <w:szCs w:val="18"/>
              </w:rPr>
              <w:t>3)</w:t>
            </w:r>
            <w:r w:rsidRPr="009C33CA">
              <w:rPr>
                <w:rFonts w:ascii="Aptos" w:hAnsi="Aptos"/>
                <w:szCs w:val="18"/>
              </w:rPr>
              <w:t xml:space="preserve"> </w:t>
            </w:r>
          </w:p>
        </w:tc>
      </w:tr>
      <w:tr w:rsidR="00AF2BAA" w:rsidRPr="009C33CA" w14:paraId="6E7346CA" w14:textId="77777777" w:rsidTr="00857091">
        <w:trPr>
          <w:gridAfter w:val="1"/>
          <w:wAfter w:w="13" w:type="dxa"/>
          <w:trHeight w:val="830"/>
        </w:trPr>
        <w:tc>
          <w:tcPr>
            <w:tcW w:w="2009" w:type="dxa"/>
          </w:tcPr>
          <w:p w14:paraId="0FCF4739" w14:textId="77777777" w:rsidR="00AF2BAA" w:rsidRPr="009C33CA" w:rsidRDefault="00AF2BAA" w:rsidP="00857091">
            <w:pPr>
              <w:spacing w:after="0" w:line="240" w:lineRule="auto"/>
              <w:rPr>
                <w:rFonts w:ascii="Aptos" w:hAnsi="Aptos"/>
                <w:b/>
                <w:bCs/>
                <w:szCs w:val="18"/>
              </w:rPr>
            </w:pPr>
            <w:r w:rsidRPr="009C33CA">
              <w:rPr>
                <w:rFonts w:ascii="Aptos" w:hAnsi="Aptos"/>
                <w:b/>
                <w:bCs/>
                <w:szCs w:val="18"/>
              </w:rPr>
              <w:lastRenderedPageBreak/>
              <w:t>Flow variables</w:t>
            </w:r>
          </w:p>
          <w:p w14:paraId="1DEC0B22" w14:textId="77777777" w:rsidR="00AF2BAA" w:rsidRPr="009C33CA" w:rsidRDefault="00AF2BAA" w:rsidP="00857091">
            <w:pPr>
              <w:spacing w:after="0" w:line="240" w:lineRule="auto"/>
              <w:rPr>
                <w:rFonts w:ascii="Aptos" w:hAnsi="Aptos"/>
                <w:szCs w:val="18"/>
              </w:rPr>
            </w:pPr>
            <w:r w:rsidRPr="009C33CA">
              <w:rPr>
                <w:rFonts w:ascii="Aptos" w:hAnsi="Aptos"/>
                <w:szCs w:val="18"/>
              </w:rPr>
              <w:t>flow_low_yoy</w:t>
            </w:r>
          </w:p>
        </w:tc>
        <w:tc>
          <w:tcPr>
            <w:tcW w:w="7049" w:type="dxa"/>
            <w:gridSpan w:val="3"/>
            <w:vAlign w:val="bottom"/>
          </w:tcPr>
          <w:p w14:paraId="0373DE63" w14:textId="4D0B1254" w:rsidR="00AF2BAA" w:rsidRDefault="00AF2BAA" w:rsidP="00857091">
            <w:pPr>
              <w:spacing w:before="0" w:after="0" w:line="240" w:lineRule="auto"/>
              <w:rPr>
                <w:rFonts w:ascii="Aptos" w:hAnsi="Aptos"/>
                <w:szCs w:val="18"/>
              </w:rPr>
            </w:pPr>
            <w:r w:rsidRPr="009C33CA">
              <w:rPr>
                <w:rFonts w:ascii="Aptos" w:hAnsi="Aptos"/>
                <w:szCs w:val="18"/>
              </w:rPr>
              <w:t>Number of low flow days (below 10</w:t>
            </w:r>
            <w:r w:rsidRPr="009C33CA">
              <w:rPr>
                <w:rFonts w:ascii="Aptos" w:hAnsi="Aptos"/>
                <w:szCs w:val="18"/>
                <w:vertAlign w:val="superscript"/>
              </w:rPr>
              <w:t>th</w:t>
            </w:r>
            <w:r w:rsidRPr="009C33CA">
              <w:rPr>
                <w:rFonts w:ascii="Aptos" w:hAnsi="Aptos"/>
                <w:szCs w:val="18"/>
              </w:rPr>
              <w:t xml:space="preserve"> percentile of data – July 2014 – June 2025) during young-of-year early life history (from nominated cohort birthday –[preceding 1 Oct</w:t>
            </w:r>
            <w:r>
              <w:rPr>
                <w:rFonts w:ascii="Aptos" w:hAnsi="Aptos"/>
                <w:szCs w:val="18"/>
              </w:rPr>
              <w:t>ober</w:t>
            </w:r>
            <w:r w:rsidRPr="009C33CA">
              <w:rPr>
                <w:rFonts w:ascii="Aptos" w:hAnsi="Aptos"/>
                <w:szCs w:val="18"/>
              </w:rPr>
              <w:t>] to date of capture)</w:t>
            </w:r>
          </w:p>
          <w:p w14:paraId="0F2736F0" w14:textId="01AE022E" w:rsidR="00AF2BAA" w:rsidRPr="009C33CA" w:rsidRDefault="00AF2BAA" w:rsidP="00857091">
            <w:pPr>
              <w:spacing w:before="120" w:after="0" w:line="240" w:lineRule="auto"/>
              <w:rPr>
                <w:rFonts w:ascii="Aptos" w:hAnsi="Aptos"/>
                <w:szCs w:val="18"/>
              </w:rPr>
            </w:pPr>
            <w:r>
              <w:rPr>
                <w:rFonts w:ascii="Aptos" w:hAnsi="Aptos"/>
                <w:szCs w:val="18"/>
                <w:u w:val="single"/>
              </w:rPr>
              <w:t>Hypothesis</w:t>
            </w:r>
            <w:r>
              <w:rPr>
                <w:rFonts w:ascii="Aptos" w:hAnsi="Aptos"/>
                <w:szCs w:val="18"/>
              </w:rPr>
              <w:t xml:space="preserve">: </w:t>
            </w:r>
            <w:r w:rsidRPr="000506C1">
              <w:rPr>
                <w:rFonts w:ascii="Aptos" w:hAnsi="Aptos"/>
                <w:szCs w:val="18"/>
              </w:rPr>
              <w:t xml:space="preserve">Low flows reduce habitat and food resources, decreasing fish </w:t>
            </w:r>
            <w:r>
              <w:rPr>
                <w:rFonts w:ascii="Aptos" w:hAnsi="Aptos"/>
                <w:szCs w:val="18"/>
              </w:rPr>
              <w:t>body condition</w:t>
            </w:r>
            <w:r w:rsidR="00BA4118">
              <w:rPr>
                <w:rFonts w:ascii="Aptos" w:hAnsi="Aptos"/>
                <w:szCs w:val="18"/>
              </w:rPr>
              <w:t>, growth</w:t>
            </w:r>
            <w:r>
              <w:rPr>
                <w:rFonts w:ascii="Aptos" w:hAnsi="Aptos"/>
                <w:szCs w:val="18"/>
              </w:rPr>
              <w:t xml:space="preserve"> and survival of young-of-year, and thus recruitment</w:t>
            </w:r>
            <w:r w:rsidRPr="00135118">
              <w:rPr>
                <w:rFonts w:ascii="Aptos" w:hAnsi="Aptos"/>
                <w:szCs w:val="18"/>
              </w:rPr>
              <w:t>.</w:t>
            </w:r>
          </w:p>
        </w:tc>
      </w:tr>
      <w:tr w:rsidR="00AF2BAA" w:rsidRPr="009C33CA" w14:paraId="51806927" w14:textId="77777777" w:rsidTr="00857091">
        <w:trPr>
          <w:gridAfter w:val="1"/>
          <w:wAfter w:w="13" w:type="dxa"/>
          <w:trHeight w:val="235"/>
        </w:trPr>
        <w:tc>
          <w:tcPr>
            <w:tcW w:w="2009" w:type="dxa"/>
          </w:tcPr>
          <w:p w14:paraId="576F96A9" w14:textId="77777777" w:rsidR="00AF2BAA" w:rsidRPr="009C33CA" w:rsidRDefault="00AF2BAA" w:rsidP="00857091">
            <w:pPr>
              <w:spacing w:after="0" w:line="240" w:lineRule="auto"/>
              <w:rPr>
                <w:rFonts w:ascii="Aptos" w:hAnsi="Aptos"/>
                <w:szCs w:val="18"/>
              </w:rPr>
            </w:pPr>
            <w:r w:rsidRPr="009C33CA">
              <w:rPr>
                <w:rFonts w:ascii="Aptos" w:hAnsi="Aptos"/>
                <w:szCs w:val="18"/>
              </w:rPr>
              <w:t>flow_median_spawning</w:t>
            </w:r>
            <w:r>
              <w:rPr>
                <w:rFonts w:ascii="Aptos" w:hAnsi="Aptos"/>
                <w:szCs w:val="18"/>
              </w:rPr>
              <w:t>_early_life</w:t>
            </w:r>
          </w:p>
        </w:tc>
        <w:tc>
          <w:tcPr>
            <w:tcW w:w="7049" w:type="dxa"/>
            <w:gridSpan w:val="3"/>
          </w:tcPr>
          <w:p w14:paraId="6EF3C528" w14:textId="77777777" w:rsidR="00AF2BAA" w:rsidRDefault="00AF2BAA" w:rsidP="00857091">
            <w:pPr>
              <w:spacing w:after="0" w:line="240" w:lineRule="auto"/>
              <w:rPr>
                <w:rFonts w:ascii="Aptos" w:hAnsi="Aptos"/>
                <w:szCs w:val="18"/>
              </w:rPr>
            </w:pPr>
            <w:r w:rsidRPr="009C33CA">
              <w:rPr>
                <w:rFonts w:ascii="Aptos" w:hAnsi="Aptos"/>
                <w:szCs w:val="18"/>
              </w:rPr>
              <w:t xml:space="preserve">Median daily flow during spawning </w:t>
            </w:r>
            <w:r>
              <w:rPr>
                <w:rFonts w:ascii="Aptos" w:hAnsi="Aptos"/>
                <w:szCs w:val="18"/>
              </w:rPr>
              <w:t xml:space="preserve">and larval </w:t>
            </w:r>
            <w:r w:rsidRPr="009C33CA">
              <w:rPr>
                <w:rFonts w:ascii="Aptos" w:hAnsi="Aptos"/>
                <w:szCs w:val="18"/>
              </w:rPr>
              <w:t>period (preceding 1 Sept</w:t>
            </w:r>
            <w:r>
              <w:rPr>
                <w:rFonts w:ascii="Aptos" w:hAnsi="Aptos"/>
                <w:szCs w:val="18"/>
              </w:rPr>
              <w:t>ember</w:t>
            </w:r>
            <w:r w:rsidRPr="009C33CA">
              <w:rPr>
                <w:rFonts w:ascii="Aptos" w:hAnsi="Aptos"/>
                <w:szCs w:val="18"/>
              </w:rPr>
              <w:t xml:space="preserve"> to 31 Dec</w:t>
            </w:r>
            <w:r>
              <w:rPr>
                <w:rFonts w:ascii="Aptos" w:hAnsi="Aptos"/>
                <w:szCs w:val="18"/>
              </w:rPr>
              <w:t>ember</w:t>
            </w:r>
            <w:r w:rsidRPr="009C33CA">
              <w:rPr>
                <w:rFonts w:ascii="Aptos" w:hAnsi="Aptos"/>
                <w:szCs w:val="18"/>
              </w:rPr>
              <w:t>)</w:t>
            </w:r>
          </w:p>
          <w:p w14:paraId="18DF81BA" w14:textId="2C95466A" w:rsidR="00AF2BAA" w:rsidRPr="009C33CA" w:rsidRDefault="00AF2BAA" w:rsidP="00857091">
            <w:pPr>
              <w:spacing w:after="0" w:line="240" w:lineRule="auto"/>
              <w:rPr>
                <w:rFonts w:ascii="Aptos" w:hAnsi="Aptos"/>
                <w:szCs w:val="18"/>
              </w:rPr>
            </w:pPr>
            <w:r>
              <w:rPr>
                <w:rFonts w:ascii="Aptos" w:hAnsi="Aptos"/>
                <w:szCs w:val="18"/>
                <w:u w:val="single"/>
              </w:rPr>
              <w:t>Hypothesis</w:t>
            </w:r>
            <w:r>
              <w:rPr>
                <w:rFonts w:ascii="Aptos" w:hAnsi="Aptos"/>
                <w:szCs w:val="18"/>
              </w:rPr>
              <w:t xml:space="preserve">: </w:t>
            </w:r>
            <w:r w:rsidRPr="009C386F">
              <w:rPr>
                <w:rFonts w:ascii="Aptos" w:hAnsi="Aptos"/>
                <w:szCs w:val="18"/>
              </w:rPr>
              <w:t>Increased flow</w:t>
            </w:r>
            <w:r>
              <w:rPr>
                <w:rFonts w:ascii="Aptos" w:hAnsi="Aptos"/>
                <w:szCs w:val="18"/>
              </w:rPr>
              <w:t xml:space="preserve"> prior to and during the spawning season (September to November) results in an expansion of area with suitable spawning (lotic) habitat, and an increase in spawning output (abundance of larvae). Increased flow during the larval period (October to December) increases dispersal of larvae, reducing intraspecific competition, and </w:t>
            </w:r>
            <w:r w:rsidRPr="009C386F">
              <w:rPr>
                <w:rFonts w:ascii="Aptos" w:hAnsi="Aptos"/>
                <w:szCs w:val="18"/>
              </w:rPr>
              <w:t>stimulate</w:t>
            </w:r>
            <w:r>
              <w:rPr>
                <w:rFonts w:ascii="Aptos" w:hAnsi="Aptos"/>
                <w:szCs w:val="18"/>
              </w:rPr>
              <w:t xml:space="preserve">s </w:t>
            </w:r>
            <w:r w:rsidRPr="009C386F">
              <w:rPr>
                <w:rFonts w:ascii="Aptos" w:hAnsi="Aptos"/>
                <w:szCs w:val="18"/>
              </w:rPr>
              <w:t>productivity, improving food availability</w:t>
            </w:r>
            <w:r>
              <w:rPr>
                <w:rFonts w:ascii="Aptos" w:hAnsi="Aptos"/>
                <w:szCs w:val="18"/>
              </w:rPr>
              <w:t xml:space="preserve">, body </w:t>
            </w:r>
            <w:r w:rsidRPr="009C386F">
              <w:rPr>
                <w:rFonts w:ascii="Aptos" w:hAnsi="Aptos"/>
                <w:szCs w:val="18"/>
              </w:rPr>
              <w:t>condition</w:t>
            </w:r>
            <w:r w:rsidR="00BA4118">
              <w:rPr>
                <w:rFonts w:ascii="Aptos" w:hAnsi="Aptos"/>
                <w:szCs w:val="18"/>
              </w:rPr>
              <w:t>, growth</w:t>
            </w:r>
            <w:r>
              <w:rPr>
                <w:rFonts w:ascii="Aptos" w:hAnsi="Aptos"/>
                <w:szCs w:val="18"/>
              </w:rPr>
              <w:t xml:space="preserve"> and survival of larvae</w:t>
            </w:r>
            <w:r w:rsidRPr="009C386F">
              <w:rPr>
                <w:rFonts w:ascii="Aptos" w:hAnsi="Aptos"/>
                <w:szCs w:val="18"/>
              </w:rPr>
              <w:t>.</w:t>
            </w:r>
          </w:p>
        </w:tc>
      </w:tr>
      <w:tr w:rsidR="00AF2BAA" w:rsidRPr="009C33CA" w14:paraId="1CF7368D" w14:textId="77777777" w:rsidTr="00857091">
        <w:trPr>
          <w:gridAfter w:val="1"/>
          <w:wAfter w:w="13" w:type="dxa"/>
          <w:trHeight w:val="235"/>
        </w:trPr>
        <w:tc>
          <w:tcPr>
            <w:tcW w:w="2009" w:type="dxa"/>
          </w:tcPr>
          <w:p w14:paraId="464ED9EE" w14:textId="77777777" w:rsidR="00AF2BAA" w:rsidRPr="009C33CA" w:rsidRDefault="00AF2BAA" w:rsidP="00857091">
            <w:pPr>
              <w:spacing w:after="0" w:line="240" w:lineRule="auto"/>
              <w:rPr>
                <w:rFonts w:ascii="Aptos" w:hAnsi="Aptos"/>
                <w:szCs w:val="18"/>
              </w:rPr>
            </w:pPr>
            <w:r w:rsidRPr="009C33CA">
              <w:rPr>
                <w:rFonts w:ascii="Aptos" w:hAnsi="Aptos"/>
                <w:szCs w:val="18"/>
              </w:rPr>
              <w:t>flow_cv_spawning</w:t>
            </w:r>
          </w:p>
        </w:tc>
        <w:tc>
          <w:tcPr>
            <w:tcW w:w="7049" w:type="dxa"/>
            <w:gridSpan w:val="3"/>
          </w:tcPr>
          <w:p w14:paraId="5A0B545A" w14:textId="77777777" w:rsidR="00AF2BAA" w:rsidRDefault="00AF2BAA" w:rsidP="00857091">
            <w:pPr>
              <w:spacing w:after="0" w:line="240" w:lineRule="auto"/>
              <w:rPr>
                <w:rFonts w:ascii="Aptos" w:hAnsi="Aptos"/>
                <w:szCs w:val="18"/>
              </w:rPr>
            </w:pPr>
            <w:r w:rsidRPr="009C33CA">
              <w:rPr>
                <w:rFonts w:ascii="Aptos" w:hAnsi="Aptos"/>
                <w:szCs w:val="18"/>
              </w:rPr>
              <w:t>Coefficient of variability (flow variability) in daily flow during spawning period (preceding 1 Sept</w:t>
            </w:r>
            <w:r>
              <w:rPr>
                <w:rFonts w:ascii="Aptos" w:hAnsi="Aptos"/>
                <w:szCs w:val="18"/>
              </w:rPr>
              <w:t>ember</w:t>
            </w:r>
            <w:r w:rsidRPr="009C33CA">
              <w:rPr>
                <w:rFonts w:ascii="Aptos" w:hAnsi="Aptos"/>
                <w:szCs w:val="18"/>
              </w:rPr>
              <w:t xml:space="preserve"> to 3</w:t>
            </w:r>
            <w:r>
              <w:rPr>
                <w:rFonts w:ascii="Aptos" w:hAnsi="Aptos"/>
                <w:szCs w:val="18"/>
              </w:rPr>
              <w:t>0</w:t>
            </w:r>
            <w:r w:rsidRPr="009C33CA">
              <w:rPr>
                <w:rFonts w:ascii="Aptos" w:hAnsi="Aptos"/>
                <w:szCs w:val="18"/>
              </w:rPr>
              <w:t xml:space="preserve"> </w:t>
            </w:r>
            <w:r>
              <w:rPr>
                <w:rFonts w:ascii="Aptos" w:hAnsi="Aptos"/>
                <w:szCs w:val="18"/>
              </w:rPr>
              <w:t>November</w:t>
            </w:r>
            <w:r w:rsidRPr="009C33CA">
              <w:rPr>
                <w:rFonts w:ascii="Aptos" w:hAnsi="Aptos"/>
                <w:szCs w:val="18"/>
              </w:rPr>
              <w:t>)</w:t>
            </w:r>
          </w:p>
          <w:p w14:paraId="7FAFF92D" w14:textId="28EB3F44" w:rsidR="00AF2BAA" w:rsidRPr="009C33CA" w:rsidRDefault="00AF2BAA" w:rsidP="00857091">
            <w:pPr>
              <w:spacing w:after="0" w:line="240" w:lineRule="auto"/>
              <w:rPr>
                <w:rFonts w:ascii="Aptos" w:hAnsi="Aptos"/>
                <w:szCs w:val="18"/>
              </w:rPr>
            </w:pPr>
            <w:r>
              <w:rPr>
                <w:rFonts w:ascii="Aptos" w:hAnsi="Aptos"/>
                <w:szCs w:val="18"/>
                <w:u w:val="single"/>
              </w:rPr>
              <w:t>Hypothesis</w:t>
            </w:r>
            <w:r>
              <w:rPr>
                <w:rFonts w:ascii="Aptos" w:hAnsi="Aptos"/>
                <w:szCs w:val="18"/>
              </w:rPr>
              <w:t xml:space="preserve">: </w:t>
            </w:r>
            <w:r w:rsidRPr="001C77D8">
              <w:rPr>
                <w:rFonts w:ascii="Aptos" w:hAnsi="Aptos"/>
                <w:szCs w:val="18"/>
              </w:rPr>
              <w:t xml:space="preserve">Rapid changes in flow during </w:t>
            </w:r>
            <w:r>
              <w:rPr>
                <w:rFonts w:ascii="Aptos" w:hAnsi="Aptos"/>
                <w:szCs w:val="18"/>
              </w:rPr>
              <w:t>the</w:t>
            </w:r>
            <w:r w:rsidRPr="001C77D8">
              <w:rPr>
                <w:rFonts w:ascii="Aptos" w:hAnsi="Aptos"/>
                <w:szCs w:val="18"/>
              </w:rPr>
              <w:t xml:space="preserve"> spawning</w:t>
            </w:r>
            <w:r>
              <w:rPr>
                <w:rFonts w:ascii="Aptos" w:hAnsi="Aptos"/>
                <w:szCs w:val="18"/>
              </w:rPr>
              <w:t xml:space="preserve"> </w:t>
            </w:r>
            <w:r w:rsidRPr="001C77D8">
              <w:rPr>
                <w:rFonts w:ascii="Aptos" w:hAnsi="Aptos"/>
                <w:szCs w:val="18"/>
              </w:rPr>
              <w:t>period</w:t>
            </w:r>
            <w:r w:rsidR="003C6E34">
              <w:rPr>
                <w:rFonts w:ascii="Aptos" w:hAnsi="Aptos"/>
                <w:szCs w:val="18"/>
              </w:rPr>
              <w:t xml:space="preserve"> may</w:t>
            </w:r>
            <w:r w:rsidRPr="001C77D8">
              <w:rPr>
                <w:rFonts w:ascii="Aptos" w:hAnsi="Aptos"/>
                <w:szCs w:val="18"/>
              </w:rPr>
              <w:t xml:space="preserve"> increase</w:t>
            </w:r>
            <w:r>
              <w:rPr>
                <w:rFonts w:ascii="Aptos" w:hAnsi="Aptos"/>
                <w:szCs w:val="18"/>
              </w:rPr>
              <w:t xml:space="preserve"> likelihood of nest abandonment and</w:t>
            </w:r>
            <w:r w:rsidRPr="001C77D8">
              <w:rPr>
                <w:rFonts w:ascii="Aptos" w:hAnsi="Aptos"/>
                <w:szCs w:val="18"/>
              </w:rPr>
              <w:t xml:space="preserve"> mortality of eggs and</w:t>
            </w:r>
            <w:r>
              <w:rPr>
                <w:rFonts w:ascii="Aptos" w:hAnsi="Aptos"/>
                <w:szCs w:val="18"/>
              </w:rPr>
              <w:t xml:space="preserve"> </w:t>
            </w:r>
            <w:r w:rsidRPr="001C77D8">
              <w:rPr>
                <w:rFonts w:ascii="Aptos" w:hAnsi="Aptos"/>
                <w:szCs w:val="18"/>
              </w:rPr>
              <w:t>larvae.</w:t>
            </w:r>
          </w:p>
        </w:tc>
      </w:tr>
      <w:tr w:rsidR="00AF2BAA" w:rsidRPr="009C33CA" w14:paraId="387116C6" w14:textId="77777777" w:rsidTr="00857091">
        <w:trPr>
          <w:gridAfter w:val="1"/>
          <w:wAfter w:w="13" w:type="dxa"/>
          <w:trHeight w:val="235"/>
        </w:trPr>
        <w:tc>
          <w:tcPr>
            <w:tcW w:w="2009" w:type="dxa"/>
          </w:tcPr>
          <w:p w14:paraId="52F474CC" w14:textId="77777777" w:rsidR="00AF2BAA" w:rsidRPr="009C33CA" w:rsidRDefault="00AF2BAA" w:rsidP="00857091">
            <w:pPr>
              <w:spacing w:after="0" w:line="240" w:lineRule="auto"/>
              <w:rPr>
                <w:rFonts w:ascii="Aptos" w:hAnsi="Aptos"/>
                <w:szCs w:val="18"/>
              </w:rPr>
            </w:pPr>
            <w:r w:rsidRPr="009C33CA">
              <w:rPr>
                <w:rFonts w:ascii="Aptos" w:hAnsi="Aptos"/>
                <w:szCs w:val="18"/>
              </w:rPr>
              <w:t>flow_max_prev</w:t>
            </w:r>
          </w:p>
        </w:tc>
        <w:tc>
          <w:tcPr>
            <w:tcW w:w="7049" w:type="dxa"/>
            <w:gridSpan w:val="3"/>
          </w:tcPr>
          <w:p w14:paraId="07318B15" w14:textId="77777777" w:rsidR="00AF2BAA" w:rsidRDefault="00AF2BAA" w:rsidP="00857091">
            <w:pPr>
              <w:spacing w:after="0" w:line="240" w:lineRule="auto"/>
              <w:rPr>
                <w:rFonts w:ascii="Aptos" w:hAnsi="Aptos"/>
                <w:szCs w:val="18"/>
              </w:rPr>
            </w:pPr>
            <w:r w:rsidRPr="009C33CA">
              <w:rPr>
                <w:rFonts w:ascii="Aptos" w:hAnsi="Aptos"/>
                <w:szCs w:val="18"/>
              </w:rPr>
              <w:t>Maximum flow experience</w:t>
            </w:r>
            <w:r>
              <w:rPr>
                <w:rFonts w:ascii="Aptos" w:hAnsi="Aptos"/>
                <w:szCs w:val="18"/>
              </w:rPr>
              <w:t>d</w:t>
            </w:r>
            <w:r w:rsidRPr="009C33CA">
              <w:rPr>
                <w:rFonts w:ascii="Aptos" w:hAnsi="Aptos"/>
                <w:szCs w:val="18"/>
              </w:rPr>
              <w:t xml:space="preserve"> over 15-month period, prior to spawning season (1 July [prior water year] to 1 Oct</w:t>
            </w:r>
            <w:r>
              <w:rPr>
                <w:rFonts w:ascii="Aptos" w:hAnsi="Aptos"/>
                <w:szCs w:val="18"/>
              </w:rPr>
              <w:t>ober</w:t>
            </w:r>
            <w:r w:rsidRPr="009C33CA">
              <w:rPr>
                <w:rFonts w:ascii="Aptos" w:hAnsi="Aptos"/>
                <w:szCs w:val="18"/>
              </w:rPr>
              <w:t xml:space="preserve"> [current water year])</w:t>
            </w:r>
          </w:p>
          <w:p w14:paraId="12B1575C" w14:textId="77777777" w:rsidR="00AF2BAA" w:rsidRPr="009C33CA" w:rsidRDefault="00AF2BAA" w:rsidP="00857091">
            <w:pPr>
              <w:spacing w:after="0" w:line="240" w:lineRule="auto"/>
              <w:rPr>
                <w:rFonts w:ascii="Aptos" w:hAnsi="Aptos"/>
                <w:szCs w:val="18"/>
              </w:rPr>
            </w:pPr>
            <w:r>
              <w:rPr>
                <w:rFonts w:ascii="Aptos" w:hAnsi="Aptos"/>
                <w:szCs w:val="18"/>
                <w:u w:val="single"/>
              </w:rPr>
              <w:t>Hypothesis</w:t>
            </w:r>
            <w:r>
              <w:rPr>
                <w:rFonts w:ascii="Aptos" w:hAnsi="Aptos"/>
                <w:szCs w:val="18"/>
              </w:rPr>
              <w:t>:</w:t>
            </w:r>
            <w:r>
              <w:t xml:space="preserve"> </w:t>
            </w:r>
            <w:r w:rsidRPr="009C386F">
              <w:rPr>
                <w:rFonts w:ascii="Aptos" w:hAnsi="Aptos"/>
                <w:szCs w:val="18"/>
              </w:rPr>
              <w:t xml:space="preserve">Very large </w:t>
            </w:r>
            <w:r>
              <w:rPr>
                <w:rFonts w:ascii="Aptos" w:hAnsi="Aptos"/>
                <w:szCs w:val="18"/>
              </w:rPr>
              <w:t xml:space="preserve">antecedent </w:t>
            </w:r>
            <w:r w:rsidRPr="009C386F">
              <w:rPr>
                <w:rFonts w:ascii="Aptos" w:hAnsi="Aptos"/>
                <w:szCs w:val="18"/>
              </w:rPr>
              <w:t xml:space="preserve">flows provide </w:t>
            </w:r>
            <w:r>
              <w:rPr>
                <w:rFonts w:ascii="Aptos" w:hAnsi="Aptos"/>
                <w:szCs w:val="18"/>
              </w:rPr>
              <w:t xml:space="preserve">increased </w:t>
            </w:r>
            <w:r w:rsidRPr="009C386F">
              <w:rPr>
                <w:rFonts w:ascii="Aptos" w:hAnsi="Aptos"/>
                <w:szCs w:val="18"/>
              </w:rPr>
              <w:t>lateral</w:t>
            </w:r>
            <w:r>
              <w:rPr>
                <w:rFonts w:ascii="Aptos" w:hAnsi="Aptos"/>
                <w:szCs w:val="18"/>
              </w:rPr>
              <w:t xml:space="preserve"> </w:t>
            </w:r>
            <w:r w:rsidRPr="009C386F">
              <w:rPr>
                <w:rFonts w:ascii="Aptos" w:hAnsi="Aptos"/>
                <w:szCs w:val="18"/>
              </w:rPr>
              <w:t>connectivity, which increases productivity</w:t>
            </w:r>
            <w:r>
              <w:rPr>
                <w:rFonts w:ascii="Aptos" w:hAnsi="Aptos"/>
                <w:szCs w:val="18"/>
              </w:rPr>
              <w:t xml:space="preserve"> </w:t>
            </w:r>
            <w:r w:rsidRPr="009C386F">
              <w:rPr>
                <w:rFonts w:ascii="Aptos" w:hAnsi="Aptos"/>
                <w:szCs w:val="18"/>
              </w:rPr>
              <w:t>and connectivity to wetlands and</w:t>
            </w:r>
            <w:r>
              <w:rPr>
                <w:rFonts w:ascii="Aptos" w:hAnsi="Aptos"/>
                <w:szCs w:val="18"/>
              </w:rPr>
              <w:t xml:space="preserve"> </w:t>
            </w:r>
            <w:r w:rsidRPr="009C386F">
              <w:rPr>
                <w:rFonts w:ascii="Aptos" w:hAnsi="Aptos"/>
                <w:szCs w:val="18"/>
              </w:rPr>
              <w:t>floodplains that provide refuges and</w:t>
            </w:r>
            <w:r>
              <w:rPr>
                <w:rFonts w:ascii="Aptos" w:hAnsi="Aptos"/>
                <w:szCs w:val="18"/>
              </w:rPr>
              <w:t xml:space="preserve"> </w:t>
            </w:r>
            <w:r w:rsidRPr="009C386F">
              <w:rPr>
                <w:rFonts w:ascii="Aptos" w:hAnsi="Aptos"/>
                <w:szCs w:val="18"/>
              </w:rPr>
              <w:t>feeding opportunities</w:t>
            </w:r>
            <w:r>
              <w:rPr>
                <w:rFonts w:ascii="Aptos" w:hAnsi="Aptos"/>
                <w:szCs w:val="18"/>
              </w:rPr>
              <w:t>, improving fish body condition. Improved body condition of adults will result in increased spawning output (abundance of larvae) and quality of eggs and larvae. High flow events may lead to flooding conditions and hypoxic events which may negatively influence recruitment.</w:t>
            </w:r>
          </w:p>
        </w:tc>
      </w:tr>
      <w:tr w:rsidR="00AF2BAA" w:rsidRPr="009C33CA" w14:paraId="11F22858" w14:textId="77777777" w:rsidTr="00857091">
        <w:trPr>
          <w:gridAfter w:val="1"/>
          <w:wAfter w:w="13" w:type="dxa"/>
          <w:trHeight w:val="235"/>
        </w:trPr>
        <w:tc>
          <w:tcPr>
            <w:tcW w:w="2009" w:type="dxa"/>
          </w:tcPr>
          <w:p w14:paraId="6583862A" w14:textId="77777777" w:rsidR="00AF2BAA" w:rsidRPr="009C33CA" w:rsidRDefault="00AF2BAA" w:rsidP="00857091">
            <w:pPr>
              <w:spacing w:after="0" w:line="240" w:lineRule="auto"/>
              <w:rPr>
                <w:rFonts w:ascii="Aptos" w:hAnsi="Aptos"/>
                <w:szCs w:val="18"/>
              </w:rPr>
            </w:pPr>
            <w:r w:rsidRPr="009C33CA">
              <w:rPr>
                <w:rFonts w:ascii="Aptos" w:hAnsi="Aptos"/>
                <w:b/>
                <w:bCs/>
                <w:szCs w:val="18"/>
              </w:rPr>
              <w:t>Other variables</w:t>
            </w:r>
            <w:r w:rsidRPr="009C33CA">
              <w:rPr>
                <w:rFonts w:ascii="Aptos" w:hAnsi="Aptos"/>
                <w:szCs w:val="18"/>
              </w:rPr>
              <w:t xml:space="preserve"> </w:t>
            </w:r>
          </w:p>
          <w:p w14:paraId="01BEEA1B" w14:textId="77777777" w:rsidR="00AF2BAA" w:rsidRPr="009C33CA" w:rsidRDefault="00AF2BAA" w:rsidP="00857091">
            <w:pPr>
              <w:spacing w:after="0" w:line="240" w:lineRule="auto"/>
              <w:rPr>
                <w:rFonts w:ascii="Aptos" w:hAnsi="Aptos"/>
                <w:szCs w:val="18"/>
              </w:rPr>
            </w:pPr>
            <w:r w:rsidRPr="009C33CA">
              <w:rPr>
                <w:rFonts w:ascii="Aptos" w:hAnsi="Aptos"/>
                <w:szCs w:val="18"/>
              </w:rPr>
              <w:t>weir_pool</w:t>
            </w:r>
          </w:p>
        </w:tc>
        <w:tc>
          <w:tcPr>
            <w:tcW w:w="7049" w:type="dxa"/>
            <w:gridSpan w:val="3"/>
            <w:vAlign w:val="bottom"/>
          </w:tcPr>
          <w:p w14:paraId="1427B00E" w14:textId="77777777" w:rsidR="00AF2BAA" w:rsidRDefault="00AF2BAA" w:rsidP="00857091">
            <w:pPr>
              <w:spacing w:after="0" w:line="240" w:lineRule="auto"/>
              <w:rPr>
                <w:rFonts w:ascii="Aptos" w:hAnsi="Aptos"/>
                <w:szCs w:val="18"/>
              </w:rPr>
            </w:pPr>
            <w:r w:rsidRPr="009C33CA">
              <w:rPr>
                <w:rFonts w:ascii="Aptos" w:hAnsi="Aptos"/>
                <w:szCs w:val="18"/>
              </w:rPr>
              <w:t>Weir pool and closest upstream lock to sampling site</w:t>
            </w:r>
          </w:p>
          <w:p w14:paraId="5199BCF0" w14:textId="77777777" w:rsidR="00AF2BAA" w:rsidRPr="009C33CA" w:rsidRDefault="00AF2BAA" w:rsidP="00857091">
            <w:pPr>
              <w:spacing w:after="0" w:line="240" w:lineRule="auto"/>
              <w:rPr>
                <w:rFonts w:ascii="Aptos" w:hAnsi="Aptos"/>
                <w:szCs w:val="18"/>
              </w:rPr>
            </w:pPr>
            <w:r>
              <w:rPr>
                <w:rFonts w:ascii="Aptos" w:hAnsi="Aptos"/>
                <w:szCs w:val="18"/>
                <w:u w:val="single"/>
              </w:rPr>
              <w:t>Hypothesis</w:t>
            </w:r>
            <w:r>
              <w:rPr>
                <w:rFonts w:ascii="Aptos" w:hAnsi="Aptos"/>
                <w:szCs w:val="18"/>
              </w:rPr>
              <w:t>: Habitat, food availability or other factors that influence recruitment may differ across weir pool</w:t>
            </w:r>
            <w:r w:rsidRPr="009C386F">
              <w:rPr>
                <w:rFonts w:ascii="Aptos" w:hAnsi="Aptos"/>
                <w:szCs w:val="18"/>
              </w:rPr>
              <w:t>.</w:t>
            </w:r>
          </w:p>
        </w:tc>
      </w:tr>
      <w:tr w:rsidR="00AF2BAA" w:rsidRPr="009C33CA" w14:paraId="65EADB22" w14:textId="77777777" w:rsidTr="00857091">
        <w:trPr>
          <w:gridAfter w:val="1"/>
          <w:wAfter w:w="13" w:type="dxa"/>
          <w:trHeight w:val="235"/>
        </w:trPr>
        <w:tc>
          <w:tcPr>
            <w:tcW w:w="2009" w:type="dxa"/>
          </w:tcPr>
          <w:p w14:paraId="120273B1" w14:textId="77777777" w:rsidR="00AF2BAA" w:rsidRPr="009C33CA" w:rsidRDefault="00AF2BAA" w:rsidP="00857091">
            <w:pPr>
              <w:spacing w:after="0" w:line="240" w:lineRule="auto"/>
              <w:rPr>
                <w:rFonts w:ascii="Aptos" w:hAnsi="Aptos"/>
                <w:b/>
                <w:bCs/>
                <w:szCs w:val="18"/>
              </w:rPr>
            </w:pPr>
            <w:r w:rsidRPr="009C33CA">
              <w:rPr>
                <w:rFonts w:ascii="Aptos" w:hAnsi="Aptos"/>
                <w:szCs w:val="18"/>
              </w:rPr>
              <w:t>ad_cpue</w:t>
            </w:r>
          </w:p>
        </w:tc>
        <w:tc>
          <w:tcPr>
            <w:tcW w:w="7049" w:type="dxa"/>
            <w:gridSpan w:val="3"/>
          </w:tcPr>
          <w:p w14:paraId="031CF7DD" w14:textId="189B080A" w:rsidR="00AF2BAA" w:rsidRDefault="00AF2BAA" w:rsidP="00857091">
            <w:pPr>
              <w:spacing w:after="0" w:line="240" w:lineRule="auto"/>
              <w:rPr>
                <w:rFonts w:ascii="Aptos" w:hAnsi="Aptos"/>
                <w:szCs w:val="18"/>
              </w:rPr>
            </w:pPr>
            <w:r w:rsidRPr="009C33CA">
              <w:rPr>
                <w:rFonts w:ascii="Aptos" w:hAnsi="Aptos"/>
                <w:szCs w:val="18"/>
              </w:rPr>
              <w:t>CPUE (</w:t>
            </w:r>
            <w:r>
              <w:rPr>
                <w:rFonts w:ascii="Aptos" w:hAnsi="Aptos"/>
                <w:szCs w:val="18"/>
              </w:rPr>
              <w:t>f</w:t>
            </w:r>
            <w:r w:rsidRPr="009C33CA">
              <w:rPr>
                <w:rFonts w:ascii="Aptos" w:hAnsi="Aptos"/>
                <w:szCs w:val="18"/>
              </w:rPr>
              <w:t>ish</w:t>
            </w:r>
            <w:r>
              <w:rPr>
                <w:rFonts w:ascii="Aptos" w:hAnsi="Aptos"/>
                <w:szCs w:val="18"/>
              </w:rPr>
              <w:t>/</w:t>
            </w:r>
            <w:r w:rsidRPr="009C33CA">
              <w:rPr>
                <w:rFonts w:ascii="Aptos" w:hAnsi="Aptos"/>
                <w:szCs w:val="18"/>
              </w:rPr>
              <w:t>min) of adult cod (&gt;659</w:t>
            </w:r>
            <w:r w:rsidR="00E07212">
              <w:rPr>
                <w:rFonts w:ascii="Aptos" w:hAnsi="Aptos"/>
                <w:szCs w:val="18"/>
              </w:rPr>
              <w:t xml:space="preserve"> </w:t>
            </w:r>
            <w:r w:rsidRPr="009C33CA">
              <w:rPr>
                <w:rFonts w:ascii="Aptos" w:hAnsi="Aptos"/>
                <w:szCs w:val="18"/>
              </w:rPr>
              <w:t>mm</w:t>
            </w:r>
            <w:r w:rsidR="00E07212">
              <w:rPr>
                <w:rFonts w:ascii="Aptos" w:hAnsi="Aptos"/>
                <w:szCs w:val="18"/>
              </w:rPr>
              <w:t xml:space="preserve"> TL</w:t>
            </w:r>
            <w:r w:rsidRPr="009C33CA">
              <w:rPr>
                <w:rFonts w:ascii="Aptos" w:hAnsi="Aptos"/>
                <w:szCs w:val="18"/>
              </w:rPr>
              <w:t>) sampled in weir pool</w:t>
            </w:r>
            <w:r>
              <w:rPr>
                <w:rFonts w:ascii="Aptos" w:hAnsi="Aptos"/>
                <w:szCs w:val="18"/>
              </w:rPr>
              <w:t>s</w:t>
            </w:r>
            <w:r w:rsidRPr="009C33CA">
              <w:rPr>
                <w:rFonts w:ascii="Aptos" w:hAnsi="Aptos"/>
                <w:szCs w:val="18"/>
              </w:rPr>
              <w:t xml:space="preserve"> 3,</w:t>
            </w:r>
            <w:r>
              <w:rPr>
                <w:rFonts w:ascii="Aptos" w:hAnsi="Aptos"/>
                <w:szCs w:val="18"/>
              </w:rPr>
              <w:t xml:space="preserve"> </w:t>
            </w:r>
            <w:r w:rsidRPr="009C33CA">
              <w:rPr>
                <w:rFonts w:ascii="Aptos" w:hAnsi="Aptos"/>
                <w:szCs w:val="18"/>
              </w:rPr>
              <w:t xml:space="preserve">4 and 5, during the previous wateryear </w:t>
            </w:r>
          </w:p>
          <w:p w14:paraId="095D935C" w14:textId="77777777" w:rsidR="00AF2BAA" w:rsidRPr="009C33CA" w:rsidRDefault="00AF2BAA" w:rsidP="00857091">
            <w:pPr>
              <w:spacing w:after="0" w:line="240" w:lineRule="auto"/>
              <w:rPr>
                <w:rFonts w:ascii="Aptos" w:hAnsi="Aptos"/>
                <w:szCs w:val="18"/>
              </w:rPr>
            </w:pPr>
            <w:r>
              <w:rPr>
                <w:rFonts w:ascii="Aptos" w:hAnsi="Aptos"/>
                <w:szCs w:val="18"/>
                <w:u w:val="single"/>
              </w:rPr>
              <w:t>Hypothesis</w:t>
            </w:r>
            <w:r>
              <w:rPr>
                <w:rFonts w:ascii="Aptos" w:hAnsi="Aptos"/>
                <w:szCs w:val="18"/>
              </w:rPr>
              <w:t xml:space="preserve">: Larger adult population size will result in greater </w:t>
            </w:r>
            <w:r w:rsidRPr="00CD1B0A">
              <w:rPr>
                <w:rFonts w:ascii="Aptos" w:hAnsi="Aptos"/>
                <w:szCs w:val="18"/>
              </w:rPr>
              <w:t>spawning output (abundance of larvae)</w:t>
            </w:r>
            <w:r w:rsidRPr="009C386F">
              <w:rPr>
                <w:rFonts w:ascii="Aptos" w:hAnsi="Aptos"/>
                <w:szCs w:val="18"/>
              </w:rPr>
              <w:t>.</w:t>
            </w:r>
          </w:p>
        </w:tc>
      </w:tr>
      <w:tr w:rsidR="00AF2BAA" w:rsidRPr="009C33CA" w14:paraId="49CA95AF" w14:textId="77777777" w:rsidTr="00857091">
        <w:trPr>
          <w:gridAfter w:val="1"/>
          <w:wAfter w:w="13" w:type="dxa"/>
          <w:trHeight w:val="235"/>
        </w:trPr>
        <w:tc>
          <w:tcPr>
            <w:tcW w:w="2009" w:type="dxa"/>
          </w:tcPr>
          <w:p w14:paraId="7DE58659" w14:textId="77777777" w:rsidR="00AF2BAA" w:rsidRPr="009C33CA" w:rsidRDefault="00AF2BAA" w:rsidP="00857091">
            <w:pPr>
              <w:spacing w:after="0" w:line="240" w:lineRule="auto"/>
              <w:rPr>
                <w:rFonts w:ascii="Aptos" w:hAnsi="Aptos"/>
                <w:szCs w:val="18"/>
              </w:rPr>
            </w:pPr>
            <w:r w:rsidRPr="009C33CA">
              <w:rPr>
                <w:rFonts w:ascii="Aptos" w:hAnsi="Aptos"/>
                <w:szCs w:val="18"/>
              </w:rPr>
              <w:t>effort_s</w:t>
            </w:r>
          </w:p>
        </w:tc>
        <w:tc>
          <w:tcPr>
            <w:tcW w:w="7049" w:type="dxa"/>
            <w:gridSpan w:val="3"/>
          </w:tcPr>
          <w:p w14:paraId="69600189" w14:textId="77777777" w:rsidR="00AF2BAA" w:rsidRPr="004D66F4" w:rsidRDefault="00AF2BAA" w:rsidP="00857091">
            <w:pPr>
              <w:spacing w:after="0" w:line="240" w:lineRule="auto"/>
              <w:rPr>
                <w:rFonts w:ascii="Aptos" w:hAnsi="Aptos"/>
                <w:szCs w:val="18"/>
              </w:rPr>
            </w:pPr>
            <w:r w:rsidRPr="009C33CA">
              <w:rPr>
                <w:rFonts w:ascii="Aptos" w:hAnsi="Aptos"/>
                <w:szCs w:val="18"/>
              </w:rPr>
              <w:t>Sampling effort reported as electrofishing sec</w:t>
            </w:r>
            <w:r w:rsidRPr="004D66F4">
              <w:rPr>
                <w:rFonts w:ascii="Aptos" w:hAnsi="Aptos"/>
                <w:szCs w:val="18"/>
              </w:rPr>
              <w:t>onds</w:t>
            </w:r>
          </w:p>
          <w:p w14:paraId="2327D2B1" w14:textId="5257B776" w:rsidR="00AF2BAA" w:rsidRPr="009C33CA" w:rsidRDefault="00AF2BAA" w:rsidP="00857091">
            <w:pPr>
              <w:spacing w:after="0" w:line="240" w:lineRule="auto"/>
              <w:rPr>
                <w:rFonts w:ascii="Aptos" w:hAnsi="Aptos"/>
                <w:szCs w:val="18"/>
              </w:rPr>
            </w:pPr>
            <w:r w:rsidRPr="004D66F4">
              <w:rPr>
                <w:rFonts w:ascii="Aptos" w:hAnsi="Aptos"/>
                <w:szCs w:val="18"/>
                <w:u w:val="single"/>
              </w:rPr>
              <w:t>Hypothesis</w:t>
            </w:r>
            <w:r w:rsidRPr="004D66F4">
              <w:rPr>
                <w:rFonts w:ascii="Aptos" w:hAnsi="Aptos"/>
                <w:szCs w:val="18"/>
              </w:rPr>
              <w:t xml:space="preserve">: </w:t>
            </w:r>
            <w:r w:rsidR="00E07212" w:rsidRPr="004D66F4">
              <w:rPr>
                <w:rFonts w:ascii="Aptos" w:hAnsi="Aptos"/>
                <w:szCs w:val="18"/>
              </w:rPr>
              <w:t xml:space="preserve">Greater sampling effort </w:t>
            </w:r>
            <w:r w:rsidR="004D66F4" w:rsidRPr="004D66F4">
              <w:rPr>
                <w:rFonts w:ascii="Aptos" w:hAnsi="Aptos"/>
                <w:szCs w:val="18"/>
              </w:rPr>
              <w:t>equates to</w:t>
            </w:r>
            <w:r w:rsidR="00E07212" w:rsidRPr="004D66F4">
              <w:rPr>
                <w:rFonts w:ascii="Aptos" w:hAnsi="Aptos"/>
                <w:szCs w:val="18"/>
              </w:rPr>
              <w:t xml:space="preserve"> </w:t>
            </w:r>
            <w:r w:rsidR="004D66F4">
              <w:rPr>
                <w:rFonts w:ascii="Aptos" w:hAnsi="Aptos"/>
                <w:szCs w:val="18"/>
              </w:rPr>
              <w:t xml:space="preserve">greater </w:t>
            </w:r>
            <w:r w:rsidR="00E07212">
              <w:rPr>
                <w:rFonts w:ascii="Aptos" w:hAnsi="Aptos"/>
                <w:szCs w:val="18"/>
              </w:rPr>
              <w:t>detection rate.</w:t>
            </w:r>
          </w:p>
        </w:tc>
      </w:tr>
      <w:tr w:rsidR="00AF2BAA" w:rsidRPr="009C33CA" w14:paraId="0E38066E" w14:textId="77777777" w:rsidTr="00857091">
        <w:trPr>
          <w:gridAfter w:val="1"/>
          <w:wAfter w:w="13" w:type="dxa"/>
          <w:trHeight w:val="235"/>
        </w:trPr>
        <w:tc>
          <w:tcPr>
            <w:tcW w:w="2009" w:type="dxa"/>
          </w:tcPr>
          <w:p w14:paraId="7BDD3C0D" w14:textId="77777777" w:rsidR="00AF2BAA" w:rsidRPr="009C33CA" w:rsidRDefault="00AF2BAA" w:rsidP="00857091">
            <w:pPr>
              <w:spacing w:after="0" w:line="240" w:lineRule="auto"/>
              <w:rPr>
                <w:rFonts w:ascii="Aptos" w:hAnsi="Aptos"/>
                <w:szCs w:val="18"/>
              </w:rPr>
            </w:pPr>
            <w:r w:rsidRPr="009C33CA">
              <w:rPr>
                <w:rFonts w:ascii="Aptos" w:hAnsi="Aptos"/>
                <w:szCs w:val="18"/>
              </w:rPr>
              <w:t>project</w:t>
            </w:r>
          </w:p>
        </w:tc>
        <w:tc>
          <w:tcPr>
            <w:tcW w:w="7049" w:type="dxa"/>
            <w:gridSpan w:val="3"/>
          </w:tcPr>
          <w:p w14:paraId="7155CAFC" w14:textId="77777777" w:rsidR="00AF2BAA" w:rsidRDefault="00AF2BAA" w:rsidP="00857091">
            <w:pPr>
              <w:spacing w:after="0" w:line="240" w:lineRule="auto"/>
              <w:rPr>
                <w:rFonts w:ascii="Aptos" w:hAnsi="Aptos"/>
                <w:szCs w:val="18"/>
              </w:rPr>
            </w:pPr>
            <w:r w:rsidRPr="009C33CA">
              <w:rPr>
                <w:rFonts w:ascii="Aptos" w:hAnsi="Aptos"/>
                <w:szCs w:val="18"/>
              </w:rPr>
              <w:t>Cod sampling projects (</w:t>
            </w:r>
            <w:r w:rsidRPr="009C33CA">
              <w:rPr>
                <w:rFonts w:ascii="Aptos" w:hAnsi="Aptos"/>
                <w:i/>
                <w:iCs/>
                <w:szCs w:val="18"/>
              </w:rPr>
              <w:t>targeted sampling</w:t>
            </w:r>
            <w:r w:rsidRPr="009C33CA">
              <w:rPr>
                <w:rFonts w:ascii="Aptos" w:hAnsi="Aptos"/>
                <w:szCs w:val="18"/>
              </w:rPr>
              <w:t xml:space="preserve"> or </w:t>
            </w:r>
            <w:r w:rsidRPr="009C33CA">
              <w:rPr>
                <w:rFonts w:ascii="Aptos" w:hAnsi="Aptos"/>
                <w:i/>
                <w:iCs/>
                <w:szCs w:val="18"/>
              </w:rPr>
              <w:t>condition monitoring</w:t>
            </w:r>
            <w:r w:rsidRPr="009C33CA">
              <w:rPr>
                <w:rFonts w:ascii="Aptos" w:hAnsi="Aptos"/>
                <w:szCs w:val="18"/>
              </w:rPr>
              <w:t xml:space="preserve">) </w:t>
            </w:r>
          </w:p>
          <w:p w14:paraId="035926F4" w14:textId="77777777" w:rsidR="00AF2BAA" w:rsidRPr="009C33CA" w:rsidRDefault="00AF2BAA" w:rsidP="00857091">
            <w:pPr>
              <w:spacing w:after="0" w:line="240" w:lineRule="auto"/>
              <w:rPr>
                <w:rFonts w:ascii="Aptos" w:hAnsi="Aptos"/>
                <w:szCs w:val="18"/>
              </w:rPr>
            </w:pPr>
            <w:r>
              <w:rPr>
                <w:rFonts w:ascii="Aptos" w:hAnsi="Aptos"/>
                <w:szCs w:val="18"/>
                <w:u w:val="single"/>
              </w:rPr>
              <w:t>Hypothesis</w:t>
            </w:r>
            <w:r>
              <w:rPr>
                <w:rFonts w:ascii="Aptos" w:hAnsi="Aptos"/>
                <w:szCs w:val="18"/>
              </w:rPr>
              <w:t>: Likelihood of young-of-year detection may differ among sampling types</w:t>
            </w:r>
            <w:r w:rsidRPr="009C386F">
              <w:rPr>
                <w:rFonts w:ascii="Aptos" w:hAnsi="Aptos"/>
                <w:szCs w:val="18"/>
              </w:rPr>
              <w:t>.</w:t>
            </w:r>
          </w:p>
        </w:tc>
      </w:tr>
      <w:tr w:rsidR="00AF2BAA" w:rsidRPr="009C33CA" w14:paraId="6421EDA0" w14:textId="77777777" w:rsidTr="00857091">
        <w:trPr>
          <w:gridAfter w:val="1"/>
          <w:wAfter w:w="13" w:type="dxa"/>
          <w:trHeight w:val="235"/>
        </w:trPr>
        <w:tc>
          <w:tcPr>
            <w:tcW w:w="2009" w:type="dxa"/>
          </w:tcPr>
          <w:p w14:paraId="165B6EBF" w14:textId="77777777" w:rsidR="00AF2BAA" w:rsidRPr="009C33CA" w:rsidRDefault="00AF2BAA" w:rsidP="00857091">
            <w:pPr>
              <w:spacing w:after="0" w:line="240" w:lineRule="auto"/>
              <w:rPr>
                <w:rFonts w:ascii="Aptos" w:hAnsi="Aptos"/>
                <w:szCs w:val="18"/>
              </w:rPr>
            </w:pPr>
            <w:r w:rsidRPr="009C33CA">
              <w:rPr>
                <w:rFonts w:ascii="Aptos" w:hAnsi="Aptos"/>
                <w:szCs w:val="18"/>
              </w:rPr>
              <w:t>site</w:t>
            </w:r>
          </w:p>
        </w:tc>
        <w:tc>
          <w:tcPr>
            <w:tcW w:w="7049" w:type="dxa"/>
            <w:gridSpan w:val="3"/>
          </w:tcPr>
          <w:p w14:paraId="4CB4657C" w14:textId="77777777" w:rsidR="00AF2BAA" w:rsidRDefault="00AF2BAA" w:rsidP="00857091">
            <w:pPr>
              <w:spacing w:after="0" w:line="240" w:lineRule="auto"/>
              <w:rPr>
                <w:rFonts w:ascii="Aptos" w:hAnsi="Aptos"/>
                <w:szCs w:val="18"/>
              </w:rPr>
            </w:pPr>
            <w:r w:rsidRPr="009C33CA">
              <w:rPr>
                <w:rFonts w:ascii="Aptos" w:hAnsi="Aptos"/>
                <w:szCs w:val="18"/>
              </w:rPr>
              <w:t>Sampling site within weir pool</w:t>
            </w:r>
          </w:p>
          <w:p w14:paraId="3FA6268E" w14:textId="77777777" w:rsidR="00AF2BAA" w:rsidRPr="009C33CA" w:rsidRDefault="00AF2BAA" w:rsidP="00857091">
            <w:pPr>
              <w:spacing w:after="0" w:line="240" w:lineRule="auto"/>
              <w:rPr>
                <w:rFonts w:ascii="Aptos" w:hAnsi="Aptos"/>
                <w:szCs w:val="18"/>
              </w:rPr>
            </w:pPr>
            <w:r>
              <w:rPr>
                <w:rFonts w:ascii="Aptos" w:hAnsi="Aptos"/>
                <w:szCs w:val="18"/>
                <w:u w:val="single"/>
              </w:rPr>
              <w:t>Hypothesis</w:t>
            </w:r>
            <w:r>
              <w:rPr>
                <w:rFonts w:ascii="Aptos" w:hAnsi="Aptos"/>
                <w:szCs w:val="18"/>
              </w:rPr>
              <w:t>: Habitat, food availability or other factors that influence recruitment may differ across site within weir pool</w:t>
            </w:r>
            <w:r w:rsidRPr="009C386F">
              <w:rPr>
                <w:rFonts w:ascii="Aptos" w:hAnsi="Aptos"/>
                <w:szCs w:val="18"/>
              </w:rPr>
              <w:t>.</w:t>
            </w:r>
          </w:p>
        </w:tc>
      </w:tr>
      <w:tr w:rsidR="00AF2BAA" w:rsidRPr="009C33CA" w14:paraId="446970D5" w14:textId="77777777" w:rsidTr="00857091">
        <w:trPr>
          <w:gridAfter w:val="1"/>
          <w:wAfter w:w="13" w:type="dxa"/>
          <w:trHeight w:val="235"/>
        </w:trPr>
        <w:tc>
          <w:tcPr>
            <w:tcW w:w="2009" w:type="dxa"/>
          </w:tcPr>
          <w:p w14:paraId="04A5FD61" w14:textId="77777777" w:rsidR="00AF2BAA" w:rsidRPr="009C33CA" w:rsidRDefault="00AF2BAA" w:rsidP="00857091">
            <w:pPr>
              <w:spacing w:after="0" w:line="240" w:lineRule="auto"/>
              <w:rPr>
                <w:rFonts w:ascii="Aptos" w:hAnsi="Aptos"/>
                <w:szCs w:val="18"/>
              </w:rPr>
            </w:pPr>
            <w:r w:rsidRPr="009C33CA">
              <w:rPr>
                <w:rFonts w:ascii="Aptos" w:hAnsi="Aptos"/>
                <w:szCs w:val="18"/>
              </w:rPr>
              <w:t>wateryear</w:t>
            </w:r>
          </w:p>
        </w:tc>
        <w:tc>
          <w:tcPr>
            <w:tcW w:w="7049" w:type="dxa"/>
            <w:gridSpan w:val="3"/>
          </w:tcPr>
          <w:p w14:paraId="1E3D366B" w14:textId="77777777" w:rsidR="00AF2BAA" w:rsidRDefault="00AF2BAA" w:rsidP="00857091">
            <w:pPr>
              <w:spacing w:after="0" w:line="240" w:lineRule="auto"/>
              <w:rPr>
                <w:rFonts w:ascii="Aptos" w:hAnsi="Aptos"/>
                <w:szCs w:val="18"/>
              </w:rPr>
            </w:pPr>
            <w:r w:rsidRPr="009C33CA">
              <w:rPr>
                <w:rFonts w:ascii="Aptos" w:hAnsi="Aptos"/>
                <w:szCs w:val="18"/>
              </w:rPr>
              <w:t>The wateryear in which sampling took place</w:t>
            </w:r>
          </w:p>
          <w:p w14:paraId="71938BDC" w14:textId="0CDEFC77" w:rsidR="00100A02" w:rsidRPr="009C33CA" w:rsidRDefault="00100A02" w:rsidP="00857091">
            <w:pPr>
              <w:spacing w:after="0" w:line="240" w:lineRule="auto"/>
              <w:rPr>
                <w:rFonts w:ascii="Aptos" w:hAnsi="Aptos"/>
                <w:szCs w:val="18"/>
              </w:rPr>
            </w:pPr>
            <w:r>
              <w:rPr>
                <w:rFonts w:asciiTheme="minorHAnsi" w:hAnsiTheme="minorHAnsi"/>
                <w:szCs w:val="18"/>
                <w:u w:val="single"/>
              </w:rPr>
              <w:t>Hypothesis:</w:t>
            </w:r>
            <w:r>
              <w:rPr>
                <w:rFonts w:asciiTheme="minorHAnsi" w:hAnsiTheme="minorHAnsi"/>
                <w:szCs w:val="18"/>
              </w:rPr>
              <w:t xml:space="preserve"> </w:t>
            </w:r>
            <w:r>
              <w:rPr>
                <w:rFonts w:ascii="Aptos" w:hAnsi="Aptos"/>
                <w:szCs w:val="18"/>
              </w:rPr>
              <w:t>Likelihood that factors other than hydrology and connectivity within specific years influences response variable</w:t>
            </w:r>
            <w:r w:rsidRPr="009C386F">
              <w:rPr>
                <w:rFonts w:ascii="Aptos" w:hAnsi="Aptos"/>
                <w:szCs w:val="18"/>
              </w:rPr>
              <w:t>.</w:t>
            </w:r>
          </w:p>
        </w:tc>
      </w:tr>
    </w:tbl>
    <w:p w14:paraId="1C1A633D" w14:textId="77777777" w:rsidR="00AF2BAA" w:rsidRDefault="00AF2BAA" w:rsidP="00AF2BAA">
      <w:pPr>
        <w:spacing w:before="160" w:after="80"/>
        <w:rPr>
          <w:color w:val="0F4761" w:themeColor="accent1" w:themeShade="BF"/>
          <w:sz w:val="28"/>
          <w:szCs w:val="28"/>
        </w:rPr>
      </w:pPr>
    </w:p>
    <w:p w14:paraId="3B5DD60E" w14:textId="77777777" w:rsidR="00AF2BAA" w:rsidRDefault="00AF2BAA" w:rsidP="00AF2BAA"/>
    <w:p w14:paraId="19E9A816" w14:textId="77777777" w:rsidR="00AF2BAA" w:rsidRDefault="00AF2BAA" w:rsidP="00AF2BAA">
      <w:pPr>
        <w:pStyle w:val="Caption"/>
      </w:pPr>
    </w:p>
    <w:p w14:paraId="33E21508" w14:textId="77777777" w:rsidR="00AF2BAA" w:rsidRDefault="00AF2BAA" w:rsidP="00AF2BAA">
      <w:pPr>
        <w:spacing w:after="160" w:line="259" w:lineRule="auto"/>
        <w:rPr>
          <w:i/>
          <w:iCs/>
          <w:color w:val="0E2841" w:themeColor="text2"/>
          <w:sz w:val="18"/>
          <w:szCs w:val="18"/>
        </w:rPr>
      </w:pPr>
      <w:r>
        <w:br w:type="page"/>
      </w:r>
    </w:p>
    <w:p w14:paraId="1BD532F1" w14:textId="2DDD44F6" w:rsidR="00AF2BAA" w:rsidRDefault="00AF2BAA" w:rsidP="00AF2BAA">
      <w:pPr>
        <w:pStyle w:val="Caption"/>
        <w:keepNext/>
      </w:pPr>
      <w:r>
        <w:lastRenderedPageBreak/>
        <w:t xml:space="preserve">Table </w:t>
      </w:r>
      <w:r w:rsidRPr="00AF2BAA">
        <w:t>15.</w:t>
      </w:r>
      <w:r w:rsidR="00FC26E5">
        <w:t>6.</w:t>
      </w:r>
      <w:r w:rsidRPr="00AF2BAA">
        <w:t>6. Bayesian linear mixed models formulas fitted to characterise the relationships between congolli and common galaxias recruitment and ecologically relevant flow variables. Ecological relevance of variables is provided in the form of hypotheses, adapted from Hladyz et al. (2025).</w:t>
      </w:r>
    </w:p>
    <w:tbl>
      <w:tblPr>
        <w:tblStyle w:val="TableGrid"/>
        <w:tblW w:w="9071" w:type="dxa"/>
        <w:tblInd w:w="5" w:type="dxa"/>
        <w:tblLook w:val="04A0" w:firstRow="1" w:lastRow="0" w:firstColumn="1" w:lastColumn="0" w:noHBand="0" w:noVBand="1"/>
      </w:tblPr>
      <w:tblGrid>
        <w:gridCol w:w="1861"/>
        <w:gridCol w:w="4650"/>
        <w:gridCol w:w="1417"/>
        <w:gridCol w:w="1130"/>
        <w:gridCol w:w="13"/>
      </w:tblGrid>
      <w:tr w:rsidR="00AF2BAA" w:rsidRPr="00785AF7" w14:paraId="2CF439BC" w14:textId="77777777" w:rsidTr="00857091">
        <w:trPr>
          <w:gridAfter w:val="1"/>
          <w:wAfter w:w="13" w:type="dxa"/>
          <w:trHeight w:val="274"/>
        </w:trPr>
        <w:tc>
          <w:tcPr>
            <w:tcW w:w="6511" w:type="dxa"/>
            <w:gridSpan w:val="2"/>
            <w:shd w:val="clear" w:color="auto" w:fill="05538C"/>
          </w:tcPr>
          <w:p w14:paraId="00FC1E73" w14:textId="77777777" w:rsidR="00AF2BAA" w:rsidRPr="00785AF7" w:rsidRDefault="00AF2BAA" w:rsidP="00857091">
            <w:pPr>
              <w:spacing w:before="0" w:after="0" w:line="240" w:lineRule="auto"/>
              <w:rPr>
                <w:rFonts w:asciiTheme="minorHAnsi" w:hAnsiTheme="minorHAnsi"/>
                <w:b/>
                <w:bCs/>
                <w:color w:val="FFFFFF" w:themeColor="background1"/>
                <w:szCs w:val="18"/>
              </w:rPr>
            </w:pPr>
            <w:bookmarkStart w:id="419" w:name="_Hlk221280950"/>
            <w:r w:rsidRPr="00785AF7">
              <w:rPr>
                <w:rFonts w:asciiTheme="minorHAnsi" w:hAnsiTheme="minorHAnsi"/>
                <w:b/>
                <w:bCs/>
                <w:color w:val="FFFFFF" w:themeColor="background1"/>
                <w:szCs w:val="18"/>
              </w:rPr>
              <w:t>Statistical formula</w:t>
            </w:r>
          </w:p>
        </w:tc>
        <w:tc>
          <w:tcPr>
            <w:tcW w:w="1417" w:type="dxa"/>
            <w:shd w:val="clear" w:color="auto" w:fill="05538C"/>
          </w:tcPr>
          <w:p w14:paraId="6328D660" w14:textId="77777777" w:rsidR="00AF2BAA" w:rsidRPr="00785AF7" w:rsidRDefault="00AF2BAA" w:rsidP="00857091">
            <w:pPr>
              <w:spacing w:after="0" w:line="240" w:lineRule="auto"/>
              <w:rPr>
                <w:rFonts w:asciiTheme="minorHAnsi" w:hAnsiTheme="minorHAnsi"/>
                <w:b/>
                <w:bCs/>
                <w:color w:val="FFFFFF" w:themeColor="background1"/>
                <w:szCs w:val="18"/>
              </w:rPr>
            </w:pPr>
            <w:r w:rsidRPr="00785AF7">
              <w:rPr>
                <w:rFonts w:asciiTheme="minorHAnsi" w:hAnsiTheme="minorHAnsi"/>
                <w:b/>
                <w:bCs/>
                <w:color w:val="FFFFFF" w:themeColor="background1"/>
                <w:szCs w:val="18"/>
              </w:rPr>
              <w:t>Link function</w:t>
            </w:r>
          </w:p>
        </w:tc>
        <w:tc>
          <w:tcPr>
            <w:tcW w:w="1130" w:type="dxa"/>
            <w:shd w:val="clear" w:color="auto" w:fill="05538C"/>
          </w:tcPr>
          <w:p w14:paraId="30B50E59" w14:textId="77777777" w:rsidR="00AF2BAA" w:rsidRPr="00785AF7" w:rsidRDefault="00AF2BAA" w:rsidP="00857091">
            <w:pPr>
              <w:spacing w:before="0" w:after="0" w:line="240" w:lineRule="auto"/>
              <w:rPr>
                <w:rFonts w:asciiTheme="minorHAnsi" w:hAnsiTheme="minorHAnsi"/>
                <w:b/>
                <w:bCs/>
                <w:color w:val="FFFFFF" w:themeColor="background1"/>
                <w:szCs w:val="18"/>
              </w:rPr>
            </w:pPr>
            <w:r w:rsidRPr="00785AF7">
              <w:rPr>
                <w:rFonts w:asciiTheme="minorHAnsi" w:hAnsiTheme="minorHAnsi"/>
                <w:b/>
                <w:bCs/>
                <w:color w:val="FFFFFF" w:themeColor="background1"/>
                <w:szCs w:val="18"/>
              </w:rPr>
              <w:t>Family</w:t>
            </w:r>
          </w:p>
        </w:tc>
      </w:tr>
      <w:tr w:rsidR="00AF2BAA" w:rsidRPr="00785AF7" w14:paraId="4B31A55E" w14:textId="77777777" w:rsidTr="00857091">
        <w:trPr>
          <w:trHeight w:val="892"/>
        </w:trPr>
        <w:tc>
          <w:tcPr>
            <w:tcW w:w="6511" w:type="dxa"/>
            <w:gridSpan w:val="2"/>
            <w:shd w:val="clear" w:color="auto" w:fill="FFFFFF" w:themeFill="background1"/>
          </w:tcPr>
          <w:p w14:paraId="3057AD20" w14:textId="119E4129" w:rsidR="00AF2BAA" w:rsidRPr="00785AF7" w:rsidRDefault="00AF2BAA" w:rsidP="00857091">
            <w:pPr>
              <w:spacing w:after="0" w:line="240" w:lineRule="auto"/>
              <w:rPr>
                <w:rFonts w:asciiTheme="minorHAnsi" w:hAnsiTheme="minorHAnsi"/>
                <w:szCs w:val="18"/>
              </w:rPr>
            </w:pPr>
            <w:r w:rsidRPr="00785AF7">
              <w:rPr>
                <w:rFonts w:asciiTheme="minorHAnsi" w:hAnsiTheme="minorHAnsi"/>
                <w:szCs w:val="18"/>
              </w:rPr>
              <w:t>log_cpue ~ s(flow_capture, k = 6, bs = "ts") + s(flow_median_diad_yoy, k = 5, bs = "ts") + flow_low_</w:t>
            </w:r>
            <w:r>
              <w:rPr>
                <w:rFonts w:asciiTheme="minorHAnsi" w:hAnsiTheme="minorHAnsi"/>
                <w:szCs w:val="18"/>
              </w:rPr>
              <w:t>spawning</w:t>
            </w:r>
            <w:r w:rsidRPr="00785AF7">
              <w:rPr>
                <w:rFonts w:asciiTheme="minorHAnsi" w:hAnsiTheme="minorHAnsi"/>
                <w:szCs w:val="18"/>
              </w:rPr>
              <w:t xml:space="preserve"> + barrage + month +</w:t>
            </w:r>
            <w:r w:rsidRPr="00785AF7">
              <w:rPr>
                <w:rFonts w:asciiTheme="minorHAnsi" w:hAnsiTheme="minorHAnsi"/>
                <w:szCs w:val="18"/>
              </w:rPr>
              <w:br/>
              <w:t>(1|wateryear) + (1|barrage)</w:t>
            </w:r>
          </w:p>
        </w:tc>
        <w:tc>
          <w:tcPr>
            <w:tcW w:w="1417" w:type="dxa"/>
            <w:shd w:val="clear" w:color="auto" w:fill="FFFFFF" w:themeFill="background1"/>
          </w:tcPr>
          <w:p w14:paraId="2E997792" w14:textId="77777777" w:rsidR="00AF2BAA" w:rsidRPr="00785AF7" w:rsidRDefault="00AF2BAA" w:rsidP="00857091">
            <w:pPr>
              <w:spacing w:after="0" w:line="240" w:lineRule="auto"/>
              <w:rPr>
                <w:rFonts w:asciiTheme="minorHAnsi" w:hAnsiTheme="minorHAnsi"/>
                <w:szCs w:val="18"/>
              </w:rPr>
            </w:pPr>
            <w:r w:rsidRPr="00785AF7">
              <w:rPr>
                <w:rFonts w:asciiTheme="minorHAnsi" w:hAnsiTheme="minorHAnsi"/>
                <w:szCs w:val="18"/>
              </w:rPr>
              <w:t>Identity</w:t>
            </w:r>
          </w:p>
        </w:tc>
        <w:tc>
          <w:tcPr>
            <w:tcW w:w="1143" w:type="dxa"/>
            <w:gridSpan w:val="2"/>
            <w:shd w:val="clear" w:color="auto" w:fill="FFFFFF" w:themeFill="background1"/>
          </w:tcPr>
          <w:p w14:paraId="508CF8CD" w14:textId="77777777" w:rsidR="00AF2BAA" w:rsidRPr="00785AF7" w:rsidRDefault="00AF2BAA" w:rsidP="00857091">
            <w:pPr>
              <w:spacing w:after="0" w:line="240" w:lineRule="auto"/>
              <w:rPr>
                <w:rFonts w:asciiTheme="minorHAnsi" w:hAnsiTheme="minorHAnsi"/>
                <w:szCs w:val="18"/>
              </w:rPr>
            </w:pPr>
            <w:r w:rsidRPr="00785AF7">
              <w:rPr>
                <w:rFonts w:asciiTheme="minorHAnsi" w:hAnsiTheme="minorHAnsi"/>
                <w:szCs w:val="18"/>
              </w:rPr>
              <w:t>Gaussian (lognormal)</w:t>
            </w:r>
          </w:p>
        </w:tc>
      </w:tr>
      <w:tr w:rsidR="00AF2BAA" w:rsidRPr="00785AF7" w14:paraId="617761C7" w14:textId="77777777" w:rsidTr="00F8453D">
        <w:trPr>
          <w:gridAfter w:val="1"/>
          <w:wAfter w:w="13" w:type="dxa"/>
          <w:trHeight w:val="274"/>
        </w:trPr>
        <w:tc>
          <w:tcPr>
            <w:tcW w:w="1861" w:type="dxa"/>
            <w:shd w:val="clear" w:color="auto" w:fill="05538C"/>
          </w:tcPr>
          <w:p w14:paraId="4AA1D945" w14:textId="77777777" w:rsidR="00AF2BAA" w:rsidRPr="00785AF7" w:rsidRDefault="00AF2BAA" w:rsidP="00F8453D">
            <w:pPr>
              <w:spacing w:after="0" w:line="240" w:lineRule="auto"/>
              <w:rPr>
                <w:rFonts w:asciiTheme="minorHAnsi" w:hAnsiTheme="minorHAnsi"/>
                <w:b/>
                <w:bCs/>
                <w:color w:val="FFFFFF" w:themeColor="background1"/>
                <w:szCs w:val="18"/>
              </w:rPr>
            </w:pPr>
            <w:r w:rsidRPr="00785AF7">
              <w:rPr>
                <w:rFonts w:asciiTheme="minorHAnsi" w:hAnsiTheme="minorHAnsi"/>
                <w:b/>
                <w:bCs/>
                <w:color w:val="FFFFFF" w:themeColor="background1"/>
                <w:szCs w:val="18"/>
              </w:rPr>
              <w:t>Variables</w:t>
            </w:r>
          </w:p>
        </w:tc>
        <w:tc>
          <w:tcPr>
            <w:tcW w:w="7197" w:type="dxa"/>
            <w:gridSpan w:val="3"/>
            <w:shd w:val="clear" w:color="auto" w:fill="05538C"/>
          </w:tcPr>
          <w:p w14:paraId="3E1908E7" w14:textId="77777777" w:rsidR="00AF2BAA" w:rsidRPr="00785AF7" w:rsidRDefault="00AF2BAA" w:rsidP="00857091">
            <w:pPr>
              <w:spacing w:after="0" w:line="240" w:lineRule="auto"/>
              <w:rPr>
                <w:rFonts w:asciiTheme="minorHAnsi" w:hAnsiTheme="minorHAnsi"/>
                <w:b/>
                <w:bCs/>
                <w:color w:val="FFFFFF" w:themeColor="background1"/>
                <w:szCs w:val="18"/>
              </w:rPr>
            </w:pPr>
            <w:r w:rsidRPr="00785AF7">
              <w:rPr>
                <w:rFonts w:asciiTheme="minorHAnsi" w:hAnsiTheme="minorHAnsi"/>
                <w:b/>
                <w:bCs/>
                <w:color w:val="FFFFFF" w:themeColor="background1"/>
                <w:szCs w:val="18"/>
              </w:rPr>
              <w:t>Definition</w:t>
            </w:r>
            <w:r>
              <w:rPr>
                <w:rFonts w:asciiTheme="minorHAnsi" w:hAnsiTheme="minorHAnsi"/>
                <w:b/>
                <w:bCs/>
                <w:color w:val="FFFFFF" w:themeColor="background1"/>
                <w:szCs w:val="18"/>
              </w:rPr>
              <w:t xml:space="preserve"> and hypothesis</w:t>
            </w:r>
          </w:p>
        </w:tc>
      </w:tr>
      <w:tr w:rsidR="00AF2BAA" w:rsidRPr="00785AF7" w14:paraId="3DD72215" w14:textId="77777777" w:rsidTr="00857091">
        <w:trPr>
          <w:gridAfter w:val="1"/>
          <w:wAfter w:w="13" w:type="dxa"/>
          <w:trHeight w:val="235"/>
        </w:trPr>
        <w:tc>
          <w:tcPr>
            <w:tcW w:w="1861" w:type="dxa"/>
            <w:shd w:val="clear" w:color="auto" w:fill="FFFFFF" w:themeFill="background1"/>
          </w:tcPr>
          <w:p w14:paraId="3BEF03A8" w14:textId="77777777" w:rsidR="00AF2BAA" w:rsidRPr="00785AF7" w:rsidRDefault="00AF2BAA" w:rsidP="00857091">
            <w:pPr>
              <w:spacing w:after="0" w:line="240" w:lineRule="auto"/>
              <w:rPr>
                <w:rFonts w:asciiTheme="minorHAnsi" w:hAnsiTheme="minorHAnsi"/>
                <w:b/>
                <w:bCs/>
                <w:szCs w:val="18"/>
              </w:rPr>
            </w:pPr>
            <w:r w:rsidRPr="00785AF7">
              <w:rPr>
                <w:rFonts w:asciiTheme="minorHAnsi" w:hAnsiTheme="minorHAnsi"/>
                <w:b/>
                <w:bCs/>
                <w:szCs w:val="18"/>
              </w:rPr>
              <w:t>Response Variable</w:t>
            </w:r>
          </w:p>
          <w:p w14:paraId="5B6C213E" w14:textId="77777777" w:rsidR="00AF2BAA" w:rsidRPr="00785AF7" w:rsidRDefault="00AF2BAA" w:rsidP="00857091">
            <w:pPr>
              <w:spacing w:after="0" w:line="240" w:lineRule="auto"/>
              <w:rPr>
                <w:rFonts w:asciiTheme="minorHAnsi" w:hAnsiTheme="minorHAnsi"/>
                <w:szCs w:val="18"/>
              </w:rPr>
            </w:pPr>
            <w:r w:rsidRPr="00785AF7">
              <w:rPr>
                <w:rFonts w:asciiTheme="minorHAnsi" w:hAnsiTheme="minorHAnsi"/>
                <w:szCs w:val="18"/>
              </w:rPr>
              <w:t>log_cpue</w:t>
            </w:r>
          </w:p>
        </w:tc>
        <w:tc>
          <w:tcPr>
            <w:tcW w:w="7197" w:type="dxa"/>
            <w:gridSpan w:val="3"/>
            <w:shd w:val="clear" w:color="auto" w:fill="FFFFFF" w:themeFill="background1"/>
          </w:tcPr>
          <w:p w14:paraId="5E441FDD" w14:textId="77777777" w:rsidR="00AF2BAA" w:rsidRPr="00785AF7" w:rsidRDefault="00AF2BAA" w:rsidP="00857091">
            <w:pPr>
              <w:spacing w:after="0" w:line="240" w:lineRule="auto"/>
              <w:rPr>
                <w:rFonts w:asciiTheme="minorHAnsi" w:hAnsiTheme="minorHAnsi"/>
                <w:szCs w:val="18"/>
              </w:rPr>
            </w:pPr>
          </w:p>
          <w:p w14:paraId="7687410A" w14:textId="77777777" w:rsidR="00AF2BAA" w:rsidRPr="00785AF7" w:rsidRDefault="00AF2BAA" w:rsidP="00857091">
            <w:pPr>
              <w:spacing w:after="0" w:line="240" w:lineRule="auto"/>
              <w:rPr>
                <w:rFonts w:asciiTheme="minorHAnsi" w:hAnsiTheme="minorHAnsi"/>
                <w:szCs w:val="18"/>
              </w:rPr>
            </w:pPr>
            <w:r w:rsidRPr="00785AF7">
              <w:rPr>
                <w:rFonts w:asciiTheme="minorHAnsi" w:hAnsiTheme="minorHAnsi"/>
                <w:szCs w:val="18"/>
              </w:rPr>
              <w:t xml:space="preserve">Log-transformed, estimated young-of-year abundance. </w:t>
            </w:r>
          </w:p>
        </w:tc>
      </w:tr>
      <w:tr w:rsidR="00AF2BAA" w:rsidRPr="00785AF7" w14:paraId="5A732E0D" w14:textId="77777777" w:rsidTr="00857091">
        <w:trPr>
          <w:gridAfter w:val="1"/>
          <w:wAfter w:w="13" w:type="dxa"/>
          <w:trHeight w:val="235"/>
        </w:trPr>
        <w:tc>
          <w:tcPr>
            <w:tcW w:w="1861" w:type="dxa"/>
          </w:tcPr>
          <w:p w14:paraId="01434671" w14:textId="77777777" w:rsidR="00AF2BAA" w:rsidRPr="00785AF7" w:rsidRDefault="00AF2BAA" w:rsidP="00857091">
            <w:pPr>
              <w:spacing w:after="0" w:line="240" w:lineRule="auto"/>
              <w:rPr>
                <w:rFonts w:asciiTheme="minorHAnsi" w:hAnsiTheme="minorHAnsi"/>
                <w:b/>
                <w:bCs/>
                <w:szCs w:val="18"/>
              </w:rPr>
            </w:pPr>
            <w:r w:rsidRPr="00785AF7">
              <w:rPr>
                <w:rFonts w:asciiTheme="minorHAnsi" w:hAnsiTheme="minorHAnsi"/>
                <w:b/>
                <w:bCs/>
                <w:szCs w:val="18"/>
              </w:rPr>
              <w:t>Flow Variables</w:t>
            </w:r>
          </w:p>
          <w:p w14:paraId="0CF2031E" w14:textId="77777777" w:rsidR="00AF2BAA" w:rsidRPr="00785AF7" w:rsidRDefault="00AF2BAA" w:rsidP="00857091">
            <w:pPr>
              <w:spacing w:after="0" w:line="240" w:lineRule="auto"/>
              <w:rPr>
                <w:rFonts w:asciiTheme="minorHAnsi" w:hAnsiTheme="minorHAnsi"/>
                <w:szCs w:val="18"/>
              </w:rPr>
            </w:pPr>
            <w:r w:rsidRPr="00785AF7">
              <w:rPr>
                <w:rFonts w:asciiTheme="minorHAnsi" w:hAnsiTheme="minorHAnsi"/>
                <w:szCs w:val="18"/>
              </w:rPr>
              <w:t>s(flow_capture)</w:t>
            </w:r>
          </w:p>
        </w:tc>
        <w:tc>
          <w:tcPr>
            <w:tcW w:w="7197" w:type="dxa"/>
            <w:gridSpan w:val="3"/>
          </w:tcPr>
          <w:p w14:paraId="3B6E53DE" w14:textId="77777777" w:rsidR="00AF2BAA" w:rsidRPr="00785AF7" w:rsidRDefault="00AF2BAA" w:rsidP="00857091">
            <w:pPr>
              <w:spacing w:before="0" w:after="0" w:line="240" w:lineRule="auto"/>
              <w:rPr>
                <w:rFonts w:asciiTheme="minorHAnsi" w:hAnsiTheme="minorHAnsi"/>
                <w:szCs w:val="18"/>
              </w:rPr>
            </w:pPr>
          </w:p>
          <w:p w14:paraId="01B0E080" w14:textId="77777777" w:rsidR="003C6E34" w:rsidRDefault="00AF2BAA" w:rsidP="00FF33F6">
            <w:pPr>
              <w:spacing w:before="0" w:after="0" w:line="240" w:lineRule="auto"/>
              <w:rPr>
                <w:rFonts w:asciiTheme="minorHAnsi" w:hAnsiTheme="minorHAnsi"/>
                <w:szCs w:val="18"/>
              </w:rPr>
            </w:pPr>
            <w:r w:rsidRPr="00785AF7">
              <w:rPr>
                <w:rFonts w:asciiTheme="minorHAnsi" w:hAnsiTheme="minorHAnsi"/>
                <w:szCs w:val="18"/>
              </w:rPr>
              <w:t>Daily flow rate (ML/ day) on day of survey (smoother applied to reflect non-linear relationship)</w:t>
            </w:r>
            <w:r>
              <w:rPr>
                <w:rFonts w:asciiTheme="minorHAnsi" w:hAnsiTheme="minorHAnsi"/>
                <w:szCs w:val="18"/>
              </w:rPr>
              <w:t xml:space="preserve">. </w:t>
            </w:r>
          </w:p>
          <w:p w14:paraId="02959ADD" w14:textId="77777777" w:rsidR="003C6E34" w:rsidRDefault="003C6E34" w:rsidP="00FF33F6">
            <w:pPr>
              <w:spacing w:before="0" w:after="0" w:line="240" w:lineRule="auto"/>
              <w:rPr>
                <w:rFonts w:asciiTheme="minorHAnsi" w:hAnsiTheme="minorHAnsi"/>
                <w:szCs w:val="18"/>
              </w:rPr>
            </w:pPr>
          </w:p>
          <w:p w14:paraId="129432F2" w14:textId="4A423080" w:rsidR="00BF4935" w:rsidRPr="00785AF7" w:rsidRDefault="003C6E34" w:rsidP="00FF33F6">
            <w:pPr>
              <w:spacing w:before="0" w:after="0" w:line="240" w:lineRule="auto"/>
              <w:rPr>
                <w:rFonts w:asciiTheme="minorHAnsi" w:hAnsiTheme="minorHAnsi"/>
                <w:szCs w:val="18"/>
              </w:rPr>
            </w:pPr>
            <w:r>
              <w:rPr>
                <w:rFonts w:asciiTheme="minorHAnsi" w:hAnsiTheme="minorHAnsi"/>
                <w:szCs w:val="18"/>
                <w:u w:val="single"/>
              </w:rPr>
              <w:t>Hypothesis:</w:t>
            </w:r>
            <w:r>
              <w:rPr>
                <w:rFonts w:asciiTheme="minorHAnsi" w:hAnsiTheme="minorHAnsi"/>
                <w:szCs w:val="18"/>
              </w:rPr>
              <w:t xml:space="preserve"> F</w:t>
            </w:r>
            <w:r w:rsidR="00AF2BAA">
              <w:rPr>
                <w:rFonts w:asciiTheme="minorHAnsi" w:hAnsiTheme="minorHAnsi"/>
                <w:szCs w:val="18"/>
              </w:rPr>
              <w:t>low rate on the day of survey can indicate fishway operation/non-operation and sampling efficiency.</w:t>
            </w:r>
            <w:r>
              <w:rPr>
                <w:rFonts w:asciiTheme="minorHAnsi" w:hAnsiTheme="minorHAnsi"/>
                <w:szCs w:val="18"/>
              </w:rPr>
              <w:t xml:space="preserve"> Low flow rate results in high attraction to fishways and sampling efficiency, while high flow rate results in lower attraction to fishways and sampling efficiency.</w:t>
            </w:r>
          </w:p>
        </w:tc>
      </w:tr>
      <w:tr w:rsidR="00AF2BAA" w:rsidRPr="00785AF7" w14:paraId="6F4FF4D1" w14:textId="77777777" w:rsidTr="00857091">
        <w:trPr>
          <w:gridAfter w:val="1"/>
          <w:wAfter w:w="13" w:type="dxa"/>
          <w:trHeight w:val="235"/>
        </w:trPr>
        <w:tc>
          <w:tcPr>
            <w:tcW w:w="1861" w:type="dxa"/>
          </w:tcPr>
          <w:p w14:paraId="0FBA9526" w14:textId="77777777" w:rsidR="00AF2BAA" w:rsidRPr="00785AF7" w:rsidRDefault="00AF2BAA" w:rsidP="00857091">
            <w:pPr>
              <w:spacing w:after="0" w:line="240" w:lineRule="auto"/>
              <w:rPr>
                <w:rFonts w:asciiTheme="minorHAnsi" w:hAnsiTheme="minorHAnsi"/>
                <w:szCs w:val="18"/>
              </w:rPr>
            </w:pPr>
            <w:r w:rsidRPr="00785AF7">
              <w:rPr>
                <w:rFonts w:asciiTheme="minorHAnsi" w:hAnsiTheme="minorHAnsi"/>
                <w:szCs w:val="18"/>
              </w:rPr>
              <w:t>s(flow_median_yoy)</w:t>
            </w:r>
          </w:p>
        </w:tc>
        <w:tc>
          <w:tcPr>
            <w:tcW w:w="7197" w:type="dxa"/>
            <w:gridSpan w:val="3"/>
          </w:tcPr>
          <w:p w14:paraId="6A8252D0" w14:textId="77777777" w:rsidR="003C6E34" w:rsidRDefault="00AF2BAA" w:rsidP="00857091">
            <w:pPr>
              <w:spacing w:after="0" w:line="240" w:lineRule="auto"/>
              <w:rPr>
                <w:rFonts w:asciiTheme="minorHAnsi" w:hAnsiTheme="minorHAnsi"/>
                <w:szCs w:val="18"/>
              </w:rPr>
            </w:pPr>
            <w:r w:rsidRPr="00785AF7">
              <w:rPr>
                <w:rFonts w:asciiTheme="minorHAnsi" w:hAnsiTheme="minorHAnsi"/>
                <w:szCs w:val="18"/>
              </w:rPr>
              <w:t>Median daily flow during young-of-year early life history (</w:t>
            </w:r>
            <w:r>
              <w:rPr>
                <w:rFonts w:asciiTheme="minorHAnsi" w:hAnsiTheme="minorHAnsi"/>
                <w:szCs w:val="18"/>
              </w:rPr>
              <w:t xml:space="preserve">1 </w:t>
            </w:r>
            <w:r w:rsidRPr="00785AF7">
              <w:rPr>
                <w:rFonts w:asciiTheme="minorHAnsi" w:hAnsiTheme="minorHAnsi"/>
                <w:szCs w:val="18"/>
              </w:rPr>
              <w:t>July to date of capture) (smoother applied to reflect non-linear relationship)</w:t>
            </w:r>
            <w:r>
              <w:rPr>
                <w:rFonts w:asciiTheme="minorHAnsi" w:hAnsiTheme="minorHAnsi"/>
                <w:szCs w:val="18"/>
              </w:rPr>
              <w:t xml:space="preserve">. </w:t>
            </w:r>
          </w:p>
          <w:p w14:paraId="03F87FEA" w14:textId="56D9B0E8" w:rsidR="00BF4935" w:rsidRPr="00785AF7" w:rsidRDefault="003C6E34" w:rsidP="00857091">
            <w:pPr>
              <w:spacing w:after="0" w:line="240" w:lineRule="auto"/>
              <w:rPr>
                <w:rFonts w:asciiTheme="minorHAnsi" w:hAnsiTheme="minorHAnsi"/>
                <w:szCs w:val="18"/>
              </w:rPr>
            </w:pPr>
            <w:r>
              <w:rPr>
                <w:rFonts w:asciiTheme="minorHAnsi" w:hAnsiTheme="minorHAnsi"/>
                <w:szCs w:val="18"/>
                <w:u w:val="single"/>
              </w:rPr>
              <w:t>Hypothesis:</w:t>
            </w:r>
            <w:r>
              <w:rPr>
                <w:rFonts w:asciiTheme="minorHAnsi" w:hAnsiTheme="minorHAnsi"/>
                <w:szCs w:val="18"/>
              </w:rPr>
              <w:t xml:space="preserve"> </w:t>
            </w:r>
            <w:r w:rsidR="00EA4055">
              <w:rPr>
                <w:rFonts w:asciiTheme="minorHAnsi" w:hAnsiTheme="minorHAnsi"/>
                <w:szCs w:val="18"/>
              </w:rPr>
              <w:t>Higher m</w:t>
            </w:r>
            <w:r w:rsidR="00AF2BAA">
              <w:rPr>
                <w:rFonts w:asciiTheme="minorHAnsi" w:hAnsiTheme="minorHAnsi"/>
                <w:szCs w:val="18"/>
              </w:rPr>
              <w:t xml:space="preserve">edian seasonal discharge may </w:t>
            </w:r>
            <w:r w:rsidR="00EA4055">
              <w:rPr>
                <w:rFonts w:asciiTheme="minorHAnsi" w:hAnsiTheme="minorHAnsi"/>
                <w:szCs w:val="18"/>
              </w:rPr>
              <w:t xml:space="preserve">result in greater </w:t>
            </w:r>
            <w:r>
              <w:rPr>
                <w:rFonts w:asciiTheme="minorHAnsi" w:hAnsiTheme="minorHAnsi"/>
                <w:szCs w:val="18"/>
              </w:rPr>
              <w:t xml:space="preserve">overall </w:t>
            </w:r>
            <w:r w:rsidR="00AF2BAA">
              <w:rPr>
                <w:rFonts w:asciiTheme="minorHAnsi" w:hAnsiTheme="minorHAnsi"/>
                <w:szCs w:val="18"/>
              </w:rPr>
              <w:t xml:space="preserve">attraction </w:t>
            </w:r>
            <w:r>
              <w:rPr>
                <w:rFonts w:asciiTheme="minorHAnsi" w:hAnsiTheme="minorHAnsi"/>
                <w:szCs w:val="18"/>
              </w:rPr>
              <w:t>and immigration to the Coorong</w:t>
            </w:r>
            <w:r w:rsidR="00100A02">
              <w:rPr>
                <w:rFonts w:asciiTheme="minorHAnsi" w:hAnsiTheme="minorHAnsi"/>
                <w:szCs w:val="18"/>
              </w:rPr>
              <w:t>,</w:t>
            </w:r>
            <w:r w:rsidR="00AF2BAA">
              <w:rPr>
                <w:rFonts w:asciiTheme="minorHAnsi" w:hAnsiTheme="minorHAnsi"/>
                <w:szCs w:val="18"/>
              </w:rPr>
              <w:t xml:space="preserve"> and productivity.</w:t>
            </w:r>
          </w:p>
        </w:tc>
      </w:tr>
      <w:tr w:rsidR="00AF2BAA" w:rsidRPr="00785AF7" w14:paraId="55D9651D" w14:textId="77777777" w:rsidTr="00857091">
        <w:trPr>
          <w:gridAfter w:val="1"/>
          <w:wAfter w:w="13" w:type="dxa"/>
          <w:trHeight w:val="235"/>
        </w:trPr>
        <w:tc>
          <w:tcPr>
            <w:tcW w:w="1861" w:type="dxa"/>
          </w:tcPr>
          <w:p w14:paraId="696FFAB2" w14:textId="77777777" w:rsidR="00AF2BAA" w:rsidRPr="00785AF7" w:rsidRDefault="00AF2BAA" w:rsidP="00857091">
            <w:pPr>
              <w:spacing w:after="0" w:line="240" w:lineRule="auto"/>
              <w:rPr>
                <w:rFonts w:asciiTheme="minorHAnsi" w:hAnsiTheme="minorHAnsi"/>
                <w:szCs w:val="18"/>
              </w:rPr>
            </w:pPr>
            <w:r w:rsidRPr="00785AF7">
              <w:rPr>
                <w:rFonts w:asciiTheme="minorHAnsi" w:hAnsiTheme="minorHAnsi"/>
                <w:szCs w:val="18"/>
              </w:rPr>
              <w:t>flow_low_</w:t>
            </w:r>
            <w:r>
              <w:rPr>
                <w:rFonts w:asciiTheme="minorHAnsi" w:hAnsiTheme="minorHAnsi"/>
                <w:szCs w:val="18"/>
              </w:rPr>
              <w:t>spawning</w:t>
            </w:r>
          </w:p>
        </w:tc>
        <w:tc>
          <w:tcPr>
            <w:tcW w:w="7197" w:type="dxa"/>
            <w:gridSpan w:val="3"/>
          </w:tcPr>
          <w:p w14:paraId="5DCC627A" w14:textId="4DBDF19E" w:rsidR="003C6E34" w:rsidRDefault="00AF2BAA" w:rsidP="00857091">
            <w:pPr>
              <w:spacing w:after="0" w:line="240" w:lineRule="auto"/>
              <w:rPr>
                <w:rFonts w:asciiTheme="minorHAnsi" w:hAnsiTheme="minorHAnsi"/>
                <w:szCs w:val="18"/>
              </w:rPr>
            </w:pPr>
            <w:r w:rsidRPr="00785AF7">
              <w:rPr>
                <w:rFonts w:asciiTheme="minorHAnsi" w:hAnsiTheme="minorHAnsi"/>
                <w:szCs w:val="18"/>
              </w:rPr>
              <w:t>Number of low flow days (below 10</w:t>
            </w:r>
            <w:r w:rsidRPr="00785AF7">
              <w:rPr>
                <w:rFonts w:asciiTheme="minorHAnsi" w:hAnsiTheme="minorHAnsi"/>
                <w:szCs w:val="18"/>
                <w:vertAlign w:val="superscript"/>
              </w:rPr>
              <w:t>th</w:t>
            </w:r>
            <w:r w:rsidRPr="00785AF7">
              <w:rPr>
                <w:rFonts w:asciiTheme="minorHAnsi" w:hAnsiTheme="minorHAnsi"/>
                <w:szCs w:val="18"/>
              </w:rPr>
              <w:t xml:space="preserve"> percentile of data – July 2014- June 2025) during winter</w:t>
            </w:r>
            <w:r>
              <w:rPr>
                <w:rFonts w:asciiTheme="minorHAnsi" w:hAnsiTheme="minorHAnsi"/>
                <w:szCs w:val="18"/>
              </w:rPr>
              <w:t xml:space="preserve">. </w:t>
            </w:r>
          </w:p>
          <w:p w14:paraId="07F179C6" w14:textId="4A6B8886" w:rsidR="00BF4935" w:rsidRPr="00785AF7" w:rsidRDefault="003C6E34" w:rsidP="00857091">
            <w:pPr>
              <w:spacing w:after="0" w:line="240" w:lineRule="auto"/>
              <w:rPr>
                <w:rFonts w:asciiTheme="minorHAnsi" w:hAnsiTheme="minorHAnsi"/>
                <w:szCs w:val="18"/>
              </w:rPr>
            </w:pPr>
            <w:r>
              <w:rPr>
                <w:rFonts w:asciiTheme="minorHAnsi" w:hAnsiTheme="minorHAnsi"/>
                <w:szCs w:val="18"/>
                <w:u w:val="single"/>
              </w:rPr>
              <w:t>Hypothesis:</w:t>
            </w:r>
            <w:r>
              <w:rPr>
                <w:rFonts w:asciiTheme="minorHAnsi" w:hAnsiTheme="minorHAnsi"/>
                <w:szCs w:val="18"/>
              </w:rPr>
              <w:t xml:space="preserve"> </w:t>
            </w:r>
            <w:r w:rsidR="00AF2BAA">
              <w:rPr>
                <w:rFonts w:asciiTheme="minorHAnsi" w:hAnsiTheme="minorHAnsi"/>
                <w:szCs w:val="18"/>
              </w:rPr>
              <w:t>Low flow</w:t>
            </w:r>
            <w:r>
              <w:rPr>
                <w:rFonts w:asciiTheme="minorHAnsi" w:hAnsiTheme="minorHAnsi"/>
                <w:szCs w:val="18"/>
              </w:rPr>
              <w:t xml:space="preserve"> day</w:t>
            </w:r>
            <w:r w:rsidR="00AF2BAA">
              <w:rPr>
                <w:rFonts w:asciiTheme="minorHAnsi" w:hAnsiTheme="minorHAnsi"/>
                <w:szCs w:val="18"/>
              </w:rPr>
              <w:t xml:space="preserve">s indicate levels of connectivity during the downstream spawning migration </w:t>
            </w:r>
            <w:r w:rsidR="00EA4055">
              <w:rPr>
                <w:rFonts w:asciiTheme="minorHAnsi" w:hAnsiTheme="minorHAnsi"/>
                <w:szCs w:val="18"/>
              </w:rPr>
              <w:t>in winter</w:t>
            </w:r>
            <w:r w:rsidR="00AF2BAA">
              <w:rPr>
                <w:rFonts w:asciiTheme="minorHAnsi" w:hAnsiTheme="minorHAnsi"/>
                <w:szCs w:val="18"/>
              </w:rPr>
              <w:t>.</w:t>
            </w:r>
            <w:r>
              <w:rPr>
                <w:rFonts w:asciiTheme="minorHAnsi" w:hAnsiTheme="minorHAnsi"/>
                <w:szCs w:val="18"/>
              </w:rPr>
              <w:t xml:space="preserve"> Fewer low flow days indicate high levels of connectivity and opportunities for migration and is associated with enhanced recruitment.</w:t>
            </w:r>
          </w:p>
        </w:tc>
      </w:tr>
      <w:tr w:rsidR="00AF2BAA" w:rsidRPr="00785AF7" w14:paraId="494FC16C" w14:textId="77777777" w:rsidTr="00857091">
        <w:trPr>
          <w:gridAfter w:val="1"/>
          <w:wAfter w:w="13" w:type="dxa"/>
          <w:trHeight w:val="235"/>
        </w:trPr>
        <w:tc>
          <w:tcPr>
            <w:tcW w:w="1861" w:type="dxa"/>
          </w:tcPr>
          <w:p w14:paraId="1008EE9E" w14:textId="77777777" w:rsidR="00AF2BAA" w:rsidRPr="00785AF7" w:rsidRDefault="00AF2BAA" w:rsidP="00857091">
            <w:pPr>
              <w:spacing w:after="0" w:line="240" w:lineRule="auto"/>
              <w:rPr>
                <w:rFonts w:asciiTheme="minorHAnsi" w:hAnsiTheme="minorHAnsi"/>
                <w:szCs w:val="18"/>
              </w:rPr>
            </w:pPr>
            <w:r w:rsidRPr="00785AF7">
              <w:rPr>
                <w:rFonts w:asciiTheme="minorHAnsi" w:hAnsiTheme="minorHAnsi"/>
                <w:b/>
                <w:bCs/>
                <w:szCs w:val="18"/>
              </w:rPr>
              <w:t>Other variables</w:t>
            </w:r>
            <w:r w:rsidRPr="00785AF7">
              <w:rPr>
                <w:rFonts w:asciiTheme="minorHAnsi" w:hAnsiTheme="minorHAnsi"/>
                <w:szCs w:val="18"/>
              </w:rPr>
              <w:t xml:space="preserve"> </w:t>
            </w:r>
          </w:p>
          <w:p w14:paraId="41B6D826" w14:textId="77777777" w:rsidR="00AF2BAA" w:rsidRPr="00785AF7" w:rsidRDefault="00AF2BAA" w:rsidP="00857091">
            <w:pPr>
              <w:spacing w:after="0" w:line="240" w:lineRule="auto"/>
              <w:rPr>
                <w:rFonts w:asciiTheme="minorHAnsi" w:hAnsiTheme="minorHAnsi"/>
                <w:szCs w:val="18"/>
              </w:rPr>
            </w:pPr>
            <w:r w:rsidRPr="00785AF7">
              <w:rPr>
                <w:rFonts w:asciiTheme="minorHAnsi" w:hAnsiTheme="minorHAnsi"/>
                <w:szCs w:val="18"/>
              </w:rPr>
              <w:t>barrage</w:t>
            </w:r>
          </w:p>
        </w:tc>
        <w:tc>
          <w:tcPr>
            <w:tcW w:w="7197" w:type="dxa"/>
            <w:gridSpan w:val="3"/>
          </w:tcPr>
          <w:p w14:paraId="1E8EFEDA" w14:textId="77777777" w:rsidR="00AF2BAA" w:rsidRPr="00785AF7" w:rsidRDefault="00AF2BAA" w:rsidP="00857091">
            <w:pPr>
              <w:spacing w:after="0" w:line="240" w:lineRule="auto"/>
              <w:rPr>
                <w:rFonts w:asciiTheme="minorHAnsi" w:hAnsiTheme="minorHAnsi"/>
                <w:szCs w:val="18"/>
              </w:rPr>
            </w:pPr>
          </w:p>
          <w:p w14:paraId="089416C1" w14:textId="77777777" w:rsidR="00BF4935" w:rsidRDefault="00AF2BAA" w:rsidP="00857091">
            <w:pPr>
              <w:spacing w:after="0" w:line="240" w:lineRule="auto"/>
              <w:rPr>
                <w:rFonts w:asciiTheme="minorHAnsi" w:hAnsiTheme="minorHAnsi"/>
                <w:szCs w:val="18"/>
              </w:rPr>
            </w:pPr>
            <w:r w:rsidRPr="00785AF7">
              <w:rPr>
                <w:rFonts w:asciiTheme="minorHAnsi" w:hAnsiTheme="minorHAnsi"/>
                <w:szCs w:val="18"/>
              </w:rPr>
              <w:t>Murray River barrage sampled</w:t>
            </w:r>
            <w:r w:rsidR="003C6E34">
              <w:rPr>
                <w:rFonts w:asciiTheme="minorHAnsi" w:hAnsiTheme="minorHAnsi"/>
                <w:szCs w:val="18"/>
              </w:rPr>
              <w:t>.</w:t>
            </w:r>
          </w:p>
          <w:p w14:paraId="6ED3AAE3" w14:textId="48ACD537" w:rsidR="003C6E34" w:rsidRPr="003C6E34" w:rsidRDefault="003C6E34" w:rsidP="00857091">
            <w:pPr>
              <w:spacing w:after="0" w:line="240" w:lineRule="auto"/>
              <w:rPr>
                <w:rFonts w:asciiTheme="minorHAnsi" w:hAnsiTheme="minorHAnsi"/>
                <w:szCs w:val="18"/>
              </w:rPr>
            </w:pPr>
            <w:r>
              <w:rPr>
                <w:rFonts w:asciiTheme="minorHAnsi" w:hAnsiTheme="minorHAnsi"/>
                <w:szCs w:val="18"/>
                <w:u w:val="single"/>
              </w:rPr>
              <w:t>Hypothesis:</w:t>
            </w:r>
            <w:r>
              <w:rPr>
                <w:rFonts w:asciiTheme="minorHAnsi" w:hAnsiTheme="minorHAnsi"/>
                <w:szCs w:val="18"/>
              </w:rPr>
              <w:t xml:space="preserve"> </w:t>
            </w:r>
            <w:r>
              <w:rPr>
                <w:rFonts w:ascii="Aptos" w:hAnsi="Aptos"/>
                <w:szCs w:val="18"/>
              </w:rPr>
              <w:t>Likelihood detection may differ among barrages</w:t>
            </w:r>
            <w:r w:rsidRPr="009C386F">
              <w:rPr>
                <w:rFonts w:ascii="Aptos" w:hAnsi="Aptos"/>
                <w:szCs w:val="18"/>
              </w:rPr>
              <w:t>.</w:t>
            </w:r>
          </w:p>
        </w:tc>
      </w:tr>
      <w:tr w:rsidR="00AF2BAA" w:rsidRPr="00785AF7" w14:paraId="624B30A3" w14:textId="77777777" w:rsidTr="00857091">
        <w:trPr>
          <w:gridAfter w:val="1"/>
          <w:wAfter w:w="13" w:type="dxa"/>
          <w:trHeight w:val="235"/>
        </w:trPr>
        <w:tc>
          <w:tcPr>
            <w:tcW w:w="1861" w:type="dxa"/>
          </w:tcPr>
          <w:p w14:paraId="13BC28EC" w14:textId="77777777" w:rsidR="00AF2BAA" w:rsidRPr="00785AF7" w:rsidRDefault="00AF2BAA" w:rsidP="00857091">
            <w:pPr>
              <w:spacing w:after="0" w:line="240" w:lineRule="auto"/>
              <w:rPr>
                <w:rFonts w:asciiTheme="minorHAnsi" w:hAnsiTheme="minorHAnsi"/>
                <w:szCs w:val="18"/>
              </w:rPr>
            </w:pPr>
            <w:r w:rsidRPr="00785AF7">
              <w:rPr>
                <w:rFonts w:asciiTheme="minorHAnsi" w:hAnsiTheme="minorHAnsi"/>
                <w:szCs w:val="18"/>
              </w:rPr>
              <w:t>wateryear</w:t>
            </w:r>
          </w:p>
        </w:tc>
        <w:tc>
          <w:tcPr>
            <w:tcW w:w="7197" w:type="dxa"/>
            <w:gridSpan w:val="3"/>
          </w:tcPr>
          <w:p w14:paraId="06EC48F8" w14:textId="77777777" w:rsidR="00BF4935" w:rsidRDefault="00AF2BAA" w:rsidP="00857091">
            <w:pPr>
              <w:spacing w:after="0" w:line="240" w:lineRule="auto"/>
              <w:rPr>
                <w:rFonts w:asciiTheme="minorHAnsi" w:hAnsiTheme="minorHAnsi"/>
                <w:szCs w:val="18"/>
              </w:rPr>
            </w:pPr>
            <w:r w:rsidRPr="00785AF7">
              <w:rPr>
                <w:rFonts w:asciiTheme="minorHAnsi" w:hAnsiTheme="minorHAnsi"/>
                <w:szCs w:val="18"/>
              </w:rPr>
              <w:t>The water</w:t>
            </w:r>
            <w:r>
              <w:rPr>
                <w:rFonts w:asciiTheme="minorHAnsi" w:hAnsiTheme="minorHAnsi"/>
                <w:szCs w:val="18"/>
              </w:rPr>
              <w:t xml:space="preserve"> </w:t>
            </w:r>
            <w:r w:rsidRPr="00785AF7">
              <w:rPr>
                <w:rFonts w:asciiTheme="minorHAnsi" w:hAnsiTheme="minorHAnsi"/>
                <w:szCs w:val="18"/>
              </w:rPr>
              <w:t>year in which sampling took place</w:t>
            </w:r>
            <w:r w:rsidR="003C6E34">
              <w:rPr>
                <w:rFonts w:asciiTheme="minorHAnsi" w:hAnsiTheme="minorHAnsi"/>
                <w:szCs w:val="18"/>
              </w:rPr>
              <w:t>.</w:t>
            </w:r>
          </w:p>
          <w:p w14:paraId="347AB3A9" w14:textId="48DD49D7" w:rsidR="003C6E34" w:rsidRPr="00785AF7" w:rsidRDefault="003C6E34" w:rsidP="00857091">
            <w:pPr>
              <w:spacing w:after="0" w:line="240" w:lineRule="auto"/>
              <w:rPr>
                <w:rFonts w:asciiTheme="minorHAnsi" w:hAnsiTheme="minorHAnsi"/>
                <w:szCs w:val="18"/>
              </w:rPr>
            </w:pPr>
            <w:r>
              <w:rPr>
                <w:rFonts w:asciiTheme="minorHAnsi" w:hAnsiTheme="minorHAnsi"/>
                <w:szCs w:val="18"/>
                <w:u w:val="single"/>
              </w:rPr>
              <w:t>Hypothesis:</w:t>
            </w:r>
            <w:r>
              <w:rPr>
                <w:rFonts w:asciiTheme="minorHAnsi" w:hAnsiTheme="minorHAnsi"/>
                <w:szCs w:val="18"/>
              </w:rPr>
              <w:t xml:space="preserve"> </w:t>
            </w:r>
            <w:r>
              <w:rPr>
                <w:rFonts w:ascii="Aptos" w:hAnsi="Aptos"/>
                <w:szCs w:val="18"/>
              </w:rPr>
              <w:t>Likelihood that factors other than hydrology and connectivity within specific years influence response variable</w:t>
            </w:r>
            <w:r w:rsidRPr="009C386F">
              <w:rPr>
                <w:rFonts w:ascii="Aptos" w:hAnsi="Aptos"/>
                <w:szCs w:val="18"/>
              </w:rPr>
              <w:t>.</w:t>
            </w:r>
          </w:p>
        </w:tc>
      </w:tr>
      <w:tr w:rsidR="00AF2BAA" w:rsidRPr="00785AF7" w14:paraId="4199171D" w14:textId="77777777" w:rsidTr="00857091">
        <w:trPr>
          <w:gridAfter w:val="1"/>
          <w:wAfter w:w="13" w:type="dxa"/>
          <w:trHeight w:val="235"/>
        </w:trPr>
        <w:tc>
          <w:tcPr>
            <w:tcW w:w="1861" w:type="dxa"/>
          </w:tcPr>
          <w:p w14:paraId="7995B9AC" w14:textId="77777777" w:rsidR="00AF2BAA" w:rsidRPr="00785AF7" w:rsidRDefault="00AF2BAA" w:rsidP="00857091">
            <w:pPr>
              <w:spacing w:after="0" w:line="240" w:lineRule="auto"/>
              <w:rPr>
                <w:rFonts w:asciiTheme="minorHAnsi" w:hAnsiTheme="minorHAnsi"/>
                <w:szCs w:val="18"/>
              </w:rPr>
            </w:pPr>
            <w:r w:rsidRPr="00785AF7">
              <w:rPr>
                <w:rFonts w:asciiTheme="minorHAnsi" w:hAnsiTheme="minorHAnsi"/>
                <w:szCs w:val="18"/>
              </w:rPr>
              <w:t>month</w:t>
            </w:r>
          </w:p>
        </w:tc>
        <w:tc>
          <w:tcPr>
            <w:tcW w:w="7197" w:type="dxa"/>
            <w:gridSpan w:val="3"/>
          </w:tcPr>
          <w:p w14:paraId="06473322" w14:textId="77777777" w:rsidR="003C6E34" w:rsidRDefault="00AF2BAA" w:rsidP="00857091">
            <w:pPr>
              <w:spacing w:after="0" w:line="240" w:lineRule="auto"/>
              <w:rPr>
                <w:rFonts w:asciiTheme="minorHAnsi" w:hAnsiTheme="minorHAnsi"/>
                <w:szCs w:val="18"/>
              </w:rPr>
            </w:pPr>
            <w:r w:rsidRPr="00785AF7">
              <w:rPr>
                <w:rFonts w:asciiTheme="minorHAnsi" w:hAnsiTheme="minorHAnsi"/>
                <w:szCs w:val="18"/>
              </w:rPr>
              <w:t>Month of sampling</w:t>
            </w:r>
            <w:r w:rsidR="003C6E34">
              <w:rPr>
                <w:rFonts w:asciiTheme="minorHAnsi" w:hAnsiTheme="minorHAnsi"/>
                <w:szCs w:val="18"/>
              </w:rPr>
              <w:t>.</w:t>
            </w:r>
          </w:p>
          <w:p w14:paraId="0001013C" w14:textId="46520935" w:rsidR="00BF4935" w:rsidRPr="00785AF7" w:rsidRDefault="003C6E34" w:rsidP="00857091">
            <w:pPr>
              <w:spacing w:after="0" w:line="240" w:lineRule="auto"/>
              <w:rPr>
                <w:rFonts w:asciiTheme="minorHAnsi" w:hAnsiTheme="minorHAnsi"/>
                <w:szCs w:val="18"/>
              </w:rPr>
            </w:pPr>
            <w:r>
              <w:rPr>
                <w:rFonts w:asciiTheme="minorHAnsi" w:hAnsiTheme="minorHAnsi"/>
                <w:szCs w:val="18"/>
                <w:u w:val="single"/>
              </w:rPr>
              <w:t>Hypothesis:</w:t>
            </w:r>
            <w:r>
              <w:rPr>
                <w:rFonts w:asciiTheme="minorHAnsi" w:hAnsiTheme="minorHAnsi"/>
                <w:szCs w:val="18"/>
              </w:rPr>
              <w:t xml:space="preserve"> </w:t>
            </w:r>
            <w:r>
              <w:rPr>
                <w:rFonts w:ascii="Aptos" w:hAnsi="Aptos"/>
                <w:szCs w:val="18"/>
              </w:rPr>
              <w:t>Likelihood that month of sampling influences response variable</w:t>
            </w:r>
            <w:r w:rsidRPr="009C386F">
              <w:rPr>
                <w:rFonts w:ascii="Aptos" w:hAnsi="Aptos"/>
                <w:szCs w:val="18"/>
              </w:rPr>
              <w:t>.</w:t>
            </w:r>
          </w:p>
        </w:tc>
      </w:tr>
      <w:bookmarkEnd w:id="419"/>
    </w:tbl>
    <w:p w14:paraId="516A73A6" w14:textId="1807D0A9" w:rsidR="007E16A7" w:rsidRDefault="007E16A7" w:rsidP="00AF2BAA"/>
    <w:p w14:paraId="7EDC9C09" w14:textId="77777777" w:rsidR="007E16A7" w:rsidRDefault="007E16A7">
      <w:pPr>
        <w:spacing w:after="160" w:line="259" w:lineRule="auto"/>
      </w:pPr>
      <w:r>
        <w:br w:type="page"/>
      </w:r>
    </w:p>
    <w:p w14:paraId="0D60A548" w14:textId="77777777" w:rsidR="00D650B9" w:rsidRPr="009E645E" w:rsidRDefault="00D650B9" w:rsidP="00F565B8">
      <w:pPr>
        <w:pStyle w:val="Flow-MERsub-heading1"/>
        <w:numPr>
          <w:ilvl w:val="1"/>
          <w:numId w:val="3"/>
        </w:numPr>
      </w:pPr>
      <w:bookmarkStart w:id="420" w:name="_Ref223091309"/>
      <w:bookmarkStart w:id="421" w:name="_Toc224838644"/>
      <w:bookmarkStart w:id="422" w:name="_Toc230527160"/>
      <w:r w:rsidRPr="007E16A7">
        <w:lastRenderedPageBreak/>
        <w:t>Case Study</w:t>
      </w:r>
      <w:r>
        <w:t xml:space="preserve"> –</w:t>
      </w:r>
      <w:r w:rsidRPr="007E16A7">
        <w:t xml:space="preserve"> Cultural Knowledge Exchange: Pondi (Murray cod) Monitoring Project and Electrofishing Demonstration Day 2025</w:t>
      </w:r>
      <w:bookmarkEnd w:id="420"/>
      <w:bookmarkEnd w:id="421"/>
      <w:bookmarkEnd w:id="422"/>
    </w:p>
    <w:p w14:paraId="49CB1043" w14:textId="77777777" w:rsidR="007E16A7" w:rsidRPr="00D31922" w:rsidRDefault="007E16A7" w:rsidP="007E16A7">
      <w:pPr>
        <w:spacing w:before="80" w:after="40"/>
        <w:rPr>
          <w:i/>
          <w:iCs/>
          <w:color w:val="0F4761" w:themeColor="accent1" w:themeShade="BF"/>
        </w:rPr>
      </w:pPr>
      <w:r w:rsidRPr="00D31922">
        <w:rPr>
          <w:i/>
          <w:iCs/>
          <w:color w:val="0F4761" w:themeColor="accent1" w:themeShade="BF"/>
        </w:rPr>
        <w:t xml:space="preserve">Pondi Monitoring </w:t>
      </w:r>
      <w:r>
        <w:rPr>
          <w:i/>
          <w:iCs/>
          <w:color w:val="0F4761" w:themeColor="accent1" w:themeShade="BF"/>
        </w:rPr>
        <w:t>in 2024-</w:t>
      </w:r>
      <w:r w:rsidRPr="00D31922">
        <w:rPr>
          <w:i/>
          <w:iCs/>
          <w:color w:val="0F4761" w:themeColor="accent1" w:themeShade="BF"/>
        </w:rPr>
        <w:t>25</w:t>
      </w:r>
    </w:p>
    <w:p w14:paraId="0E3BC1E5" w14:textId="5B3BB8C3" w:rsidR="007E16A7" w:rsidRDefault="007E16A7" w:rsidP="007E16A7">
      <w:r w:rsidRPr="00714254">
        <w:t xml:space="preserve">Pondi </w:t>
      </w:r>
      <w:r>
        <w:t xml:space="preserve">(Murray cod) </w:t>
      </w:r>
      <w:r w:rsidRPr="00714254">
        <w:t xml:space="preserve">monitoring was identified as a priority for caring for Country by the Ngarrindjeri Aboriginal Corporation (NAC) and the River Murray and Mallee Aboriginal Corporation (RMMAC). Pondi holds deep cultural significance for First Nations people of the Lower Murray and </w:t>
      </w:r>
      <w:r>
        <w:t>CLLMM</w:t>
      </w:r>
      <w:r w:rsidRPr="00714254">
        <w:t xml:space="preserve"> region, featuring prominently in the creation story of the </w:t>
      </w:r>
      <w:r>
        <w:t xml:space="preserve">Murray </w:t>
      </w:r>
      <w:r w:rsidRPr="00714254">
        <w:t>River itself.</w:t>
      </w:r>
      <w:r>
        <w:t xml:space="preserve"> Strongly supported by the Cultural Advisors and CEWH managers, the Lower Murray</w:t>
      </w:r>
      <w:r w:rsidR="00773743">
        <w:t xml:space="preserve"> and CLLMM Area</w:t>
      </w:r>
      <w:r>
        <w:t xml:space="preserve"> team</w:t>
      </w:r>
      <w:r w:rsidR="00773743">
        <w:t xml:space="preserve"> (herein, Area team)</w:t>
      </w:r>
      <w:r>
        <w:t xml:space="preserve"> worked closely with NAC and RMMAC rangers to co-design a Pondi monitoring pro</w:t>
      </w:r>
      <w:r w:rsidR="00E672EB">
        <w:t>ject</w:t>
      </w:r>
      <w:r>
        <w:t xml:space="preserve"> with additional activities to engage Elders and broader community. During the week 24</w:t>
      </w:r>
      <w:r>
        <w:rPr>
          <w:rFonts w:ascii="Arial" w:hAnsi="Arial" w:cs="Arial"/>
        </w:rPr>
        <w:t>‒</w:t>
      </w:r>
      <w:r>
        <w:t xml:space="preserve">28 February 2025, </w:t>
      </w:r>
      <w:r w:rsidRPr="00714254">
        <w:t xml:space="preserve">six First Nations </w:t>
      </w:r>
      <w:r>
        <w:t>r</w:t>
      </w:r>
      <w:r w:rsidRPr="00714254">
        <w:t>angers from NAC and RMMAC</w:t>
      </w:r>
      <w:r>
        <w:t xml:space="preserve"> and</w:t>
      </w:r>
      <w:r w:rsidRPr="00714254">
        <w:t xml:space="preserve"> two SARDI researchers</w:t>
      </w:r>
      <w:r>
        <w:t xml:space="preserve"> conducted collaborative Pondi monitoring using </w:t>
      </w:r>
      <w:r w:rsidRPr="00714254">
        <w:t>an internationally standardised boat electrofishing method. Four sites were assessed across river reaches between Renmark and Swan Reach. A new site was surveyed each day, with Rangers positioned at the front of the boat to net stunned fish under the guidance of SARDI staff. Captured Pondi were weighed and measured, tagged with both passive integrated transponder (PIT) and external dart tags, and a DNA sample was collected. Fish were then released close to their point of capture.</w:t>
      </w:r>
    </w:p>
    <w:p w14:paraId="258A22B8" w14:textId="77777777" w:rsidR="007E16A7" w:rsidRPr="00714254" w:rsidRDefault="007E16A7" w:rsidP="007E16A7">
      <w:r w:rsidRPr="00714254">
        <w:t>This project was unique in its collaborative approach, bringing together two First Nations groups</w:t>
      </w:r>
      <w:r>
        <w:t>,</w:t>
      </w:r>
      <w:r w:rsidRPr="00714254">
        <w:t xml:space="preserve"> scientists </w:t>
      </w:r>
      <w:r>
        <w:t>and water managers</w:t>
      </w:r>
      <w:r w:rsidRPr="00714254">
        <w:t>. The partnership supported the sharing of traditional knowledge alongside western scientific methods to inform native fish restoration and broader river health outcomes.</w:t>
      </w:r>
    </w:p>
    <w:p w14:paraId="3F62ACFC" w14:textId="77777777" w:rsidR="007E16A7" w:rsidRPr="00000928" w:rsidRDefault="007E16A7" w:rsidP="007E16A7">
      <w:pPr>
        <w:spacing w:before="80" w:after="40"/>
        <w:rPr>
          <w:i/>
          <w:iCs/>
          <w:color w:val="0F4761" w:themeColor="accent1" w:themeShade="BF"/>
        </w:rPr>
      </w:pPr>
      <w:r w:rsidRPr="00000928">
        <w:rPr>
          <w:i/>
          <w:iCs/>
          <w:color w:val="0F4761" w:themeColor="accent1" w:themeShade="BF"/>
        </w:rPr>
        <w:t xml:space="preserve">Pondi </w:t>
      </w:r>
      <w:r>
        <w:rPr>
          <w:i/>
          <w:iCs/>
          <w:color w:val="0F4761" w:themeColor="accent1" w:themeShade="BF"/>
        </w:rPr>
        <w:t>E</w:t>
      </w:r>
      <w:r w:rsidRPr="00000928">
        <w:rPr>
          <w:i/>
          <w:iCs/>
          <w:color w:val="0F4761" w:themeColor="accent1" w:themeShade="BF"/>
        </w:rPr>
        <w:t xml:space="preserve">lectrofishing </w:t>
      </w:r>
      <w:r>
        <w:rPr>
          <w:i/>
          <w:iCs/>
          <w:color w:val="0F4761" w:themeColor="accent1" w:themeShade="BF"/>
        </w:rPr>
        <w:t>D</w:t>
      </w:r>
      <w:r w:rsidRPr="00000928">
        <w:rPr>
          <w:i/>
          <w:iCs/>
          <w:color w:val="0F4761" w:themeColor="accent1" w:themeShade="BF"/>
        </w:rPr>
        <w:t xml:space="preserve">emonstration </w:t>
      </w:r>
      <w:r>
        <w:rPr>
          <w:i/>
          <w:iCs/>
          <w:color w:val="0F4761" w:themeColor="accent1" w:themeShade="BF"/>
        </w:rPr>
        <w:t>E</w:t>
      </w:r>
      <w:r w:rsidRPr="00000928">
        <w:rPr>
          <w:i/>
          <w:iCs/>
          <w:color w:val="0F4761" w:themeColor="accent1" w:themeShade="BF"/>
        </w:rPr>
        <w:t>vent</w:t>
      </w:r>
      <w:r>
        <w:rPr>
          <w:i/>
          <w:iCs/>
          <w:color w:val="0F4761" w:themeColor="accent1" w:themeShade="BF"/>
        </w:rPr>
        <w:t xml:space="preserve"> and Yarning Circle</w:t>
      </w:r>
    </w:p>
    <w:p w14:paraId="4793059B" w14:textId="4A640C9B" w:rsidR="007E16A7" w:rsidRPr="00AD34F7" w:rsidRDefault="007E16A7" w:rsidP="007E16A7">
      <w:r w:rsidRPr="00AD34F7">
        <w:t>A complementary electrofishing demonstration event was held in Loxton during the Pondi monitoring pro</w:t>
      </w:r>
      <w:r w:rsidR="00E672EB">
        <w:t>ject</w:t>
      </w:r>
      <w:r w:rsidRPr="00AD34F7">
        <w:t>. The mid-week event was attended by approximately 50 participants, including First Nations Elders and community members from the NAC and RMMAC, as well as representatives from the Commonwealth and South Australian governments.</w:t>
      </w:r>
      <w:r>
        <w:t xml:space="preserve"> </w:t>
      </w:r>
      <w:r w:rsidRPr="00AD34F7">
        <w:t>The event opened with a Welcome to Country delivered by RMMAC Elder Uncle Eric Cook, followed by a smoking ceremony conducted by Uncles Phillip Johnson and Dale Abdulla. Elder Alban Kartinyeri (NAC) acknowledged the invitation to visit and work on RMMAC Country.</w:t>
      </w:r>
      <w:r>
        <w:t xml:space="preserve"> </w:t>
      </w:r>
    </w:p>
    <w:p w14:paraId="6E4ADEC7" w14:textId="0FCC4B3F" w:rsidR="007E16A7" w:rsidRDefault="007E16A7" w:rsidP="007E16A7">
      <w:r w:rsidRPr="00AD34F7">
        <w:t>Elders and other participants boarded a pontoon boat that closely followed the SARDI electrofishing vessel, allowing attendees to safely observe the electrofishing process used to capture Pondi. Three pontoon boat sessions were conducted throughout the day.</w:t>
      </w:r>
      <w:r>
        <w:t xml:space="preserve"> </w:t>
      </w:r>
      <w:r w:rsidRPr="00AD34F7">
        <w:t xml:space="preserve">Each session successfully resulted in the capture of a Pondi by First Nations Rangers, providing a rare opportunity for Elders and participants to view the fish and observe the data collection process firsthand. For many attendees, this marked their first sighting of Pondi in decades, </w:t>
      </w:r>
      <w:r>
        <w:t xml:space="preserve">with some Elders reporting they hadn’t seen a Pondi in 60 years (Cameron 2025). </w:t>
      </w:r>
      <w:r w:rsidRPr="00AD34F7">
        <w:t>Additional species, including Pilaki (golden perch) and Pyberry (bony herring), were also captured during the demonstration. These encounters supported further discussion, learning, and the sharing of cultural and scientific knowledge among participants.</w:t>
      </w:r>
    </w:p>
    <w:p w14:paraId="49515F78" w14:textId="77777777" w:rsidR="007E16A7" w:rsidRDefault="007E16A7" w:rsidP="007E16A7">
      <w:pPr>
        <w:rPr>
          <w:rFonts w:cs="Arial"/>
        </w:rPr>
      </w:pPr>
      <w:r>
        <w:rPr>
          <w:rFonts w:cs="Arial"/>
        </w:rPr>
        <w:lastRenderedPageBreak/>
        <w:t>After the Electrofishing demonstration, a</w:t>
      </w:r>
      <w:r w:rsidRPr="00540CB0">
        <w:rPr>
          <w:rFonts w:cs="Arial"/>
        </w:rPr>
        <w:t xml:space="preserve"> yarning circle</w:t>
      </w:r>
      <w:r>
        <w:rPr>
          <w:rFonts w:cs="Arial"/>
        </w:rPr>
        <w:t xml:space="preserve"> was undertaken.</w:t>
      </w:r>
      <w:r w:rsidRPr="00540CB0">
        <w:rPr>
          <w:rFonts w:cs="Arial"/>
        </w:rPr>
        <w:t xml:space="preserve"> </w:t>
      </w:r>
      <w:r>
        <w:rPr>
          <w:rFonts w:cs="Arial"/>
        </w:rPr>
        <w:t>This provided</w:t>
      </w:r>
      <w:r w:rsidRPr="00540CB0">
        <w:rPr>
          <w:rFonts w:cs="Arial"/>
        </w:rPr>
        <w:t xml:space="preserve"> First Nations Elders</w:t>
      </w:r>
      <w:r>
        <w:rPr>
          <w:rFonts w:cs="Arial"/>
        </w:rPr>
        <w:t xml:space="preserve">, </w:t>
      </w:r>
      <w:r w:rsidRPr="00540CB0">
        <w:rPr>
          <w:rFonts w:cs="Arial"/>
        </w:rPr>
        <w:t>rangers</w:t>
      </w:r>
      <w:r>
        <w:rPr>
          <w:rFonts w:cs="Arial"/>
        </w:rPr>
        <w:t xml:space="preserve"> and other participants</w:t>
      </w:r>
      <w:r w:rsidRPr="00540CB0">
        <w:rPr>
          <w:rFonts w:cs="Arial"/>
        </w:rPr>
        <w:t xml:space="preserve"> </w:t>
      </w:r>
      <w:r>
        <w:rPr>
          <w:rFonts w:cs="Arial"/>
        </w:rPr>
        <w:t xml:space="preserve">with an opportunity to </w:t>
      </w:r>
      <w:r w:rsidRPr="00540CB0">
        <w:rPr>
          <w:rFonts w:cs="Arial"/>
        </w:rPr>
        <w:t>discuss the</w:t>
      </w:r>
      <w:r>
        <w:rPr>
          <w:rFonts w:cs="Arial"/>
        </w:rPr>
        <w:t xml:space="preserve"> demonstration</w:t>
      </w:r>
      <w:r w:rsidRPr="00540CB0">
        <w:rPr>
          <w:rFonts w:cs="Arial"/>
        </w:rPr>
        <w:t xml:space="preserve"> event</w:t>
      </w:r>
      <w:r>
        <w:rPr>
          <w:rFonts w:cs="Arial"/>
        </w:rPr>
        <w:t xml:space="preserve"> and the Pondi monitoring project.</w:t>
      </w:r>
    </w:p>
    <w:p w14:paraId="51C85D14" w14:textId="77777777" w:rsidR="007E16A7" w:rsidRDefault="007E16A7" w:rsidP="007E16A7">
      <w:pPr>
        <w:rPr>
          <w:rFonts w:cs="Arial"/>
        </w:rPr>
      </w:pPr>
      <w:r>
        <w:rPr>
          <w:rFonts w:cs="Arial"/>
        </w:rPr>
        <w:t>Discussions and sharing included Elders’ observations of the changes observed in the Murray River in their lifetime, including a reduction in the number of Pondi. Rangers recounted their week of electrofishing as being interesting and rewarding.</w:t>
      </w:r>
    </w:p>
    <w:p w14:paraId="0EA7A3FB" w14:textId="0D192714" w:rsidR="007E16A7" w:rsidRDefault="007E16A7" w:rsidP="007E16A7">
      <w:pPr>
        <w:rPr>
          <w:rFonts w:cs="Arial"/>
        </w:rPr>
      </w:pPr>
      <w:r>
        <w:rPr>
          <w:rFonts w:cs="Arial"/>
        </w:rPr>
        <w:t xml:space="preserve">Participating ranger </w:t>
      </w:r>
      <w:r w:rsidRPr="00E01DEB">
        <w:rPr>
          <w:rFonts w:cs="Arial"/>
        </w:rPr>
        <w:t>Lucille Sumner</w:t>
      </w:r>
      <w:r>
        <w:rPr>
          <w:rFonts w:cs="Arial"/>
        </w:rPr>
        <w:t xml:space="preserve"> (RMMAC) recounted her experience with the following quote </w:t>
      </w:r>
      <w:r w:rsidRPr="00E01DEB">
        <w:rPr>
          <w:rFonts w:cs="Arial"/>
        </w:rPr>
        <w:t>“For most of us we’ve never seen a Pondi that’s alive,” she said. “It was the best experience ever. Hoping that the future of our Murray cod is sustainable for our great Murray River.”</w:t>
      </w:r>
      <w:r w:rsidRPr="00E01DEB">
        <w:t xml:space="preserve"> </w:t>
      </w:r>
      <w:r>
        <w:t>(Cameron 2025)</w:t>
      </w:r>
      <w:r w:rsidR="00C6762B">
        <w:t>.</w:t>
      </w:r>
    </w:p>
    <w:p w14:paraId="504A943F" w14:textId="69C0A280" w:rsidR="007E16A7" w:rsidRPr="003D5FB5" w:rsidRDefault="007E16A7" w:rsidP="007E16A7">
      <w:pPr>
        <w:rPr>
          <w:rFonts w:cs="Arial"/>
        </w:rPr>
      </w:pPr>
      <w:r w:rsidRPr="00C05D68">
        <w:rPr>
          <w:rFonts w:cs="Arial"/>
        </w:rPr>
        <w:t xml:space="preserve">Steven Rigney (NAC) </w:t>
      </w:r>
      <w:r>
        <w:rPr>
          <w:rFonts w:cs="Arial"/>
        </w:rPr>
        <w:t xml:space="preserve">who works for the </w:t>
      </w:r>
      <w:r w:rsidRPr="00C05D68">
        <w:rPr>
          <w:rFonts w:cs="Arial"/>
        </w:rPr>
        <w:t>Aboriginal Land Trust</w:t>
      </w:r>
      <w:r>
        <w:rPr>
          <w:rFonts w:cs="Arial"/>
        </w:rPr>
        <w:t>,</w:t>
      </w:r>
      <w:r w:rsidRPr="00C05D68">
        <w:rPr>
          <w:rFonts w:cs="Arial"/>
        </w:rPr>
        <w:t xml:space="preserve"> </w:t>
      </w:r>
      <w:r>
        <w:rPr>
          <w:rFonts w:cs="Arial"/>
        </w:rPr>
        <w:t xml:space="preserve">expressed his feelings about participating in the project </w:t>
      </w:r>
      <w:r w:rsidRPr="00C05D68">
        <w:rPr>
          <w:rFonts w:cs="Arial"/>
        </w:rPr>
        <w:t>“That was my first time electrofishing and my first time ever seeing and catching a Pondi, he said. “It felt beautiful to hold it. I can’t explain, but it felt good to me.</w:t>
      </w:r>
      <w:r>
        <w:rPr>
          <w:rFonts w:cs="Arial"/>
        </w:rPr>
        <w:t>”</w:t>
      </w:r>
      <w:r w:rsidRPr="006C1CCD">
        <w:t xml:space="preserve"> </w:t>
      </w:r>
      <w:r>
        <w:t>(Cameron 2025)</w:t>
      </w:r>
      <w:r w:rsidR="00C6762B">
        <w:t>.</w:t>
      </w:r>
    </w:p>
    <w:p w14:paraId="58261A57" w14:textId="77777777" w:rsidR="007E16A7" w:rsidRPr="0003347A" w:rsidRDefault="007E16A7" w:rsidP="007E16A7">
      <w:pPr>
        <w:spacing w:before="80" w:after="40"/>
        <w:rPr>
          <w:i/>
          <w:iCs/>
          <w:color w:val="0F4761" w:themeColor="accent1" w:themeShade="BF"/>
        </w:rPr>
      </w:pPr>
      <w:r>
        <w:rPr>
          <w:i/>
          <w:iCs/>
          <w:color w:val="0F4761" w:themeColor="accent1" w:themeShade="BF"/>
        </w:rPr>
        <w:t>Key outcomes</w:t>
      </w:r>
      <w:r w:rsidRPr="0003347A">
        <w:rPr>
          <w:i/>
          <w:iCs/>
          <w:color w:val="0F4761" w:themeColor="accent1" w:themeShade="BF"/>
        </w:rPr>
        <w:t xml:space="preserve"> </w:t>
      </w:r>
    </w:p>
    <w:p w14:paraId="48CD5332" w14:textId="4366CC4A" w:rsidR="007E16A7" w:rsidRDefault="007E16A7" w:rsidP="007E16A7">
      <w:r w:rsidRPr="0076416F">
        <w:rPr>
          <w:i/>
          <w:iCs/>
        </w:rPr>
        <w:t xml:space="preserve">The Interim First Nations Peoples MER Strategy </w:t>
      </w:r>
      <w:r w:rsidRPr="00FC26E5">
        <w:t>(</w:t>
      </w:r>
      <w:r w:rsidR="00FC26E5" w:rsidRPr="00FC26E5">
        <w:t xml:space="preserve">DCCEEW </w:t>
      </w:r>
      <w:r w:rsidRPr="00FC26E5">
        <w:t>2024</w:t>
      </w:r>
      <w:r w:rsidR="00FC26E5" w:rsidRPr="00FC26E5">
        <w:t>b</w:t>
      </w:r>
      <w:r w:rsidRPr="00FC26E5">
        <w:t xml:space="preserve">) </w:t>
      </w:r>
      <w:r>
        <w:t>provides guidelines for engagement with First Nations peoples across all project areas. The strategy contains five guiding principles by which to assist and shape respectful and constructive interactions and collaboration. The key outcomes of the Pondi Monitoring activity are discussed below, in relation to the governing principles.</w:t>
      </w:r>
    </w:p>
    <w:p w14:paraId="07FD8BF8" w14:textId="77777777" w:rsidR="007E16A7" w:rsidRPr="0003347A" w:rsidRDefault="007E16A7" w:rsidP="007E16A7">
      <w:pPr>
        <w:rPr>
          <w:i/>
          <w:iCs/>
        </w:rPr>
      </w:pPr>
      <w:r w:rsidRPr="0003347A">
        <w:rPr>
          <w:i/>
          <w:iCs/>
        </w:rPr>
        <w:t>Principle 1: Uphold the right of self-determination, recognising that communities are the experts in their own affairs.</w:t>
      </w:r>
    </w:p>
    <w:p w14:paraId="24EF64AA" w14:textId="1A02409D" w:rsidR="007E16A7" w:rsidRPr="00BC140B" w:rsidRDefault="007E16A7" w:rsidP="00F565B8">
      <w:pPr>
        <w:pStyle w:val="ListParagraph"/>
        <w:numPr>
          <w:ilvl w:val="0"/>
          <w:numId w:val="32"/>
        </w:numPr>
      </w:pPr>
      <w:r>
        <w:t xml:space="preserve">The </w:t>
      </w:r>
      <w:r w:rsidR="00773743">
        <w:t>Area</w:t>
      </w:r>
      <w:r>
        <w:t xml:space="preserve"> team successfully engaged both NAC and RMMAC First Nations groups, by establishing a community driven approach to collaboration. Our team listened to our First Nations advisors and partners about what was important to them, and how we might collaborate to achieve it.</w:t>
      </w:r>
    </w:p>
    <w:p w14:paraId="0EF590BF" w14:textId="77777777" w:rsidR="007E16A7" w:rsidRPr="007A6EA8" w:rsidRDefault="007E16A7" w:rsidP="007E16A7">
      <w:pPr>
        <w:rPr>
          <w:i/>
          <w:iCs/>
        </w:rPr>
      </w:pPr>
      <w:r w:rsidRPr="0003347A">
        <w:rPr>
          <w:i/>
          <w:iCs/>
        </w:rPr>
        <w:t>Principle 2: Recognise the importance of building and maintaining long</w:t>
      </w:r>
      <w:r>
        <w:rPr>
          <w:i/>
          <w:iCs/>
        </w:rPr>
        <w:t>-</w:t>
      </w:r>
      <w:r w:rsidRPr="007A6EA8">
        <w:rPr>
          <w:i/>
          <w:iCs/>
        </w:rPr>
        <w:t>term relationships based on trust and respect.</w:t>
      </w:r>
    </w:p>
    <w:p w14:paraId="7DBEB1B2" w14:textId="163B7A25" w:rsidR="007E16A7" w:rsidRPr="000521D5" w:rsidRDefault="007E16A7" w:rsidP="00F565B8">
      <w:pPr>
        <w:pStyle w:val="ListParagraph"/>
        <w:numPr>
          <w:ilvl w:val="0"/>
          <w:numId w:val="32"/>
        </w:numPr>
        <w:rPr>
          <w:b/>
          <w:bCs/>
        </w:rPr>
      </w:pPr>
      <w:r w:rsidRPr="00BC140B">
        <w:t>Long</w:t>
      </w:r>
      <w:r>
        <w:t>-</w:t>
      </w:r>
      <w:r w:rsidRPr="00BC140B">
        <w:t>term</w:t>
      </w:r>
      <w:r>
        <w:rPr>
          <w:b/>
          <w:bCs/>
        </w:rPr>
        <w:t xml:space="preserve"> </w:t>
      </w:r>
      <w:r w:rsidRPr="00BC140B">
        <w:t>and productive</w:t>
      </w:r>
      <w:r>
        <w:rPr>
          <w:b/>
          <w:bCs/>
        </w:rPr>
        <w:t xml:space="preserve"> </w:t>
      </w:r>
      <w:r w:rsidRPr="00BC140B">
        <w:t>relationships</w:t>
      </w:r>
      <w:r>
        <w:t xml:space="preserve"> have been developed between the </w:t>
      </w:r>
      <w:r w:rsidR="00773743">
        <w:t>Area</w:t>
      </w:r>
      <w:r>
        <w:t xml:space="preserve"> team and our First Nations partners. Trust has been cultivated by following words by actions, and respect by sharing our understanding of the Pondi both from a cultural and western scientific viewpoint.</w:t>
      </w:r>
    </w:p>
    <w:p w14:paraId="17B3F05A" w14:textId="77777777" w:rsidR="007E16A7" w:rsidRPr="007A6EA8" w:rsidRDefault="007E16A7" w:rsidP="007E16A7">
      <w:pPr>
        <w:rPr>
          <w:i/>
          <w:iCs/>
        </w:rPr>
      </w:pPr>
      <w:r w:rsidRPr="007A6EA8">
        <w:rPr>
          <w:i/>
          <w:iCs/>
        </w:rPr>
        <w:t>Principle 3: Allow diverse voices to be heard in planning, decision-making and delivery.</w:t>
      </w:r>
    </w:p>
    <w:p w14:paraId="6D187BBE" w14:textId="0DCB9661" w:rsidR="007E16A7" w:rsidRPr="00063940" w:rsidRDefault="007E16A7" w:rsidP="00F565B8">
      <w:pPr>
        <w:pStyle w:val="ListParagraph"/>
        <w:numPr>
          <w:ilvl w:val="0"/>
          <w:numId w:val="32"/>
        </w:numPr>
        <w:rPr>
          <w:b/>
          <w:bCs/>
        </w:rPr>
      </w:pPr>
      <w:r>
        <w:t xml:space="preserve">The </w:t>
      </w:r>
      <w:r w:rsidR="00773743">
        <w:t>Area</w:t>
      </w:r>
      <w:r>
        <w:t xml:space="preserve"> team has been open and accepting of all voices and opinions when co-developing projects with our First Nations colleagues. Decision making and delivery of projects has been mindful of the internal processes and protocols of both RMMAC and NAC.</w:t>
      </w:r>
    </w:p>
    <w:p w14:paraId="796C61D9" w14:textId="77777777" w:rsidR="00E6619E" w:rsidRDefault="00E6619E">
      <w:pPr>
        <w:spacing w:after="160" w:line="259" w:lineRule="auto"/>
        <w:rPr>
          <w:i/>
          <w:iCs/>
        </w:rPr>
      </w:pPr>
      <w:r>
        <w:rPr>
          <w:i/>
          <w:iCs/>
        </w:rPr>
        <w:br w:type="page"/>
      </w:r>
    </w:p>
    <w:p w14:paraId="5F501A10" w14:textId="0E1C9427" w:rsidR="007E16A7" w:rsidRPr="003962B5" w:rsidRDefault="007E16A7" w:rsidP="007E16A7">
      <w:pPr>
        <w:rPr>
          <w:i/>
          <w:iCs/>
        </w:rPr>
      </w:pPr>
      <w:r w:rsidRPr="003962B5">
        <w:rPr>
          <w:i/>
          <w:iCs/>
        </w:rPr>
        <w:lastRenderedPageBreak/>
        <w:t>Principle 4: Provide a culturally safe space and respect for cultural protocols.</w:t>
      </w:r>
    </w:p>
    <w:p w14:paraId="1F04C356" w14:textId="0FFA2DC8" w:rsidR="007E16A7" w:rsidRPr="00357688" w:rsidRDefault="007E16A7" w:rsidP="00F565B8">
      <w:pPr>
        <w:pStyle w:val="ListParagraph"/>
        <w:numPr>
          <w:ilvl w:val="0"/>
          <w:numId w:val="32"/>
        </w:numPr>
        <w:rPr>
          <w:i/>
          <w:iCs/>
        </w:rPr>
      </w:pPr>
      <w:r>
        <w:t>Projects and activities have been jointly planned and delivered. This has ensured that activities were delivered in a culturally sensitive manner with respect to cultural protocols required. For example, prior to Pondi monitoring, NAC and RMMAC worked closely to establish cultural protocols for rangers to work across cultural boundary; during the Pondi electrofishing demonstration, elders were engaged to perform a Welcome to Country and a smoking ceremony. These activities were instigated by our First Nations partners and were facilitated by good communication and positive working relationships.</w:t>
      </w:r>
    </w:p>
    <w:p w14:paraId="14C686D2" w14:textId="228CA655" w:rsidR="007E16A7" w:rsidRPr="003962B5" w:rsidRDefault="007E16A7" w:rsidP="007E16A7">
      <w:pPr>
        <w:rPr>
          <w:i/>
          <w:iCs/>
        </w:rPr>
      </w:pPr>
      <w:r w:rsidRPr="003962B5">
        <w:rPr>
          <w:i/>
          <w:iCs/>
        </w:rPr>
        <w:t>Principle 5: Be open and realistic about what is achievable.</w:t>
      </w:r>
    </w:p>
    <w:p w14:paraId="1F2EF232" w14:textId="704A7E82" w:rsidR="007E16A7" w:rsidRDefault="007E16A7" w:rsidP="00F565B8">
      <w:pPr>
        <w:pStyle w:val="ListParagraph"/>
        <w:numPr>
          <w:ilvl w:val="0"/>
          <w:numId w:val="32"/>
        </w:numPr>
      </w:pPr>
      <w:r>
        <w:t xml:space="preserve">The </w:t>
      </w:r>
      <w:r w:rsidR="00773743">
        <w:t>Area</w:t>
      </w:r>
      <w:r>
        <w:t xml:space="preserve"> team is highly aware of the many demands that can placed on our First Nations colleagues. Co-planning activities has been conducted with good communication and clear expectations agreed to. This has allowed realistic project goals and outcomes to be achieved and resulted in success for all.</w:t>
      </w:r>
    </w:p>
    <w:p w14:paraId="671B292F" w14:textId="6BC72787" w:rsidR="00160DE2" w:rsidRDefault="007E16A7" w:rsidP="007E16A7">
      <w:r>
        <w:t xml:space="preserve">These principles have been broadly applied to all interactions between the </w:t>
      </w:r>
      <w:r w:rsidR="00773743">
        <w:t>Area</w:t>
      </w:r>
      <w:r>
        <w:t xml:space="preserve"> team and our First Nations partners, supporting meaningful and successful collaboration, such as the Pondi Monitoring Pro</w:t>
      </w:r>
      <w:r w:rsidR="00E672EB">
        <w:t>ject</w:t>
      </w:r>
      <w:r>
        <w:t>.</w:t>
      </w:r>
    </w:p>
    <w:sectPr w:rsidR="00160DE2" w:rsidSect="007B5E67">
      <w:pgSz w:w="11906" w:h="16838"/>
      <w:pgMar w:top="1418" w:right="1418" w:bottom="1418" w:left="1418"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C571E" w14:textId="77777777" w:rsidR="008266F7" w:rsidRDefault="008266F7" w:rsidP="00421ABD">
      <w:pPr>
        <w:spacing w:after="0" w:line="240" w:lineRule="auto"/>
      </w:pPr>
      <w:r>
        <w:separator/>
      </w:r>
    </w:p>
  </w:endnote>
  <w:endnote w:type="continuationSeparator" w:id="0">
    <w:p w14:paraId="5CBB4A2B" w14:textId="77777777" w:rsidR="008266F7" w:rsidRDefault="008266F7" w:rsidP="00421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Frutiger LT Std 45 Light">
    <w:altName w:val="Times New Roman"/>
    <w:panose1 w:val="00000000000000000000"/>
    <w:charset w:val="00"/>
    <w:family w:val="roman"/>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onsolas">
    <w:panose1 w:val="020B0609020204030204"/>
    <w:charset w:val="00"/>
    <w:family w:val="modern"/>
    <w:pitch w:val="fixed"/>
    <w:sig w:usb0="E00006FF" w:usb1="0000FCFF" w:usb2="00000001" w:usb3="00000000" w:csb0="0000019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Bold">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67184" w14:textId="77777777" w:rsidR="001E70EE" w:rsidRDefault="001E70EE">
    <w:pPr>
      <w:pStyle w:val="Footer"/>
    </w:pPr>
    <w:r>
      <w:rPr>
        <w:noProof/>
        <w14:ligatures w14:val="standardContextual"/>
      </w:rPr>
      <mc:AlternateContent>
        <mc:Choice Requires="wps">
          <w:drawing>
            <wp:anchor distT="0" distB="0" distL="0" distR="0" simplePos="0" relativeHeight="251658251" behindDoc="0" locked="0" layoutInCell="1" allowOverlap="1" wp14:anchorId="4C884D8B" wp14:editId="2413BC3E">
              <wp:simplePos x="635" y="635"/>
              <wp:positionH relativeFrom="page">
                <wp:align>center</wp:align>
              </wp:positionH>
              <wp:positionV relativeFrom="page">
                <wp:align>bottom</wp:align>
              </wp:positionV>
              <wp:extent cx="622300" cy="404495"/>
              <wp:effectExtent l="0" t="0" r="6350" b="0"/>
              <wp:wrapNone/>
              <wp:docPr id="104358390" name="Text Box 2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1BB78753" w14:textId="77777777" w:rsidR="001E70EE" w:rsidRPr="002B55FE" w:rsidRDefault="001E70EE" w:rsidP="00B3654C">
                          <w:pPr>
                            <w:spacing w:after="0"/>
                            <w:rPr>
                              <w:rFonts w:ascii="Aptos" w:eastAsia="Aptos" w:hAnsi="Aptos" w:cs="Aptos"/>
                              <w:noProof/>
                              <w:color w:val="FF0000"/>
                              <w:sz w:val="24"/>
                              <w:szCs w:val="24"/>
                            </w:rPr>
                          </w:pPr>
                          <w:r w:rsidRPr="002B55FE">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4C884D8B" id="_x0000_t202" coordsize="21600,21600" o:spt="202" path="m,l,21600r21600,l21600,xe">
              <v:stroke joinstyle="miter"/>
              <v:path gradientshapeok="t" o:connecttype="rect"/>
            </v:shapetype>
            <v:shape id="Text Box 24" o:spid="_x0000_s1027" type="#_x0000_t202" alt="OFFICIAL" style="position:absolute;left:0;text-align:left;margin-left:0;margin-top:0;width:49pt;height:31.85pt;z-index:2516567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v88lUAwCAAAcBAAA&#10;DgAAAAAAAAAAAAAAAAAuAgAAZHJzL2Uyb0RvYy54bWxQSwECLQAUAAYACAAAACEAVqe4ytoAAAAD&#10;AQAADwAAAAAAAAAAAAAAAABmBAAAZHJzL2Rvd25yZXYueG1sUEsFBgAAAAAEAAQA8wAAAG0FAAAA&#10;AA==&#10;" filled="f" stroked="f">
              <v:textbox style="mso-fit-shape-to-text:t" inset="0,0,0,15pt">
                <w:txbxContent>
                  <w:p w14:paraId="1BB78753" w14:textId="77777777" w:rsidR="001E70EE" w:rsidRPr="002B55FE" w:rsidRDefault="001E70EE" w:rsidP="00B3654C">
                    <w:pPr>
                      <w:spacing w:after="0"/>
                      <w:rPr>
                        <w:rFonts w:ascii="Aptos" w:eastAsia="Aptos" w:hAnsi="Aptos" w:cs="Aptos"/>
                        <w:noProof/>
                        <w:color w:val="FF0000"/>
                        <w:sz w:val="24"/>
                        <w:szCs w:val="24"/>
                      </w:rPr>
                    </w:pPr>
                    <w:r w:rsidRPr="002B55FE">
                      <w:rPr>
                        <w:rFonts w:ascii="Aptos" w:eastAsia="Aptos" w:hAnsi="Aptos" w:cs="Aptos"/>
                        <w:noProof/>
                        <w:color w:val="FF0000"/>
                        <w:sz w:val="24"/>
                        <w:szCs w:val="24"/>
                      </w:rPr>
                      <w:t>OFFICIAL</w:t>
                    </w:r>
                  </w:p>
                </w:txbxContent>
              </v:textbox>
              <w10:wrap anchorx="page" anchory="page"/>
            </v:shape>
          </w:pict>
        </mc:Fallback>
      </mc:AlternateContent>
    </w:r>
  </w:p>
  <w:p w14:paraId="1E2D88BB" w14:textId="77777777" w:rsidR="001E70EE" w:rsidRDefault="001E70EE"/>
  <w:p w14:paraId="53E3351D" w14:textId="77777777" w:rsidR="001E70EE" w:rsidRDefault="001E70E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21690" w14:textId="77777777" w:rsidR="001E70EE" w:rsidRDefault="001E70EE">
    <w:pPr>
      <w:pStyle w:val="Footer"/>
    </w:pPr>
    <w:r w:rsidRPr="009D5BE2">
      <w:t>CEWH – Flow-MER</w:t>
    </w:r>
  </w:p>
  <w:p w14:paraId="44A84FFB" w14:textId="77777777" w:rsidR="001E70EE" w:rsidRDefault="001E70EE" w:rsidP="007A3BD4">
    <w:pPr>
      <w:pStyle w:val="Footer"/>
    </w:pPr>
    <w:r>
      <w:fldChar w:fldCharType="begin"/>
    </w:r>
    <w:r>
      <w:instrText xml:space="preserve"> PAGE   \* MERGEFORMAT </w:instrText>
    </w:r>
    <w:r>
      <w:fldChar w:fldCharType="separate"/>
    </w:r>
    <w:r>
      <w:rPr>
        <w:noProof/>
      </w:rPr>
      <w:t>12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F2310" w14:textId="77777777" w:rsidR="00C263ED" w:rsidRDefault="00C263ED">
    <w:pPr>
      <w:pStyle w:val="Footer"/>
    </w:pPr>
    <w:r w:rsidRPr="009D5BE2">
      <w:t>CEWH – Flow-MER</w:t>
    </w:r>
  </w:p>
  <w:p w14:paraId="0260EE0A" w14:textId="77777777" w:rsidR="00C263ED" w:rsidRDefault="00C263ED" w:rsidP="007A3BD4">
    <w:pPr>
      <w:pStyle w:val="Footer"/>
    </w:pPr>
    <w:r>
      <w:fldChar w:fldCharType="begin"/>
    </w:r>
    <w:r>
      <w:instrText xml:space="preserve"> PAGE   \* MERGEFORMAT </w:instrText>
    </w:r>
    <w:r>
      <w:fldChar w:fldCharType="separate"/>
    </w:r>
    <w:r>
      <w:rPr>
        <w:noProof/>
      </w:rPr>
      <w:t>12</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D84C" w14:textId="77777777" w:rsidR="00C263ED" w:rsidRDefault="00C263ED" w:rsidP="00C263ED">
    <w:pPr>
      <w:pStyle w:val="Footer"/>
    </w:pPr>
    <w:r w:rsidRPr="009D5BE2">
      <w:t>CEWH – Flow-MER</w:t>
    </w:r>
  </w:p>
  <w:p w14:paraId="21C0B59A" w14:textId="77777777" w:rsidR="00C263ED" w:rsidRDefault="00C263ED" w:rsidP="00C263ED">
    <w:pPr>
      <w:pStyle w:val="Footer"/>
    </w:pPr>
    <w:r>
      <w:fldChar w:fldCharType="begin"/>
    </w:r>
    <w:r>
      <w:instrText xml:space="preserve"> PAGE   \* MERGEFORMAT </w:instrText>
    </w:r>
    <w:r>
      <w:fldChar w:fldCharType="separate"/>
    </w:r>
    <w:r>
      <w:t>3</w:t>
    </w:r>
    <w:r>
      <w:rPr>
        <w:noProof/>
      </w:rPr>
      <w:fldChar w:fldCharType="end"/>
    </w:r>
  </w:p>
  <w:p w14:paraId="79038E30" w14:textId="77777777" w:rsidR="00C263ED" w:rsidRDefault="00C263E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8503E" w14:textId="03FF76D9" w:rsidR="008C1B2A" w:rsidRDefault="008C1B2A" w:rsidP="007B5E67">
    <w:pPr>
      <w:pStyle w:val="Footer"/>
    </w:pPr>
    <w:r w:rsidRPr="009D5BE2">
      <w:t>CEWH – Flow-MER</w:t>
    </w:r>
  </w:p>
  <w:p w14:paraId="157B600C" w14:textId="77777777" w:rsidR="008C1B2A" w:rsidRDefault="008C1B2A" w:rsidP="007B5E67">
    <w:pPr>
      <w:pStyle w:val="Footer"/>
    </w:pPr>
    <w:r>
      <w:fldChar w:fldCharType="begin"/>
    </w:r>
    <w:r>
      <w:instrText xml:space="preserve"> PAGE   \* MERGEFORMAT </w:instrText>
    </w:r>
    <w:r>
      <w:fldChar w:fldCharType="separate"/>
    </w:r>
    <w:r>
      <w:t>100</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8D8E4" w14:textId="77777777" w:rsidR="008C1B2A" w:rsidRDefault="008C1B2A">
    <w:pPr>
      <w:pStyle w:val="Footer"/>
    </w:pPr>
    <w:r>
      <w:rPr>
        <w:noProof/>
        <w14:ligatures w14:val="standardContextual"/>
      </w:rPr>
      <mc:AlternateContent>
        <mc:Choice Requires="wps">
          <w:drawing>
            <wp:anchor distT="0" distB="0" distL="0" distR="0" simplePos="0" relativeHeight="251658262" behindDoc="0" locked="0" layoutInCell="1" allowOverlap="1" wp14:anchorId="7773ED71" wp14:editId="3568F140">
              <wp:simplePos x="635" y="635"/>
              <wp:positionH relativeFrom="page">
                <wp:align>center</wp:align>
              </wp:positionH>
              <wp:positionV relativeFrom="page">
                <wp:align>bottom</wp:align>
              </wp:positionV>
              <wp:extent cx="622300" cy="404495"/>
              <wp:effectExtent l="0" t="0" r="6350" b="0"/>
              <wp:wrapNone/>
              <wp:docPr id="1765336618" name="Text Box 3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EC5DAE0" w14:textId="77777777" w:rsidR="008C1B2A" w:rsidRPr="008F50DB" w:rsidRDefault="008C1B2A" w:rsidP="00AA76DD">
                          <w:pPr>
                            <w:spacing w:after="0"/>
                            <w:rPr>
                              <w:rFonts w:ascii="Aptos" w:eastAsia="Aptos" w:hAnsi="Aptos" w:cs="Aptos"/>
                              <w:noProof/>
                              <w:color w:val="FF0000"/>
                              <w:sz w:val="24"/>
                              <w:szCs w:val="24"/>
                            </w:rPr>
                          </w:pPr>
                          <w:r w:rsidRPr="008F50DB">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7773ED71" id="_x0000_t202" coordsize="21600,21600" o:spt="202" path="m,l,21600r21600,l21600,xe">
              <v:stroke joinstyle="miter"/>
              <v:path gradientshapeok="t" o:connecttype="rect"/>
            </v:shapetype>
            <v:shape id="Text Box 38" o:spid="_x0000_s1030" type="#_x0000_t202" alt="OFFICIAL" style="position:absolute;left:0;text-align:left;margin-left:0;margin-top:0;width:49pt;height:31.85pt;z-index:2516689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V2bDQIAABw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yoqPna/g+pEQyEM+/ZOrhsqvRE+PAmkBVO3JNrw&#10;SIc20JUczhZnNeDPv/ljPvFOUc46EkzJLSmaM/Pd0j6itkYDR2OXjOlNfhXpsYf2DkiGU3oRTiaT&#10;vBjMaGqE9oXkvIqFKCSspHIl343mXRiUS89BqtUqJZGMnAgbu3UyQke6IpfP/YtAdyY80KYeYFST&#10;KN7xPuTGm96tDoHYT0uJ1A5EnhknCaa1np9L1Pjb/5R1edTLXwA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GaNXZsNAgAAHAQA&#10;AA4AAAAAAAAAAAAAAAAALgIAAGRycy9lMm9Eb2MueG1sUEsBAi0AFAAGAAgAAAAhAFanuMraAAAA&#10;AwEAAA8AAAAAAAAAAAAAAAAAZwQAAGRycy9kb3ducmV2LnhtbFBLBQYAAAAABAAEAPMAAABuBQAA&#10;AAA=&#10;" filled="f" stroked="f">
              <v:textbox style="mso-fit-shape-to-text:t" inset="0,0,0,15pt">
                <w:txbxContent>
                  <w:p w14:paraId="2EC5DAE0" w14:textId="77777777" w:rsidR="008C1B2A" w:rsidRPr="008F50DB" w:rsidRDefault="008C1B2A" w:rsidP="008F50DB">
                    <w:pPr>
                      <w:spacing w:after="0"/>
                      <w:rPr>
                        <w:rFonts w:ascii="Aptos" w:eastAsia="Aptos" w:hAnsi="Aptos" w:cs="Aptos"/>
                        <w:noProof/>
                        <w:color w:val="FF0000"/>
                        <w:sz w:val="24"/>
                        <w:szCs w:val="24"/>
                      </w:rPr>
                    </w:pPr>
                    <w:r w:rsidRPr="008F50DB">
                      <w:rPr>
                        <w:rFonts w:ascii="Aptos" w:eastAsia="Aptos" w:hAnsi="Aptos" w:cs="Aptos"/>
                        <w:noProof/>
                        <w:color w:val="FF0000"/>
                        <w:sz w:val="24"/>
                        <w:szCs w:val="24"/>
                      </w:rPr>
                      <w:t>OFFICIAL</w:t>
                    </w:r>
                  </w:p>
                </w:txbxContent>
              </v:textbox>
              <w10:wrap anchorx="page" anchory="page"/>
            </v:shape>
          </w:pict>
        </mc:Fallback>
      </mc:AlternateContent>
    </w:r>
  </w:p>
  <w:p w14:paraId="676592D8" w14:textId="77777777" w:rsidR="008C1B2A" w:rsidRDefault="008C1B2A"/>
  <w:p w14:paraId="3EBF5796" w14:textId="77777777" w:rsidR="008C1B2A" w:rsidRDefault="008C1B2A"/>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268DA" w14:textId="29EC5104" w:rsidR="008C1B2A" w:rsidRDefault="008C1B2A">
    <w:pPr>
      <w:pStyle w:val="Footer"/>
    </w:pPr>
    <w:r w:rsidRPr="009D5BE2">
      <w:t>CEWH – Flow-MER</w:t>
    </w:r>
  </w:p>
  <w:p w14:paraId="7F7D38BA" w14:textId="77777777" w:rsidR="008C1B2A" w:rsidRDefault="008C1B2A" w:rsidP="007A3BD4">
    <w:pPr>
      <w:pStyle w:val="Footer"/>
    </w:pPr>
    <w:r>
      <w:fldChar w:fldCharType="begin"/>
    </w:r>
    <w:r>
      <w:instrText xml:space="preserve"> PAGE   \* MERGEFORMAT </w:instrText>
    </w:r>
    <w:r>
      <w:fldChar w:fldCharType="separate"/>
    </w:r>
    <w:r>
      <w:rPr>
        <w:noProof/>
      </w:rPr>
      <w:t>12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55F2" w14:textId="77777777" w:rsidR="008C1B2A" w:rsidRDefault="008C1B2A" w:rsidP="007B5E67">
    <w:pPr>
      <w:pStyle w:val="Footer"/>
    </w:pPr>
    <w:r>
      <w:rPr>
        <w:noProof/>
        <w14:ligatures w14:val="standardContextual"/>
      </w:rPr>
      <mc:AlternateContent>
        <mc:Choice Requires="wps">
          <w:drawing>
            <wp:anchor distT="0" distB="0" distL="0" distR="0" simplePos="0" relativeHeight="251658261" behindDoc="0" locked="0" layoutInCell="1" allowOverlap="1" wp14:anchorId="6BA9015E" wp14:editId="4DA663C4">
              <wp:simplePos x="635" y="635"/>
              <wp:positionH relativeFrom="page">
                <wp:align>center</wp:align>
              </wp:positionH>
              <wp:positionV relativeFrom="page">
                <wp:align>bottom</wp:align>
              </wp:positionV>
              <wp:extent cx="622300" cy="404495"/>
              <wp:effectExtent l="0" t="0" r="6350" b="0"/>
              <wp:wrapNone/>
              <wp:docPr id="924803099" name="Text Box 3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D6D4F75" w14:textId="77777777" w:rsidR="008C1B2A" w:rsidRPr="008F50DB" w:rsidRDefault="008C1B2A" w:rsidP="00AA76DD">
                          <w:pPr>
                            <w:spacing w:after="0"/>
                            <w:rPr>
                              <w:rFonts w:ascii="Aptos" w:eastAsia="Aptos" w:hAnsi="Aptos" w:cs="Aptos"/>
                              <w:noProof/>
                              <w:color w:val="FF0000"/>
                              <w:sz w:val="24"/>
                              <w:szCs w:val="24"/>
                            </w:rPr>
                          </w:pPr>
                          <w:r w:rsidRPr="008F50DB">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6BA9015E" id="_x0000_t202" coordsize="21600,21600" o:spt="202" path="m,l,21600r21600,l21600,xe">
              <v:stroke joinstyle="miter"/>
              <v:path gradientshapeok="t" o:connecttype="rect"/>
            </v:shapetype>
            <v:shape id="Text Box 37" o:spid="_x0000_s1032" type="#_x0000_t202" alt="OFFICIAL" style="position:absolute;left:0;text-align:left;margin-left:0;margin-top:0;width:49pt;height:31.85pt;z-index:2516679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zjgDQIAABw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ypqZOx+B9WJhkIY9u2dXDdUeiN8eBJIC6ZuSbTh&#10;kQ5toCs5nC3OasCff/PHfOKdopx1JJiSW1I0Z+a7pX1EbY0GjsYuGdOb/CrSYw/tHZAMp/QinEwm&#10;eTGY0dQI7QvJeRULUUhYSeVKvhvNuzAol56DVKtVSiIZORE2dutkhI50RS6f+xeB7kx4oE09wKgm&#10;UbzjfciNN71bHQKxn5YSqR2IPDNOEkxrPT+XqPG3/ynr8qiXvwA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LzzOOANAgAAHAQA&#10;AA4AAAAAAAAAAAAAAAAALgIAAGRycy9lMm9Eb2MueG1sUEsBAi0AFAAGAAgAAAAhAFanuMraAAAA&#10;AwEAAA8AAAAAAAAAAAAAAAAAZwQAAGRycy9kb3ducmV2LnhtbFBLBQYAAAAABAAEAPMAAABuBQAA&#10;AAA=&#10;" filled="f" stroked="f">
              <v:textbox style="mso-fit-shape-to-text:t" inset="0,0,0,15pt">
                <w:txbxContent>
                  <w:p w14:paraId="6D6D4F75" w14:textId="77777777" w:rsidR="008C1B2A" w:rsidRPr="008F50DB" w:rsidRDefault="008C1B2A" w:rsidP="008F50DB">
                    <w:pPr>
                      <w:spacing w:after="0"/>
                      <w:rPr>
                        <w:rFonts w:ascii="Aptos" w:eastAsia="Aptos" w:hAnsi="Aptos" w:cs="Aptos"/>
                        <w:noProof/>
                        <w:color w:val="FF0000"/>
                        <w:sz w:val="24"/>
                        <w:szCs w:val="24"/>
                      </w:rPr>
                    </w:pPr>
                    <w:r w:rsidRPr="008F50DB">
                      <w:rPr>
                        <w:rFonts w:ascii="Aptos" w:eastAsia="Aptos" w:hAnsi="Aptos" w:cs="Aptos"/>
                        <w:noProof/>
                        <w:color w:val="FF0000"/>
                        <w:sz w:val="24"/>
                        <w:szCs w:val="24"/>
                      </w:rPr>
                      <w:t>OFFICIAL</w:t>
                    </w:r>
                  </w:p>
                </w:txbxContent>
              </v:textbox>
              <w10:wrap anchorx="page" anchory="page"/>
            </v:shape>
          </w:pict>
        </mc:Fallback>
      </mc:AlternateContent>
    </w:r>
    <w:r w:rsidRPr="009D5BE2">
      <w:t>CEWH – Flow-MER</w:t>
    </w:r>
  </w:p>
  <w:p w14:paraId="708AD730" w14:textId="77777777" w:rsidR="008C1B2A" w:rsidRDefault="008C1B2A" w:rsidP="007B5E67">
    <w:pPr>
      <w:pStyle w:val="Footer"/>
    </w:pPr>
    <w:r>
      <w:fldChar w:fldCharType="begin"/>
    </w:r>
    <w:r>
      <w:instrText xml:space="preserve"> PAGE   \* MERGEFORMAT </w:instrText>
    </w:r>
    <w:r>
      <w:fldChar w:fldCharType="separate"/>
    </w:r>
    <w:r>
      <w:t>100</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EDE83" w14:textId="77777777" w:rsidR="001E70EE" w:rsidRDefault="001E70EE">
    <w:pPr>
      <w:pStyle w:val="Footer"/>
    </w:pPr>
    <w:r>
      <w:rPr>
        <w:noProof/>
        <w14:ligatures w14:val="standardContextual"/>
      </w:rPr>
      <mc:AlternateContent>
        <mc:Choice Requires="wps">
          <w:drawing>
            <wp:anchor distT="0" distB="0" distL="0" distR="0" simplePos="0" relativeHeight="251658253" behindDoc="0" locked="0" layoutInCell="1" allowOverlap="1" wp14:anchorId="6D1DC28C" wp14:editId="29BD54D8">
              <wp:simplePos x="635" y="635"/>
              <wp:positionH relativeFrom="page">
                <wp:align>center</wp:align>
              </wp:positionH>
              <wp:positionV relativeFrom="page">
                <wp:align>bottom</wp:align>
              </wp:positionV>
              <wp:extent cx="622300" cy="404495"/>
              <wp:effectExtent l="0" t="0" r="6350" b="0"/>
              <wp:wrapNone/>
              <wp:docPr id="845584464" name="Text Box 2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15322208" w14:textId="77777777" w:rsidR="001E70EE" w:rsidRPr="002B55FE" w:rsidRDefault="001E70EE" w:rsidP="00B3654C">
                          <w:pPr>
                            <w:spacing w:after="0"/>
                            <w:rPr>
                              <w:rFonts w:ascii="Aptos" w:eastAsia="Aptos" w:hAnsi="Aptos" w:cs="Aptos"/>
                              <w:noProof/>
                              <w:color w:val="FF0000"/>
                              <w:sz w:val="24"/>
                              <w:szCs w:val="24"/>
                            </w:rPr>
                          </w:pPr>
                          <w:r w:rsidRPr="002B55FE">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6D1DC28C" id="_x0000_t202" coordsize="21600,21600" o:spt="202" path="m,l,21600r21600,l21600,xe">
              <v:stroke joinstyle="miter"/>
              <v:path gradientshapeok="t" o:connecttype="rect"/>
            </v:shapetype>
            <v:shape id="Text Box 27" o:spid="_x0000_s1034" type="#_x0000_t202" alt="OFFICIAL" style="position:absolute;left:0;text-align:left;margin-left:0;margin-top:0;width:49pt;height:31.85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D7jXNbDgIAABwE&#10;AAAOAAAAAAAAAAAAAAAAAC4CAABkcnMvZTJvRG9jLnhtbFBLAQItABQABgAIAAAAIQBWp7jK2gAA&#10;AAMBAAAPAAAAAAAAAAAAAAAAAGgEAABkcnMvZG93bnJldi54bWxQSwUGAAAAAAQABADzAAAAbwUA&#10;AAAA&#10;" filled="f" stroked="f">
              <v:textbox style="mso-fit-shape-to-text:t" inset="0,0,0,15pt">
                <w:txbxContent>
                  <w:p w14:paraId="15322208" w14:textId="77777777" w:rsidR="001E70EE" w:rsidRPr="002B55FE" w:rsidRDefault="001E70EE" w:rsidP="00B3654C">
                    <w:pPr>
                      <w:spacing w:after="0"/>
                      <w:rPr>
                        <w:rFonts w:ascii="Aptos" w:eastAsia="Aptos" w:hAnsi="Aptos" w:cs="Aptos"/>
                        <w:noProof/>
                        <w:color w:val="FF0000"/>
                        <w:sz w:val="24"/>
                        <w:szCs w:val="24"/>
                      </w:rPr>
                    </w:pPr>
                    <w:r w:rsidRPr="002B55FE">
                      <w:rPr>
                        <w:rFonts w:ascii="Aptos" w:eastAsia="Aptos" w:hAnsi="Aptos" w:cs="Aptos"/>
                        <w:noProof/>
                        <w:color w:val="FF0000"/>
                        <w:sz w:val="24"/>
                        <w:szCs w:val="24"/>
                      </w:rPr>
                      <w:t>OFFICIAL</w:t>
                    </w:r>
                  </w:p>
                </w:txbxContent>
              </v:textbox>
              <w10:wrap anchorx="page" anchory="page"/>
            </v:shape>
          </w:pict>
        </mc:Fallback>
      </mc:AlternateContent>
    </w:r>
  </w:p>
  <w:p w14:paraId="225B4CE4" w14:textId="77777777" w:rsidR="001E70EE" w:rsidRDefault="001E70EE"/>
  <w:p w14:paraId="23A17FB3" w14:textId="77777777" w:rsidR="001E70EE" w:rsidRDefault="001E70EE"/>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8F23E" w14:textId="0FC5223A" w:rsidR="001E70EE" w:rsidRDefault="001E70EE">
    <w:pPr>
      <w:pStyle w:val="Footer"/>
    </w:pPr>
    <w:r w:rsidRPr="009D5BE2">
      <w:t>CEWH – Flow-MER</w:t>
    </w:r>
  </w:p>
  <w:p w14:paraId="13A21DBA" w14:textId="77777777" w:rsidR="001E70EE" w:rsidRDefault="001E70EE" w:rsidP="007A3BD4">
    <w:pPr>
      <w:pStyle w:val="Footer"/>
    </w:pPr>
    <w:r>
      <w:fldChar w:fldCharType="begin"/>
    </w:r>
    <w:r>
      <w:instrText xml:space="preserve"> PAGE   \* MERGEFORMAT </w:instrText>
    </w:r>
    <w:r>
      <w:fldChar w:fldCharType="separate"/>
    </w:r>
    <w:r>
      <w:rPr>
        <w:noProof/>
      </w:rPr>
      <w:t>12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5EA44" w14:textId="77777777" w:rsidR="001E70EE" w:rsidRDefault="001E70EE" w:rsidP="007B5E67">
    <w:pPr>
      <w:pStyle w:val="Footer"/>
    </w:pPr>
    <w:r>
      <w:rPr>
        <w:noProof/>
        <w14:ligatures w14:val="standardContextual"/>
      </w:rPr>
      <mc:AlternateContent>
        <mc:Choice Requires="wps">
          <w:drawing>
            <wp:anchor distT="0" distB="0" distL="0" distR="0" simplePos="0" relativeHeight="251658252" behindDoc="0" locked="0" layoutInCell="1" allowOverlap="1" wp14:anchorId="5149BF10" wp14:editId="1533A1C1">
              <wp:simplePos x="635" y="635"/>
              <wp:positionH relativeFrom="page">
                <wp:align>center</wp:align>
              </wp:positionH>
              <wp:positionV relativeFrom="page">
                <wp:align>bottom</wp:align>
              </wp:positionV>
              <wp:extent cx="622300" cy="404495"/>
              <wp:effectExtent l="0" t="0" r="6350" b="0"/>
              <wp:wrapNone/>
              <wp:docPr id="1323999874" name="Text Box 2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0ACF2140" w14:textId="77777777" w:rsidR="001E70EE" w:rsidRPr="002B55FE" w:rsidRDefault="001E70EE" w:rsidP="00B3654C">
                          <w:pPr>
                            <w:spacing w:after="0"/>
                            <w:rPr>
                              <w:rFonts w:ascii="Aptos" w:eastAsia="Aptos" w:hAnsi="Aptos" w:cs="Aptos"/>
                              <w:noProof/>
                              <w:color w:val="FF0000"/>
                              <w:sz w:val="24"/>
                              <w:szCs w:val="24"/>
                            </w:rPr>
                          </w:pPr>
                          <w:r w:rsidRPr="002B55FE">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5149BF10" id="_x0000_t202" coordsize="21600,21600" o:spt="202" path="m,l,21600r21600,l21600,xe">
              <v:stroke joinstyle="miter"/>
              <v:path gradientshapeok="t" o:connecttype="rect"/>
            </v:shapetype>
            <v:shape id="Text Box 26" o:spid="_x0000_s1036" type="#_x0000_t202" alt="OFFICIAL" style="position:absolute;left:0;text-align:left;margin-left:0;margin-top:0;width:49pt;height:31.85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OHvHsQNAgAAHQQA&#10;AA4AAAAAAAAAAAAAAAAALgIAAGRycy9lMm9Eb2MueG1sUEsBAi0AFAAGAAgAAAAhAFanuMraAAAA&#10;AwEAAA8AAAAAAAAAAAAAAAAAZwQAAGRycy9kb3ducmV2LnhtbFBLBQYAAAAABAAEAPMAAABuBQAA&#10;AAA=&#10;" filled="f" stroked="f">
              <v:textbox style="mso-fit-shape-to-text:t" inset="0,0,0,15pt">
                <w:txbxContent>
                  <w:p w14:paraId="0ACF2140" w14:textId="77777777" w:rsidR="001E70EE" w:rsidRPr="002B55FE" w:rsidRDefault="001E70EE" w:rsidP="00B3654C">
                    <w:pPr>
                      <w:spacing w:after="0"/>
                      <w:rPr>
                        <w:rFonts w:ascii="Aptos" w:eastAsia="Aptos" w:hAnsi="Aptos" w:cs="Aptos"/>
                        <w:noProof/>
                        <w:color w:val="FF0000"/>
                        <w:sz w:val="24"/>
                        <w:szCs w:val="24"/>
                      </w:rPr>
                    </w:pPr>
                    <w:r w:rsidRPr="002B55FE">
                      <w:rPr>
                        <w:rFonts w:ascii="Aptos" w:eastAsia="Aptos" w:hAnsi="Aptos" w:cs="Aptos"/>
                        <w:noProof/>
                        <w:color w:val="FF0000"/>
                        <w:sz w:val="24"/>
                        <w:szCs w:val="24"/>
                      </w:rPr>
                      <w:t>OFFICIAL</w:t>
                    </w:r>
                  </w:p>
                </w:txbxContent>
              </v:textbox>
              <w10:wrap anchorx="page" anchory="page"/>
            </v:shape>
          </w:pict>
        </mc:Fallback>
      </mc:AlternateContent>
    </w:r>
    <w:r w:rsidRPr="009D5BE2">
      <w:t>CEWH – Flow-MER</w:t>
    </w:r>
  </w:p>
  <w:p w14:paraId="670920EC" w14:textId="77777777" w:rsidR="001E70EE" w:rsidRDefault="001E70EE" w:rsidP="007B5E67">
    <w:pPr>
      <w:pStyle w:val="Footer"/>
    </w:pPr>
    <w:r>
      <w:fldChar w:fldCharType="begin"/>
    </w:r>
    <w:r>
      <w:instrText xml:space="preserve"> PAGE   \* MERGEFORMAT </w:instrText>
    </w:r>
    <w:r>
      <w:fldChar w:fldCharType="separate"/>
    </w:r>
    <w:r>
      <w:t>100</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95736" w14:textId="77777777" w:rsidR="004040F6" w:rsidRDefault="004040F6">
    <w:pPr>
      <w:pStyle w:val="Footer"/>
    </w:pPr>
    <w:r>
      <w:rPr>
        <w:noProof/>
        <w14:ligatures w14:val="standardContextual"/>
      </w:rPr>
      <mc:AlternateContent>
        <mc:Choice Requires="wps">
          <w:drawing>
            <wp:anchor distT="0" distB="0" distL="0" distR="0" simplePos="0" relativeHeight="251658256" behindDoc="0" locked="0" layoutInCell="1" allowOverlap="1" wp14:anchorId="6A86C13A" wp14:editId="4EAFB2A0">
              <wp:simplePos x="635" y="635"/>
              <wp:positionH relativeFrom="page">
                <wp:align>center</wp:align>
              </wp:positionH>
              <wp:positionV relativeFrom="page">
                <wp:align>bottom</wp:align>
              </wp:positionV>
              <wp:extent cx="686435" cy="391795"/>
              <wp:effectExtent l="0" t="0" r="18415" b="0"/>
              <wp:wrapNone/>
              <wp:docPr id="2047252961"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1795"/>
                      </a:xfrm>
                      <a:prstGeom prst="rect">
                        <a:avLst/>
                      </a:prstGeom>
                      <a:noFill/>
                      <a:ln>
                        <a:noFill/>
                      </a:ln>
                    </wps:spPr>
                    <wps:txbx>
                      <w:txbxContent>
                        <w:p w14:paraId="4956D873" w14:textId="77777777" w:rsidR="004040F6" w:rsidRPr="007A3BD4" w:rsidRDefault="004040F6" w:rsidP="007A3BD4">
                          <w:pPr>
                            <w:spacing w:after="0"/>
                            <w:rPr>
                              <w:rFonts w:ascii="Arial" w:eastAsia="Arial" w:hAnsi="Arial" w:cs="Arial"/>
                              <w:noProof/>
                              <w:color w:val="A80000"/>
                              <w:sz w:val="24"/>
                              <w:szCs w:val="24"/>
                            </w:rPr>
                          </w:pPr>
                          <w:r w:rsidRPr="007A3BD4">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6A86C13A" id="_x0000_t202" coordsize="21600,21600" o:spt="202" path="m,l,21600r21600,l21600,xe">
              <v:stroke joinstyle="miter"/>
              <v:path gradientshapeok="t" o:connecttype="rect"/>
            </v:shapetype>
            <v:shape id="Text Box 5" o:spid="_x0000_s1038" type="#_x0000_t202" alt="OFFICIAL " style="position:absolute;left:0;text-align:left;margin-left:0;margin-top:0;width:54.05pt;height:30.85pt;z-index:2516618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" filled="f" stroked="f">
              <v:textbox style="mso-fit-shape-to-text:t" inset="0,0,0,15pt">
                <w:txbxContent>
                  <w:p w14:paraId="4956D873" w14:textId="77777777" w:rsidR="004040F6" w:rsidRPr="007A3BD4" w:rsidRDefault="004040F6" w:rsidP="007A3BD4">
                    <w:pPr>
                      <w:spacing w:after="0"/>
                      <w:rPr>
                        <w:rFonts w:ascii="Arial" w:eastAsia="Arial" w:hAnsi="Arial" w:cs="Arial"/>
                        <w:noProof/>
                        <w:color w:val="A80000"/>
                        <w:sz w:val="24"/>
                        <w:szCs w:val="24"/>
                      </w:rPr>
                    </w:pPr>
                    <w:r w:rsidRPr="007A3BD4">
                      <w:rPr>
                        <w:rFonts w:ascii="Arial" w:eastAsia="Arial" w:hAnsi="Arial" w:cs="Arial"/>
                        <w:noProof/>
                        <w:color w:val="A80000"/>
                        <w:sz w:val="24"/>
                        <w:szCs w:val="24"/>
                      </w:rPr>
                      <w:t xml:space="preserve">OFFICIAL </w:t>
                    </w:r>
                  </w:p>
                </w:txbxContent>
              </v:textbox>
              <w10:wrap anchorx="page" anchory="page"/>
            </v:shape>
          </w:pict>
        </mc:Fallback>
      </mc:AlternateContent>
    </w:r>
  </w:p>
  <w:p w14:paraId="631399A4" w14:textId="77777777" w:rsidR="004040F6" w:rsidRDefault="004040F6"/>
  <w:p w14:paraId="01FA1F7E" w14:textId="77777777" w:rsidR="004040F6" w:rsidRDefault="004040F6"/>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6EF76" w14:textId="77777777" w:rsidR="004040F6" w:rsidRDefault="004040F6">
    <w:pPr>
      <w:pStyle w:val="Footer"/>
    </w:pPr>
    <w:r w:rsidRPr="009D5BE2">
      <w:t>CEWH – Flow-MER</w:t>
    </w:r>
  </w:p>
  <w:p w14:paraId="33CD855E" w14:textId="77777777" w:rsidR="004040F6" w:rsidRDefault="004040F6" w:rsidP="007A3BD4">
    <w:pPr>
      <w:pStyle w:val="Footer"/>
    </w:pPr>
    <w:r>
      <w:fldChar w:fldCharType="begin"/>
    </w:r>
    <w:r>
      <w:instrText xml:space="preserve"> PAGE   \* MERGEFORMAT </w:instrText>
    </w:r>
    <w:r>
      <w:fldChar w:fldCharType="separate"/>
    </w:r>
    <w:r>
      <w:rPr>
        <w:noProof/>
      </w:rPr>
      <w:t>12</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7D193" w14:textId="77777777" w:rsidR="004040F6" w:rsidRDefault="004040F6" w:rsidP="007B5E67">
    <w:pPr>
      <w:pStyle w:val="Footer"/>
    </w:pPr>
    <w:r w:rsidRPr="009D5BE2">
      <w:t>CEWH – Flow-MER</w:t>
    </w:r>
  </w:p>
  <w:p w14:paraId="0D1FC2DB" w14:textId="77777777" w:rsidR="004040F6" w:rsidRDefault="004040F6" w:rsidP="007B5E67">
    <w:pPr>
      <w:pStyle w:val="Footer"/>
    </w:pPr>
    <w:r>
      <w:fldChar w:fldCharType="begin"/>
    </w:r>
    <w:r>
      <w:instrText xml:space="preserve"> PAGE   \* MERGEFORMAT </w:instrText>
    </w:r>
    <w:r>
      <w:fldChar w:fldCharType="separate"/>
    </w:r>
    <w:r>
      <w:t>100</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2B394" w14:textId="2004341B" w:rsidR="00494DF5" w:rsidRDefault="00494DF5">
    <w:pPr>
      <w:pStyle w:val="Footer"/>
    </w:pPr>
    <w:r>
      <w:rPr>
        <w:noProof/>
        <w14:ligatures w14:val="standardContextual"/>
      </w:rPr>
      <mc:AlternateContent>
        <mc:Choice Requires="wps">
          <w:drawing>
            <wp:anchor distT="0" distB="0" distL="0" distR="0" simplePos="0" relativeHeight="251658244" behindDoc="0" locked="0" layoutInCell="1" allowOverlap="1" wp14:anchorId="38F32FBE" wp14:editId="647B67E2">
              <wp:simplePos x="635" y="635"/>
              <wp:positionH relativeFrom="page">
                <wp:align>center</wp:align>
              </wp:positionH>
              <wp:positionV relativeFrom="page">
                <wp:align>bottom</wp:align>
              </wp:positionV>
              <wp:extent cx="686435" cy="391795"/>
              <wp:effectExtent l="0" t="0" r="18415" b="0"/>
              <wp:wrapNone/>
              <wp:docPr id="1264792725"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1795"/>
                      </a:xfrm>
                      <a:prstGeom prst="rect">
                        <a:avLst/>
                      </a:prstGeom>
                      <a:noFill/>
                      <a:ln>
                        <a:noFill/>
                      </a:ln>
                    </wps:spPr>
                    <wps:txbx>
                      <w:txbxContent>
                        <w:p w14:paraId="176C9E56" w14:textId="77777777" w:rsidR="00494DF5" w:rsidRPr="007A3BD4" w:rsidRDefault="00494DF5" w:rsidP="007A3BD4">
                          <w:pPr>
                            <w:spacing w:after="0"/>
                            <w:rPr>
                              <w:rFonts w:ascii="Arial" w:eastAsia="Arial" w:hAnsi="Arial" w:cs="Arial"/>
                              <w:noProof/>
                              <w:color w:val="A80000"/>
                              <w:sz w:val="24"/>
                              <w:szCs w:val="24"/>
                            </w:rPr>
                          </w:pPr>
                          <w:r w:rsidRPr="007A3BD4">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38F32FBE" id="_x0000_t202" coordsize="21600,21600" o:spt="202" path="m,l,21600r21600,l21600,xe">
              <v:stroke joinstyle="miter"/>
              <v:path gradientshapeok="t" o:connecttype="rect"/>
            </v:shapetype>
            <v:shape id="_x0000_s1040" type="#_x0000_t202" alt="OFFICIAL " style="position:absolute;left:0;text-align:left;margin-left:0;margin-top:0;width:54.05pt;height:30.85pt;z-index:2516495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" filled="f" stroked="f">
              <v:textbox style="mso-fit-shape-to-text:t" inset="0,0,0,15pt">
                <w:txbxContent>
                  <w:p w14:paraId="176C9E56" w14:textId="77777777" w:rsidR="00494DF5" w:rsidRPr="007A3BD4" w:rsidRDefault="00494DF5" w:rsidP="007A3BD4">
                    <w:pPr>
                      <w:spacing w:after="0"/>
                      <w:rPr>
                        <w:rFonts w:ascii="Arial" w:eastAsia="Arial" w:hAnsi="Arial" w:cs="Arial"/>
                        <w:noProof/>
                        <w:color w:val="A80000"/>
                        <w:sz w:val="24"/>
                        <w:szCs w:val="24"/>
                      </w:rPr>
                    </w:pPr>
                    <w:r w:rsidRPr="007A3BD4">
                      <w:rPr>
                        <w:rFonts w:ascii="Arial" w:eastAsia="Arial" w:hAnsi="Arial" w:cs="Arial"/>
                        <w:noProof/>
                        <w:color w:val="A80000"/>
                        <w:sz w:val="24"/>
                        <w:szCs w:val="24"/>
                      </w:rPr>
                      <w:t xml:space="preserve">OFFICIAL </w:t>
                    </w:r>
                  </w:p>
                </w:txbxContent>
              </v:textbox>
              <w10:wrap anchorx="page" anchory="page"/>
            </v:shape>
          </w:pict>
        </mc:Fallback>
      </mc:AlternateContent>
    </w:r>
  </w:p>
  <w:p w14:paraId="4A1012A7" w14:textId="77777777" w:rsidR="00494DF5" w:rsidRDefault="00494DF5"/>
  <w:p w14:paraId="65A85AFF" w14:textId="77777777" w:rsidR="00494DF5" w:rsidRDefault="00494DF5"/>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08793" w14:textId="29D4E6AD" w:rsidR="00494DF5" w:rsidRDefault="00494DF5">
    <w:pPr>
      <w:pStyle w:val="Footer"/>
    </w:pPr>
    <w:r w:rsidRPr="009D5BE2">
      <w:t>CEWH – Flow-MER</w:t>
    </w:r>
  </w:p>
  <w:p w14:paraId="1C1E062B" w14:textId="77777777" w:rsidR="00494DF5" w:rsidRDefault="00494DF5" w:rsidP="007A3BD4">
    <w:pPr>
      <w:pStyle w:val="Footer"/>
    </w:pPr>
    <w:r>
      <w:fldChar w:fldCharType="begin"/>
    </w:r>
    <w:r>
      <w:instrText xml:space="preserve"> PAGE   \* MERGEFORMAT </w:instrText>
    </w:r>
    <w:r>
      <w:fldChar w:fldCharType="separate"/>
    </w:r>
    <w:r>
      <w:rPr>
        <w:noProof/>
      </w:rPr>
      <w:t>12</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6A245" w14:textId="055388BD" w:rsidR="007B5E67" w:rsidRDefault="007B5E67" w:rsidP="007B5E67">
    <w:pPr>
      <w:pStyle w:val="Footer"/>
    </w:pPr>
    <w:r w:rsidRPr="009D5BE2">
      <w:t>CEWH – Flow-MER</w:t>
    </w:r>
  </w:p>
  <w:p w14:paraId="0B9C3D5B" w14:textId="7665C331" w:rsidR="007B5E67" w:rsidRDefault="007B5E67" w:rsidP="007B5E67">
    <w:pPr>
      <w:pStyle w:val="Footer"/>
    </w:pPr>
    <w:r>
      <w:fldChar w:fldCharType="begin"/>
    </w:r>
    <w:r>
      <w:instrText xml:space="preserve"> PAGE   \* MERGEFORMAT </w:instrText>
    </w:r>
    <w:r>
      <w:fldChar w:fldCharType="separate"/>
    </w:r>
    <w:r>
      <w:t>100</w:t>
    </w:r>
    <w:r>
      <w:rPr>
        <w:noProo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21D6B" w14:textId="77777777" w:rsidR="00DD0B3F" w:rsidRDefault="00DD0B3F">
    <w:pPr>
      <w:pStyle w:val="Footer"/>
    </w:pPr>
    <w:r>
      <w:rPr>
        <w:noProof/>
        <w14:ligatures w14:val="standardContextual"/>
      </w:rPr>
      <mc:AlternateContent>
        <mc:Choice Requires="wps">
          <w:drawing>
            <wp:anchor distT="0" distB="0" distL="0" distR="0" simplePos="0" relativeHeight="251658246" behindDoc="0" locked="0" layoutInCell="1" allowOverlap="1" wp14:anchorId="7B704B8A" wp14:editId="1E0EEF23">
              <wp:simplePos x="635" y="635"/>
              <wp:positionH relativeFrom="page">
                <wp:align>center</wp:align>
              </wp:positionH>
              <wp:positionV relativeFrom="page">
                <wp:align>bottom</wp:align>
              </wp:positionV>
              <wp:extent cx="686435" cy="391795"/>
              <wp:effectExtent l="0" t="0" r="18415" b="0"/>
              <wp:wrapNone/>
              <wp:docPr id="691209778"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1795"/>
                      </a:xfrm>
                      <a:prstGeom prst="rect">
                        <a:avLst/>
                      </a:prstGeom>
                      <a:noFill/>
                      <a:ln>
                        <a:noFill/>
                      </a:ln>
                    </wps:spPr>
                    <wps:txbx>
                      <w:txbxContent>
                        <w:p w14:paraId="1834E1F7" w14:textId="77777777" w:rsidR="00DD0B3F" w:rsidRPr="007A3BD4" w:rsidRDefault="00DD0B3F" w:rsidP="007A3BD4">
                          <w:pPr>
                            <w:spacing w:after="0"/>
                            <w:rPr>
                              <w:rFonts w:ascii="Arial" w:eastAsia="Arial" w:hAnsi="Arial" w:cs="Arial"/>
                              <w:noProof/>
                              <w:color w:val="A80000"/>
                              <w:sz w:val="24"/>
                              <w:szCs w:val="24"/>
                            </w:rPr>
                          </w:pPr>
                          <w:r w:rsidRPr="007A3BD4">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7B704B8A" id="_x0000_t202" coordsize="21600,21600" o:spt="202" path="m,l,21600r21600,l21600,xe">
              <v:stroke joinstyle="miter"/>
              <v:path gradientshapeok="t" o:connecttype="rect"/>
            </v:shapetype>
            <v:shape id="_x0000_s1042" type="#_x0000_t202" alt="OFFICIAL " style="position:absolute;left:0;text-align:left;margin-left:0;margin-top:0;width:54.05pt;height:30.85pt;z-index:2516515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" filled="f" stroked="f">
              <v:textbox style="mso-fit-shape-to-text:t" inset="0,0,0,15pt">
                <w:txbxContent>
                  <w:p w14:paraId="1834E1F7" w14:textId="77777777" w:rsidR="00DD0B3F" w:rsidRPr="007A3BD4" w:rsidRDefault="00DD0B3F" w:rsidP="007A3BD4">
                    <w:pPr>
                      <w:spacing w:after="0"/>
                      <w:rPr>
                        <w:rFonts w:ascii="Arial" w:eastAsia="Arial" w:hAnsi="Arial" w:cs="Arial"/>
                        <w:noProof/>
                        <w:color w:val="A80000"/>
                        <w:sz w:val="24"/>
                        <w:szCs w:val="24"/>
                      </w:rPr>
                    </w:pPr>
                    <w:r w:rsidRPr="007A3BD4">
                      <w:rPr>
                        <w:rFonts w:ascii="Arial" w:eastAsia="Arial" w:hAnsi="Arial" w:cs="Arial"/>
                        <w:noProof/>
                        <w:color w:val="A80000"/>
                        <w:sz w:val="24"/>
                        <w:szCs w:val="24"/>
                      </w:rPr>
                      <w:t xml:space="preserve">OFFICIAL </w:t>
                    </w:r>
                  </w:p>
                </w:txbxContent>
              </v:textbox>
              <w10:wrap anchorx="page" anchory="page"/>
            </v:shape>
          </w:pict>
        </mc:Fallback>
      </mc:AlternateContent>
    </w:r>
  </w:p>
  <w:p w14:paraId="77CF7047" w14:textId="77777777" w:rsidR="00DD0B3F" w:rsidRDefault="00DD0B3F"/>
  <w:p w14:paraId="6C134EE6" w14:textId="77777777" w:rsidR="00DD0B3F" w:rsidRDefault="00DD0B3F"/>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48278" w14:textId="77777777" w:rsidR="00DD0B3F" w:rsidRDefault="00DD0B3F">
    <w:pPr>
      <w:pStyle w:val="Footer"/>
    </w:pPr>
    <w:r w:rsidRPr="009D5BE2">
      <w:t>CEWH – Flow-MER</w:t>
    </w:r>
  </w:p>
  <w:p w14:paraId="495E138E" w14:textId="77777777" w:rsidR="00DD0B3F" w:rsidRDefault="00DD0B3F" w:rsidP="007A3BD4">
    <w:pPr>
      <w:pStyle w:val="Footer"/>
    </w:pPr>
    <w:r>
      <w:fldChar w:fldCharType="begin"/>
    </w:r>
    <w:r>
      <w:instrText xml:space="preserve"> PAGE   \* MERGEFORMAT </w:instrText>
    </w:r>
    <w:r>
      <w:fldChar w:fldCharType="separate"/>
    </w:r>
    <w:r>
      <w:rPr>
        <w:noProof/>
      </w:rPr>
      <w:t>12</w:t>
    </w:r>
    <w:r>
      <w:rPr>
        <w:noProof/>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DB9AF" w14:textId="1FFD67B0" w:rsidR="00637D12" w:rsidRDefault="007A3BD4">
    <w:pPr>
      <w:pStyle w:val="Footer"/>
    </w:pPr>
    <w:r>
      <w:rPr>
        <w:noProof/>
        <w14:ligatures w14:val="standardContextual"/>
      </w:rPr>
      <mc:AlternateContent>
        <mc:Choice Requires="wps">
          <w:drawing>
            <wp:anchor distT="0" distB="0" distL="0" distR="0" simplePos="0" relativeHeight="251658241" behindDoc="0" locked="0" layoutInCell="1" allowOverlap="1" wp14:anchorId="577F99B0" wp14:editId="4F80D765">
              <wp:simplePos x="635" y="635"/>
              <wp:positionH relativeFrom="page">
                <wp:align>center</wp:align>
              </wp:positionH>
              <wp:positionV relativeFrom="page">
                <wp:align>bottom</wp:align>
              </wp:positionV>
              <wp:extent cx="686435" cy="391795"/>
              <wp:effectExtent l="0" t="0" r="18415" b="0"/>
              <wp:wrapNone/>
              <wp:docPr id="1707688485"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1795"/>
                      </a:xfrm>
                      <a:prstGeom prst="rect">
                        <a:avLst/>
                      </a:prstGeom>
                      <a:noFill/>
                      <a:ln>
                        <a:noFill/>
                      </a:ln>
                    </wps:spPr>
                    <wps:txbx>
                      <w:txbxContent>
                        <w:p w14:paraId="004D8D7B" w14:textId="3A39638D" w:rsidR="007A3BD4" w:rsidRPr="007A3BD4" w:rsidRDefault="007A3BD4" w:rsidP="007A3BD4">
                          <w:pPr>
                            <w:spacing w:after="0"/>
                            <w:rPr>
                              <w:rFonts w:ascii="Arial" w:eastAsia="Arial" w:hAnsi="Arial" w:cs="Arial"/>
                              <w:noProof/>
                              <w:color w:val="A80000"/>
                              <w:sz w:val="24"/>
                              <w:szCs w:val="24"/>
                            </w:rPr>
                          </w:pPr>
                          <w:r w:rsidRPr="007A3BD4">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577F99B0" id="_x0000_t202" coordsize="21600,21600" o:spt="202" path="m,l,21600r21600,l21600,xe">
              <v:stroke joinstyle="miter"/>
              <v:path gradientshapeok="t" o:connecttype="rect"/>
            </v:shapetype>
            <v:shape id="_x0000_s1044" type="#_x0000_t202" alt="OFFICIAL " style="position:absolute;left:0;text-align:left;margin-left:0;margin-top:0;width:54.05pt;height:30.85pt;z-index:2516464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" filled="f" stroked="f">
              <v:textbox style="mso-fit-shape-to-text:t" inset="0,0,0,15pt">
                <w:txbxContent>
                  <w:p w14:paraId="004D8D7B" w14:textId="3A39638D" w:rsidR="007A3BD4" w:rsidRPr="007A3BD4" w:rsidRDefault="007A3BD4" w:rsidP="007A3BD4">
                    <w:pPr>
                      <w:spacing w:after="0"/>
                      <w:rPr>
                        <w:rFonts w:ascii="Arial" w:eastAsia="Arial" w:hAnsi="Arial" w:cs="Arial"/>
                        <w:noProof/>
                        <w:color w:val="A80000"/>
                        <w:sz w:val="24"/>
                        <w:szCs w:val="24"/>
                      </w:rPr>
                    </w:pPr>
                    <w:r w:rsidRPr="007A3BD4">
                      <w:rPr>
                        <w:rFonts w:ascii="Arial" w:eastAsia="Arial" w:hAnsi="Arial" w:cs="Arial"/>
                        <w:noProof/>
                        <w:color w:val="A80000"/>
                        <w:sz w:val="24"/>
                        <w:szCs w:val="24"/>
                      </w:rPr>
                      <w:t xml:space="preserve">OFFICIAL </w:t>
                    </w:r>
                  </w:p>
                </w:txbxContent>
              </v:textbox>
              <w10:wrap anchorx="page" anchory="page"/>
            </v:shape>
          </w:pict>
        </mc:Fallback>
      </mc:AlternateContent>
    </w:r>
  </w:p>
  <w:p w14:paraId="756CA8FC" w14:textId="77777777" w:rsidR="00637D12" w:rsidRDefault="00637D12"/>
  <w:p w14:paraId="470D690C" w14:textId="77777777" w:rsidR="00637D12" w:rsidRDefault="00637D12"/>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98318" w14:textId="44D37536" w:rsidR="00637D12" w:rsidRDefault="00637D12">
    <w:pPr>
      <w:pStyle w:val="Footer"/>
    </w:pPr>
    <w:r w:rsidRPr="009D5BE2">
      <w:t>CEWH – Flow-MER</w:t>
    </w:r>
  </w:p>
  <w:p w14:paraId="283A402E" w14:textId="5B2FED41" w:rsidR="00637D12" w:rsidRDefault="00637D12" w:rsidP="007A3BD4">
    <w:pPr>
      <w:pStyle w:val="Footer"/>
    </w:pPr>
    <w:r>
      <w:fldChar w:fldCharType="begin"/>
    </w:r>
    <w:r>
      <w:instrText xml:space="preserve"> PAGE   \* MERGEFORMAT </w:instrText>
    </w:r>
    <w:r>
      <w:fldChar w:fldCharType="separate"/>
    </w:r>
    <w:r>
      <w:rPr>
        <w:noProof/>
      </w:rPr>
      <w:t>12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6B93E" w14:textId="77777777" w:rsidR="008266F7" w:rsidRDefault="008266F7" w:rsidP="00421ABD">
      <w:pPr>
        <w:spacing w:after="0" w:line="240" w:lineRule="auto"/>
      </w:pPr>
      <w:r>
        <w:separator/>
      </w:r>
    </w:p>
  </w:footnote>
  <w:footnote w:type="continuationSeparator" w:id="0">
    <w:p w14:paraId="22125F0D" w14:textId="77777777" w:rsidR="008266F7" w:rsidRDefault="008266F7" w:rsidP="00421ABD">
      <w:pPr>
        <w:spacing w:after="0" w:line="240" w:lineRule="auto"/>
      </w:pPr>
      <w:r>
        <w:continuationSeparator/>
      </w:r>
    </w:p>
  </w:footnote>
  <w:footnote w:id="1">
    <w:p w14:paraId="766C3661" w14:textId="4CAD26A0" w:rsidR="00CA7A8C" w:rsidRDefault="00CA7A8C" w:rsidP="00D158CF">
      <w:pPr>
        <w:pStyle w:val="FootnoteText"/>
      </w:pPr>
      <w:r>
        <w:rPr>
          <w:rStyle w:val="FootnoteReference"/>
        </w:rPr>
        <w:footnoteRef/>
      </w:r>
      <w:r>
        <w:t xml:space="preserve"> </w:t>
      </w:r>
      <w:r w:rsidR="00B1012A" w:rsidRPr="00B1012A">
        <w:t xml:space="preserve">Aspects of the Flow-MER Program are undertaken in concert with the River Murray Monitoring Project (RMMP) (SCBEWC 2021). The RMMP, funded by the CEWH, MDBA and Basin States, shares monitoring activities and data with the Flow-MER Lower Murray </w:t>
      </w:r>
      <w:r w:rsidR="00AD472C">
        <w:t>and CLLMM</w:t>
      </w:r>
      <w:r w:rsidR="00AD472C" w:rsidRPr="00B1012A">
        <w:t xml:space="preserve"> </w:t>
      </w:r>
      <w:r w:rsidR="00AD472C">
        <w:t>A</w:t>
      </w:r>
      <w:r w:rsidR="00B1012A" w:rsidRPr="00B1012A">
        <w:t>rea. The aim of the RMMP is to investigate River Murray system-scale (Yarrawonga to Wellington) relationships between ecosystem function, fish population dynamics, and river flow. The outputs of the RMMP and Flow-MER will be used together to better inform coordinated environment water delivery across the Southern Connected MDB.</w:t>
      </w:r>
    </w:p>
  </w:footnote>
  <w:footnote w:id="2">
    <w:p w14:paraId="377A38EB" w14:textId="3B995F72" w:rsidR="00B1012A" w:rsidRDefault="00B1012A">
      <w:pPr>
        <w:pStyle w:val="FootnoteText"/>
      </w:pPr>
      <w:r>
        <w:rPr>
          <w:rStyle w:val="FootnoteReference"/>
        </w:rPr>
        <w:footnoteRef/>
      </w:r>
      <w:r>
        <w:t xml:space="preserve"> </w:t>
      </w:r>
      <w:bookmarkStart w:id="18" w:name="_Hlk224828852"/>
      <w:r w:rsidR="00CB50C7" w:rsidRPr="00CB50C7">
        <w:t>We acknowledge that the term “channel” may be considered offensive by some individuals. Its use in this report is not intended to cause offence. The term is used in its technical context to describe a physical characteristic of a river system, and no alternative terminology has been identified that preserves the precise meaning. Additionally, this term is consistent with language used in relevant state and federal legislation referenced in this report.</w:t>
      </w:r>
      <w:bookmarkEnd w:id="18"/>
    </w:p>
  </w:footnote>
  <w:footnote w:id="3">
    <w:p w14:paraId="2A6C1617" w14:textId="769028C0" w:rsidR="000838DB" w:rsidRPr="000838DB" w:rsidRDefault="000838DB">
      <w:pPr>
        <w:pStyle w:val="FootnoteText"/>
        <w:rPr>
          <w:sz w:val="18"/>
          <w:szCs w:val="18"/>
        </w:rPr>
      </w:pPr>
      <w:r w:rsidRPr="000838DB">
        <w:rPr>
          <w:rStyle w:val="FootnoteReference"/>
          <w:sz w:val="18"/>
          <w:szCs w:val="18"/>
        </w:rPr>
        <w:footnoteRef/>
      </w:r>
      <w:r w:rsidRPr="000838DB">
        <w:rPr>
          <w:sz w:val="18"/>
          <w:szCs w:val="18"/>
        </w:rPr>
        <w:t xml:space="preserve"> </w:t>
      </w:r>
      <w:r w:rsidR="002D767B" w:rsidRPr="00B63452">
        <w:rPr>
          <w:sz w:val="18"/>
          <w:szCs w:val="18"/>
        </w:rPr>
        <w:t>Accounted volumes are provided by</w:t>
      </w:r>
      <w:r w:rsidR="002D767B">
        <w:rPr>
          <w:sz w:val="18"/>
          <w:szCs w:val="18"/>
        </w:rPr>
        <w:t xml:space="preserve"> the</w:t>
      </w:r>
      <w:r w:rsidR="002D767B" w:rsidRPr="00B63452">
        <w:rPr>
          <w:sz w:val="18"/>
          <w:szCs w:val="18"/>
        </w:rPr>
        <w:t xml:space="preserve"> CEWH and include all CEW delivered to </w:t>
      </w:r>
      <w:r w:rsidR="00F12489">
        <w:rPr>
          <w:sz w:val="18"/>
          <w:szCs w:val="18"/>
        </w:rPr>
        <w:t>South Australian border</w:t>
      </w:r>
      <w:r w:rsidR="002D767B" w:rsidRPr="00B63452">
        <w:rPr>
          <w:sz w:val="18"/>
          <w:szCs w:val="18"/>
        </w:rPr>
        <w:t xml:space="preserve"> (minus CEW delivered to off-channel assets in S</w:t>
      </w:r>
      <w:r w:rsidR="00214608">
        <w:rPr>
          <w:sz w:val="18"/>
          <w:szCs w:val="18"/>
        </w:rPr>
        <w:t>outh Australia</w:t>
      </w:r>
      <w:r w:rsidR="002D767B" w:rsidRPr="00B63452">
        <w:rPr>
          <w:sz w:val="18"/>
          <w:szCs w:val="18"/>
        </w:rPr>
        <w:t>) and other environmental water delivered to S</w:t>
      </w:r>
      <w:r w:rsidR="002B4C97">
        <w:rPr>
          <w:sz w:val="18"/>
          <w:szCs w:val="18"/>
        </w:rPr>
        <w:t>outh Australian</w:t>
      </w:r>
      <w:r w:rsidR="002D767B" w:rsidRPr="00B63452">
        <w:rPr>
          <w:sz w:val="18"/>
          <w:szCs w:val="18"/>
        </w:rPr>
        <w:t xml:space="preserve"> border as return flows. This volume does not include S</w:t>
      </w:r>
      <w:r w:rsidR="002B4C97">
        <w:rPr>
          <w:sz w:val="18"/>
          <w:szCs w:val="18"/>
        </w:rPr>
        <w:t>outh Australian</w:t>
      </w:r>
      <w:r w:rsidR="002D767B" w:rsidRPr="00B63452">
        <w:rPr>
          <w:sz w:val="18"/>
          <w:szCs w:val="18"/>
        </w:rPr>
        <w:t xml:space="preserve"> Ministers environmental water or TLM S</w:t>
      </w:r>
      <w:r w:rsidR="00214608">
        <w:rPr>
          <w:sz w:val="18"/>
          <w:szCs w:val="18"/>
        </w:rPr>
        <w:t>outh Australian</w:t>
      </w:r>
      <w:r w:rsidR="002D767B" w:rsidRPr="00B63452">
        <w:rPr>
          <w:sz w:val="18"/>
          <w:szCs w:val="18"/>
        </w:rPr>
        <w:t>-held water</w:t>
      </w:r>
      <w:r w:rsidR="002D767B">
        <w:rPr>
          <w:sz w:val="18"/>
          <w:szCs w:val="18"/>
        </w:rPr>
        <w:t xml:space="preserve">. </w:t>
      </w:r>
      <w:r w:rsidR="00B5737A">
        <w:rPr>
          <w:sz w:val="18"/>
          <w:szCs w:val="18"/>
        </w:rPr>
        <w:t xml:space="preserve">Refer to Section </w:t>
      </w:r>
      <w:r w:rsidR="00B5737A">
        <w:rPr>
          <w:sz w:val="18"/>
          <w:szCs w:val="18"/>
        </w:rPr>
        <w:fldChar w:fldCharType="begin"/>
      </w:r>
      <w:r w:rsidR="00B5737A">
        <w:rPr>
          <w:sz w:val="18"/>
          <w:szCs w:val="18"/>
        </w:rPr>
        <w:instrText xml:space="preserve"> REF _Ref220405563 \r \h </w:instrText>
      </w:r>
      <w:r w:rsidR="00B5737A">
        <w:rPr>
          <w:sz w:val="18"/>
          <w:szCs w:val="18"/>
        </w:rPr>
      </w:r>
      <w:r w:rsidR="00B5737A">
        <w:rPr>
          <w:sz w:val="18"/>
          <w:szCs w:val="18"/>
        </w:rPr>
        <w:fldChar w:fldCharType="separate"/>
      </w:r>
      <w:r w:rsidR="00B5737A">
        <w:rPr>
          <w:sz w:val="18"/>
          <w:szCs w:val="18"/>
        </w:rPr>
        <w:t>15.3</w:t>
      </w:r>
      <w:r w:rsidR="00B5737A">
        <w:rPr>
          <w:sz w:val="18"/>
          <w:szCs w:val="18"/>
        </w:rPr>
        <w:fldChar w:fldCharType="end"/>
      </w:r>
      <w:r w:rsidR="00B5737A">
        <w:rPr>
          <w:sz w:val="18"/>
          <w:szCs w:val="18"/>
        </w:rPr>
        <w:t xml:space="preserve"> (Appendix) for more information.</w:t>
      </w:r>
    </w:p>
  </w:footnote>
  <w:footnote w:id="4">
    <w:p w14:paraId="4EC57444" w14:textId="73AEEAB4" w:rsidR="0076514B" w:rsidRDefault="0076514B">
      <w:pPr>
        <w:pStyle w:val="FootnoteText"/>
      </w:pPr>
      <w:r>
        <w:rPr>
          <w:rStyle w:val="FootnoteReference"/>
        </w:rPr>
        <w:footnoteRef/>
      </w:r>
      <w:r>
        <w:t xml:space="preserve"> </w:t>
      </w:r>
      <w:r w:rsidRPr="0076514B">
        <w:rPr>
          <w:sz w:val="18"/>
          <w:szCs w:val="18"/>
        </w:rPr>
        <w:t xml:space="preserve">Flow data presented in this section are based on the MDBA’s hydrological modelling counterfactual flow time series data </w:t>
      </w:r>
      <w:r>
        <w:rPr>
          <w:sz w:val="18"/>
          <w:szCs w:val="18"/>
        </w:rPr>
        <w:t xml:space="preserve">presented in </w:t>
      </w:r>
      <w:r w:rsidRPr="0076514B">
        <w:rPr>
          <w:sz w:val="18"/>
          <w:szCs w:val="18"/>
        </w:rPr>
        <w:fldChar w:fldCharType="begin"/>
      </w:r>
      <w:r w:rsidRPr="0076514B">
        <w:rPr>
          <w:sz w:val="18"/>
          <w:szCs w:val="18"/>
        </w:rPr>
        <w:instrText xml:space="preserve"> REF _Ref227762301 \h </w:instrText>
      </w:r>
      <w:r>
        <w:rPr>
          <w:sz w:val="18"/>
          <w:szCs w:val="18"/>
        </w:rPr>
        <w:instrText xml:space="preserve"> \* MERGEFORMAT </w:instrText>
      </w:r>
      <w:r w:rsidRPr="0076514B">
        <w:rPr>
          <w:sz w:val="18"/>
          <w:szCs w:val="18"/>
        </w:rPr>
      </w:r>
      <w:r w:rsidRPr="0076514B">
        <w:rPr>
          <w:sz w:val="18"/>
          <w:szCs w:val="18"/>
        </w:rPr>
        <w:fldChar w:fldCharType="separate"/>
      </w:r>
      <w:r w:rsidRPr="0076514B">
        <w:rPr>
          <w:sz w:val="18"/>
          <w:szCs w:val="18"/>
        </w:rPr>
        <w:t xml:space="preserve">Figure </w:t>
      </w:r>
      <w:r w:rsidRPr="0076514B">
        <w:rPr>
          <w:noProof/>
          <w:sz w:val="18"/>
          <w:szCs w:val="18"/>
        </w:rPr>
        <w:t>4</w:t>
      </w:r>
      <w:r w:rsidRPr="0076514B">
        <w:rPr>
          <w:sz w:val="18"/>
          <w:szCs w:val="18"/>
        </w:rPr>
        <w:fldChar w:fldCharType="end"/>
      </w:r>
      <w:r w:rsidRPr="0076514B">
        <w:rPr>
          <w:sz w:val="18"/>
          <w:szCs w:val="18"/>
        </w:rPr>
        <w:t>a.</w:t>
      </w:r>
    </w:p>
  </w:footnote>
  <w:footnote w:id="5">
    <w:p w14:paraId="201AE838" w14:textId="3ACEF2D5" w:rsidR="008B7041" w:rsidRPr="008B7041" w:rsidRDefault="008B7041">
      <w:pPr>
        <w:pStyle w:val="FootnoteText"/>
        <w:rPr>
          <w:sz w:val="18"/>
          <w:szCs w:val="18"/>
        </w:rPr>
      </w:pPr>
      <w:r w:rsidRPr="008B7041">
        <w:rPr>
          <w:rStyle w:val="FootnoteReference"/>
          <w:sz w:val="18"/>
          <w:szCs w:val="18"/>
        </w:rPr>
        <w:footnoteRef/>
      </w:r>
      <w:r w:rsidRPr="008B7041">
        <w:rPr>
          <w:sz w:val="18"/>
          <w:szCs w:val="18"/>
        </w:rPr>
        <w:t xml:space="preserve"> Molecules of water, nutrients, and the biological matter transported downstream often move slower than the wave front that is recorded as the change in flow discharge (Chow et al. 1988). To account for this, the Murray–Darling Basin Authority (MDBA) has used Bigmod salinity routines as a proxy for transport of biological matter, to estimate the proportion of the flow at the South Australian border that originated at different upstream tributaries</w:t>
      </w:r>
      <w:r w:rsidR="009148BC">
        <w:rPr>
          <w:sz w:val="18"/>
          <w:szCs w:val="18"/>
        </w:rPr>
        <w:t xml:space="preserve"> and</w:t>
      </w:r>
      <w:r w:rsidR="002114E8">
        <w:rPr>
          <w:sz w:val="18"/>
          <w:szCs w:val="18"/>
        </w:rPr>
        <w:t xml:space="preserve"> the</w:t>
      </w:r>
      <w:r w:rsidR="009148BC">
        <w:rPr>
          <w:sz w:val="18"/>
          <w:szCs w:val="18"/>
        </w:rPr>
        <w:t xml:space="preserve"> Lake Victoria</w:t>
      </w:r>
      <w:r w:rsidR="002114E8">
        <w:rPr>
          <w:sz w:val="18"/>
          <w:szCs w:val="18"/>
        </w:rPr>
        <w:t xml:space="preserve"> storage</w:t>
      </w:r>
      <w:r w:rsidRPr="008B7041">
        <w:rPr>
          <w:sz w:val="18"/>
          <w:szCs w:val="18"/>
        </w:rPr>
        <w:t>. While acknowledging potential difference in travel time between salt and other matter, this approach is preferred over estimating travel times based on observed changes in flow along the main channel.</w:t>
      </w:r>
    </w:p>
  </w:footnote>
  <w:footnote w:id="6">
    <w:p w14:paraId="668A301B" w14:textId="18FD605B" w:rsidR="005E535D" w:rsidRDefault="005E535D" w:rsidP="005E535D">
      <w:pPr>
        <w:pStyle w:val="FootnoteText"/>
      </w:pPr>
      <w:r>
        <w:rPr>
          <w:rStyle w:val="FootnoteReference"/>
        </w:rPr>
        <w:footnoteRef/>
      </w:r>
      <w:r>
        <w:t xml:space="preserve"> The effect of weir pool manipulations supported by C</w:t>
      </w:r>
      <w:r w:rsidR="00FB7FB2">
        <w:t>EW</w:t>
      </w:r>
      <w:r>
        <w:t xml:space="preserve"> will be considered under the Hydraulic Regime indicator.</w:t>
      </w:r>
    </w:p>
  </w:footnote>
  <w:footnote w:id="7">
    <w:p w14:paraId="537580C1" w14:textId="2163F1E6" w:rsidR="00016D78" w:rsidRDefault="00016D78" w:rsidP="00016D78">
      <w:pPr>
        <w:pStyle w:val="FootnoteText"/>
      </w:pPr>
      <w:r>
        <w:rPr>
          <w:rStyle w:val="FootnoteReference"/>
        </w:rPr>
        <w:footnoteRef/>
      </w:r>
      <w:r>
        <w:t xml:space="preserve"> Category 1 electrofishing used a different sampling method to the current</w:t>
      </w:r>
      <w:r w:rsidR="00AD472C">
        <w:t xml:space="preserve"> (2024–2029)</w:t>
      </w:r>
      <w:r>
        <w:t xml:space="preserve"> Flow-MER</w:t>
      </w:r>
      <w:r w:rsidR="00AD472C">
        <w:t xml:space="preserve"> </w:t>
      </w:r>
      <w:r>
        <w:t>condition monitoring. This monitoring involved increased effort (32 shots of 90 seconds of on-time effort per site) over the same spatial extent per site (</w:t>
      </w:r>
      <w:r w:rsidRPr="001A418F">
        <w:t>Hale et al. 2014</w:t>
      </w:r>
      <w:r>
        <w:t>).</w:t>
      </w:r>
    </w:p>
  </w:footnote>
  <w:footnote w:id="8">
    <w:p w14:paraId="5DD94653" w14:textId="5FD93BA0" w:rsidR="00016D78" w:rsidRDefault="00016D78" w:rsidP="00016D78">
      <w:pPr>
        <w:pStyle w:val="FootnoteText"/>
      </w:pPr>
      <w:r>
        <w:rPr>
          <w:rStyle w:val="FootnoteReference"/>
        </w:rPr>
        <w:footnoteRef/>
      </w:r>
      <w:r>
        <w:t xml:space="preserve"> </w:t>
      </w:r>
      <w:r w:rsidRPr="008C56CA">
        <w:t xml:space="preserve">Increased or enhanced compared to stable baseflows. </w:t>
      </w:r>
      <w:r>
        <w:t>E</w:t>
      </w:r>
      <w:r w:rsidRPr="008C56CA">
        <w:t>nvironment</w:t>
      </w:r>
      <w:r>
        <w:t>al water</w:t>
      </w:r>
      <w:r w:rsidRPr="008C56CA">
        <w:t xml:space="preserve"> and/or unregulated flow has the ability to increase or enhance spring–summer flow.</w:t>
      </w:r>
    </w:p>
  </w:footnote>
  <w:footnote w:id="9">
    <w:p w14:paraId="096EF82F" w14:textId="025E4FE1" w:rsidR="00964F79" w:rsidRDefault="00964F79">
      <w:pPr>
        <w:pStyle w:val="FootnoteText"/>
      </w:pPr>
      <w:r>
        <w:rPr>
          <w:rStyle w:val="FootnoteReference"/>
        </w:rPr>
        <w:footnoteRef/>
      </w:r>
      <w:r>
        <w:t xml:space="preserve"> </w:t>
      </w:r>
      <w:r w:rsidRPr="00BB05C0">
        <w:t>CEWH Watering Action Acquittal Report 2024-25 – Lower Murray Wetlands (MRLB)</w:t>
      </w:r>
    </w:p>
  </w:footnote>
  <w:footnote w:id="10">
    <w:p w14:paraId="54D0DE48" w14:textId="77777777" w:rsidR="00A568C0" w:rsidRDefault="00A568C0"/>
    <w:p w14:paraId="5F55FE3B" w14:textId="44B27C28" w:rsidR="00EB5803" w:rsidRDefault="00EB5803" w:rsidP="00EB580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23F25" w14:textId="77777777" w:rsidR="001E70EE" w:rsidRDefault="001E70EE">
    <w:pPr>
      <w:pStyle w:val="Header"/>
    </w:pPr>
    <w:r>
      <w:rPr>
        <w:noProof/>
        <w14:ligatures w14:val="standardContextual"/>
      </w:rPr>
      <mc:AlternateContent>
        <mc:Choice Requires="wps">
          <w:drawing>
            <wp:anchor distT="0" distB="0" distL="0" distR="0" simplePos="0" relativeHeight="251658248" behindDoc="0" locked="0" layoutInCell="1" allowOverlap="1" wp14:anchorId="27B78746" wp14:editId="46CD4978">
              <wp:simplePos x="635" y="635"/>
              <wp:positionH relativeFrom="page">
                <wp:align>center</wp:align>
              </wp:positionH>
              <wp:positionV relativeFrom="page">
                <wp:align>top</wp:align>
              </wp:positionV>
              <wp:extent cx="622300" cy="404495"/>
              <wp:effectExtent l="0" t="0" r="6350" b="14605"/>
              <wp:wrapNone/>
              <wp:docPr id="1711130035"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18A56244" w14:textId="77777777" w:rsidR="001E70EE" w:rsidRPr="002B55FE" w:rsidRDefault="001E70EE" w:rsidP="00B3654C">
                          <w:pPr>
                            <w:spacing w:after="0"/>
                            <w:rPr>
                              <w:rFonts w:ascii="Aptos" w:eastAsia="Aptos" w:hAnsi="Aptos" w:cs="Aptos"/>
                              <w:noProof/>
                              <w:color w:val="FF0000"/>
                              <w:sz w:val="24"/>
                              <w:szCs w:val="24"/>
                            </w:rPr>
                          </w:pPr>
                          <w:r w:rsidRPr="002B55F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27B78746" id="_x0000_t202" coordsize="21600,21600" o:spt="202" path="m,l,21600r21600,l21600,xe">
              <v:stroke joinstyle="miter"/>
              <v:path gradientshapeok="t" o:connecttype="rect"/>
            </v:shapetype>
            <v:shape id="Text Box 12" o:spid="_x0000_s1026" type="#_x0000_t202" alt="OFFICIAL" style="position:absolute;left:0;text-align:left;margin-left:0;margin-top:0;width:49pt;height:31.85pt;z-index:2516536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textbox style="mso-fit-shape-to-text:t" inset="0,15pt,0,0">
                <w:txbxContent>
                  <w:p w14:paraId="18A56244" w14:textId="77777777" w:rsidR="001E70EE" w:rsidRPr="002B55FE" w:rsidRDefault="001E70EE" w:rsidP="00B3654C">
                    <w:pPr>
                      <w:spacing w:after="0"/>
                      <w:rPr>
                        <w:rFonts w:ascii="Aptos" w:eastAsia="Aptos" w:hAnsi="Aptos" w:cs="Aptos"/>
                        <w:noProof/>
                        <w:color w:val="FF0000"/>
                        <w:sz w:val="24"/>
                        <w:szCs w:val="24"/>
                      </w:rPr>
                    </w:pPr>
                    <w:r w:rsidRPr="002B55FE">
                      <w:rPr>
                        <w:rFonts w:ascii="Aptos" w:eastAsia="Aptos" w:hAnsi="Aptos" w:cs="Aptos"/>
                        <w:noProof/>
                        <w:color w:val="FF0000"/>
                        <w:sz w:val="24"/>
                        <w:szCs w:val="24"/>
                      </w:rPr>
                      <w:t>OFFICIAL</w:t>
                    </w:r>
                  </w:p>
                </w:txbxContent>
              </v:textbox>
              <w10:wrap anchorx="page" anchory="page"/>
            </v:shape>
          </w:pict>
        </mc:Fallback>
      </mc:AlternateContent>
    </w:r>
  </w:p>
  <w:p w14:paraId="18FD4151" w14:textId="77777777" w:rsidR="001E70EE" w:rsidRDefault="001E70EE"/>
  <w:p w14:paraId="46BF6FDB" w14:textId="77777777" w:rsidR="001E70EE" w:rsidRDefault="001E70E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6C225" w14:textId="015E842C" w:rsidR="001E70EE" w:rsidRDefault="001E70EE" w:rsidP="007A3BD4">
    <w:pPr>
      <w:pStyle w:val="Header"/>
    </w:pPr>
    <w:r>
      <w:t xml:space="preserve">Annual Report 2024-25 – </w:t>
    </w:r>
    <w:r w:rsidRPr="007A3BD4">
      <w:t>Lower Murray and Coorong, Lower Lakes and Murray Mouth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7BB9C" w14:textId="752E14B9" w:rsidR="001E70EE" w:rsidRDefault="001E70EE">
    <w:pPr>
      <w:pStyle w:val="Header"/>
      <w:jc w:val="left"/>
    </w:pPr>
    <w:r>
      <w:rPr>
        <w:noProof/>
      </w:rPr>
      <w:drawing>
        <wp:inline distT="0" distB="0" distL="0" distR="0" wp14:anchorId="2C57F2AC" wp14:editId="5F34F314">
          <wp:extent cx="5759450" cy="515620"/>
          <wp:effectExtent l="0" t="0" r="0" b="0"/>
          <wp:docPr id="914343956" name="Picture 1" descr="Logos: Australian Government Commonwealth Environmental Water Holer. FLOW Monitoring Evauation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343956" name="Picture 1" descr="Logos: Australian Government Commonwealth Environmental Water Holer. FLOW Monitoring Evauation Resear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51562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BF5C4" w14:textId="57B6DFA1" w:rsidR="00C263ED" w:rsidRDefault="00C263ED" w:rsidP="00C263ED">
    <w:pPr>
      <w:pStyle w:val="Header"/>
    </w:pPr>
    <w:r w:rsidRPr="00C263ED">
      <w:t>Annual Report 2024-25 – Lower Murray and Coorong, Lower Lakes and Murray Mouth</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67F62" w14:textId="79952958" w:rsidR="000973AF" w:rsidRDefault="000973AF" w:rsidP="000973AF">
    <w:pPr>
      <w:pStyle w:val="Header"/>
    </w:pPr>
    <w:r>
      <w:t xml:space="preserve">Annual Report 2024-25 – </w:t>
    </w:r>
    <w:r w:rsidRPr="007A3BD4">
      <w:t>Lower Murray and Coorong, Lower Lakes and Murray Mouth</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BCE49" w14:textId="77777777" w:rsidR="008C1B2A" w:rsidRDefault="008C1B2A" w:rsidP="000973AF">
    <w:pPr>
      <w:pStyle w:val="Header"/>
    </w:pPr>
    <w:r>
      <w:rPr>
        <w:noProof/>
        <w14:ligatures w14:val="standardContextual"/>
      </w:rPr>
      <mc:AlternateContent>
        <mc:Choice Requires="wps">
          <w:drawing>
            <wp:anchor distT="0" distB="0" distL="0" distR="0" simplePos="0" relativeHeight="251658258" behindDoc="0" locked="0" layoutInCell="1" allowOverlap="1" wp14:anchorId="36CFA94A" wp14:editId="579E520D">
              <wp:simplePos x="635" y="635"/>
              <wp:positionH relativeFrom="page">
                <wp:align>center</wp:align>
              </wp:positionH>
              <wp:positionV relativeFrom="page">
                <wp:align>top</wp:align>
              </wp:positionV>
              <wp:extent cx="622300" cy="404495"/>
              <wp:effectExtent l="0" t="0" r="6350" b="14605"/>
              <wp:wrapNone/>
              <wp:docPr id="26452622" name="Text Box 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435F644" w14:textId="47AAF17F" w:rsidR="008C1B2A" w:rsidRPr="008F50DB" w:rsidRDefault="008C1B2A" w:rsidP="00AA76DD">
                          <w:pPr>
                            <w:spacing w:after="0"/>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36CFA94A" id="_x0000_t202" coordsize="21600,21600" o:spt="202" path="m,l,21600r21600,l21600,xe">
              <v:stroke joinstyle="miter"/>
              <v:path gradientshapeok="t" o:connecttype="rect"/>
            </v:shapetype>
            <v:shape id="Text Box 20" o:spid="_x0000_s1028" type="#_x0000_t202" alt="OFFICIAL" style="position:absolute;left:0;text-align:left;margin-left:0;margin-top:0;width:49pt;height:31.85pt;z-index:2516638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lsmjog0CAAAcBAAA&#10;DgAAAAAAAAAAAAAAAAAuAgAAZHJzL2Uyb0RvYy54bWxQSwECLQAUAAYACAAAACEAtVRkddkAAAAD&#10;AQAADwAAAAAAAAAAAAAAAABnBAAAZHJzL2Rvd25yZXYueG1sUEsFBgAAAAAEAAQA8wAAAG0FAAAA&#10;AA==&#10;" filled="f" stroked="f">
              <v:textbox style="mso-fit-shape-to-text:t" inset="0,15pt,0,0">
                <w:txbxContent>
                  <w:p w14:paraId="6435F644" w14:textId="47AAF17F" w:rsidR="008C1B2A" w:rsidRPr="008F50DB" w:rsidRDefault="008C1B2A" w:rsidP="008F50DB">
                    <w:pPr>
                      <w:spacing w:after="0"/>
                      <w:rPr>
                        <w:rFonts w:ascii="Aptos" w:eastAsia="Aptos" w:hAnsi="Aptos" w:cs="Aptos"/>
                        <w:noProof/>
                        <w:color w:val="FF0000"/>
                        <w:sz w:val="24"/>
                        <w:szCs w:val="24"/>
                      </w:rPr>
                    </w:pPr>
                  </w:p>
                </w:txbxContent>
              </v:textbox>
              <w10:wrap anchorx="page" anchory="page"/>
            </v:shape>
          </w:pict>
        </mc:Fallback>
      </mc:AlternateContent>
    </w:r>
    <w:r>
      <w:t xml:space="preserve">Annual Report 2024-25 – </w:t>
    </w:r>
    <w:r w:rsidRPr="007A3BD4">
      <w:t>Lower Murray and Coorong, Lower Lakes and Murray Mouth</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D38E5" w14:textId="77777777" w:rsidR="008C1B2A" w:rsidRDefault="008C1B2A">
    <w:pPr>
      <w:pStyle w:val="Header"/>
    </w:pPr>
    <w:r>
      <w:rPr>
        <w:noProof/>
        <w14:ligatures w14:val="standardContextual"/>
      </w:rPr>
      <mc:AlternateContent>
        <mc:Choice Requires="wps">
          <w:drawing>
            <wp:anchor distT="0" distB="0" distL="0" distR="0" simplePos="0" relativeHeight="251658260" behindDoc="0" locked="0" layoutInCell="1" allowOverlap="1" wp14:anchorId="711D1646" wp14:editId="03EC80BB">
              <wp:simplePos x="635" y="635"/>
              <wp:positionH relativeFrom="page">
                <wp:align>center</wp:align>
              </wp:positionH>
              <wp:positionV relativeFrom="page">
                <wp:align>top</wp:align>
              </wp:positionV>
              <wp:extent cx="622300" cy="404495"/>
              <wp:effectExtent l="0" t="0" r="6350" b="14605"/>
              <wp:wrapNone/>
              <wp:docPr id="109181951"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701A424" w14:textId="77777777" w:rsidR="008C1B2A" w:rsidRPr="008F50DB" w:rsidRDefault="008C1B2A" w:rsidP="00AA76DD">
                          <w:pPr>
                            <w:spacing w:after="0"/>
                            <w:rPr>
                              <w:rFonts w:ascii="Aptos" w:eastAsia="Aptos" w:hAnsi="Aptos" w:cs="Aptos"/>
                              <w:noProof/>
                              <w:color w:val="FF0000"/>
                              <w:sz w:val="24"/>
                              <w:szCs w:val="24"/>
                            </w:rPr>
                          </w:pPr>
                          <w:r w:rsidRPr="008F50DB">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711D1646" id="_x0000_t202" coordsize="21600,21600" o:spt="202" path="m,l,21600r21600,l21600,xe">
              <v:stroke joinstyle="miter"/>
              <v:path gradientshapeok="t" o:connecttype="rect"/>
            </v:shapetype>
            <v:shape id="Text Box 22" o:spid="_x0000_s1029" type="#_x0000_t202" alt="OFFICIAL" style="position:absolute;left:0;text-align:left;margin-left:0;margin-top:0;width:49pt;height:31.85pt;z-index:2516659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3YRnw0CAAAcBAAA&#10;DgAAAAAAAAAAAAAAAAAuAgAAZHJzL2Uyb0RvYy54bWxQSwECLQAUAAYACAAAACEAtVRkddkAAAAD&#10;AQAADwAAAAAAAAAAAAAAAABnBAAAZHJzL2Rvd25yZXYueG1sUEsFBgAAAAAEAAQA8wAAAG0FAAAA&#10;AA==&#10;" filled="f" stroked="f">
              <v:textbox style="mso-fit-shape-to-text:t" inset="0,15pt,0,0">
                <w:txbxContent>
                  <w:p w14:paraId="4701A424" w14:textId="77777777" w:rsidR="008C1B2A" w:rsidRPr="008F50DB" w:rsidRDefault="008C1B2A" w:rsidP="008F50DB">
                    <w:pPr>
                      <w:spacing w:after="0"/>
                      <w:rPr>
                        <w:rFonts w:ascii="Aptos" w:eastAsia="Aptos" w:hAnsi="Aptos" w:cs="Aptos"/>
                        <w:noProof/>
                        <w:color w:val="FF0000"/>
                        <w:sz w:val="24"/>
                        <w:szCs w:val="24"/>
                      </w:rPr>
                    </w:pPr>
                    <w:r w:rsidRPr="008F50DB">
                      <w:rPr>
                        <w:rFonts w:ascii="Aptos" w:eastAsia="Aptos" w:hAnsi="Aptos" w:cs="Aptos"/>
                        <w:noProof/>
                        <w:color w:val="FF0000"/>
                        <w:sz w:val="24"/>
                        <w:szCs w:val="24"/>
                      </w:rPr>
                      <w:t>OFFICIAL</w:t>
                    </w:r>
                  </w:p>
                </w:txbxContent>
              </v:textbox>
              <w10:wrap anchorx="page" anchory="page"/>
            </v:shape>
          </w:pict>
        </mc:Fallback>
      </mc:AlternateContent>
    </w:r>
  </w:p>
  <w:p w14:paraId="667C6369" w14:textId="77777777" w:rsidR="008C1B2A" w:rsidRDefault="008C1B2A"/>
  <w:p w14:paraId="4CFE9227" w14:textId="77777777" w:rsidR="008C1B2A" w:rsidRDefault="008C1B2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5D531" w14:textId="22014A54" w:rsidR="008C1B2A" w:rsidRDefault="008C1B2A" w:rsidP="00F85174">
    <w:pPr>
      <w:pStyle w:val="Header"/>
    </w:pPr>
    <w:r>
      <w:t xml:space="preserve">Annual Report 2024-25 – </w:t>
    </w:r>
    <w:r w:rsidRPr="007A3BD4">
      <w:t>Lower Murray and Coorong, Lower Lakes and Murray Mouth</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295A5" w14:textId="77777777" w:rsidR="008C1B2A" w:rsidRDefault="008C1B2A">
    <w:pPr>
      <w:pStyle w:val="Header"/>
      <w:jc w:val="left"/>
    </w:pPr>
    <w:r>
      <w:rPr>
        <w:noProof/>
        <w14:ligatures w14:val="standardContextual"/>
      </w:rPr>
      <mc:AlternateContent>
        <mc:Choice Requires="wps">
          <w:drawing>
            <wp:anchor distT="0" distB="0" distL="0" distR="0" simplePos="0" relativeHeight="251658259" behindDoc="0" locked="0" layoutInCell="1" allowOverlap="1" wp14:anchorId="54BBFE9F" wp14:editId="4B23EC8F">
              <wp:simplePos x="635" y="635"/>
              <wp:positionH relativeFrom="page">
                <wp:align>center</wp:align>
              </wp:positionH>
              <wp:positionV relativeFrom="page">
                <wp:align>top</wp:align>
              </wp:positionV>
              <wp:extent cx="622300" cy="404495"/>
              <wp:effectExtent l="0" t="0" r="6350" b="14605"/>
              <wp:wrapNone/>
              <wp:docPr id="1171730555" name="Text Box 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26F49FC" w14:textId="77777777" w:rsidR="008C1B2A" w:rsidRPr="008F50DB" w:rsidRDefault="008C1B2A" w:rsidP="00AA76DD">
                          <w:pPr>
                            <w:spacing w:after="0"/>
                            <w:rPr>
                              <w:rFonts w:ascii="Aptos" w:eastAsia="Aptos" w:hAnsi="Aptos" w:cs="Aptos"/>
                              <w:noProof/>
                              <w:color w:val="FF0000"/>
                              <w:sz w:val="24"/>
                              <w:szCs w:val="24"/>
                            </w:rPr>
                          </w:pPr>
                          <w:r w:rsidRPr="008F50DB">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54BBFE9F" id="_x0000_t202" coordsize="21600,21600" o:spt="202" path="m,l,21600r21600,l21600,xe">
              <v:stroke joinstyle="miter"/>
              <v:path gradientshapeok="t" o:connecttype="rect"/>
            </v:shapetype>
            <v:shape id="Text Box 21" o:spid="_x0000_s1031" type="#_x0000_t202" alt="OFFICIAL" style="position:absolute;margin-left:0;margin-top:0;width:49pt;height:31.85pt;z-index:2516648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CV9b4SDAIAABwEAAAO&#10;AAAAAAAAAAAAAAAAAC4CAABkcnMvZTJvRG9jLnhtbFBLAQItABQABgAIAAAAIQC1VGR12QAAAAMB&#10;AAAPAAAAAAAAAAAAAAAAAGYEAABkcnMvZG93bnJldi54bWxQSwUGAAAAAAQABADzAAAAbAUAAAAA&#10;" filled="f" stroked="f">
              <v:textbox style="mso-fit-shape-to-text:t" inset="0,15pt,0,0">
                <w:txbxContent>
                  <w:p w14:paraId="626F49FC" w14:textId="77777777" w:rsidR="008C1B2A" w:rsidRPr="008F50DB" w:rsidRDefault="008C1B2A" w:rsidP="008F50DB">
                    <w:pPr>
                      <w:spacing w:after="0"/>
                      <w:rPr>
                        <w:rFonts w:ascii="Aptos" w:eastAsia="Aptos" w:hAnsi="Aptos" w:cs="Aptos"/>
                        <w:noProof/>
                        <w:color w:val="FF0000"/>
                        <w:sz w:val="24"/>
                        <w:szCs w:val="24"/>
                      </w:rPr>
                    </w:pPr>
                    <w:r w:rsidRPr="008F50DB">
                      <w:rPr>
                        <w:rFonts w:ascii="Aptos" w:eastAsia="Aptos" w:hAnsi="Aptos" w:cs="Aptos"/>
                        <w:noProof/>
                        <w:color w:val="FF0000"/>
                        <w:sz w:val="24"/>
                        <w:szCs w:val="24"/>
                      </w:rPr>
                      <w:t>OFFICIAL</w:t>
                    </w:r>
                  </w:p>
                </w:txbxContent>
              </v:textbox>
              <w10:wrap anchorx="page" anchory="page"/>
            </v:shape>
          </w:pict>
        </mc:Fallback>
      </mc:AlternateContent>
    </w:r>
    <w:r>
      <w:rPr>
        <w:noProof/>
      </w:rPr>
      <mc:AlternateContent>
        <mc:Choice Requires="wps">
          <w:drawing>
            <wp:anchor distT="0" distB="0" distL="114300" distR="114300" simplePos="0" relativeHeight="251658257" behindDoc="0" locked="0" layoutInCell="1" allowOverlap="1" wp14:anchorId="3C36F8C6" wp14:editId="23F2A111">
              <wp:simplePos x="0" y="0"/>
              <wp:positionH relativeFrom="column">
                <wp:posOffset>-895350</wp:posOffset>
              </wp:positionH>
              <wp:positionV relativeFrom="paragraph">
                <wp:posOffset>3195955</wp:posOffset>
              </wp:positionV>
              <wp:extent cx="7582535" cy="7148830"/>
              <wp:effectExtent l="0" t="0" r="0" b="0"/>
              <wp:wrapNone/>
              <wp:docPr id="1281014091"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7582535" cy="7148830"/>
                      </a:xfrm>
                      <a:custGeom>
                        <a:avLst/>
                        <a:gdLst>
                          <a:gd name="T0" fmla="*/ 4492282 w 3388360"/>
                          <a:gd name="T1" fmla="*/ 0 h 2819471"/>
                          <a:gd name="T2" fmla="*/ 4400939 w 3388360"/>
                          <a:gd name="T3" fmla="*/ 108208 h 2819471"/>
                          <a:gd name="T4" fmla="*/ 0 w 3388360"/>
                          <a:gd name="T5" fmla="*/ 1412170 h 2819471"/>
                          <a:gd name="T6" fmla="*/ 0 w 3388360"/>
                          <a:gd name="T7" fmla="*/ 3419272 h 2819471"/>
                          <a:gd name="T8" fmla="*/ 4494809 w 3388360"/>
                          <a:gd name="T9" fmla="*/ 3419272 h 2819471"/>
                          <a:gd name="T10" fmla="*/ 4494809 w 3388360"/>
                          <a:gd name="T11" fmla="*/ 307922 h 2819471"/>
                          <a:gd name="T12" fmla="*/ 4494809 w 3388360"/>
                          <a:gd name="T13" fmla="*/ 147682 h 2819471"/>
                          <a:gd name="T14" fmla="*/ 4492282 w 3388360"/>
                          <a:gd name="T15" fmla="*/ 150253 h 2819471"/>
                          <a:gd name="T16" fmla="*/ 4492282 w 3388360"/>
                          <a:gd name="T17" fmla="*/ 13022 h 2819471"/>
                          <a:gd name="T18" fmla="*/ 4492282 w 3388360"/>
                          <a:gd name="T19" fmla="*/ 0 h 2819471"/>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388360" h="2819471">
                            <a:moveTo>
                              <a:pt x="3386455" y="0"/>
                            </a:moveTo>
                            <a:lnTo>
                              <a:pt x="3317597" y="89226"/>
                            </a:lnTo>
                            <a:cubicBezTo>
                              <a:pt x="2919267" y="573705"/>
                              <a:pt x="1850734" y="1415977"/>
                              <a:pt x="0" y="1164450"/>
                            </a:cubicBezTo>
                            <a:cubicBezTo>
                              <a:pt x="0" y="1164450"/>
                              <a:pt x="0" y="1164450"/>
                              <a:pt x="0" y="2819471"/>
                            </a:cubicBezTo>
                            <a:cubicBezTo>
                              <a:pt x="0" y="2819471"/>
                              <a:pt x="0" y="2819471"/>
                              <a:pt x="3388360" y="2819471"/>
                            </a:cubicBezTo>
                            <a:cubicBezTo>
                              <a:pt x="3388360" y="2819471"/>
                              <a:pt x="3388360" y="2819471"/>
                              <a:pt x="3388360" y="253907"/>
                            </a:cubicBezTo>
                            <a:lnTo>
                              <a:pt x="3388360" y="121776"/>
                            </a:lnTo>
                            <a:lnTo>
                              <a:pt x="3386455" y="123896"/>
                            </a:lnTo>
                            <a:cubicBezTo>
                              <a:pt x="3386455" y="59235"/>
                              <a:pt x="3386455" y="26904"/>
                              <a:pt x="3386455" y="10738"/>
                            </a:cubicBezTo>
                            <a:lnTo>
                              <a:pt x="3386455" y="0"/>
                            </a:lnTo>
                            <a:close/>
                          </a:path>
                        </a:pathLst>
                      </a:custGeom>
                      <a:blipFill dpi="0" rotWithShape="1">
                        <a:blip r:embed="rId1">
                          <a:alphaModFix amt="70000"/>
                        </a:blip>
                        <a:srcRect/>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3F2DA177" id="Freeform: Shape 1" o:spid="_x0000_s1026" style="position:absolute;margin-left:-70.5pt;margin-top:251.65pt;width:597.05pt;height:562.9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388360,28194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" path="m3386455,r-68858,89226c2919267,573705,1850734,1415977,,1164450v,,,,,1655021c,2819471,,2819471,3388360,2819471v,,,,,-2565564l3388360,121776r-1905,2120c3386455,59235,3386455,26904,3386455,10738r,-10738xe" stroked="f">
              <v:fill r:id="rId3" o:title="" opacity="45875f" recolor="t" rotate="t" type="frame"/>
              <v:path arrowok="t" o:connecttype="custom" o:connectlocs="10052912,0;9848503,274364;0,3580588;0,8669638;10058567,8669638;10058567,780743;10058567,374451;10052912,380970;10052912,33018;10052912,0" o:connectangles="0,0,0,0,0,0,0,0,0,0"/>
            </v:shape>
          </w:pict>
        </mc:Fallback>
      </mc:AlternateContent>
    </w:r>
    <w:r>
      <w:rPr>
        <w:noProof/>
      </w:rPr>
      <w:drawing>
        <wp:inline distT="0" distB="0" distL="0" distR="0" wp14:anchorId="2E19DA8D" wp14:editId="30E210BD">
          <wp:extent cx="5759450" cy="515620"/>
          <wp:effectExtent l="0" t="0" r="0" b="0"/>
          <wp:docPr id="2123891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59450" cy="515620"/>
                  </a:xfrm>
                  <a:prstGeom prst="rect">
                    <a:avLst/>
                  </a:prstGeom>
                  <a:noFill/>
                  <a:ln>
                    <a:noFill/>
                  </a:ln>
                </pic:spPr>
              </pic:pic>
            </a:graphicData>
          </a:graphic>
        </wp:inline>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0DA43" w14:textId="77777777" w:rsidR="001E70EE" w:rsidRDefault="001E70EE">
    <w:pPr>
      <w:pStyle w:val="Header"/>
    </w:pPr>
    <w:r>
      <w:rPr>
        <w:noProof/>
        <w14:ligatures w14:val="standardContextual"/>
      </w:rPr>
      <mc:AlternateContent>
        <mc:Choice Requires="wps">
          <w:drawing>
            <wp:anchor distT="0" distB="0" distL="0" distR="0" simplePos="0" relativeHeight="251658250" behindDoc="0" locked="0" layoutInCell="1" allowOverlap="1" wp14:anchorId="7011A10B" wp14:editId="6F5C15A2">
              <wp:simplePos x="635" y="635"/>
              <wp:positionH relativeFrom="page">
                <wp:align>center</wp:align>
              </wp:positionH>
              <wp:positionV relativeFrom="page">
                <wp:align>top</wp:align>
              </wp:positionV>
              <wp:extent cx="622300" cy="404495"/>
              <wp:effectExtent l="0" t="0" r="6350" b="14605"/>
              <wp:wrapNone/>
              <wp:docPr id="1875868211"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72BDA38" w14:textId="77777777" w:rsidR="001E70EE" w:rsidRPr="002B55FE" w:rsidRDefault="001E70EE" w:rsidP="00B3654C">
                          <w:pPr>
                            <w:spacing w:after="0"/>
                            <w:rPr>
                              <w:rFonts w:ascii="Aptos" w:eastAsia="Aptos" w:hAnsi="Aptos" w:cs="Aptos"/>
                              <w:noProof/>
                              <w:color w:val="FF0000"/>
                              <w:sz w:val="24"/>
                              <w:szCs w:val="24"/>
                            </w:rPr>
                          </w:pPr>
                          <w:r w:rsidRPr="002B55F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7011A10B" id="_x0000_t202" coordsize="21600,21600" o:spt="202" path="m,l,21600r21600,l21600,xe">
              <v:stroke joinstyle="miter"/>
              <v:path gradientshapeok="t" o:connecttype="rect"/>
            </v:shapetype>
            <v:shape id="Text Box 15" o:spid="_x0000_s1033" type="#_x0000_t202" alt="OFFICIAL" style="position:absolute;left:0;text-align:left;margin-left:0;margin-top:0;width:49pt;height:31.85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T4vbaQ0CAAAcBAAA&#10;DgAAAAAAAAAAAAAAAAAuAgAAZHJzL2Uyb0RvYy54bWxQSwECLQAUAAYACAAAACEAtVRkddkAAAAD&#10;AQAADwAAAAAAAAAAAAAAAABnBAAAZHJzL2Rvd25yZXYueG1sUEsFBgAAAAAEAAQA8wAAAG0FAAAA&#10;AA==&#10;" filled="f" stroked="f">
              <v:textbox style="mso-fit-shape-to-text:t" inset="0,15pt,0,0">
                <w:txbxContent>
                  <w:p w14:paraId="272BDA38" w14:textId="77777777" w:rsidR="001E70EE" w:rsidRPr="002B55FE" w:rsidRDefault="001E70EE" w:rsidP="00B3654C">
                    <w:pPr>
                      <w:spacing w:after="0"/>
                      <w:rPr>
                        <w:rFonts w:ascii="Aptos" w:eastAsia="Aptos" w:hAnsi="Aptos" w:cs="Aptos"/>
                        <w:noProof/>
                        <w:color w:val="FF0000"/>
                        <w:sz w:val="24"/>
                        <w:szCs w:val="24"/>
                      </w:rPr>
                    </w:pPr>
                    <w:r w:rsidRPr="002B55FE">
                      <w:rPr>
                        <w:rFonts w:ascii="Aptos" w:eastAsia="Aptos" w:hAnsi="Aptos" w:cs="Aptos"/>
                        <w:noProof/>
                        <w:color w:val="FF0000"/>
                        <w:sz w:val="24"/>
                        <w:szCs w:val="24"/>
                      </w:rPr>
                      <w:t>OFFICIAL</w:t>
                    </w:r>
                  </w:p>
                </w:txbxContent>
              </v:textbox>
              <w10:wrap anchorx="page" anchory="page"/>
            </v:shape>
          </w:pict>
        </mc:Fallback>
      </mc:AlternateContent>
    </w:r>
  </w:p>
  <w:p w14:paraId="1DE200C0" w14:textId="77777777" w:rsidR="001E70EE" w:rsidRDefault="001E70EE"/>
  <w:p w14:paraId="02439960" w14:textId="77777777" w:rsidR="001E70EE" w:rsidRDefault="001E70EE"/>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40082" w14:textId="268D30CA" w:rsidR="001E70EE" w:rsidRDefault="001E70EE" w:rsidP="00F85174">
    <w:pPr>
      <w:pStyle w:val="Header"/>
    </w:pPr>
    <w:r>
      <w:t xml:space="preserve">Annual Report 2024-25 – </w:t>
    </w:r>
    <w:r w:rsidRPr="007A3BD4">
      <w:t>Lower Murray and Coorong, Lower Lakes and Murray Mouth</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2487B" w14:textId="77777777" w:rsidR="001E70EE" w:rsidRDefault="001E70EE">
    <w:pPr>
      <w:pStyle w:val="Header"/>
      <w:jc w:val="left"/>
    </w:pPr>
    <w:r>
      <w:rPr>
        <w:noProof/>
        <w14:ligatures w14:val="standardContextual"/>
      </w:rPr>
      <mc:AlternateContent>
        <mc:Choice Requires="wps">
          <w:drawing>
            <wp:anchor distT="0" distB="0" distL="0" distR="0" simplePos="0" relativeHeight="251658249" behindDoc="0" locked="0" layoutInCell="1" allowOverlap="1" wp14:anchorId="4A9CB79D" wp14:editId="793CE04B">
              <wp:simplePos x="635" y="635"/>
              <wp:positionH relativeFrom="page">
                <wp:align>center</wp:align>
              </wp:positionH>
              <wp:positionV relativeFrom="page">
                <wp:align>top</wp:align>
              </wp:positionV>
              <wp:extent cx="622300" cy="404495"/>
              <wp:effectExtent l="0" t="0" r="6350" b="14605"/>
              <wp:wrapNone/>
              <wp:docPr id="680714762"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9A3B069" w14:textId="77777777" w:rsidR="001E70EE" w:rsidRPr="002B55FE" w:rsidRDefault="001E70EE" w:rsidP="00B3654C">
                          <w:pPr>
                            <w:spacing w:after="0"/>
                            <w:rPr>
                              <w:rFonts w:ascii="Aptos" w:eastAsia="Aptos" w:hAnsi="Aptos" w:cs="Aptos"/>
                              <w:noProof/>
                              <w:color w:val="FF0000"/>
                              <w:sz w:val="24"/>
                              <w:szCs w:val="24"/>
                            </w:rPr>
                          </w:pPr>
                          <w:r w:rsidRPr="002B55F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4A9CB79D" id="_x0000_t202" coordsize="21600,21600" o:spt="202" path="m,l,21600r21600,l21600,xe">
              <v:stroke joinstyle="miter"/>
              <v:path gradientshapeok="t" o:connecttype="rect"/>
            </v:shapetype>
            <v:shape id="Text Box 14" o:spid="_x0000_s1035" type="#_x0000_t202" alt="OFFICIAL" style="position:absolute;margin-left:0;margin-top:0;width:49pt;height:31.85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CPWQ0g0CAAAcBAAA&#10;DgAAAAAAAAAAAAAAAAAuAgAAZHJzL2Uyb0RvYy54bWxQSwECLQAUAAYACAAAACEAtVRkddkAAAAD&#10;AQAADwAAAAAAAAAAAAAAAABnBAAAZHJzL2Rvd25yZXYueG1sUEsFBgAAAAAEAAQA8wAAAG0FAAAA&#10;AA==&#10;" filled="f" stroked="f">
              <v:textbox style="mso-fit-shape-to-text:t" inset="0,15pt,0,0">
                <w:txbxContent>
                  <w:p w14:paraId="29A3B069" w14:textId="77777777" w:rsidR="001E70EE" w:rsidRPr="002B55FE" w:rsidRDefault="001E70EE" w:rsidP="00B3654C">
                    <w:pPr>
                      <w:spacing w:after="0"/>
                      <w:rPr>
                        <w:rFonts w:ascii="Aptos" w:eastAsia="Aptos" w:hAnsi="Aptos" w:cs="Aptos"/>
                        <w:noProof/>
                        <w:color w:val="FF0000"/>
                        <w:sz w:val="24"/>
                        <w:szCs w:val="24"/>
                      </w:rPr>
                    </w:pPr>
                    <w:r w:rsidRPr="002B55FE">
                      <w:rPr>
                        <w:rFonts w:ascii="Aptos" w:eastAsia="Aptos" w:hAnsi="Aptos" w:cs="Aptos"/>
                        <w:noProof/>
                        <w:color w:val="FF0000"/>
                        <w:sz w:val="24"/>
                        <w:szCs w:val="24"/>
                      </w:rPr>
                      <w:t>OFFICIAL</w:t>
                    </w:r>
                  </w:p>
                </w:txbxContent>
              </v:textbox>
              <w10:wrap anchorx="page" anchory="page"/>
            </v:shape>
          </w:pict>
        </mc:Fallback>
      </mc:AlternateContent>
    </w:r>
    <w:r>
      <w:rPr>
        <w:noProof/>
      </w:rPr>
      <mc:AlternateContent>
        <mc:Choice Requires="wps">
          <w:drawing>
            <wp:anchor distT="0" distB="0" distL="114300" distR="114300" simplePos="0" relativeHeight="251658247" behindDoc="0" locked="0" layoutInCell="1" allowOverlap="1" wp14:anchorId="2F758A6B" wp14:editId="4B4BF75F">
              <wp:simplePos x="0" y="0"/>
              <wp:positionH relativeFrom="column">
                <wp:posOffset>-895350</wp:posOffset>
              </wp:positionH>
              <wp:positionV relativeFrom="paragraph">
                <wp:posOffset>3195955</wp:posOffset>
              </wp:positionV>
              <wp:extent cx="7582535" cy="7148830"/>
              <wp:effectExtent l="0" t="0" r="0" b="0"/>
              <wp:wrapNone/>
              <wp:docPr id="767806659"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7582535" cy="7148830"/>
                      </a:xfrm>
                      <a:custGeom>
                        <a:avLst/>
                        <a:gdLst>
                          <a:gd name="T0" fmla="*/ 4492282 w 3388360"/>
                          <a:gd name="T1" fmla="*/ 0 h 2819471"/>
                          <a:gd name="T2" fmla="*/ 4400939 w 3388360"/>
                          <a:gd name="T3" fmla="*/ 108208 h 2819471"/>
                          <a:gd name="T4" fmla="*/ 0 w 3388360"/>
                          <a:gd name="T5" fmla="*/ 1412170 h 2819471"/>
                          <a:gd name="T6" fmla="*/ 0 w 3388360"/>
                          <a:gd name="T7" fmla="*/ 3419272 h 2819471"/>
                          <a:gd name="T8" fmla="*/ 4494809 w 3388360"/>
                          <a:gd name="T9" fmla="*/ 3419272 h 2819471"/>
                          <a:gd name="T10" fmla="*/ 4494809 w 3388360"/>
                          <a:gd name="T11" fmla="*/ 307922 h 2819471"/>
                          <a:gd name="T12" fmla="*/ 4494809 w 3388360"/>
                          <a:gd name="T13" fmla="*/ 147682 h 2819471"/>
                          <a:gd name="T14" fmla="*/ 4492282 w 3388360"/>
                          <a:gd name="T15" fmla="*/ 150253 h 2819471"/>
                          <a:gd name="T16" fmla="*/ 4492282 w 3388360"/>
                          <a:gd name="T17" fmla="*/ 13022 h 2819471"/>
                          <a:gd name="T18" fmla="*/ 4492282 w 3388360"/>
                          <a:gd name="T19" fmla="*/ 0 h 2819471"/>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388360" h="2819471">
                            <a:moveTo>
                              <a:pt x="3386455" y="0"/>
                            </a:moveTo>
                            <a:lnTo>
                              <a:pt x="3317597" y="89226"/>
                            </a:lnTo>
                            <a:cubicBezTo>
                              <a:pt x="2919267" y="573705"/>
                              <a:pt x="1850734" y="1415977"/>
                              <a:pt x="0" y="1164450"/>
                            </a:cubicBezTo>
                            <a:cubicBezTo>
                              <a:pt x="0" y="1164450"/>
                              <a:pt x="0" y="1164450"/>
                              <a:pt x="0" y="2819471"/>
                            </a:cubicBezTo>
                            <a:cubicBezTo>
                              <a:pt x="0" y="2819471"/>
                              <a:pt x="0" y="2819471"/>
                              <a:pt x="3388360" y="2819471"/>
                            </a:cubicBezTo>
                            <a:cubicBezTo>
                              <a:pt x="3388360" y="2819471"/>
                              <a:pt x="3388360" y="2819471"/>
                              <a:pt x="3388360" y="253907"/>
                            </a:cubicBezTo>
                            <a:lnTo>
                              <a:pt x="3388360" y="121776"/>
                            </a:lnTo>
                            <a:lnTo>
                              <a:pt x="3386455" y="123896"/>
                            </a:lnTo>
                            <a:cubicBezTo>
                              <a:pt x="3386455" y="59235"/>
                              <a:pt x="3386455" y="26904"/>
                              <a:pt x="3386455" y="10738"/>
                            </a:cubicBezTo>
                            <a:lnTo>
                              <a:pt x="3386455" y="0"/>
                            </a:lnTo>
                            <a:close/>
                          </a:path>
                        </a:pathLst>
                      </a:custGeom>
                      <a:blipFill dpi="0" rotWithShape="1">
                        <a:blip r:embed="rId1">
                          <a:alphaModFix amt="70000"/>
                        </a:blip>
                        <a:srcRect/>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30D66778" id="Freeform: Shape 1" o:spid="_x0000_s1026" style="position:absolute;margin-left:-70.5pt;margin-top:251.65pt;width:597.05pt;height:562.9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388360,28194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" path="m3386455,r-68858,89226c2919267,573705,1850734,1415977,,1164450v,,,,,1655021c,2819471,,2819471,3388360,2819471v,,,,,-2565564l3388360,121776r-1905,2120c3386455,59235,3386455,26904,3386455,10738r,-10738xe" stroked="f">
              <v:fill r:id="rId4" o:title="" opacity="45875f" recolor="t" rotate="t" type="frame"/>
              <v:path arrowok="t" o:connecttype="custom" o:connectlocs="10052912,0;9848503,274364;0,3580588;0,8669638;10058567,8669638;10058567,780743;10058567,374451;10052912,380970;10052912,33018;10052912,0" o:connectangles="0,0,0,0,0,0,0,0,0,0"/>
            </v:shape>
          </w:pict>
        </mc:Fallback>
      </mc:AlternateContent>
    </w:r>
    <w:r>
      <w:rPr>
        <w:noProof/>
      </w:rPr>
      <w:drawing>
        <wp:inline distT="0" distB="0" distL="0" distR="0" wp14:anchorId="3C5DE2CF" wp14:editId="78D2FD3B">
          <wp:extent cx="5759450" cy="515620"/>
          <wp:effectExtent l="0" t="0" r="0" b="0"/>
          <wp:docPr id="1395341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9450" cy="515620"/>
                  </a:xfrm>
                  <a:prstGeom prst="rect">
                    <a:avLst/>
                  </a:prstGeom>
                  <a:noFill/>
                  <a:ln>
                    <a:noFill/>
                  </a:ln>
                </pic:spPr>
              </pic:pic>
            </a:graphicData>
          </a:graphic>
        </wp:inline>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2BB2D" w14:textId="77777777" w:rsidR="004040F6" w:rsidRDefault="004040F6">
    <w:pPr>
      <w:pStyle w:val="Header"/>
    </w:pPr>
    <w:r>
      <w:rPr>
        <w:noProof/>
        <w14:ligatures w14:val="standardContextual"/>
      </w:rPr>
      <mc:AlternateContent>
        <mc:Choice Requires="wps">
          <w:drawing>
            <wp:anchor distT="0" distB="0" distL="0" distR="0" simplePos="0" relativeHeight="251658255" behindDoc="0" locked="0" layoutInCell="1" allowOverlap="1" wp14:anchorId="3B84622C" wp14:editId="60B713FD">
              <wp:simplePos x="635" y="635"/>
              <wp:positionH relativeFrom="page">
                <wp:align>center</wp:align>
              </wp:positionH>
              <wp:positionV relativeFrom="page">
                <wp:align>top</wp:align>
              </wp:positionV>
              <wp:extent cx="686435" cy="391795"/>
              <wp:effectExtent l="0" t="0" r="18415" b="8255"/>
              <wp:wrapNone/>
              <wp:docPr id="176932199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91795"/>
                      </a:xfrm>
                      <a:prstGeom prst="rect">
                        <a:avLst/>
                      </a:prstGeom>
                      <a:noFill/>
                      <a:ln>
                        <a:noFill/>
                      </a:ln>
                    </wps:spPr>
                    <wps:txbx>
                      <w:txbxContent>
                        <w:p w14:paraId="23209FFC" w14:textId="77777777" w:rsidR="004040F6" w:rsidRPr="007A3BD4" w:rsidRDefault="004040F6" w:rsidP="007A3BD4">
                          <w:pPr>
                            <w:spacing w:after="0"/>
                            <w:rPr>
                              <w:rFonts w:ascii="Arial" w:eastAsia="Arial" w:hAnsi="Arial" w:cs="Arial"/>
                              <w:noProof/>
                              <w:color w:val="A80000"/>
                              <w:sz w:val="24"/>
                              <w:szCs w:val="24"/>
                            </w:rPr>
                          </w:pPr>
                          <w:r w:rsidRPr="007A3BD4">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3B84622C" id="_x0000_t202" coordsize="21600,21600" o:spt="202" path="m,l,21600r21600,l21600,xe">
              <v:stroke joinstyle="miter"/>
              <v:path gradientshapeok="t" o:connecttype="rect"/>
            </v:shapetype>
            <v:shape id="Text Box 2" o:spid="_x0000_s1037" type="#_x0000_t202" alt="OFFICIAL" style="position:absolute;left:0;text-align:left;margin-left:0;margin-top:0;width:54.05pt;height:30.85pt;z-index:2516608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" filled="f" stroked="f">
              <v:textbox style="mso-fit-shape-to-text:t" inset="0,15pt,0,0">
                <w:txbxContent>
                  <w:p w14:paraId="23209FFC" w14:textId="77777777" w:rsidR="004040F6" w:rsidRPr="007A3BD4" w:rsidRDefault="004040F6" w:rsidP="007A3BD4">
                    <w:pPr>
                      <w:spacing w:after="0"/>
                      <w:rPr>
                        <w:rFonts w:ascii="Arial" w:eastAsia="Arial" w:hAnsi="Arial" w:cs="Arial"/>
                        <w:noProof/>
                        <w:color w:val="A80000"/>
                        <w:sz w:val="24"/>
                        <w:szCs w:val="24"/>
                      </w:rPr>
                    </w:pPr>
                    <w:r w:rsidRPr="007A3BD4">
                      <w:rPr>
                        <w:rFonts w:ascii="Arial" w:eastAsia="Arial" w:hAnsi="Arial" w:cs="Arial"/>
                        <w:noProof/>
                        <w:color w:val="A80000"/>
                        <w:sz w:val="24"/>
                        <w:szCs w:val="24"/>
                      </w:rPr>
                      <w:t>OFFICIAL</w:t>
                    </w:r>
                  </w:p>
                </w:txbxContent>
              </v:textbox>
              <w10:wrap anchorx="page" anchory="page"/>
            </v:shape>
          </w:pict>
        </mc:Fallback>
      </mc:AlternateContent>
    </w:r>
  </w:p>
  <w:p w14:paraId="0623768E" w14:textId="77777777" w:rsidR="004040F6" w:rsidRDefault="004040F6"/>
  <w:p w14:paraId="1987EAD3" w14:textId="77777777" w:rsidR="004040F6" w:rsidRDefault="004040F6"/>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ED287" w14:textId="77777777" w:rsidR="004040F6" w:rsidRDefault="004040F6" w:rsidP="00F85174">
    <w:pPr>
      <w:pStyle w:val="Header"/>
    </w:pPr>
    <w:r>
      <w:t xml:space="preserve"> Annual Report 2024-25 – </w:t>
    </w:r>
    <w:r w:rsidRPr="007A3BD4">
      <w:t>Lower Murray and Coorong, Lower Lakes and Murray Mouth</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20A12" w14:textId="77777777" w:rsidR="004040F6" w:rsidRDefault="004040F6">
    <w:pPr>
      <w:pStyle w:val="Header"/>
      <w:jc w:val="left"/>
    </w:pPr>
    <w:r>
      <w:rPr>
        <w:noProof/>
      </w:rPr>
      <mc:AlternateContent>
        <mc:Choice Requires="wps">
          <w:drawing>
            <wp:anchor distT="0" distB="0" distL="114300" distR="114300" simplePos="0" relativeHeight="251658254" behindDoc="0" locked="0" layoutInCell="1" allowOverlap="1" wp14:anchorId="456474D3" wp14:editId="39E28E2E">
              <wp:simplePos x="0" y="0"/>
              <wp:positionH relativeFrom="column">
                <wp:posOffset>-895350</wp:posOffset>
              </wp:positionH>
              <wp:positionV relativeFrom="paragraph">
                <wp:posOffset>3195955</wp:posOffset>
              </wp:positionV>
              <wp:extent cx="7582535" cy="7148830"/>
              <wp:effectExtent l="0" t="0" r="0" b="0"/>
              <wp:wrapNone/>
              <wp:docPr id="1131334172"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7582535" cy="7148830"/>
                      </a:xfrm>
                      <a:custGeom>
                        <a:avLst/>
                        <a:gdLst>
                          <a:gd name="T0" fmla="*/ 4492282 w 3388360"/>
                          <a:gd name="T1" fmla="*/ 0 h 2819471"/>
                          <a:gd name="T2" fmla="*/ 4400939 w 3388360"/>
                          <a:gd name="T3" fmla="*/ 108208 h 2819471"/>
                          <a:gd name="T4" fmla="*/ 0 w 3388360"/>
                          <a:gd name="T5" fmla="*/ 1412170 h 2819471"/>
                          <a:gd name="T6" fmla="*/ 0 w 3388360"/>
                          <a:gd name="T7" fmla="*/ 3419272 h 2819471"/>
                          <a:gd name="T8" fmla="*/ 4494809 w 3388360"/>
                          <a:gd name="T9" fmla="*/ 3419272 h 2819471"/>
                          <a:gd name="T10" fmla="*/ 4494809 w 3388360"/>
                          <a:gd name="T11" fmla="*/ 307922 h 2819471"/>
                          <a:gd name="T12" fmla="*/ 4494809 w 3388360"/>
                          <a:gd name="T13" fmla="*/ 147682 h 2819471"/>
                          <a:gd name="T14" fmla="*/ 4492282 w 3388360"/>
                          <a:gd name="T15" fmla="*/ 150253 h 2819471"/>
                          <a:gd name="T16" fmla="*/ 4492282 w 3388360"/>
                          <a:gd name="T17" fmla="*/ 13022 h 2819471"/>
                          <a:gd name="T18" fmla="*/ 4492282 w 3388360"/>
                          <a:gd name="T19" fmla="*/ 0 h 2819471"/>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388360" h="2819471">
                            <a:moveTo>
                              <a:pt x="3386455" y="0"/>
                            </a:moveTo>
                            <a:lnTo>
                              <a:pt x="3317597" y="89226"/>
                            </a:lnTo>
                            <a:cubicBezTo>
                              <a:pt x="2919267" y="573705"/>
                              <a:pt x="1850734" y="1415977"/>
                              <a:pt x="0" y="1164450"/>
                            </a:cubicBezTo>
                            <a:cubicBezTo>
                              <a:pt x="0" y="1164450"/>
                              <a:pt x="0" y="1164450"/>
                              <a:pt x="0" y="2819471"/>
                            </a:cubicBezTo>
                            <a:cubicBezTo>
                              <a:pt x="0" y="2819471"/>
                              <a:pt x="0" y="2819471"/>
                              <a:pt x="3388360" y="2819471"/>
                            </a:cubicBezTo>
                            <a:cubicBezTo>
                              <a:pt x="3388360" y="2819471"/>
                              <a:pt x="3388360" y="2819471"/>
                              <a:pt x="3388360" y="253907"/>
                            </a:cubicBezTo>
                            <a:lnTo>
                              <a:pt x="3388360" y="121776"/>
                            </a:lnTo>
                            <a:lnTo>
                              <a:pt x="3386455" y="123896"/>
                            </a:lnTo>
                            <a:cubicBezTo>
                              <a:pt x="3386455" y="59235"/>
                              <a:pt x="3386455" y="26904"/>
                              <a:pt x="3386455" y="10738"/>
                            </a:cubicBezTo>
                            <a:lnTo>
                              <a:pt x="3386455" y="0"/>
                            </a:lnTo>
                            <a:close/>
                          </a:path>
                        </a:pathLst>
                      </a:custGeom>
                      <a:blipFill dpi="0" rotWithShape="1">
                        <a:blip r:embed="rId1">
                          <a:alphaModFix amt="70000"/>
                        </a:blip>
                        <a:srcRect/>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116DC57D" id="Freeform: Shape 1" o:spid="_x0000_s1026" style="position:absolute;margin-left:-70.5pt;margin-top:251.65pt;width:597.05pt;height:562.9pt;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388360,28194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" path="m3386455,r-68858,89226c2919267,573705,1850734,1415977,,1164450v,,,,,1655021c,2819471,,2819471,3388360,2819471v,,,,,-2565564l3388360,121776r-1905,2120c3386455,59235,3386455,26904,3386455,10738r,-10738xe" stroked="f">
              <v:fill r:id="rId5" o:title="" opacity="45875f" recolor="t" rotate="t" type="frame"/>
              <v:path arrowok="t" o:connecttype="custom" o:connectlocs="10052912,0;9848503,274364;0,3580588;0,8669638;10058567,8669638;10058567,780743;10058567,374451;10052912,380970;10052912,33018;10052912,0" o:connectangles="0,0,0,0,0,0,0,0,0,0"/>
            </v:shape>
          </w:pict>
        </mc:Fallback>
      </mc:AlternateContent>
    </w:r>
    <w:r>
      <w:rPr>
        <w:noProof/>
      </w:rPr>
      <w:drawing>
        <wp:inline distT="0" distB="0" distL="0" distR="0" wp14:anchorId="43755826" wp14:editId="07C370B1">
          <wp:extent cx="5759450" cy="515620"/>
          <wp:effectExtent l="0" t="0" r="0" b="0"/>
          <wp:docPr id="1588017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59450" cy="515620"/>
                  </a:xfrm>
                  <a:prstGeom prst="rect">
                    <a:avLst/>
                  </a:prstGeom>
                  <a:noFill/>
                  <a:ln>
                    <a:noFill/>
                  </a:ln>
                </pic:spPr>
              </pic:pic>
            </a:graphicData>
          </a:graphic>
        </wp:inline>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3468F" w14:textId="63937F51" w:rsidR="00494DF5" w:rsidRDefault="00494DF5">
    <w:pPr>
      <w:pStyle w:val="Header"/>
    </w:pPr>
    <w:r>
      <w:rPr>
        <w:noProof/>
        <w14:ligatures w14:val="standardContextual"/>
      </w:rPr>
      <mc:AlternateContent>
        <mc:Choice Requires="wps">
          <w:drawing>
            <wp:anchor distT="0" distB="0" distL="0" distR="0" simplePos="0" relativeHeight="251658243" behindDoc="0" locked="0" layoutInCell="1" allowOverlap="1" wp14:anchorId="0AF234FE" wp14:editId="08E7A009">
              <wp:simplePos x="635" y="635"/>
              <wp:positionH relativeFrom="page">
                <wp:align>center</wp:align>
              </wp:positionH>
              <wp:positionV relativeFrom="page">
                <wp:align>top</wp:align>
              </wp:positionV>
              <wp:extent cx="686435" cy="391795"/>
              <wp:effectExtent l="0" t="0" r="18415" b="8255"/>
              <wp:wrapNone/>
              <wp:docPr id="150332033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91795"/>
                      </a:xfrm>
                      <a:prstGeom prst="rect">
                        <a:avLst/>
                      </a:prstGeom>
                      <a:noFill/>
                      <a:ln>
                        <a:noFill/>
                      </a:ln>
                    </wps:spPr>
                    <wps:txbx>
                      <w:txbxContent>
                        <w:p w14:paraId="04124F75" w14:textId="77777777" w:rsidR="00494DF5" w:rsidRPr="007A3BD4" w:rsidRDefault="00494DF5" w:rsidP="007A3BD4">
                          <w:pPr>
                            <w:spacing w:after="0"/>
                            <w:rPr>
                              <w:rFonts w:ascii="Arial" w:eastAsia="Arial" w:hAnsi="Arial" w:cs="Arial"/>
                              <w:noProof/>
                              <w:color w:val="A80000"/>
                              <w:sz w:val="24"/>
                              <w:szCs w:val="24"/>
                            </w:rPr>
                          </w:pPr>
                          <w:r w:rsidRPr="007A3BD4">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0AF234FE" id="_x0000_t202" coordsize="21600,21600" o:spt="202" path="m,l,21600r21600,l21600,xe">
              <v:stroke joinstyle="miter"/>
              <v:path gradientshapeok="t" o:connecttype="rect"/>
            </v:shapetype>
            <v:shape id="_x0000_s1039" type="#_x0000_t202" alt="OFFICIAL" style="position:absolute;left:0;text-align:left;margin-left:0;margin-top:0;width:54.05pt;height:30.85pt;z-index:2516485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" filled="f" stroked="f">
              <v:textbox style="mso-fit-shape-to-text:t" inset="0,15pt,0,0">
                <w:txbxContent>
                  <w:p w14:paraId="04124F75" w14:textId="77777777" w:rsidR="00494DF5" w:rsidRPr="007A3BD4" w:rsidRDefault="00494DF5" w:rsidP="007A3BD4">
                    <w:pPr>
                      <w:spacing w:after="0"/>
                      <w:rPr>
                        <w:rFonts w:ascii="Arial" w:eastAsia="Arial" w:hAnsi="Arial" w:cs="Arial"/>
                        <w:noProof/>
                        <w:color w:val="A80000"/>
                        <w:sz w:val="24"/>
                        <w:szCs w:val="24"/>
                      </w:rPr>
                    </w:pPr>
                    <w:r w:rsidRPr="007A3BD4">
                      <w:rPr>
                        <w:rFonts w:ascii="Arial" w:eastAsia="Arial" w:hAnsi="Arial" w:cs="Arial"/>
                        <w:noProof/>
                        <w:color w:val="A80000"/>
                        <w:sz w:val="24"/>
                        <w:szCs w:val="24"/>
                      </w:rPr>
                      <w:t>OFFICIAL</w:t>
                    </w:r>
                  </w:p>
                </w:txbxContent>
              </v:textbox>
              <w10:wrap anchorx="page" anchory="page"/>
            </v:shape>
          </w:pict>
        </mc:Fallback>
      </mc:AlternateContent>
    </w:r>
  </w:p>
  <w:p w14:paraId="4236AAED" w14:textId="77777777" w:rsidR="00494DF5" w:rsidRDefault="00494DF5"/>
  <w:p w14:paraId="46480ACF" w14:textId="77777777" w:rsidR="00494DF5" w:rsidRDefault="00494DF5"/>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6B37F" w14:textId="1195842C" w:rsidR="00F85174" w:rsidRDefault="00F85174" w:rsidP="00F85174">
    <w:pPr>
      <w:pStyle w:val="Header"/>
    </w:pPr>
    <w:r>
      <w:t xml:space="preserve">Annual Report 2024-25 – </w:t>
    </w:r>
    <w:r w:rsidRPr="007A3BD4">
      <w:t>Lower Murray and Coorong, Lower Lakes and Murray Mouth</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9EDBA" w14:textId="0D7D0112" w:rsidR="00494DF5" w:rsidRDefault="00494DF5">
    <w:pPr>
      <w:pStyle w:val="Header"/>
      <w:jc w:val="left"/>
    </w:pPr>
    <w:r>
      <w:rPr>
        <w:noProof/>
      </w:rPr>
      <mc:AlternateContent>
        <mc:Choice Requires="wps">
          <w:drawing>
            <wp:anchor distT="0" distB="0" distL="114300" distR="114300" simplePos="0" relativeHeight="251658242" behindDoc="0" locked="0" layoutInCell="1" allowOverlap="1" wp14:anchorId="6D4D3D76" wp14:editId="473BDB71">
              <wp:simplePos x="0" y="0"/>
              <wp:positionH relativeFrom="column">
                <wp:posOffset>-895350</wp:posOffset>
              </wp:positionH>
              <wp:positionV relativeFrom="paragraph">
                <wp:posOffset>3195955</wp:posOffset>
              </wp:positionV>
              <wp:extent cx="7582535" cy="7148830"/>
              <wp:effectExtent l="0" t="0" r="0" b="0"/>
              <wp:wrapNone/>
              <wp:docPr id="1238836466"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7582535" cy="7148830"/>
                      </a:xfrm>
                      <a:custGeom>
                        <a:avLst/>
                        <a:gdLst>
                          <a:gd name="T0" fmla="*/ 4492282 w 3388360"/>
                          <a:gd name="T1" fmla="*/ 0 h 2819471"/>
                          <a:gd name="T2" fmla="*/ 4400939 w 3388360"/>
                          <a:gd name="T3" fmla="*/ 108208 h 2819471"/>
                          <a:gd name="T4" fmla="*/ 0 w 3388360"/>
                          <a:gd name="T5" fmla="*/ 1412170 h 2819471"/>
                          <a:gd name="T6" fmla="*/ 0 w 3388360"/>
                          <a:gd name="T7" fmla="*/ 3419272 h 2819471"/>
                          <a:gd name="T8" fmla="*/ 4494809 w 3388360"/>
                          <a:gd name="T9" fmla="*/ 3419272 h 2819471"/>
                          <a:gd name="T10" fmla="*/ 4494809 w 3388360"/>
                          <a:gd name="T11" fmla="*/ 307922 h 2819471"/>
                          <a:gd name="T12" fmla="*/ 4494809 w 3388360"/>
                          <a:gd name="T13" fmla="*/ 147682 h 2819471"/>
                          <a:gd name="T14" fmla="*/ 4492282 w 3388360"/>
                          <a:gd name="T15" fmla="*/ 150253 h 2819471"/>
                          <a:gd name="T16" fmla="*/ 4492282 w 3388360"/>
                          <a:gd name="T17" fmla="*/ 13022 h 2819471"/>
                          <a:gd name="T18" fmla="*/ 4492282 w 3388360"/>
                          <a:gd name="T19" fmla="*/ 0 h 2819471"/>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388360" h="2819471">
                            <a:moveTo>
                              <a:pt x="3386455" y="0"/>
                            </a:moveTo>
                            <a:lnTo>
                              <a:pt x="3317597" y="89226"/>
                            </a:lnTo>
                            <a:cubicBezTo>
                              <a:pt x="2919267" y="573705"/>
                              <a:pt x="1850734" y="1415977"/>
                              <a:pt x="0" y="1164450"/>
                            </a:cubicBezTo>
                            <a:cubicBezTo>
                              <a:pt x="0" y="1164450"/>
                              <a:pt x="0" y="1164450"/>
                              <a:pt x="0" y="2819471"/>
                            </a:cubicBezTo>
                            <a:cubicBezTo>
                              <a:pt x="0" y="2819471"/>
                              <a:pt x="0" y="2819471"/>
                              <a:pt x="3388360" y="2819471"/>
                            </a:cubicBezTo>
                            <a:cubicBezTo>
                              <a:pt x="3388360" y="2819471"/>
                              <a:pt x="3388360" y="2819471"/>
                              <a:pt x="3388360" y="253907"/>
                            </a:cubicBezTo>
                            <a:lnTo>
                              <a:pt x="3388360" y="121776"/>
                            </a:lnTo>
                            <a:lnTo>
                              <a:pt x="3386455" y="123896"/>
                            </a:lnTo>
                            <a:cubicBezTo>
                              <a:pt x="3386455" y="59235"/>
                              <a:pt x="3386455" y="26904"/>
                              <a:pt x="3386455" y="10738"/>
                            </a:cubicBezTo>
                            <a:lnTo>
                              <a:pt x="3386455" y="0"/>
                            </a:lnTo>
                            <a:close/>
                          </a:path>
                        </a:pathLst>
                      </a:custGeom>
                      <a:blipFill dpi="0" rotWithShape="1">
                        <a:blip r:embed="rId1">
                          <a:alphaModFix amt="70000"/>
                        </a:blip>
                        <a:srcRect/>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07E11193" id="Freeform: Shape 1" o:spid="_x0000_s1026" style="position:absolute;margin-left:-70.5pt;margin-top:251.65pt;width:597.05pt;height:562.9pt;flip:x;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388360,28194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" path="m3386455,r-68858,89226c2919267,573705,1850734,1415977,,1164450v,,,,,1655021c,2819471,,2819471,3388360,2819471v,,,,,-2565564l3388360,121776r-1905,2120c3386455,59235,3386455,26904,3386455,10738r,-10738xe" stroked="f">
              <v:fill r:id="rId6" o:title="" opacity="45875f" recolor="t" rotate="t" type="frame"/>
              <v:path arrowok="t" o:connecttype="custom" o:connectlocs="10052912,0;9848503,274364;0,3580588;0,8669638;10058567,8669638;10058567,780743;10058567,374451;10052912,380970;10052912,33018;10052912,0" o:connectangles="0,0,0,0,0,0,0,0,0,0"/>
            </v:shape>
          </w:pict>
        </mc:Fallback>
      </mc:AlternateContent>
    </w:r>
    <w:r>
      <w:rPr>
        <w:noProof/>
      </w:rPr>
      <w:drawing>
        <wp:inline distT="0" distB="0" distL="0" distR="0" wp14:anchorId="5E5E5664" wp14:editId="15FC0285">
          <wp:extent cx="5759450" cy="515620"/>
          <wp:effectExtent l="0" t="0" r="0" b="0"/>
          <wp:docPr id="1453111740" name="Picture 1" descr="Diagram illustrating Australian Government's Commonwealth Environmental Water Holder under FLOW program for Monitoring, Evaluation, and Research. It features logos and text in black and blue, emphasizing water management and environmental monitoring initiati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111740" name="Picture 1" descr="Diagram illustrating Australian Government's Commonwealth Environmental Water Holder under FLOW program for Monitoring, Evaluation, and Research. It features logos and text in black and blue, emphasizing water management and environmental monitoring initiatives.&#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9450" cy="515620"/>
                  </a:xfrm>
                  <a:prstGeom prst="rect">
                    <a:avLst/>
                  </a:prstGeom>
                  <a:noFill/>
                  <a:ln>
                    <a:noFill/>
                  </a:ln>
                </pic:spPr>
              </pic:pic>
            </a:graphicData>
          </a:graphic>
        </wp:inline>
      </w:drawing>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C35AE" w14:textId="77777777" w:rsidR="00DD0B3F" w:rsidRDefault="00DD0B3F">
    <w:pPr>
      <w:pStyle w:val="Header"/>
    </w:pPr>
    <w:r>
      <w:rPr>
        <w:noProof/>
        <w14:ligatures w14:val="standardContextual"/>
      </w:rPr>
      <mc:AlternateContent>
        <mc:Choice Requires="wps">
          <w:drawing>
            <wp:anchor distT="0" distB="0" distL="0" distR="0" simplePos="0" relativeHeight="251658245" behindDoc="0" locked="0" layoutInCell="1" allowOverlap="1" wp14:anchorId="325CAC7F" wp14:editId="2852616D">
              <wp:simplePos x="635" y="635"/>
              <wp:positionH relativeFrom="page">
                <wp:align>center</wp:align>
              </wp:positionH>
              <wp:positionV relativeFrom="page">
                <wp:align>top</wp:align>
              </wp:positionV>
              <wp:extent cx="686435" cy="391795"/>
              <wp:effectExtent l="0" t="0" r="18415" b="8255"/>
              <wp:wrapNone/>
              <wp:docPr id="65943411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91795"/>
                      </a:xfrm>
                      <a:prstGeom prst="rect">
                        <a:avLst/>
                      </a:prstGeom>
                      <a:noFill/>
                      <a:ln>
                        <a:noFill/>
                      </a:ln>
                    </wps:spPr>
                    <wps:txbx>
                      <w:txbxContent>
                        <w:p w14:paraId="7BD0E9C6" w14:textId="77777777" w:rsidR="00DD0B3F" w:rsidRPr="007A3BD4" w:rsidRDefault="00DD0B3F" w:rsidP="007A3BD4">
                          <w:pPr>
                            <w:spacing w:after="0"/>
                            <w:rPr>
                              <w:rFonts w:ascii="Arial" w:eastAsia="Arial" w:hAnsi="Arial" w:cs="Arial"/>
                              <w:noProof/>
                              <w:color w:val="A80000"/>
                              <w:sz w:val="24"/>
                              <w:szCs w:val="24"/>
                            </w:rPr>
                          </w:pPr>
                          <w:r w:rsidRPr="007A3BD4">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325CAC7F" id="_x0000_t202" coordsize="21600,21600" o:spt="202" path="m,l,21600r21600,l21600,xe">
              <v:stroke joinstyle="miter"/>
              <v:path gradientshapeok="t" o:connecttype="rect"/>
            </v:shapetype>
            <v:shape id="_x0000_s1041" type="#_x0000_t202" alt="OFFICIAL" style="position:absolute;left:0;text-align:left;margin-left:0;margin-top:0;width:54.05pt;height:30.85pt;z-index:2516505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" filled="f" stroked="f">
              <v:textbox style="mso-fit-shape-to-text:t" inset="0,15pt,0,0">
                <w:txbxContent>
                  <w:p w14:paraId="7BD0E9C6" w14:textId="77777777" w:rsidR="00DD0B3F" w:rsidRPr="007A3BD4" w:rsidRDefault="00DD0B3F" w:rsidP="007A3BD4">
                    <w:pPr>
                      <w:spacing w:after="0"/>
                      <w:rPr>
                        <w:rFonts w:ascii="Arial" w:eastAsia="Arial" w:hAnsi="Arial" w:cs="Arial"/>
                        <w:noProof/>
                        <w:color w:val="A80000"/>
                        <w:sz w:val="24"/>
                        <w:szCs w:val="24"/>
                      </w:rPr>
                    </w:pPr>
                    <w:r w:rsidRPr="007A3BD4">
                      <w:rPr>
                        <w:rFonts w:ascii="Arial" w:eastAsia="Arial" w:hAnsi="Arial" w:cs="Arial"/>
                        <w:noProof/>
                        <w:color w:val="A80000"/>
                        <w:sz w:val="24"/>
                        <w:szCs w:val="24"/>
                      </w:rPr>
                      <w:t>OFFICIAL</w:t>
                    </w:r>
                  </w:p>
                </w:txbxContent>
              </v:textbox>
              <w10:wrap anchorx="page" anchory="page"/>
            </v:shape>
          </w:pict>
        </mc:Fallback>
      </mc:AlternateContent>
    </w:r>
  </w:p>
  <w:p w14:paraId="78242A9A" w14:textId="77777777" w:rsidR="00DD0B3F" w:rsidRDefault="00DD0B3F"/>
  <w:p w14:paraId="1E834059" w14:textId="77777777" w:rsidR="00DD0B3F" w:rsidRDefault="00DD0B3F"/>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CE086" w14:textId="2FFC5275" w:rsidR="00DD0B3F" w:rsidRDefault="00DD0B3F" w:rsidP="007A3BD4">
    <w:pPr>
      <w:pStyle w:val="Header"/>
    </w:pPr>
    <w:r>
      <w:t xml:space="preserve">Annual Report 2024-25 – </w:t>
    </w:r>
    <w:r w:rsidRPr="007A3BD4">
      <w:t>Lower Murray and Coorong, Lower Lakes and Murray Mouth</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55E03" w14:textId="77777777" w:rsidR="00DD0B3F" w:rsidRDefault="00DD0B3F" w:rsidP="007B5E67">
    <w:pPr>
      <w:pStyle w:val="Header"/>
    </w:pPr>
    <w:r>
      <w:t xml:space="preserve"> Annual Report 2024-25 – </w:t>
    </w:r>
    <w:r w:rsidRPr="007A3BD4">
      <w:t>Lower Murray and Coorong, Lower Lakes and Murray Mouth</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B2AD6" w14:textId="2181E17E" w:rsidR="00637D12" w:rsidRDefault="007A3BD4">
    <w:pPr>
      <w:pStyle w:val="Header"/>
    </w:pPr>
    <w:r>
      <w:rPr>
        <w:noProof/>
        <w14:ligatures w14:val="standardContextual"/>
      </w:rPr>
      <mc:AlternateContent>
        <mc:Choice Requires="wps">
          <w:drawing>
            <wp:anchor distT="0" distB="0" distL="0" distR="0" simplePos="0" relativeHeight="251658240" behindDoc="0" locked="0" layoutInCell="1" allowOverlap="1" wp14:anchorId="0EB45B05" wp14:editId="0F2374CF">
              <wp:simplePos x="635" y="635"/>
              <wp:positionH relativeFrom="page">
                <wp:align>center</wp:align>
              </wp:positionH>
              <wp:positionV relativeFrom="page">
                <wp:align>top</wp:align>
              </wp:positionV>
              <wp:extent cx="686435" cy="391795"/>
              <wp:effectExtent l="0" t="0" r="18415" b="8255"/>
              <wp:wrapNone/>
              <wp:docPr id="153224098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91795"/>
                      </a:xfrm>
                      <a:prstGeom prst="rect">
                        <a:avLst/>
                      </a:prstGeom>
                      <a:noFill/>
                      <a:ln>
                        <a:noFill/>
                      </a:ln>
                    </wps:spPr>
                    <wps:txbx>
                      <w:txbxContent>
                        <w:p w14:paraId="4C957E93" w14:textId="1E25A31F" w:rsidR="007A3BD4" w:rsidRPr="007A3BD4" w:rsidRDefault="007A3BD4" w:rsidP="007A3BD4">
                          <w:pPr>
                            <w:spacing w:after="0"/>
                            <w:rPr>
                              <w:rFonts w:ascii="Arial" w:eastAsia="Arial" w:hAnsi="Arial" w:cs="Arial"/>
                              <w:noProof/>
                              <w:color w:val="A80000"/>
                              <w:sz w:val="24"/>
                              <w:szCs w:val="24"/>
                            </w:rPr>
                          </w:pPr>
                          <w:r w:rsidRPr="007A3BD4">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0EB45B05" id="_x0000_t202" coordsize="21600,21600" o:spt="202" path="m,l,21600r21600,l21600,xe">
              <v:stroke joinstyle="miter"/>
              <v:path gradientshapeok="t" o:connecttype="rect"/>
            </v:shapetype>
            <v:shape id="_x0000_s1043" type="#_x0000_t202" alt="OFFICIAL" style="position:absolute;left:0;text-align:left;margin-left:0;margin-top:0;width:54.05pt;height:30.85pt;z-index:2516454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" filled="f" stroked="f">
              <v:textbox style="mso-fit-shape-to-text:t" inset="0,15pt,0,0">
                <w:txbxContent>
                  <w:p w14:paraId="4C957E93" w14:textId="1E25A31F" w:rsidR="007A3BD4" w:rsidRPr="007A3BD4" w:rsidRDefault="007A3BD4" w:rsidP="007A3BD4">
                    <w:pPr>
                      <w:spacing w:after="0"/>
                      <w:rPr>
                        <w:rFonts w:ascii="Arial" w:eastAsia="Arial" w:hAnsi="Arial" w:cs="Arial"/>
                        <w:noProof/>
                        <w:color w:val="A80000"/>
                        <w:sz w:val="24"/>
                        <w:szCs w:val="24"/>
                      </w:rPr>
                    </w:pPr>
                    <w:r w:rsidRPr="007A3BD4">
                      <w:rPr>
                        <w:rFonts w:ascii="Arial" w:eastAsia="Arial" w:hAnsi="Arial" w:cs="Arial"/>
                        <w:noProof/>
                        <w:color w:val="A80000"/>
                        <w:sz w:val="24"/>
                        <w:szCs w:val="24"/>
                      </w:rPr>
                      <w:t>OFFICIAL</w:t>
                    </w:r>
                  </w:p>
                </w:txbxContent>
              </v:textbox>
              <w10:wrap anchorx="page" anchory="page"/>
            </v:shape>
          </w:pict>
        </mc:Fallback>
      </mc:AlternateContent>
    </w:r>
  </w:p>
  <w:p w14:paraId="369A3F3E" w14:textId="77777777" w:rsidR="00637D12" w:rsidRDefault="00637D12"/>
  <w:p w14:paraId="6613938D" w14:textId="77777777" w:rsidR="00637D12" w:rsidRDefault="00637D12"/>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97C68" w14:textId="7DF412C0" w:rsidR="00637D12" w:rsidRDefault="00637D12" w:rsidP="007A3BD4">
    <w:pPr>
      <w:pStyle w:val="Header"/>
    </w:pPr>
    <w:r>
      <w:t>Annual Report</w:t>
    </w:r>
    <w:r w:rsidR="00FD59B4">
      <w:t xml:space="preserve"> </w:t>
    </w:r>
    <w:r>
      <w:t xml:space="preserve">2024-25 – </w:t>
    </w:r>
    <w:r w:rsidR="007A3BD4" w:rsidRPr="007A3BD4">
      <w:t>Lower Murray and Coorong, Lower Lakes and Murray Mouth</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E48D2" w14:textId="178059CF" w:rsidR="00637D12" w:rsidRDefault="007B5E67" w:rsidP="007B5E67">
    <w:pPr>
      <w:pStyle w:val="Header"/>
    </w:pPr>
    <w:r>
      <w:t xml:space="preserve">Annual Report 2024-25 – </w:t>
    </w:r>
    <w:r w:rsidRPr="007A3BD4">
      <w:t>Lower Murray and Coorong, Lower Lakes and Murray Mouth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DB9"/>
    <w:multiLevelType w:val="multilevel"/>
    <w:tmpl w:val="E5E89F92"/>
    <w:styleLink w:val="BulletList"/>
    <w:lvl w:ilvl="0">
      <w:start w:val="1"/>
      <w:numFmt w:val="bullet"/>
      <w:lvlText w:val=""/>
      <w:lvlJc w:val="left"/>
      <w:pPr>
        <w:ind w:left="369" w:hanging="369"/>
      </w:pPr>
      <w:rPr>
        <w:rFonts w:ascii="Symbol" w:hAnsi="Symbol" w:hint="default"/>
      </w:rPr>
    </w:lvl>
    <w:lvl w:ilvl="1">
      <w:start w:val="1"/>
      <w:numFmt w:val="none"/>
      <w:lvlText w:val="-"/>
      <w:lvlJc w:val="left"/>
      <w:pPr>
        <w:ind w:left="737" w:hanging="368"/>
      </w:pPr>
    </w:lvl>
    <w:lvl w:ilvl="2">
      <w:start w:val="1"/>
      <w:numFmt w:val="none"/>
      <w:lvlText w:val=":"/>
      <w:lvlJc w:val="left"/>
      <w:pPr>
        <w:ind w:left="1106" w:hanging="369"/>
      </w:pPr>
    </w:lvl>
    <w:lvl w:ilvl="3">
      <w:start w:val="1"/>
      <w:numFmt w:val="none"/>
      <w:lvlText w:val=""/>
      <w:lvlJc w:val="left"/>
      <w:pPr>
        <w:ind w:left="1474" w:hanging="368"/>
      </w:pPr>
      <w:rPr>
        <w:color w:val="auto"/>
      </w:rPr>
    </w:lvl>
    <w:lvl w:ilvl="4">
      <w:start w:val="1"/>
      <w:numFmt w:val="none"/>
      <w:lvlText w:val=""/>
      <w:lvlJc w:val="left"/>
      <w:pPr>
        <w:ind w:left="1800" w:hanging="360"/>
      </w:pPr>
      <w:rPr>
        <w:color w:val="auto"/>
      </w:rPr>
    </w:lvl>
    <w:lvl w:ilvl="5">
      <w:start w:val="1"/>
      <w:numFmt w:val="none"/>
      <w:lvlText w:val=""/>
      <w:lvlJc w:val="left"/>
      <w:pPr>
        <w:ind w:left="2160" w:hanging="360"/>
      </w:pPr>
      <w:rPr>
        <w:color w:val="auto"/>
      </w:rPr>
    </w:lvl>
    <w:lvl w:ilvl="6">
      <w:start w:val="1"/>
      <w:numFmt w:val="none"/>
      <w:lvlText w:val=""/>
      <w:lvlJc w:val="left"/>
      <w:pPr>
        <w:ind w:left="2520" w:hanging="360"/>
      </w:pPr>
      <w:rPr>
        <w:color w:val="auto"/>
      </w:rPr>
    </w:lvl>
    <w:lvl w:ilvl="7">
      <w:start w:val="1"/>
      <w:numFmt w:val="none"/>
      <w:lvlText w:val=""/>
      <w:lvlJc w:val="left"/>
      <w:pPr>
        <w:ind w:left="2880" w:hanging="360"/>
      </w:pPr>
      <w:rPr>
        <w:color w:val="auto"/>
      </w:rPr>
    </w:lvl>
    <w:lvl w:ilvl="8">
      <w:start w:val="1"/>
      <w:numFmt w:val="none"/>
      <w:lvlText w:val=""/>
      <w:lvlJc w:val="left"/>
      <w:pPr>
        <w:ind w:left="3240" w:hanging="360"/>
      </w:pPr>
      <w:rPr>
        <w:color w:val="auto"/>
      </w:rPr>
    </w:lvl>
  </w:abstractNum>
  <w:abstractNum w:abstractNumId="1" w15:restartNumberingAfterBreak="0">
    <w:nsid w:val="03DE1AE0"/>
    <w:multiLevelType w:val="hybridMultilevel"/>
    <w:tmpl w:val="67823EA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7F6103"/>
    <w:multiLevelType w:val="hybridMultilevel"/>
    <w:tmpl w:val="1B5A94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7E5271"/>
    <w:multiLevelType w:val="hybridMultilevel"/>
    <w:tmpl w:val="4E8CC1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B07E07"/>
    <w:multiLevelType w:val="hybridMultilevel"/>
    <w:tmpl w:val="16A2C22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FF4238B"/>
    <w:multiLevelType w:val="multilevel"/>
    <w:tmpl w:val="91EA5D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5E11778"/>
    <w:multiLevelType w:val="hybridMultilevel"/>
    <w:tmpl w:val="F34A1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6097DE7"/>
    <w:multiLevelType w:val="singleLevel"/>
    <w:tmpl w:val="9B94E4FC"/>
    <w:lvl w:ilvl="0">
      <w:start w:val="1"/>
      <w:numFmt w:val="bullet"/>
      <w:pStyle w:val="Para0bullet"/>
      <w:lvlText w:val=""/>
      <w:lvlJc w:val="left"/>
      <w:pPr>
        <w:tabs>
          <w:tab w:val="num" w:pos="397"/>
        </w:tabs>
        <w:ind w:left="397" w:hanging="397"/>
      </w:pPr>
      <w:rPr>
        <w:rFonts w:ascii="Wingdings" w:hAnsi="Wingdings" w:hint="default"/>
        <w:sz w:val="12"/>
      </w:rPr>
    </w:lvl>
  </w:abstractNum>
  <w:abstractNum w:abstractNumId="8" w15:restartNumberingAfterBreak="0">
    <w:nsid w:val="168700E7"/>
    <w:multiLevelType w:val="hybridMultilevel"/>
    <w:tmpl w:val="9148FB26"/>
    <w:lvl w:ilvl="0" w:tplc="0C090003">
      <w:start w:val="1"/>
      <w:numFmt w:val="bullet"/>
      <w:lvlText w:val="o"/>
      <w:lvlJc w:val="left"/>
      <w:pPr>
        <w:ind w:left="1724" w:hanging="360"/>
      </w:pPr>
      <w:rPr>
        <w:rFonts w:ascii="Courier New" w:hAnsi="Courier New" w:cs="Courier New" w:hint="default"/>
      </w:rPr>
    </w:lvl>
    <w:lvl w:ilvl="1" w:tplc="0C090003" w:tentative="1">
      <w:start w:val="1"/>
      <w:numFmt w:val="bullet"/>
      <w:lvlText w:val="o"/>
      <w:lvlJc w:val="left"/>
      <w:pPr>
        <w:ind w:left="2444" w:hanging="360"/>
      </w:pPr>
      <w:rPr>
        <w:rFonts w:ascii="Courier New" w:hAnsi="Courier New" w:cs="Courier New" w:hint="default"/>
      </w:rPr>
    </w:lvl>
    <w:lvl w:ilvl="2" w:tplc="0C090005" w:tentative="1">
      <w:start w:val="1"/>
      <w:numFmt w:val="bullet"/>
      <w:lvlText w:val=""/>
      <w:lvlJc w:val="left"/>
      <w:pPr>
        <w:ind w:left="3164" w:hanging="360"/>
      </w:pPr>
      <w:rPr>
        <w:rFonts w:ascii="Wingdings" w:hAnsi="Wingdings" w:hint="default"/>
      </w:rPr>
    </w:lvl>
    <w:lvl w:ilvl="3" w:tplc="0C090001" w:tentative="1">
      <w:start w:val="1"/>
      <w:numFmt w:val="bullet"/>
      <w:lvlText w:val=""/>
      <w:lvlJc w:val="left"/>
      <w:pPr>
        <w:ind w:left="3884" w:hanging="360"/>
      </w:pPr>
      <w:rPr>
        <w:rFonts w:ascii="Symbol" w:hAnsi="Symbol" w:hint="default"/>
      </w:rPr>
    </w:lvl>
    <w:lvl w:ilvl="4" w:tplc="0C090003" w:tentative="1">
      <w:start w:val="1"/>
      <w:numFmt w:val="bullet"/>
      <w:lvlText w:val="o"/>
      <w:lvlJc w:val="left"/>
      <w:pPr>
        <w:ind w:left="4604" w:hanging="360"/>
      </w:pPr>
      <w:rPr>
        <w:rFonts w:ascii="Courier New" w:hAnsi="Courier New" w:cs="Courier New" w:hint="default"/>
      </w:rPr>
    </w:lvl>
    <w:lvl w:ilvl="5" w:tplc="0C090005" w:tentative="1">
      <w:start w:val="1"/>
      <w:numFmt w:val="bullet"/>
      <w:lvlText w:val=""/>
      <w:lvlJc w:val="left"/>
      <w:pPr>
        <w:ind w:left="5324" w:hanging="360"/>
      </w:pPr>
      <w:rPr>
        <w:rFonts w:ascii="Wingdings" w:hAnsi="Wingdings" w:hint="default"/>
      </w:rPr>
    </w:lvl>
    <w:lvl w:ilvl="6" w:tplc="0C090001" w:tentative="1">
      <w:start w:val="1"/>
      <w:numFmt w:val="bullet"/>
      <w:lvlText w:val=""/>
      <w:lvlJc w:val="left"/>
      <w:pPr>
        <w:ind w:left="6044" w:hanging="360"/>
      </w:pPr>
      <w:rPr>
        <w:rFonts w:ascii="Symbol" w:hAnsi="Symbol" w:hint="default"/>
      </w:rPr>
    </w:lvl>
    <w:lvl w:ilvl="7" w:tplc="0C090003" w:tentative="1">
      <w:start w:val="1"/>
      <w:numFmt w:val="bullet"/>
      <w:lvlText w:val="o"/>
      <w:lvlJc w:val="left"/>
      <w:pPr>
        <w:ind w:left="6764" w:hanging="360"/>
      </w:pPr>
      <w:rPr>
        <w:rFonts w:ascii="Courier New" w:hAnsi="Courier New" w:cs="Courier New" w:hint="default"/>
      </w:rPr>
    </w:lvl>
    <w:lvl w:ilvl="8" w:tplc="0C090005" w:tentative="1">
      <w:start w:val="1"/>
      <w:numFmt w:val="bullet"/>
      <w:lvlText w:val=""/>
      <w:lvlJc w:val="left"/>
      <w:pPr>
        <w:ind w:left="7484" w:hanging="360"/>
      </w:pPr>
      <w:rPr>
        <w:rFonts w:ascii="Wingdings" w:hAnsi="Wingdings" w:hint="default"/>
      </w:rPr>
    </w:lvl>
  </w:abstractNum>
  <w:abstractNum w:abstractNumId="9" w15:restartNumberingAfterBreak="0">
    <w:nsid w:val="174033F9"/>
    <w:multiLevelType w:val="hybridMultilevel"/>
    <w:tmpl w:val="4DD2EC8C"/>
    <w:lvl w:ilvl="0" w:tplc="0C090003">
      <w:start w:val="1"/>
      <w:numFmt w:val="bullet"/>
      <w:lvlText w:val="o"/>
      <w:lvlJc w:val="left"/>
      <w:pPr>
        <w:ind w:left="1724" w:hanging="360"/>
      </w:pPr>
      <w:rPr>
        <w:rFonts w:ascii="Courier New" w:hAnsi="Courier New" w:cs="Courier New" w:hint="default"/>
      </w:rPr>
    </w:lvl>
    <w:lvl w:ilvl="1" w:tplc="0C090003" w:tentative="1">
      <w:start w:val="1"/>
      <w:numFmt w:val="bullet"/>
      <w:lvlText w:val="o"/>
      <w:lvlJc w:val="left"/>
      <w:pPr>
        <w:ind w:left="2444" w:hanging="360"/>
      </w:pPr>
      <w:rPr>
        <w:rFonts w:ascii="Courier New" w:hAnsi="Courier New" w:cs="Courier New" w:hint="default"/>
      </w:rPr>
    </w:lvl>
    <w:lvl w:ilvl="2" w:tplc="0C090005" w:tentative="1">
      <w:start w:val="1"/>
      <w:numFmt w:val="bullet"/>
      <w:lvlText w:val=""/>
      <w:lvlJc w:val="left"/>
      <w:pPr>
        <w:ind w:left="3164" w:hanging="360"/>
      </w:pPr>
      <w:rPr>
        <w:rFonts w:ascii="Wingdings" w:hAnsi="Wingdings" w:hint="default"/>
      </w:rPr>
    </w:lvl>
    <w:lvl w:ilvl="3" w:tplc="0C090001" w:tentative="1">
      <w:start w:val="1"/>
      <w:numFmt w:val="bullet"/>
      <w:lvlText w:val=""/>
      <w:lvlJc w:val="left"/>
      <w:pPr>
        <w:ind w:left="3884" w:hanging="360"/>
      </w:pPr>
      <w:rPr>
        <w:rFonts w:ascii="Symbol" w:hAnsi="Symbol" w:hint="default"/>
      </w:rPr>
    </w:lvl>
    <w:lvl w:ilvl="4" w:tplc="0C090003" w:tentative="1">
      <w:start w:val="1"/>
      <w:numFmt w:val="bullet"/>
      <w:lvlText w:val="o"/>
      <w:lvlJc w:val="left"/>
      <w:pPr>
        <w:ind w:left="4604" w:hanging="360"/>
      </w:pPr>
      <w:rPr>
        <w:rFonts w:ascii="Courier New" w:hAnsi="Courier New" w:cs="Courier New" w:hint="default"/>
      </w:rPr>
    </w:lvl>
    <w:lvl w:ilvl="5" w:tplc="0C090005" w:tentative="1">
      <w:start w:val="1"/>
      <w:numFmt w:val="bullet"/>
      <w:lvlText w:val=""/>
      <w:lvlJc w:val="left"/>
      <w:pPr>
        <w:ind w:left="5324" w:hanging="360"/>
      </w:pPr>
      <w:rPr>
        <w:rFonts w:ascii="Wingdings" w:hAnsi="Wingdings" w:hint="default"/>
      </w:rPr>
    </w:lvl>
    <w:lvl w:ilvl="6" w:tplc="0C090001" w:tentative="1">
      <w:start w:val="1"/>
      <w:numFmt w:val="bullet"/>
      <w:lvlText w:val=""/>
      <w:lvlJc w:val="left"/>
      <w:pPr>
        <w:ind w:left="6044" w:hanging="360"/>
      </w:pPr>
      <w:rPr>
        <w:rFonts w:ascii="Symbol" w:hAnsi="Symbol" w:hint="default"/>
      </w:rPr>
    </w:lvl>
    <w:lvl w:ilvl="7" w:tplc="0C090003" w:tentative="1">
      <w:start w:val="1"/>
      <w:numFmt w:val="bullet"/>
      <w:lvlText w:val="o"/>
      <w:lvlJc w:val="left"/>
      <w:pPr>
        <w:ind w:left="6764" w:hanging="360"/>
      </w:pPr>
      <w:rPr>
        <w:rFonts w:ascii="Courier New" w:hAnsi="Courier New" w:cs="Courier New" w:hint="default"/>
      </w:rPr>
    </w:lvl>
    <w:lvl w:ilvl="8" w:tplc="0C090005" w:tentative="1">
      <w:start w:val="1"/>
      <w:numFmt w:val="bullet"/>
      <w:lvlText w:val=""/>
      <w:lvlJc w:val="left"/>
      <w:pPr>
        <w:ind w:left="7484" w:hanging="360"/>
      </w:pPr>
      <w:rPr>
        <w:rFonts w:ascii="Wingdings" w:hAnsi="Wingdings" w:hint="default"/>
      </w:rPr>
    </w:lvl>
  </w:abstractNum>
  <w:abstractNum w:abstractNumId="10" w15:restartNumberingAfterBreak="0">
    <w:nsid w:val="179557F1"/>
    <w:multiLevelType w:val="multilevel"/>
    <w:tmpl w:val="F36C17E8"/>
    <w:numStyleLink w:val="Headinglist"/>
  </w:abstractNum>
  <w:abstractNum w:abstractNumId="11" w15:restartNumberingAfterBreak="0">
    <w:nsid w:val="196B606F"/>
    <w:multiLevelType w:val="hybridMultilevel"/>
    <w:tmpl w:val="E0560262"/>
    <w:lvl w:ilvl="0" w:tplc="B9FA63BE">
      <w:start w:val="1"/>
      <w:numFmt w:val="bullet"/>
      <w:pStyle w:val="TableBullet1"/>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12" w15:restartNumberingAfterBreak="0">
    <w:nsid w:val="21E20078"/>
    <w:multiLevelType w:val="multilevel"/>
    <w:tmpl w:val="F36C17E8"/>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4E05DFB"/>
    <w:multiLevelType w:val="hybridMultilevel"/>
    <w:tmpl w:val="7A8CDBA4"/>
    <w:lvl w:ilvl="0" w:tplc="0C090003">
      <w:start w:val="1"/>
      <w:numFmt w:val="bullet"/>
      <w:lvlText w:val="o"/>
      <w:lvlJc w:val="left"/>
      <w:pPr>
        <w:ind w:left="1724" w:hanging="360"/>
      </w:pPr>
      <w:rPr>
        <w:rFonts w:ascii="Courier New" w:hAnsi="Courier New" w:cs="Courier New" w:hint="default"/>
      </w:rPr>
    </w:lvl>
    <w:lvl w:ilvl="1" w:tplc="0C090003" w:tentative="1">
      <w:start w:val="1"/>
      <w:numFmt w:val="bullet"/>
      <w:lvlText w:val="o"/>
      <w:lvlJc w:val="left"/>
      <w:pPr>
        <w:ind w:left="2444" w:hanging="360"/>
      </w:pPr>
      <w:rPr>
        <w:rFonts w:ascii="Courier New" w:hAnsi="Courier New" w:cs="Courier New" w:hint="default"/>
      </w:rPr>
    </w:lvl>
    <w:lvl w:ilvl="2" w:tplc="0C090005" w:tentative="1">
      <w:start w:val="1"/>
      <w:numFmt w:val="bullet"/>
      <w:lvlText w:val=""/>
      <w:lvlJc w:val="left"/>
      <w:pPr>
        <w:ind w:left="3164" w:hanging="360"/>
      </w:pPr>
      <w:rPr>
        <w:rFonts w:ascii="Wingdings" w:hAnsi="Wingdings" w:hint="default"/>
      </w:rPr>
    </w:lvl>
    <w:lvl w:ilvl="3" w:tplc="0C090001" w:tentative="1">
      <w:start w:val="1"/>
      <w:numFmt w:val="bullet"/>
      <w:lvlText w:val=""/>
      <w:lvlJc w:val="left"/>
      <w:pPr>
        <w:ind w:left="3884" w:hanging="360"/>
      </w:pPr>
      <w:rPr>
        <w:rFonts w:ascii="Symbol" w:hAnsi="Symbol" w:hint="default"/>
      </w:rPr>
    </w:lvl>
    <w:lvl w:ilvl="4" w:tplc="0C090003" w:tentative="1">
      <w:start w:val="1"/>
      <w:numFmt w:val="bullet"/>
      <w:lvlText w:val="o"/>
      <w:lvlJc w:val="left"/>
      <w:pPr>
        <w:ind w:left="4604" w:hanging="360"/>
      </w:pPr>
      <w:rPr>
        <w:rFonts w:ascii="Courier New" w:hAnsi="Courier New" w:cs="Courier New" w:hint="default"/>
      </w:rPr>
    </w:lvl>
    <w:lvl w:ilvl="5" w:tplc="0C090005" w:tentative="1">
      <w:start w:val="1"/>
      <w:numFmt w:val="bullet"/>
      <w:lvlText w:val=""/>
      <w:lvlJc w:val="left"/>
      <w:pPr>
        <w:ind w:left="5324" w:hanging="360"/>
      </w:pPr>
      <w:rPr>
        <w:rFonts w:ascii="Wingdings" w:hAnsi="Wingdings" w:hint="default"/>
      </w:rPr>
    </w:lvl>
    <w:lvl w:ilvl="6" w:tplc="0C090001" w:tentative="1">
      <w:start w:val="1"/>
      <w:numFmt w:val="bullet"/>
      <w:lvlText w:val=""/>
      <w:lvlJc w:val="left"/>
      <w:pPr>
        <w:ind w:left="6044" w:hanging="360"/>
      </w:pPr>
      <w:rPr>
        <w:rFonts w:ascii="Symbol" w:hAnsi="Symbol" w:hint="default"/>
      </w:rPr>
    </w:lvl>
    <w:lvl w:ilvl="7" w:tplc="0C090003" w:tentative="1">
      <w:start w:val="1"/>
      <w:numFmt w:val="bullet"/>
      <w:lvlText w:val="o"/>
      <w:lvlJc w:val="left"/>
      <w:pPr>
        <w:ind w:left="6764" w:hanging="360"/>
      </w:pPr>
      <w:rPr>
        <w:rFonts w:ascii="Courier New" w:hAnsi="Courier New" w:cs="Courier New" w:hint="default"/>
      </w:rPr>
    </w:lvl>
    <w:lvl w:ilvl="8" w:tplc="0C090005" w:tentative="1">
      <w:start w:val="1"/>
      <w:numFmt w:val="bullet"/>
      <w:lvlText w:val=""/>
      <w:lvlJc w:val="left"/>
      <w:pPr>
        <w:ind w:left="7484" w:hanging="360"/>
      </w:pPr>
      <w:rPr>
        <w:rFonts w:ascii="Wingdings" w:hAnsi="Wingdings" w:hint="default"/>
      </w:rPr>
    </w:lvl>
  </w:abstractNum>
  <w:abstractNum w:abstractNumId="14" w15:restartNumberingAfterBreak="0">
    <w:nsid w:val="258F1D41"/>
    <w:multiLevelType w:val="hybridMultilevel"/>
    <w:tmpl w:val="F47A7F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5DC15C9"/>
    <w:multiLevelType w:val="hybridMultilevel"/>
    <w:tmpl w:val="D8108B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8CB3648"/>
    <w:multiLevelType w:val="hybridMultilevel"/>
    <w:tmpl w:val="366E839E"/>
    <w:lvl w:ilvl="0" w:tplc="A95CAE98">
      <w:start w:val="1"/>
      <w:numFmt w:val="bullet"/>
      <w:lvlText w:val=""/>
      <w:lvlJc w:val="left"/>
      <w:pPr>
        <w:ind w:left="1440" w:hanging="360"/>
      </w:pPr>
      <w:rPr>
        <w:rFonts w:ascii="Symbol" w:hAnsi="Symbol"/>
      </w:rPr>
    </w:lvl>
    <w:lvl w:ilvl="1" w:tplc="972C0588">
      <w:start w:val="1"/>
      <w:numFmt w:val="bullet"/>
      <w:lvlText w:val=""/>
      <w:lvlJc w:val="left"/>
      <w:pPr>
        <w:ind w:left="1440" w:hanging="360"/>
      </w:pPr>
      <w:rPr>
        <w:rFonts w:ascii="Symbol" w:hAnsi="Symbol"/>
      </w:rPr>
    </w:lvl>
    <w:lvl w:ilvl="2" w:tplc="78C6DD52">
      <w:start w:val="1"/>
      <w:numFmt w:val="bullet"/>
      <w:lvlText w:val=""/>
      <w:lvlJc w:val="left"/>
      <w:pPr>
        <w:ind w:left="1440" w:hanging="360"/>
      </w:pPr>
      <w:rPr>
        <w:rFonts w:ascii="Symbol" w:hAnsi="Symbol"/>
      </w:rPr>
    </w:lvl>
    <w:lvl w:ilvl="3" w:tplc="276815BA">
      <w:start w:val="1"/>
      <w:numFmt w:val="bullet"/>
      <w:lvlText w:val=""/>
      <w:lvlJc w:val="left"/>
      <w:pPr>
        <w:ind w:left="1440" w:hanging="360"/>
      </w:pPr>
      <w:rPr>
        <w:rFonts w:ascii="Symbol" w:hAnsi="Symbol"/>
      </w:rPr>
    </w:lvl>
    <w:lvl w:ilvl="4" w:tplc="E3002A9E">
      <w:start w:val="1"/>
      <w:numFmt w:val="bullet"/>
      <w:lvlText w:val=""/>
      <w:lvlJc w:val="left"/>
      <w:pPr>
        <w:ind w:left="1440" w:hanging="360"/>
      </w:pPr>
      <w:rPr>
        <w:rFonts w:ascii="Symbol" w:hAnsi="Symbol"/>
      </w:rPr>
    </w:lvl>
    <w:lvl w:ilvl="5" w:tplc="41A4BE14">
      <w:start w:val="1"/>
      <w:numFmt w:val="bullet"/>
      <w:lvlText w:val=""/>
      <w:lvlJc w:val="left"/>
      <w:pPr>
        <w:ind w:left="1440" w:hanging="360"/>
      </w:pPr>
      <w:rPr>
        <w:rFonts w:ascii="Symbol" w:hAnsi="Symbol"/>
      </w:rPr>
    </w:lvl>
    <w:lvl w:ilvl="6" w:tplc="90A46ED4">
      <w:start w:val="1"/>
      <w:numFmt w:val="bullet"/>
      <w:lvlText w:val=""/>
      <w:lvlJc w:val="left"/>
      <w:pPr>
        <w:ind w:left="1440" w:hanging="360"/>
      </w:pPr>
      <w:rPr>
        <w:rFonts w:ascii="Symbol" w:hAnsi="Symbol"/>
      </w:rPr>
    </w:lvl>
    <w:lvl w:ilvl="7" w:tplc="27788DF6">
      <w:start w:val="1"/>
      <w:numFmt w:val="bullet"/>
      <w:lvlText w:val=""/>
      <w:lvlJc w:val="left"/>
      <w:pPr>
        <w:ind w:left="1440" w:hanging="360"/>
      </w:pPr>
      <w:rPr>
        <w:rFonts w:ascii="Symbol" w:hAnsi="Symbol"/>
      </w:rPr>
    </w:lvl>
    <w:lvl w:ilvl="8" w:tplc="86666B28">
      <w:start w:val="1"/>
      <w:numFmt w:val="bullet"/>
      <w:lvlText w:val=""/>
      <w:lvlJc w:val="left"/>
      <w:pPr>
        <w:ind w:left="1440" w:hanging="360"/>
      </w:pPr>
      <w:rPr>
        <w:rFonts w:ascii="Symbol" w:hAnsi="Symbol"/>
      </w:rPr>
    </w:lvl>
  </w:abstractNum>
  <w:abstractNum w:abstractNumId="17" w15:restartNumberingAfterBreak="0">
    <w:nsid w:val="2A8E5290"/>
    <w:multiLevelType w:val="multilevel"/>
    <w:tmpl w:val="4A5620F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2BDD6EA9"/>
    <w:multiLevelType w:val="hybridMultilevel"/>
    <w:tmpl w:val="42AACB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0183429"/>
    <w:multiLevelType w:val="hybridMultilevel"/>
    <w:tmpl w:val="B1160F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07359F2"/>
    <w:multiLevelType w:val="hybridMultilevel"/>
    <w:tmpl w:val="EA56A4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1944130"/>
    <w:multiLevelType w:val="hybridMultilevel"/>
    <w:tmpl w:val="00CE5698"/>
    <w:lvl w:ilvl="0" w:tplc="0C090003">
      <w:start w:val="1"/>
      <w:numFmt w:val="bullet"/>
      <w:lvlText w:val="o"/>
      <w:lvlJc w:val="left"/>
      <w:pPr>
        <w:ind w:left="2160" w:hanging="360"/>
      </w:pPr>
      <w:rPr>
        <w:rFonts w:ascii="Courier New" w:hAnsi="Courier New" w:cs="Courier New"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22" w15:restartNumberingAfterBreak="0">
    <w:nsid w:val="3A3118D8"/>
    <w:multiLevelType w:val="multilevel"/>
    <w:tmpl w:val="22BA912C"/>
    <w:lvl w:ilvl="0">
      <w:start w:val="1"/>
      <w:numFmt w:val="decimal"/>
      <w:pStyle w:val="ListNumber"/>
      <w:lvlText w:val="%1."/>
      <w:lvlJc w:val="left"/>
      <w:pPr>
        <w:ind w:left="36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E1600E5"/>
    <w:multiLevelType w:val="hybridMultilevel"/>
    <w:tmpl w:val="3EFCBC34"/>
    <w:lvl w:ilvl="0" w:tplc="8DDE240A">
      <w:start w:val="1"/>
      <w:numFmt w:val="bullet"/>
      <w:pStyle w:val="TableBullets"/>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4" w15:restartNumberingAfterBreak="0">
    <w:nsid w:val="419D6461"/>
    <w:multiLevelType w:val="hybridMultilevel"/>
    <w:tmpl w:val="B6CE9D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326388C"/>
    <w:multiLevelType w:val="hybridMultilevel"/>
    <w:tmpl w:val="0E6CC83A"/>
    <w:lvl w:ilvl="0" w:tplc="D1404104">
      <w:start w:val="1"/>
      <w:numFmt w:val="bullet"/>
      <w:lvlText w:val=""/>
      <w:lvlJc w:val="left"/>
      <w:pPr>
        <w:ind w:left="1440" w:hanging="360"/>
      </w:pPr>
      <w:rPr>
        <w:rFonts w:ascii="Symbol" w:hAnsi="Symbol"/>
      </w:rPr>
    </w:lvl>
    <w:lvl w:ilvl="1" w:tplc="C218AF06">
      <w:start w:val="1"/>
      <w:numFmt w:val="bullet"/>
      <w:lvlText w:val=""/>
      <w:lvlJc w:val="left"/>
      <w:pPr>
        <w:ind w:left="1440" w:hanging="360"/>
      </w:pPr>
      <w:rPr>
        <w:rFonts w:ascii="Symbol" w:hAnsi="Symbol"/>
      </w:rPr>
    </w:lvl>
    <w:lvl w:ilvl="2" w:tplc="06D0B9B4">
      <w:start w:val="1"/>
      <w:numFmt w:val="bullet"/>
      <w:lvlText w:val=""/>
      <w:lvlJc w:val="left"/>
      <w:pPr>
        <w:ind w:left="1440" w:hanging="360"/>
      </w:pPr>
      <w:rPr>
        <w:rFonts w:ascii="Symbol" w:hAnsi="Symbol"/>
      </w:rPr>
    </w:lvl>
    <w:lvl w:ilvl="3" w:tplc="BA12D924">
      <w:start w:val="1"/>
      <w:numFmt w:val="bullet"/>
      <w:lvlText w:val=""/>
      <w:lvlJc w:val="left"/>
      <w:pPr>
        <w:ind w:left="1440" w:hanging="360"/>
      </w:pPr>
      <w:rPr>
        <w:rFonts w:ascii="Symbol" w:hAnsi="Symbol"/>
      </w:rPr>
    </w:lvl>
    <w:lvl w:ilvl="4" w:tplc="CB0865BE">
      <w:start w:val="1"/>
      <w:numFmt w:val="bullet"/>
      <w:lvlText w:val=""/>
      <w:lvlJc w:val="left"/>
      <w:pPr>
        <w:ind w:left="1440" w:hanging="360"/>
      </w:pPr>
      <w:rPr>
        <w:rFonts w:ascii="Symbol" w:hAnsi="Symbol"/>
      </w:rPr>
    </w:lvl>
    <w:lvl w:ilvl="5" w:tplc="900EFCBE">
      <w:start w:val="1"/>
      <w:numFmt w:val="bullet"/>
      <w:lvlText w:val=""/>
      <w:lvlJc w:val="left"/>
      <w:pPr>
        <w:ind w:left="1440" w:hanging="360"/>
      </w:pPr>
      <w:rPr>
        <w:rFonts w:ascii="Symbol" w:hAnsi="Symbol"/>
      </w:rPr>
    </w:lvl>
    <w:lvl w:ilvl="6" w:tplc="B9DA73BE">
      <w:start w:val="1"/>
      <w:numFmt w:val="bullet"/>
      <w:lvlText w:val=""/>
      <w:lvlJc w:val="left"/>
      <w:pPr>
        <w:ind w:left="1440" w:hanging="360"/>
      </w:pPr>
      <w:rPr>
        <w:rFonts w:ascii="Symbol" w:hAnsi="Symbol"/>
      </w:rPr>
    </w:lvl>
    <w:lvl w:ilvl="7" w:tplc="C40A481A">
      <w:start w:val="1"/>
      <w:numFmt w:val="bullet"/>
      <w:lvlText w:val=""/>
      <w:lvlJc w:val="left"/>
      <w:pPr>
        <w:ind w:left="1440" w:hanging="360"/>
      </w:pPr>
      <w:rPr>
        <w:rFonts w:ascii="Symbol" w:hAnsi="Symbol"/>
      </w:rPr>
    </w:lvl>
    <w:lvl w:ilvl="8" w:tplc="7E224DCC">
      <w:start w:val="1"/>
      <w:numFmt w:val="bullet"/>
      <w:lvlText w:val=""/>
      <w:lvlJc w:val="left"/>
      <w:pPr>
        <w:ind w:left="1440" w:hanging="360"/>
      </w:pPr>
      <w:rPr>
        <w:rFonts w:ascii="Symbol" w:hAnsi="Symbol"/>
      </w:rPr>
    </w:lvl>
  </w:abstractNum>
  <w:abstractNum w:abstractNumId="26" w15:restartNumberingAfterBreak="0">
    <w:nsid w:val="457B307A"/>
    <w:multiLevelType w:val="multilevel"/>
    <w:tmpl w:val="037C2F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45FF0060"/>
    <w:multiLevelType w:val="hybridMultilevel"/>
    <w:tmpl w:val="0E3EAA8C"/>
    <w:lvl w:ilvl="0" w:tplc="0C090003">
      <w:start w:val="1"/>
      <w:numFmt w:val="bullet"/>
      <w:lvlText w:val="o"/>
      <w:lvlJc w:val="left"/>
      <w:pPr>
        <w:ind w:left="1724" w:hanging="360"/>
      </w:pPr>
      <w:rPr>
        <w:rFonts w:ascii="Courier New" w:hAnsi="Courier New" w:cs="Courier New" w:hint="default"/>
      </w:rPr>
    </w:lvl>
    <w:lvl w:ilvl="1" w:tplc="0C090003" w:tentative="1">
      <w:start w:val="1"/>
      <w:numFmt w:val="bullet"/>
      <w:lvlText w:val="o"/>
      <w:lvlJc w:val="left"/>
      <w:pPr>
        <w:ind w:left="2444" w:hanging="360"/>
      </w:pPr>
      <w:rPr>
        <w:rFonts w:ascii="Courier New" w:hAnsi="Courier New" w:cs="Courier New" w:hint="default"/>
      </w:rPr>
    </w:lvl>
    <w:lvl w:ilvl="2" w:tplc="0C090005" w:tentative="1">
      <w:start w:val="1"/>
      <w:numFmt w:val="bullet"/>
      <w:lvlText w:val=""/>
      <w:lvlJc w:val="left"/>
      <w:pPr>
        <w:ind w:left="3164" w:hanging="360"/>
      </w:pPr>
      <w:rPr>
        <w:rFonts w:ascii="Wingdings" w:hAnsi="Wingdings" w:hint="default"/>
      </w:rPr>
    </w:lvl>
    <w:lvl w:ilvl="3" w:tplc="0C090001" w:tentative="1">
      <w:start w:val="1"/>
      <w:numFmt w:val="bullet"/>
      <w:lvlText w:val=""/>
      <w:lvlJc w:val="left"/>
      <w:pPr>
        <w:ind w:left="3884" w:hanging="360"/>
      </w:pPr>
      <w:rPr>
        <w:rFonts w:ascii="Symbol" w:hAnsi="Symbol" w:hint="default"/>
      </w:rPr>
    </w:lvl>
    <w:lvl w:ilvl="4" w:tplc="0C090003" w:tentative="1">
      <w:start w:val="1"/>
      <w:numFmt w:val="bullet"/>
      <w:lvlText w:val="o"/>
      <w:lvlJc w:val="left"/>
      <w:pPr>
        <w:ind w:left="4604" w:hanging="360"/>
      </w:pPr>
      <w:rPr>
        <w:rFonts w:ascii="Courier New" w:hAnsi="Courier New" w:cs="Courier New" w:hint="default"/>
      </w:rPr>
    </w:lvl>
    <w:lvl w:ilvl="5" w:tplc="0C090005" w:tentative="1">
      <w:start w:val="1"/>
      <w:numFmt w:val="bullet"/>
      <w:lvlText w:val=""/>
      <w:lvlJc w:val="left"/>
      <w:pPr>
        <w:ind w:left="5324" w:hanging="360"/>
      </w:pPr>
      <w:rPr>
        <w:rFonts w:ascii="Wingdings" w:hAnsi="Wingdings" w:hint="default"/>
      </w:rPr>
    </w:lvl>
    <w:lvl w:ilvl="6" w:tplc="0C090001" w:tentative="1">
      <w:start w:val="1"/>
      <w:numFmt w:val="bullet"/>
      <w:lvlText w:val=""/>
      <w:lvlJc w:val="left"/>
      <w:pPr>
        <w:ind w:left="6044" w:hanging="360"/>
      </w:pPr>
      <w:rPr>
        <w:rFonts w:ascii="Symbol" w:hAnsi="Symbol" w:hint="default"/>
      </w:rPr>
    </w:lvl>
    <w:lvl w:ilvl="7" w:tplc="0C090003" w:tentative="1">
      <w:start w:val="1"/>
      <w:numFmt w:val="bullet"/>
      <w:lvlText w:val="o"/>
      <w:lvlJc w:val="left"/>
      <w:pPr>
        <w:ind w:left="6764" w:hanging="360"/>
      </w:pPr>
      <w:rPr>
        <w:rFonts w:ascii="Courier New" w:hAnsi="Courier New" w:cs="Courier New" w:hint="default"/>
      </w:rPr>
    </w:lvl>
    <w:lvl w:ilvl="8" w:tplc="0C090005" w:tentative="1">
      <w:start w:val="1"/>
      <w:numFmt w:val="bullet"/>
      <w:lvlText w:val=""/>
      <w:lvlJc w:val="left"/>
      <w:pPr>
        <w:ind w:left="7484" w:hanging="360"/>
      </w:pPr>
      <w:rPr>
        <w:rFonts w:ascii="Wingdings" w:hAnsi="Wingdings" w:hint="default"/>
      </w:rPr>
    </w:lvl>
  </w:abstractNum>
  <w:abstractNum w:abstractNumId="28" w15:restartNumberingAfterBreak="0">
    <w:nsid w:val="47746094"/>
    <w:multiLevelType w:val="multilevel"/>
    <w:tmpl w:val="3ED02C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4A7F2F28"/>
    <w:multiLevelType w:val="hybridMultilevel"/>
    <w:tmpl w:val="16A2C22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AA14E48"/>
    <w:multiLevelType w:val="hybridMultilevel"/>
    <w:tmpl w:val="94E216D8"/>
    <w:lvl w:ilvl="0" w:tplc="7BCA5DE2">
      <w:start w:val="2020"/>
      <w:numFmt w:val="bullet"/>
      <w:lvlText w:val=""/>
      <w:lvlJc w:val="left"/>
      <w:pPr>
        <w:ind w:left="1080" w:hanging="360"/>
      </w:pPr>
      <w:rPr>
        <w:rFonts w:ascii="Symbol" w:eastAsiaTheme="minorEastAsia"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C3F6493"/>
    <w:multiLevelType w:val="hybridMultilevel"/>
    <w:tmpl w:val="71F8A648"/>
    <w:lvl w:ilvl="0" w:tplc="0C090003">
      <w:start w:val="1"/>
      <w:numFmt w:val="bullet"/>
      <w:lvlText w:val="o"/>
      <w:lvlJc w:val="left"/>
      <w:pPr>
        <w:ind w:left="1724" w:hanging="360"/>
      </w:pPr>
      <w:rPr>
        <w:rFonts w:ascii="Courier New" w:hAnsi="Courier New" w:cs="Courier New" w:hint="default"/>
      </w:rPr>
    </w:lvl>
    <w:lvl w:ilvl="1" w:tplc="0C090003" w:tentative="1">
      <w:start w:val="1"/>
      <w:numFmt w:val="bullet"/>
      <w:lvlText w:val="o"/>
      <w:lvlJc w:val="left"/>
      <w:pPr>
        <w:ind w:left="2444" w:hanging="360"/>
      </w:pPr>
      <w:rPr>
        <w:rFonts w:ascii="Courier New" w:hAnsi="Courier New" w:cs="Courier New" w:hint="default"/>
      </w:rPr>
    </w:lvl>
    <w:lvl w:ilvl="2" w:tplc="0C090005" w:tentative="1">
      <w:start w:val="1"/>
      <w:numFmt w:val="bullet"/>
      <w:lvlText w:val=""/>
      <w:lvlJc w:val="left"/>
      <w:pPr>
        <w:ind w:left="3164" w:hanging="360"/>
      </w:pPr>
      <w:rPr>
        <w:rFonts w:ascii="Wingdings" w:hAnsi="Wingdings" w:hint="default"/>
      </w:rPr>
    </w:lvl>
    <w:lvl w:ilvl="3" w:tplc="0C090001" w:tentative="1">
      <w:start w:val="1"/>
      <w:numFmt w:val="bullet"/>
      <w:lvlText w:val=""/>
      <w:lvlJc w:val="left"/>
      <w:pPr>
        <w:ind w:left="3884" w:hanging="360"/>
      </w:pPr>
      <w:rPr>
        <w:rFonts w:ascii="Symbol" w:hAnsi="Symbol" w:hint="default"/>
      </w:rPr>
    </w:lvl>
    <w:lvl w:ilvl="4" w:tplc="0C090003" w:tentative="1">
      <w:start w:val="1"/>
      <w:numFmt w:val="bullet"/>
      <w:lvlText w:val="o"/>
      <w:lvlJc w:val="left"/>
      <w:pPr>
        <w:ind w:left="4604" w:hanging="360"/>
      </w:pPr>
      <w:rPr>
        <w:rFonts w:ascii="Courier New" w:hAnsi="Courier New" w:cs="Courier New" w:hint="default"/>
      </w:rPr>
    </w:lvl>
    <w:lvl w:ilvl="5" w:tplc="0C090005" w:tentative="1">
      <w:start w:val="1"/>
      <w:numFmt w:val="bullet"/>
      <w:lvlText w:val=""/>
      <w:lvlJc w:val="left"/>
      <w:pPr>
        <w:ind w:left="5324" w:hanging="360"/>
      </w:pPr>
      <w:rPr>
        <w:rFonts w:ascii="Wingdings" w:hAnsi="Wingdings" w:hint="default"/>
      </w:rPr>
    </w:lvl>
    <w:lvl w:ilvl="6" w:tplc="0C090001" w:tentative="1">
      <w:start w:val="1"/>
      <w:numFmt w:val="bullet"/>
      <w:lvlText w:val=""/>
      <w:lvlJc w:val="left"/>
      <w:pPr>
        <w:ind w:left="6044" w:hanging="360"/>
      </w:pPr>
      <w:rPr>
        <w:rFonts w:ascii="Symbol" w:hAnsi="Symbol" w:hint="default"/>
      </w:rPr>
    </w:lvl>
    <w:lvl w:ilvl="7" w:tplc="0C090003" w:tentative="1">
      <w:start w:val="1"/>
      <w:numFmt w:val="bullet"/>
      <w:lvlText w:val="o"/>
      <w:lvlJc w:val="left"/>
      <w:pPr>
        <w:ind w:left="6764" w:hanging="360"/>
      </w:pPr>
      <w:rPr>
        <w:rFonts w:ascii="Courier New" w:hAnsi="Courier New" w:cs="Courier New" w:hint="default"/>
      </w:rPr>
    </w:lvl>
    <w:lvl w:ilvl="8" w:tplc="0C090005" w:tentative="1">
      <w:start w:val="1"/>
      <w:numFmt w:val="bullet"/>
      <w:lvlText w:val=""/>
      <w:lvlJc w:val="left"/>
      <w:pPr>
        <w:ind w:left="7484" w:hanging="360"/>
      </w:pPr>
      <w:rPr>
        <w:rFonts w:ascii="Wingdings" w:hAnsi="Wingdings" w:hint="default"/>
      </w:rPr>
    </w:lvl>
  </w:abstractNum>
  <w:abstractNum w:abstractNumId="32" w15:restartNumberingAfterBreak="0">
    <w:nsid w:val="4C424B9D"/>
    <w:multiLevelType w:val="hybridMultilevel"/>
    <w:tmpl w:val="FBDE00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CB622B8"/>
    <w:multiLevelType w:val="hybridMultilevel"/>
    <w:tmpl w:val="5ADE74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F9846BF"/>
    <w:multiLevelType w:val="hybridMultilevel"/>
    <w:tmpl w:val="C0C862E2"/>
    <w:lvl w:ilvl="0" w:tplc="49827F1C">
      <w:numFmt w:val="bullet"/>
      <w:lvlText w:val="•"/>
      <w:lvlJc w:val="left"/>
      <w:pPr>
        <w:ind w:left="720" w:hanging="360"/>
      </w:pPr>
      <w:rPr>
        <w:rFonts w:ascii="Aptos" w:eastAsia="Times New Roman" w:hAnsi="Apto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20C6285"/>
    <w:multiLevelType w:val="hybridMultilevel"/>
    <w:tmpl w:val="B0E82E60"/>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6" w15:restartNumberingAfterBreak="0">
    <w:nsid w:val="541A3E04"/>
    <w:multiLevelType w:val="hybridMultilevel"/>
    <w:tmpl w:val="D788FE7C"/>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37" w15:restartNumberingAfterBreak="0">
    <w:nsid w:val="5707628C"/>
    <w:multiLevelType w:val="hybridMultilevel"/>
    <w:tmpl w:val="AC12AD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A2D47F1"/>
    <w:multiLevelType w:val="multilevel"/>
    <w:tmpl w:val="68DC3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A716A22"/>
    <w:multiLevelType w:val="hybridMultilevel"/>
    <w:tmpl w:val="AF34EF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AA12966"/>
    <w:multiLevelType w:val="hybridMultilevel"/>
    <w:tmpl w:val="A0241B28"/>
    <w:styleLink w:val="List1"/>
    <w:lvl w:ilvl="0" w:tplc="4D0AF2F0">
      <w:start w:val="1"/>
      <w:numFmt w:val="bullet"/>
      <w:pStyle w:val="ListBullet"/>
      <w:lvlText w:val=""/>
      <w:lvlJc w:val="left"/>
      <w:pPr>
        <w:ind w:left="425" w:hanging="425"/>
      </w:pPr>
      <w:rPr>
        <w:rFonts w:ascii="Symbol" w:hAnsi="Symbol" w:hint="default"/>
        <w:color w:val="003150"/>
      </w:rPr>
    </w:lvl>
    <w:lvl w:ilvl="1" w:tplc="A77E0A34">
      <w:start w:val="1"/>
      <w:numFmt w:val="bullet"/>
      <w:pStyle w:val="ListBullet2"/>
      <w:lvlText w:val=""/>
      <w:lvlJc w:val="left"/>
      <w:pPr>
        <w:ind w:left="851" w:hanging="426"/>
      </w:pPr>
      <w:rPr>
        <w:rFonts w:ascii="Symbol" w:hAnsi="Symbol" w:hint="default"/>
        <w:color w:val="auto"/>
      </w:rPr>
    </w:lvl>
    <w:lvl w:ilvl="2" w:tplc="D9A2A23A">
      <w:start w:val="1"/>
      <w:numFmt w:val="bullet"/>
      <w:pStyle w:val="ListBullet3"/>
      <w:lvlText w:val="­"/>
      <w:lvlJc w:val="left"/>
      <w:pPr>
        <w:ind w:left="1276" w:hanging="425"/>
      </w:pPr>
      <w:rPr>
        <w:rFonts w:ascii="Cambria" w:hAnsi="Cambria" w:hint="default"/>
      </w:rPr>
    </w:lvl>
    <w:lvl w:ilvl="3" w:tplc="0024B5A0">
      <w:start w:val="1"/>
      <w:numFmt w:val="bullet"/>
      <w:lvlText w:val=""/>
      <w:lvlJc w:val="left"/>
      <w:pPr>
        <w:ind w:left="2925" w:hanging="360"/>
      </w:pPr>
      <w:rPr>
        <w:rFonts w:ascii="Symbol" w:hAnsi="Symbol" w:hint="default"/>
      </w:rPr>
    </w:lvl>
    <w:lvl w:ilvl="4" w:tplc="2A6E2A4A">
      <w:start w:val="1"/>
      <w:numFmt w:val="bullet"/>
      <w:lvlText w:val="o"/>
      <w:lvlJc w:val="left"/>
      <w:pPr>
        <w:ind w:left="3645" w:hanging="360"/>
      </w:pPr>
      <w:rPr>
        <w:rFonts w:ascii="Courier New" w:hAnsi="Courier New" w:cs="Times New Roman" w:hint="default"/>
      </w:rPr>
    </w:lvl>
    <w:lvl w:ilvl="5" w:tplc="C5560128">
      <w:start w:val="1"/>
      <w:numFmt w:val="bullet"/>
      <w:lvlText w:val=""/>
      <w:lvlJc w:val="left"/>
      <w:pPr>
        <w:ind w:left="4365" w:hanging="360"/>
      </w:pPr>
      <w:rPr>
        <w:rFonts w:ascii="Wingdings" w:hAnsi="Wingdings" w:hint="default"/>
      </w:rPr>
    </w:lvl>
    <w:lvl w:ilvl="6" w:tplc="D77A0556">
      <w:start w:val="1"/>
      <w:numFmt w:val="bullet"/>
      <w:lvlText w:val=""/>
      <w:lvlJc w:val="left"/>
      <w:pPr>
        <w:ind w:left="5085" w:hanging="360"/>
      </w:pPr>
      <w:rPr>
        <w:rFonts w:ascii="Symbol" w:hAnsi="Symbol" w:hint="default"/>
      </w:rPr>
    </w:lvl>
    <w:lvl w:ilvl="7" w:tplc="138C5F82">
      <w:start w:val="1"/>
      <w:numFmt w:val="bullet"/>
      <w:lvlText w:val="o"/>
      <w:lvlJc w:val="left"/>
      <w:pPr>
        <w:ind w:left="5805" w:hanging="360"/>
      </w:pPr>
      <w:rPr>
        <w:rFonts w:ascii="Courier New" w:hAnsi="Courier New" w:cs="Times New Roman" w:hint="default"/>
      </w:rPr>
    </w:lvl>
    <w:lvl w:ilvl="8" w:tplc="9C32D92A">
      <w:start w:val="1"/>
      <w:numFmt w:val="bullet"/>
      <w:lvlText w:val=""/>
      <w:lvlJc w:val="left"/>
      <w:pPr>
        <w:ind w:left="6525" w:hanging="360"/>
      </w:pPr>
      <w:rPr>
        <w:rFonts w:ascii="Wingdings" w:hAnsi="Wingdings" w:hint="default"/>
      </w:rPr>
    </w:lvl>
  </w:abstractNum>
  <w:abstractNum w:abstractNumId="41" w15:restartNumberingAfterBreak="0">
    <w:nsid w:val="61222721"/>
    <w:multiLevelType w:val="hybridMultilevel"/>
    <w:tmpl w:val="9E1AD8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18861D8"/>
    <w:multiLevelType w:val="hybridMultilevel"/>
    <w:tmpl w:val="B8169B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22323E2"/>
    <w:multiLevelType w:val="hybridMultilevel"/>
    <w:tmpl w:val="928EC0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2C56D65"/>
    <w:multiLevelType w:val="hybridMultilevel"/>
    <w:tmpl w:val="FFC6E8A4"/>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5" w15:restartNumberingAfterBreak="0">
    <w:nsid w:val="6412418F"/>
    <w:multiLevelType w:val="hybridMultilevel"/>
    <w:tmpl w:val="ECFE69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EBE3E26"/>
    <w:multiLevelType w:val="hybridMultilevel"/>
    <w:tmpl w:val="9F00592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01F3816"/>
    <w:multiLevelType w:val="multilevel"/>
    <w:tmpl w:val="32AA083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ind w:left="2520" w:hanging="360"/>
      </w:pPr>
      <w:rPr>
        <w:rFonts w:ascii="Symbol" w:hAnsi="Symbol" w:hint="default"/>
        <w:b/>
        <w:i w:val="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8" w15:restartNumberingAfterBreak="0">
    <w:nsid w:val="76B24AF7"/>
    <w:multiLevelType w:val="multilevel"/>
    <w:tmpl w:val="3ED02C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9" w15:restartNumberingAfterBreak="0">
    <w:nsid w:val="76D64ECB"/>
    <w:multiLevelType w:val="hybridMultilevel"/>
    <w:tmpl w:val="240E86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79D5249D"/>
    <w:multiLevelType w:val="hybridMultilevel"/>
    <w:tmpl w:val="90AA5F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7AA1418E"/>
    <w:multiLevelType w:val="hybridMultilevel"/>
    <w:tmpl w:val="767E3C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2" w15:restartNumberingAfterBreak="0">
    <w:nsid w:val="7E7479E9"/>
    <w:multiLevelType w:val="hybridMultilevel"/>
    <w:tmpl w:val="5D469B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FA37158"/>
    <w:multiLevelType w:val="hybridMultilevel"/>
    <w:tmpl w:val="33BC00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43265712">
    <w:abstractNumId w:val="12"/>
  </w:num>
  <w:num w:numId="2" w16cid:durableId="1666787524">
    <w:abstractNumId w:val="11"/>
  </w:num>
  <w:num w:numId="3" w16cid:durableId="1624461661">
    <w:abstractNumId w:val="10"/>
    <w:lvlOverride w:ilvl="0">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Override>
    <w:lvlOverride w:ilvl="1">
      <w:lvl w:ilvl="1">
        <w:start w:val="1"/>
        <w:numFmt w:val="decimal"/>
        <w:lvlText w:val="%1.%2"/>
        <w:lvlJc w:val="left"/>
        <w:pPr>
          <w:ind w:left="964" w:hanging="964"/>
        </w:pPr>
        <w:rPr>
          <w:rFonts w:hint="default"/>
        </w:rPr>
      </w:lvl>
    </w:lvlOverride>
    <w:lvlOverride w:ilvl="2">
      <w:lvl w:ilvl="2">
        <w:start w:val="1"/>
        <w:numFmt w:val="decimal"/>
        <w:lvlText w:val="%1.%2.%3"/>
        <w:lvlJc w:val="left"/>
        <w:pPr>
          <w:ind w:left="964" w:hanging="964"/>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 w16cid:durableId="897592871">
    <w:abstractNumId w:val="34"/>
  </w:num>
  <w:num w:numId="5" w16cid:durableId="371421174">
    <w:abstractNumId w:val="40"/>
  </w:num>
  <w:num w:numId="6" w16cid:durableId="881752567">
    <w:abstractNumId w:val="24"/>
  </w:num>
  <w:num w:numId="7" w16cid:durableId="1634019828">
    <w:abstractNumId w:val="13"/>
  </w:num>
  <w:num w:numId="8" w16cid:durableId="992562492">
    <w:abstractNumId w:val="27"/>
  </w:num>
  <w:num w:numId="9" w16cid:durableId="1007635545">
    <w:abstractNumId w:val="14"/>
  </w:num>
  <w:num w:numId="10" w16cid:durableId="927301114">
    <w:abstractNumId w:val="21"/>
  </w:num>
  <w:num w:numId="11" w16cid:durableId="213589456">
    <w:abstractNumId w:val="50"/>
  </w:num>
  <w:num w:numId="12" w16cid:durableId="459500831">
    <w:abstractNumId w:val="9"/>
  </w:num>
  <w:num w:numId="13" w16cid:durableId="708456843">
    <w:abstractNumId w:val="31"/>
  </w:num>
  <w:num w:numId="14" w16cid:durableId="115754876">
    <w:abstractNumId w:val="6"/>
  </w:num>
  <w:num w:numId="15" w16cid:durableId="983123772">
    <w:abstractNumId w:val="8"/>
  </w:num>
  <w:num w:numId="16" w16cid:durableId="1883785660">
    <w:abstractNumId w:val="2"/>
  </w:num>
  <w:num w:numId="17" w16cid:durableId="363481711">
    <w:abstractNumId w:val="39"/>
  </w:num>
  <w:num w:numId="18" w16cid:durableId="124081538">
    <w:abstractNumId w:val="15"/>
  </w:num>
  <w:num w:numId="19" w16cid:durableId="1324507327">
    <w:abstractNumId w:val="35"/>
  </w:num>
  <w:num w:numId="20" w16cid:durableId="991984514">
    <w:abstractNumId w:val="46"/>
  </w:num>
  <w:num w:numId="21" w16cid:durableId="1158114790">
    <w:abstractNumId w:val="44"/>
  </w:num>
  <w:num w:numId="22" w16cid:durableId="991063580">
    <w:abstractNumId w:val="53"/>
  </w:num>
  <w:num w:numId="23" w16cid:durableId="504319927">
    <w:abstractNumId w:val="49"/>
  </w:num>
  <w:num w:numId="24" w16cid:durableId="506991561">
    <w:abstractNumId w:val="33"/>
  </w:num>
  <w:num w:numId="25" w16cid:durableId="607392045">
    <w:abstractNumId w:val="18"/>
  </w:num>
  <w:num w:numId="26" w16cid:durableId="1602760874">
    <w:abstractNumId w:val="19"/>
  </w:num>
  <w:num w:numId="27" w16cid:durableId="1354769050">
    <w:abstractNumId w:val="20"/>
  </w:num>
  <w:num w:numId="28" w16cid:durableId="1131629361">
    <w:abstractNumId w:val="43"/>
  </w:num>
  <w:num w:numId="29" w16cid:durableId="734936337">
    <w:abstractNumId w:val="1"/>
  </w:num>
  <w:num w:numId="30" w16cid:durableId="1245142315">
    <w:abstractNumId w:val="3"/>
  </w:num>
  <w:num w:numId="31" w16cid:durableId="1180045304">
    <w:abstractNumId w:val="37"/>
  </w:num>
  <w:num w:numId="32" w16cid:durableId="2140682842">
    <w:abstractNumId w:val="42"/>
  </w:num>
  <w:num w:numId="33" w16cid:durableId="1492065691">
    <w:abstractNumId w:val="51"/>
  </w:num>
  <w:num w:numId="34" w16cid:durableId="457258096">
    <w:abstractNumId w:val="45"/>
  </w:num>
  <w:num w:numId="35" w16cid:durableId="883366982">
    <w:abstractNumId w:val="41"/>
  </w:num>
  <w:num w:numId="36" w16cid:durableId="189610753">
    <w:abstractNumId w:val="17"/>
  </w:num>
  <w:num w:numId="37" w16cid:durableId="1297448734">
    <w:abstractNumId w:val="38"/>
  </w:num>
  <w:num w:numId="38" w16cid:durableId="1378042572">
    <w:abstractNumId w:val="48"/>
  </w:num>
  <w:num w:numId="39" w16cid:durableId="817496171">
    <w:abstractNumId w:val="26"/>
  </w:num>
  <w:num w:numId="40" w16cid:durableId="289090430">
    <w:abstractNumId w:val="5"/>
  </w:num>
  <w:num w:numId="41" w16cid:durableId="1506214359">
    <w:abstractNumId w:val="28"/>
  </w:num>
  <w:num w:numId="42" w16cid:durableId="1971276184">
    <w:abstractNumId w:val="47"/>
  </w:num>
  <w:num w:numId="43" w16cid:durableId="1976252752">
    <w:abstractNumId w:val="52"/>
  </w:num>
  <w:num w:numId="44" w16cid:durableId="1318876676">
    <w:abstractNumId w:val="30"/>
  </w:num>
  <w:num w:numId="45" w16cid:durableId="1185166594">
    <w:abstractNumId w:val="22"/>
  </w:num>
  <w:num w:numId="46" w16cid:durableId="833184098">
    <w:abstractNumId w:val="7"/>
  </w:num>
  <w:num w:numId="47" w16cid:durableId="281495665">
    <w:abstractNumId w:val="0"/>
  </w:num>
  <w:num w:numId="48" w16cid:durableId="495338277">
    <w:abstractNumId w:val="23"/>
  </w:num>
  <w:num w:numId="49" w16cid:durableId="1031225445">
    <w:abstractNumId w:val="4"/>
  </w:num>
  <w:num w:numId="50" w16cid:durableId="1069419746">
    <w:abstractNumId w:val="29"/>
  </w:num>
  <w:num w:numId="51" w16cid:durableId="898058039">
    <w:abstractNumId w:val="32"/>
  </w:num>
  <w:num w:numId="52" w16cid:durableId="961887551">
    <w:abstractNumId w:val="36"/>
  </w:num>
  <w:num w:numId="53" w16cid:durableId="1916088429">
    <w:abstractNumId w:val="25"/>
  </w:num>
  <w:num w:numId="54" w16cid:durableId="623393503">
    <w:abstractNumId w:val="1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numFmt w:val="low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ABD"/>
    <w:rsid w:val="00000679"/>
    <w:rsid w:val="00000D78"/>
    <w:rsid w:val="000012C3"/>
    <w:rsid w:val="000019A8"/>
    <w:rsid w:val="00001FB0"/>
    <w:rsid w:val="000020F4"/>
    <w:rsid w:val="000021F0"/>
    <w:rsid w:val="00004E98"/>
    <w:rsid w:val="00006AFD"/>
    <w:rsid w:val="0000729D"/>
    <w:rsid w:val="00007E36"/>
    <w:rsid w:val="00011991"/>
    <w:rsid w:val="00012543"/>
    <w:rsid w:val="00013570"/>
    <w:rsid w:val="00013CCA"/>
    <w:rsid w:val="00015C5B"/>
    <w:rsid w:val="00016D78"/>
    <w:rsid w:val="000178A6"/>
    <w:rsid w:val="00017A5A"/>
    <w:rsid w:val="00020B17"/>
    <w:rsid w:val="00021BC5"/>
    <w:rsid w:val="00021EA2"/>
    <w:rsid w:val="000239CD"/>
    <w:rsid w:val="000243DB"/>
    <w:rsid w:val="00024856"/>
    <w:rsid w:val="00024DED"/>
    <w:rsid w:val="0002512D"/>
    <w:rsid w:val="00027005"/>
    <w:rsid w:val="00027306"/>
    <w:rsid w:val="00027A09"/>
    <w:rsid w:val="00027EB0"/>
    <w:rsid w:val="00031B39"/>
    <w:rsid w:val="00031EA6"/>
    <w:rsid w:val="00032359"/>
    <w:rsid w:val="0003413E"/>
    <w:rsid w:val="00035FB0"/>
    <w:rsid w:val="00036F76"/>
    <w:rsid w:val="000401D5"/>
    <w:rsid w:val="00041D6B"/>
    <w:rsid w:val="00043049"/>
    <w:rsid w:val="00044012"/>
    <w:rsid w:val="0004408A"/>
    <w:rsid w:val="00044566"/>
    <w:rsid w:val="00045A2A"/>
    <w:rsid w:val="00045CC2"/>
    <w:rsid w:val="00046B3E"/>
    <w:rsid w:val="0004713D"/>
    <w:rsid w:val="00051E34"/>
    <w:rsid w:val="0005408E"/>
    <w:rsid w:val="00054557"/>
    <w:rsid w:val="00056583"/>
    <w:rsid w:val="000602D6"/>
    <w:rsid w:val="000602F7"/>
    <w:rsid w:val="00060644"/>
    <w:rsid w:val="000606B8"/>
    <w:rsid w:val="00061243"/>
    <w:rsid w:val="0006470E"/>
    <w:rsid w:val="000650C8"/>
    <w:rsid w:val="000654A2"/>
    <w:rsid w:val="0006612C"/>
    <w:rsid w:val="0007035B"/>
    <w:rsid w:val="00070927"/>
    <w:rsid w:val="0007290F"/>
    <w:rsid w:val="00073E23"/>
    <w:rsid w:val="00074EBE"/>
    <w:rsid w:val="000750E9"/>
    <w:rsid w:val="0007538C"/>
    <w:rsid w:val="00075862"/>
    <w:rsid w:val="00080836"/>
    <w:rsid w:val="00081115"/>
    <w:rsid w:val="0008267F"/>
    <w:rsid w:val="000827D9"/>
    <w:rsid w:val="000838DB"/>
    <w:rsid w:val="00084114"/>
    <w:rsid w:val="00085F8C"/>
    <w:rsid w:val="000866EA"/>
    <w:rsid w:val="0008770D"/>
    <w:rsid w:val="00090171"/>
    <w:rsid w:val="00090A3C"/>
    <w:rsid w:val="000912B6"/>
    <w:rsid w:val="000943E9"/>
    <w:rsid w:val="00095052"/>
    <w:rsid w:val="000951A5"/>
    <w:rsid w:val="000973AF"/>
    <w:rsid w:val="000A171E"/>
    <w:rsid w:val="000A2039"/>
    <w:rsid w:val="000A397E"/>
    <w:rsid w:val="000A41B3"/>
    <w:rsid w:val="000A4A6D"/>
    <w:rsid w:val="000A651B"/>
    <w:rsid w:val="000A6B8D"/>
    <w:rsid w:val="000A7E75"/>
    <w:rsid w:val="000B3A52"/>
    <w:rsid w:val="000B5367"/>
    <w:rsid w:val="000B55B4"/>
    <w:rsid w:val="000B630D"/>
    <w:rsid w:val="000B647F"/>
    <w:rsid w:val="000B6964"/>
    <w:rsid w:val="000B7715"/>
    <w:rsid w:val="000C05F1"/>
    <w:rsid w:val="000C19A4"/>
    <w:rsid w:val="000C217F"/>
    <w:rsid w:val="000C2C12"/>
    <w:rsid w:val="000C3250"/>
    <w:rsid w:val="000C3511"/>
    <w:rsid w:val="000C3FB1"/>
    <w:rsid w:val="000C76A9"/>
    <w:rsid w:val="000D00F0"/>
    <w:rsid w:val="000D1595"/>
    <w:rsid w:val="000D2619"/>
    <w:rsid w:val="000D2F7A"/>
    <w:rsid w:val="000D6FAF"/>
    <w:rsid w:val="000D708A"/>
    <w:rsid w:val="000E0E77"/>
    <w:rsid w:val="000E0F99"/>
    <w:rsid w:val="000E3F7E"/>
    <w:rsid w:val="000E4017"/>
    <w:rsid w:val="000E5264"/>
    <w:rsid w:val="000E52C4"/>
    <w:rsid w:val="000E5FC2"/>
    <w:rsid w:val="000E616F"/>
    <w:rsid w:val="000E6622"/>
    <w:rsid w:val="000E6F40"/>
    <w:rsid w:val="000F08C7"/>
    <w:rsid w:val="000F282D"/>
    <w:rsid w:val="000F2D2B"/>
    <w:rsid w:val="000F5D57"/>
    <w:rsid w:val="000F6F83"/>
    <w:rsid w:val="000F74B0"/>
    <w:rsid w:val="00100387"/>
    <w:rsid w:val="00100A02"/>
    <w:rsid w:val="001010F8"/>
    <w:rsid w:val="001013A9"/>
    <w:rsid w:val="00101A5C"/>
    <w:rsid w:val="00102249"/>
    <w:rsid w:val="001027B4"/>
    <w:rsid w:val="00104330"/>
    <w:rsid w:val="00105BE5"/>
    <w:rsid w:val="001073A9"/>
    <w:rsid w:val="001110B1"/>
    <w:rsid w:val="001113D8"/>
    <w:rsid w:val="00113391"/>
    <w:rsid w:val="0011489A"/>
    <w:rsid w:val="0011710D"/>
    <w:rsid w:val="00120BB5"/>
    <w:rsid w:val="0012135C"/>
    <w:rsid w:val="001221EC"/>
    <w:rsid w:val="0012583A"/>
    <w:rsid w:val="00127B61"/>
    <w:rsid w:val="00127C71"/>
    <w:rsid w:val="00130C8F"/>
    <w:rsid w:val="00130E4F"/>
    <w:rsid w:val="001310BA"/>
    <w:rsid w:val="0013283C"/>
    <w:rsid w:val="00132BEC"/>
    <w:rsid w:val="001378A4"/>
    <w:rsid w:val="001379B8"/>
    <w:rsid w:val="001404B8"/>
    <w:rsid w:val="00141B28"/>
    <w:rsid w:val="001425FE"/>
    <w:rsid w:val="00144234"/>
    <w:rsid w:val="00145FEF"/>
    <w:rsid w:val="00146CF2"/>
    <w:rsid w:val="00150608"/>
    <w:rsid w:val="00150CB8"/>
    <w:rsid w:val="00152484"/>
    <w:rsid w:val="00153FC8"/>
    <w:rsid w:val="00154DA6"/>
    <w:rsid w:val="001556FF"/>
    <w:rsid w:val="00156BB8"/>
    <w:rsid w:val="00160DE2"/>
    <w:rsid w:val="001611D4"/>
    <w:rsid w:val="0016149B"/>
    <w:rsid w:val="00163859"/>
    <w:rsid w:val="00164F08"/>
    <w:rsid w:val="0016528E"/>
    <w:rsid w:val="00165497"/>
    <w:rsid w:val="00165936"/>
    <w:rsid w:val="001662B7"/>
    <w:rsid w:val="00167FE0"/>
    <w:rsid w:val="00170997"/>
    <w:rsid w:val="00170B2A"/>
    <w:rsid w:val="001726FE"/>
    <w:rsid w:val="0017308C"/>
    <w:rsid w:val="00174DA0"/>
    <w:rsid w:val="00175B41"/>
    <w:rsid w:val="001807AE"/>
    <w:rsid w:val="00182CB2"/>
    <w:rsid w:val="00183531"/>
    <w:rsid w:val="00185C95"/>
    <w:rsid w:val="001866CF"/>
    <w:rsid w:val="00191004"/>
    <w:rsid w:val="0019113C"/>
    <w:rsid w:val="00191703"/>
    <w:rsid w:val="001922E1"/>
    <w:rsid w:val="001924F4"/>
    <w:rsid w:val="0019252B"/>
    <w:rsid w:val="00192BA1"/>
    <w:rsid w:val="00192F46"/>
    <w:rsid w:val="0019347C"/>
    <w:rsid w:val="001940A1"/>
    <w:rsid w:val="00194772"/>
    <w:rsid w:val="00196AC4"/>
    <w:rsid w:val="0019740A"/>
    <w:rsid w:val="00197EE6"/>
    <w:rsid w:val="001A0B98"/>
    <w:rsid w:val="001A1184"/>
    <w:rsid w:val="001A129C"/>
    <w:rsid w:val="001A2106"/>
    <w:rsid w:val="001A2C5A"/>
    <w:rsid w:val="001A2CC5"/>
    <w:rsid w:val="001A2F5A"/>
    <w:rsid w:val="001A3A7A"/>
    <w:rsid w:val="001A6341"/>
    <w:rsid w:val="001B0B75"/>
    <w:rsid w:val="001B13A5"/>
    <w:rsid w:val="001B1554"/>
    <w:rsid w:val="001B202E"/>
    <w:rsid w:val="001B22AC"/>
    <w:rsid w:val="001B2486"/>
    <w:rsid w:val="001B2E11"/>
    <w:rsid w:val="001C110C"/>
    <w:rsid w:val="001C1218"/>
    <w:rsid w:val="001C2C8F"/>
    <w:rsid w:val="001C33B8"/>
    <w:rsid w:val="001C423A"/>
    <w:rsid w:val="001C49C0"/>
    <w:rsid w:val="001C4AB5"/>
    <w:rsid w:val="001C686C"/>
    <w:rsid w:val="001C6C4B"/>
    <w:rsid w:val="001D01A6"/>
    <w:rsid w:val="001D15A7"/>
    <w:rsid w:val="001D2B6D"/>
    <w:rsid w:val="001D40EB"/>
    <w:rsid w:val="001D59B6"/>
    <w:rsid w:val="001D6AA5"/>
    <w:rsid w:val="001D6C48"/>
    <w:rsid w:val="001E16F6"/>
    <w:rsid w:val="001E333D"/>
    <w:rsid w:val="001E3CFC"/>
    <w:rsid w:val="001E450E"/>
    <w:rsid w:val="001E4AB7"/>
    <w:rsid w:val="001E70EE"/>
    <w:rsid w:val="001E7305"/>
    <w:rsid w:val="001F0311"/>
    <w:rsid w:val="001F04AF"/>
    <w:rsid w:val="001F0893"/>
    <w:rsid w:val="001F1FC4"/>
    <w:rsid w:val="001F4764"/>
    <w:rsid w:val="001F51B5"/>
    <w:rsid w:val="001F59A0"/>
    <w:rsid w:val="001F717B"/>
    <w:rsid w:val="00200A2C"/>
    <w:rsid w:val="00203C37"/>
    <w:rsid w:val="00203ED3"/>
    <w:rsid w:val="0020453C"/>
    <w:rsid w:val="002046D5"/>
    <w:rsid w:val="00205185"/>
    <w:rsid w:val="00207658"/>
    <w:rsid w:val="00211153"/>
    <w:rsid w:val="002114E8"/>
    <w:rsid w:val="00211FD2"/>
    <w:rsid w:val="002143C2"/>
    <w:rsid w:val="002144C4"/>
    <w:rsid w:val="00214608"/>
    <w:rsid w:val="00217B7D"/>
    <w:rsid w:val="002209FB"/>
    <w:rsid w:val="00220DAC"/>
    <w:rsid w:val="00221138"/>
    <w:rsid w:val="00222E29"/>
    <w:rsid w:val="00222F3E"/>
    <w:rsid w:val="00225BE0"/>
    <w:rsid w:val="0022659E"/>
    <w:rsid w:val="002310E4"/>
    <w:rsid w:val="00231E16"/>
    <w:rsid w:val="0023345E"/>
    <w:rsid w:val="00235B12"/>
    <w:rsid w:val="00236E37"/>
    <w:rsid w:val="00237538"/>
    <w:rsid w:val="00241BAF"/>
    <w:rsid w:val="00242E43"/>
    <w:rsid w:val="0024446D"/>
    <w:rsid w:val="00245AF2"/>
    <w:rsid w:val="00246660"/>
    <w:rsid w:val="002504C4"/>
    <w:rsid w:val="00250612"/>
    <w:rsid w:val="00251511"/>
    <w:rsid w:val="00252C01"/>
    <w:rsid w:val="002537FF"/>
    <w:rsid w:val="002545F7"/>
    <w:rsid w:val="00254BA1"/>
    <w:rsid w:val="00254BB5"/>
    <w:rsid w:val="00257001"/>
    <w:rsid w:val="002579EE"/>
    <w:rsid w:val="00257F79"/>
    <w:rsid w:val="00262629"/>
    <w:rsid w:val="00262E1D"/>
    <w:rsid w:val="00262E6D"/>
    <w:rsid w:val="0026425E"/>
    <w:rsid w:val="002651EA"/>
    <w:rsid w:val="002656B7"/>
    <w:rsid w:val="00265FF5"/>
    <w:rsid w:val="002670AE"/>
    <w:rsid w:val="0026758C"/>
    <w:rsid w:val="00267761"/>
    <w:rsid w:val="00270388"/>
    <w:rsid w:val="002705FB"/>
    <w:rsid w:val="002709EE"/>
    <w:rsid w:val="00270D96"/>
    <w:rsid w:val="00273526"/>
    <w:rsid w:val="00273FD4"/>
    <w:rsid w:val="00276339"/>
    <w:rsid w:val="002765F5"/>
    <w:rsid w:val="00276841"/>
    <w:rsid w:val="00276B6B"/>
    <w:rsid w:val="00283457"/>
    <w:rsid w:val="00283D67"/>
    <w:rsid w:val="00284B24"/>
    <w:rsid w:val="00287FE4"/>
    <w:rsid w:val="00290B44"/>
    <w:rsid w:val="00295CA3"/>
    <w:rsid w:val="00297F4A"/>
    <w:rsid w:val="002A06C4"/>
    <w:rsid w:val="002A0FE0"/>
    <w:rsid w:val="002A2542"/>
    <w:rsid w:val="002A413B"/>
    <w:rsid w:val="002A4DEC"/>
    <w:rsid w:val="002A5058"/>
    <w:rsid w:val="002A648E"/>
    <w:rsid w:val="002A7F9F"/>
    <w:rsid w:val="002B31BD"/>
    <w:rsid w:val="002B34A6"/>
    <w:rsid w:val="002B3BF4"/>
    <w:rsid w:val="002B3C8A"/>
    <w:rsid w:val="002B3EFE"/>
    <w:rsid w:val="002B4465"/>
    <w:rsid w:val="002B4C97"/>
    <w:rsid w:val="002B59D7"/>
    <w:rsid w:val="002B6CFF"/>
    <w:rsid w:val="002B71DA"/>
    <w:rsid w:val="002B7680"/>
    <w:rsid w:val="002C0318"/>
    <w:rsid w:val="002C0586"/>
    <w:rsid w:val="002C3B9A"/>
    <w:rsid w:val="002C45D8"/>
    <w:rsid w:val="002C59E8"/>
    <w:rsid w:val="002C6F62"/>
    <w:rsid w:val="002C6FBD"/>
    <w:rsid w:val="002C75AE"/>
    <w:rsid w:val="002D01F4"/>
    <w:rsid w:val="002D03A2"/>
    <w:rsid w:val="002D06DF"/>
    <w:rsid w:val="002D0C60"/>
    <w:rsid w:val="002D4739"/>
    <w:rsid w:val="002D50F4"/>
    <w:rsid w:val="002D767B"/>
    <w:rsid w:val="002E14ED"/>
    <w:rsid w:val="002E16D1"/>
    <w:rsid w:val="002E19EB"/>
    <w:rsid w:val="002E2387"/>
    <w:rsid w:val="002E315B"/>
    <w:rsid w:val="002E444D"/>
    <w:rsid w:val="002E5227"/>
    <w:rsid w:val="002E529B"/>
    <w:rsid w:val="002E6538"/>
    <w:rsid w:val="002E7393"/>
    <w:rsid w:val="002E7688"/>
    <w:rsid w:val="002F0279"/>
    <w:rsid w:val="002F0FCC"/>
    <w:rsid w:val="002F700C"/>
    <w:rsid w:val="002F71D8"/>
    <w:rsid w:val="002F776D"/>
    <w:rsid w:val="002F7A7D"/>
    <w:rsid w:val="0030070D"/>
    <w:rsid w:val="00305B37"/>
    <w:rsid w:val="0030629B"/>
    <w:rsid w:val="00310138"/>
    <w:rsid w:val="003118B6"/>
    <w:rsid w:val="00312732"/>
    <w:rsid w:val="003134EA"/>
    <w:rsid w:val="003151FF"/>
    <w:rsid w:val="00315810"/>
    <w:rsid w:val="0031604F"/>
    <w:rsid w:val="003162B3"/>
    <w:rsid w:val="00316E29"/>
    <w:rsid w:val="0031771E"/>
    <w:rsid w:val="003218B7"/>
    <w:rsid w:val="00324896"/>
    <w:rsid w:val="003249B7"/>
    <w:rsid w:val="00327634"/>
    <w:rsid w:val="00327813"/>
    <w:rsid w:val="0033106E"/>
    <w:rsid w:val="00331A44"/>
    <w:rsid w:val="00333272"/>
    <w:rsid w:val="003335F5"/>
    <w:rsid w:val="00334205"/>
    <w:rsid w:val="00335CA3"/>
    <w:rsid w:val="003407BF"/>
    <w:rsid w:val="003417AA"/>
    <w:rsid w:val="00344F8F"/>
    <w:rsid w:val="00346765"/>
    <w:rsid w:val="00346C79"/>
    <w:rsid w:val="00347892"/>
    <w:rsid w:val="00350C81"/>
    <w:rsid w:val="003513A6"/>
    <w:rsid w:val="0035170D"/>
    <w:rsid w:val="00351F02"/>
    <w:rsid w:val="003561BD"/>
    <w:rsid w:val="003575F1"/>
    <w:rsid w:val="00361382"/>
    <w:rsid w:val="00362DCD"/>
    <w:rsid w:val="0036462A"/>
    <w:rsid w:val="0036492B"/>
    <w:rsid w:val="00365540"/>
    <w:rsid w:val="00367D13"/>
    <w:rsid w:val="00370094"/>
    <w:rsid w:val="003703ED"/>
    <w:rsid w:val="00373ABB"/>
    <w:rsid w:val="00373CFA"/>
    <w:rsid w:val="00375C71"/>
    <w:rsid w:val="003777C1"/>
    <w:rsid w:val="00380F6B"/>
    <w:rsid w:val="00381B93"/>
    <w:rsid w:val="00381E51"/>
    <w:rsid w:val="003833A6"/>
    <w:rsid w:val="00384628"/>
    <w:rsid w:val="003848E0"/>
    <w:rsid w:val="00384DB8"/>
    <w:rsid w:val="0038505E"/>
    <w:rsid w:val="00385B9F"/>
    <w:rsid w:val="00386EFF"/>
    <w:rsid w:val="00390D18"/>
    <w:rsid w:val="00390DE6"/>
    <w:rsid w:val="00392D38"/>
    <w:rsid w:val="0039325F"/>
    <w:rsid w:val="003936D5"/>
    <w:rsid w:val="00394604"/>
    <w:rsid w:val="003971CA"/>
    <w:rsid w:val="003A1961"/>
    <w:rsid w:val="003A3203"/>
    <w:rsid w:val="003A3A6B"/>
    <w:rsid w:val="003A5792"/>
    <w:rsid w:val="003A6D37"/>
    <w:rsid w:val="003B091B"/>
    <w:rsid w:val="003B1D10"/>
    <w:rsid w:val="003B2718"/>
    <w:rsid w:val="003B362D"/>
    <w:rsid w:val="003B3BED"/>
    <w:rsid w:val="003B5142"/>
    <w:rsid w:val="003B6C01"/>
    <w:rsid w:val="003C05E1"/>
    <w:rsid w:val="003C10A8"/>
    <w:rsid w:val="003C27F4"/>
    <w:rsid w:val="003C35B3"/>
    <w:rsid w:val="003C4002"/>
    <w:rsid w:val="003C5F57"/>
    <w:rsid w:val="003C6E34"/>
    <w:rsid w:val="003C7AF0"/>
    <w:rsid w:val="003C7B36"/>
    <w:rsid w:val="003D00D5"/>
    <w:rsid w:val="003D01AC"/>
    <w:rsid w:val="003D0A5C"/>
    <w:rsid w:val="003D0AC9"/>
    <w:rsid w:val="003D1EDB"/>
    <w:rsid w:val="003D2D3C"/>
    <w:rsid w:val="003D3C18"/>
    <w:rsid w:val="003D3F51"/>
    <w:rsid w:val="003D4A21"/>
    <w:rsid w:val="003D788E"/>
    <w:rsid w:val="003E2871"/>
    <w:rsid w:val="003E29BE"/>
    <w:rsid w:val="003E4E77"/>
    <w:rsid w:val="003E64F0"/>
    <w:rsid w:val="003E7C9D"/>
    <w:rsid w:val="003F0064"/>
    <w:rsid w:val="003F00E2"/>
    <w:rsid w:val="003F247D"/>
    <w:rsid w:val="003F28AD"/>
    <w:rsid w:val="003F373C"/>
    <w:rsid w:val="003F3AE4"/>
    <w:rsid w:val="003F4AFF"/>
    <w:rsid w:val="003F5DDE"/>
    <w:rsid w:val="003F6441"/>
    <w:rsid w:val="003F6F0A"/>
    <w:rsid w:val="00400955"/>
    <w:rsid w:val="00402BA3"/>
    <w:rsid w:val="004040F6"/>
    <w:rsid w:val="00405A6A"/>
    <w:rsid w:val="00406880"/>
    <w:rsid w:val="00406AED"/>
    <w:rsid w:val="004072A7"/>
    <w:rsid w:val="00407858"/>
    <w:rsid w:val="004117A1"/>
    <w:rsid w:val="0041426F"/>
    <w:rsid w:val="00415998"/>
    <w:rsid w:val="00415C46"/>
    <w:rsid w:val="00416E8B"/>
    <w:rsid w:val="00417834"/>
    <w:rsid w:val="00417DE3"/>
    <w:rsid w:val="004203D6"/>
    <w:rsid w:val="00421ABD"/>
    <w:rsid w:val="0042298E"/>
    <w:rsid w:val="004258F4"/>
    <w:rsid w:val="00425BF0"/>
    <w:rsid w:val="0042686E"/>
    <w:rsid w:val="004312B9"/>
    <w:rsid w:val="004312C8"/>
    <w:rsid w:val="00431CB2"/>
    <w:rsid w:val="00431E37"/>
    <w:rsid w:val="004323B5"/>
    <w:rsid w:val="004326BE"/>
    <w:rsid w:val="004333AE"/>
    <w:rsid w:val="00435893"/>
    <w:rsid w:val="0043651F"/>
    <w:rsid w:val="00440043"/>
    <w:rsid w:val="004408B9"/>
    <w:rsid w:val="00440A9A"/>
    <w:rsid w:val="00440FF7"/>
    <w:rsid w:val="004417B1"/>
    <w:rsid w:val="00443B40"/>
    <w:rsid w:val="00444432"/>
    <w:rsid w:val="004446D3"/>
    <w:rsid w:val="00444BB6"/>
    <w:rsid w:val="00446B67"/>
    <w:rsid w:val="00447F39"/>
    <w:rsid w:val="00447F5D"/>
    <w:rsid w:val="00451A91"/>
    <w:rsid w:val="004531A0"/>
    <w:rsid w:val="00454743"/>
    <w:rsid w:val="0045618E"/>
    <w:rsid w:val="0045659E"/>
    <w:rsid w:val="004575C9"/>
    <w:rsid w:val="004603F7"/>
    <w:rsid w:val="004607C3"/>
    <w:rsid w:val="00462755"/>
    <w:rsid w:val="00462898"/>
    <w:rsid w:val="0046696E"/>
    <w:rsid w:val="00470B89"/>
    <w:rsid w:val="004717D6"/>
    <w:rsid w:val="00472C3C"/>
    <w:rsid w:val="00475D27"/>
    <w:rsid w:val="0047664F"/>
    <w:rsid w:val="00476C56"/>
    <w:rsid w:val="004815A9"/>
    <w:rsid w:val="004834A8"/>
    <w:rsid w:val="00483BB0"/>
    <w:rsid w:val="0048427B"/>
    <w:rsid w:val="0048455F"/>
    <w:rsid w:val="00484D7E"/>
    <w:rsid w:val="0048518D"/>
    <w:rsid w:val="00487327"/>
    <w:rsid w:val="004876D5"/>
    <w:rsid w:val="00487E04"/>
    <w:rsid w:val="00490FE4"/>
    <w:rsid w:val="00494DF5"/>
    <w:rsid w:val="00495322"/>
    <w:rsid w:val="00495887"/>
    <w:rsid w:val="00495B5C"/>
    <w:rsid w:val="004A01A7"/>
    <w:rsid w:val="004A1FE3"/>
    <w:rsid w:val="004A2052"/>
    <w:rsid w:val="004A22D5"/>
    <w:rsid w:val="004A3AE0"/>
    <w:rsid w:val="004A61C9"/>
    <w:rsid w:val="004B348A"/>
    <w:rsid w:val="004B3993"/>
    <w:rsid w:val="004B426B"/>
    <w:rsid w:val="004B444E"/>
    <w:rsid w:val="004B55F6"/>
    <w:rsid w:val="004B5ACC"/>
    <w:rsid w:val="004B6FA8"/>
    <w:rsid w:val="004C1D2E"/>
    <w:rsid w:val="004C29D5"/>
    <w:rsid w:val="004C3EDB"/>
    <w:rsid w:val="004C5563"/>
    <w:rsid w:val="004C5DA3"/>
    <w:rsid w:val="004C5F80"/>
    <w:rsid w:val="004C66AB"/>
    <w:rsid w:val="004C7811"/>
    <w:rsid w:val="004D0416"/>
    <w:rsid w:val="004D0629"/>
    <w:rsid w:val="004D1BD6"/>
    <w:rsid w:val="004D3A36"/>
    <w:rsid w:val="004D529C"/>
    <w:rsid w:val="004D66F4"/>
    <w:rsid w:val="004D7DBA"/>
    <w:rsid w:val="004D7FE6"/>
    <w:rsid w:val="004E1015"/>
    <w:rsid w:val="004E2B1D"/>
    <w:rsid w:val="004E32DB"/>
    <w:rsid w:val="004E3FED"/>
    <w:rsid w:val="004E43C3"/>
    <w:rsid w:val="004E4EDB"/>
    <w:rsid w:val="004E54AB"/>
    <w:rsid w:val="004E63D5"/>
    <w:rsid w:val="004E66B2"/>
    <w:rsid w:val="004E68EB"/>
    <w:rsid w:val="004E6A7B"/>
    <w:rsid w:val="004E79E8"/>
    <w:rsid w:val="004E7AC2"/>
    <w:rsid w:val="004E7C5A"/>
    <w:rsid w:val="004F1376"/>
    <w:rsid w:val="004F1527"/>
    <w:rsid w:val="004F182E"/>
    <w:rsid w:val="004F1945"/>
    <w:rsid w:val="004F33DE"/>
    <w:rsid w:val="004F4070"/>
    <w:rsid w:val="004F553F"/>
    <w:rsid w:val="004F6FBB"/>
    <w:rsid w:val="004F7098"/>
    <w:rsid w:val="004F74C5"/>
    <w:rsid w:val="004F75BC"/>
    <w:rsid w:val="004F77A2"/>
    <w:rsid w:val="004F7DE6"/>
    <w:rsid w:val="00500806"/>
    <w:rsid w:val="00500899"/>
    <w:rsid w:val="00502C62"/>
    <w:rsid w:val="0050344C"/>
    <w:rsid w:val="00503A5D"/>
    <w:rsid w:val="00504C27"/>
    <w:rsid w:val="00504D7A"/>
    <w:rsid w:val="00505CC4"/>
    <w:rsid w:val="0050642B"/>
    <w:rsid w:val="00506D44"/>
    <w:rsid w:val="0051151E"/>
    <w:rsid w:val="00515834"/>
    <w:rsid w:val="005164D9"/>
    <w:rsid w:val="00516ED4"/>
    <w:rsid w:val="005170E1"/>
    <w:rsid w:val="00517B56"/>
    <w:rsid w:val="0052109D"/>
    <w:rsid w:val="005220B2"/>
    <w:rsid w:val="00522695"/>
    <w:rsid w:val="00522C84"/>
    <w:rsid w:val="0052578E"/>
    <w:rsid w:val="00525973"/>
    <w:rsid w:val="00526484"/>
    <w:rsid w:val="00527C51"/>
    <w:rsid w:val="00533034"/>
    <w:rsid w:val="005352A3"/>
    <w:rsid w:val="0053539D"/>
    <w:rsid w:val="005363C3"/>
    <w:rsid w:val="0054344E"/>
    <w:rsid w:val="00547B77"/>
    <w:rsid w:val="00551223"/>
    <w:rsid w:val="00551EE1"/>
    <w:rsid w:val="00552877"/>
    <w:rsid w:val="00552EC5"/>
    <w:rsid w:val="0055505F"/>
    <w:rsid w:val="00555381"/>
    <w:rsid w:val="00557DAA"/>
    <w:rsid w:val="0056024E"/>
    <w:rsid w:val="0056114E"/>
    <w:rsid w:val="00563360"/>
    <w:rsid w:val="00564251"/>
    <w:rsid w:val="00564B1A"/>
    <w:rsid w:val="005655CB"/>
    <w:rsid w:val="00576466"/>
    <w:rsid w:val="0057731B"/>
    <w:rsid w:val="00577AD0"/>
    <w:rsid w:val="00580380"/>
    <w:rsid w:val="005819C4"/>
    <w:rsid w:val="005823FC"/>
    <w:rsid w:val="005831B9"/>
    <w:rsid w:val="00583F60"/>
    <w:rsid w:val="005845CB"/>
    <w:rsid w:val="00584974"/>
    <w:rsid w:val="00584ACD"/>
    <w:rsid w:val="00585011"/>
    <w:rsid w:val="005865E4"/>
    <w:rsid w:val="005871B8"/>
    <w:rsid w:val="00587672"/>
    <w:rsid w:val="0058771B"/>
    <w:rsid w:val="0058794B"/>
    <w:rsid w:val="005903EA"/>
    <w:rsid w:val="00590C92"/>
    <w:rsid w:val="00592CA8"/>
    <w:rsid w:val="00593A29"/>
    <w:rsid w:val="00594101"/>
    <w:rsid w:val="00594102"/>
    <w:rsid w:val="00595400"/>
    <w:rsid w:val="005A01F3"/>
    <w:rsid w:val="005A0855"/>
    <w:rsid w:val="005A2D54"/>
    <w:rsid w:val="005A48DD"/>
    <w:rsid w:val="005A4EBE"/>
    <w:rsid w:val="005A4EDE"/>
    <w:rsid w:val="005A5468"/>
    <w:rsid w:val="005A5723"/>
    <w:rsid w:val="005A574D"/>
    <w:rsid w:val="005A6399"/>
    <w:rsid w:val="005A6979"/>
    <w:rsid w:val="005B1DF1"/>
    <w:rsid w:val="005B1E3C"/>
    <w:rsid w:val="005B24D1"/>
    <w:rsid w:val="005B2FE6"/>
    <w:rsid w:val="005B34B2"/>
    <w:rsid w:val="005B3BC1"/>
    <w:rsid w:val="005B3C3F"/>
    <w:rsid w:val="005B5179"/>
    <w:rsid w:val="005B55A1"/>
    <w:rsid w:val="005B71D9"/>
    <w:rsid w:val="005B7254"/>
    <w:rsid w:val="005C0493"/>
    <w:rsid w:val="005C2101"/>
    <w:rsid w:val="005C31F0"/>
    <w:rsid w:val="005C72D1"/>
    <w:rsid w:val="005D0CE3"/>
    <w:rsid w:val="005D0D1A"/>
    <w:rsid w:val="005D1345"/>
    <w:rsid w:val="005D2E13"/>
    <w:rsid w:val="005D304B"/>
    <w:rsid w:val="005D7708"/>
    <w:rsid w:val="005D772A"/>
    <w:rsid w:val="005E088C"/>
    <w:rsid w:val="005E3B77"/>
    <w:rsid w:val="005E4EE1"/>
    <w:rsid w:val="005E4F96"/>
    <w:rsid w:val="005E535D"/>
    <w:rsid w:val="005E53C2"/>
    <w:rsid w:val="005E54DD"/>
    <w:rsid w:val="005E71DC"/>
    <w:rsid w:val="005E78C3"/>
    <w:rsid w:val="005F1093"/>
    <w:rsid w:val="005F1342"/>
    <w:rsid w:val="005F20BE"/>
    <w:rsid w:val="005F31BC"/>
    <w:rsid w:val="005F4F19"/>
    <w:rsid w:val="005F596A"/>
    <w:rsid w:val="005F5DB7"/>
    <w:rsid w:val="005F7BE6"/>
    <w:rsid w:val="005F7CC1"/>
    <w:rsid w:val="005F7F23"/>
    <w:rsid w:val="00602483"/>
    <w:rsid w:val="006048A4"/>
    <w:rsid w:val="00604901"/>
    <w:rsid w:val="00604CF1"/>
    <w:rsid w:val="00607CBA"/>
    <w:rsid w:val="00612172"/>
    <w:rsid w:val="006126DE"/>
    <w:rsid w:val="00613D5A"/>
    <w:rsid w:val="0061400C"/>
    <w:rsid w:val="006147CB"/>
    <w:rsid w:val="0061637D"/>
    <w:rsid w:val="00616B0A"/>
    <w:rsid w:val="00616F8A"/>
    <w:rsid w:val="00617B59"/>
    <w:rsid w:val="0062062C"/>
    <w:rsid w:val="006218F3"/>
    <w:rsid w:val="0062241F"/>
    <w:rsid w:val="00623BF9"/>
    <w:rsid w:val="006260A3"/>
    <w:rsid w:val="00631703"/>
    <w:rsid w:val="00631F8B"/>
    <w:rsid w:val="0063231A"/>
    <w:rsid w:val="0063388E"/>
    <w:rsid w:val="006356C4"/>
    <w:rsid w:val="006364A9"/>
    <w:rsid w:val="006367C6"/>
    <w:rsid w:val="00637D12"/>
    <w:rsid w:val="00640637"/>
    <w:rsid w:val="006409A6"/>
    <w:rsid w:val="00641513"/>
    <w:rsid w:val="0064191F"/>
    <w:rsid w:val="0064228A"/>
    <w:rsid w:val="006428A6"/>
    <w:rsid w:val="00643588"/>
    <w:rsid w:val="00645070"/>
    <w:rsid w:val="006459C9"/>
    <w:rsid w:val="00646391"/>
    <w:rsid w:val="00651898"/>
    <w:rsid w:val="00654147"/>
    <w:rsid w:val="00654368"/>
    <w:rsid w:val="00654BA0"/>
    <w:rsid w:val="00656A50"/>
    <w:rsid w:val="0066085D"/>
    <w:rsid w:val="00660A2F"/>
    <w:rsid w:val="00661619"/>
    <w:rsid w:val="00662C34"/>
    <w:rsid w:val="006652A2"/>
    <w:rsid w:val="00665E63"/>
    <w:rsid w:val="00670991"/>
    <w:rsid w:val="00671BB2"/>
    <w:rsid w:val="00672141"/>
    <w:rsid w:val="00673576"/>
    <w:rsid w:val="00673B46"/>
    <w:rsid w:val="00673EB4"/>
    <w:rsid w:val="006746BA"/>
    <w:rsid w:val="00675097"/>
    <w:rsid w:val="0067604F"/>
    <w:rsid w:val="006806E0"/>
    <w:rsid w:val="00680A3F"/>
    <w:rsid w:val="00680BA6"/>
    <w:rsid w:val="00682B30"/>
    <w:rsid w:val="00683104"/>
    <w:rsid w:val="006831DD"/>
    <w:rsid w:val="00683BFA"/>
    <w:rsid w:val="00685C46"/>
    <w:rsid w:val="00686EC7"/>
    <w:rsid w:val="00687A22"/>
    <w:rsid w:val="0069027B"/>
    <w:rsid w:val="00690B11"/>
    <w:rsid w:val="0069481F"/>
    <w:rsid w:val="00694A40"/>
    <w:rsid w:val="00696CA3"/>
    <w:rsid w:val="00696CE8"/>
    <w:rsid w:val="00696D03"/>
    <w:rsid w:val="00697ED3"/>
    <w:rsid w:val="006A0B2A"/>
    <w:rsid w:val="006A279F"/>
    <w:rsid w:val="006A2EB5"/>
    <w:rsid w:val="006A3BF9"/>
    <w:rsid w:val="006A4691"/>
    <w:rsid w:val="006A7BDA"/>
    <w:rsid w:val="006A7D65"/>
    <w:rsid w:val="006A7F60"/>
    <w:rsid w:val="006B173D"/>
    <w:rsid w:val="006B24BD"/>
    <w:rsid w:val="006B626C"/>
    <w:rsid w:val="006B6486"/>
    <w:rsid w:val="006B69EE"/>
    <w:rsid w:val="006B70D1"/>
    <w:rsid w:val="006B7DCE"/>
    <w:rsid w:val="006C115A"/>
    <w:rsid w:val="006C383C"/>
    <w:rsid w:val="006C3AB6"/>
    <w:rsid w:val="006C46CC"/>
    <w:rsid w:val="006C4A86"/>
    <w:rsid w:val="006C5BF2"/>
    <w:rsid w:val="006C6A0A"/>
    <w:rsid w:val="006C7064"/>
    <w:rsid w:val="006D0386"/>
    <w:rsid w:val="006D0855"/>
    <w:rsid w:val="006D0F1F"/>
    <w:rsid w:val="006D32BF"/>
    <w:rsid w:val="006E0712"/>
    <w:rsid w:val="006E14A6"/>
    <w:rsid w:val="006E1861"/>
    <w:rsid w:val="006E1AC9"/>
    <w:rsid w:val="006E2595"/>
    <w:rsid w:val="006E284B"/>
    <w:rsid w:val="006E2F11"/>
    <w:rsid w:val="006E34CA"/>
    <w:rsid w:val="006E3C35"/>
    <w:rsid w:val="006E49D2"/>
    <w:rsid w:val="006E6194"/>
    <w:rsid w:val="006E6917"/>
    <w:rsid w:val="006E6C60"/>
    <w:rsid w:val="006E70F6"/>
    <w:rsid w:val="006F41FE"/>
    <w:rsid w:val="006F4409"/>
    <w:rsid w:val="006F49ED"/>
    <w:rsid w:val="006F58AD"/>
    <w:rsid w:val="006F5FD2"/>
    <w:rsid w:val="006F6D8B"/>
    <w:rsid w:val="006F72A1"/>
    <w:rsid w:val="00700105"/>
    <w:rsid w:val="00700AC0"/>
    <w:rsid w:val="007022F7"/>
    <w:rsid w:val="00702C87"/>
    <w:rsid w:val="0070387F"/>
    <w:rsid w:val="00703D27"/>
    <w:rsid w:val="00704596"/>
    <w:rsid w:val="00704F12"/>
    <w:rsid w:val="0070663E"/>
    <w:rsid w:val="00706EFF"/>
    <w:rsid w:val="00716F01"/>
    <w:rsid w:val="00717399"/>
    <w:rsid w:val="00717A54"/>
    <w:rsid w:val="00720B26"/>
    <w:rsid w:val="007224CC"/>
    <w:rsid w:val="00722FE8"/>
    <w:rsid w:val="007238DF"/>
    <w:rsid w:val="00727A9D"/>
    <w:rsid w:val="00727CE5"/>
    <w:rsid w:val="007301B9"/>
    <w:rsid w:val="007311AE"/>
    <w:rsid w:val="007336A1"/>
    <w:rsid w:val="00734270"/>
    <w:rsid w:val="00734D2F"/>
    <w:rsid w:val="00735DE0"/>
    <w:rsid w:val="007375F8"/>
    <w:rsid w:val="00740E36"/>
    <w:rsid w:val="00741947"/>
    <w:rsid w:val="00741B53"/>
    <w:rsid w:val="00742010"/>
    <w:rsid w:val="00743A88"/>
    <w:rsid w:val="007454F5"/>
    <w:rsid w:val="0074755D"/>
    <w:rsid w:val="00747A26"/>
    <w:rsid w:val="0075137F"/>
    <w:rsid w:val="00752149"/>
    <w:rsid w:val="00752DF3"/>
    <w:rsid w:val="007534DF"/>
    <w:rsid w:val="00753A1F"/>
    <w:rsid w:val="00755407"/>
    <w:rsid w:val="00755D5F"/>
    <w:rsid w:val="00757FF9"/>
    <w:rsid w:val="007602CE"/>
    <w:rsid w:val="0076159D"/>
    <w:rsid w:val="007616D6"/>
    <w:rsid w:val="00761987"/>
    <w:rsid w:val="00761F89"/>
    <w:rsid w:val="0076400A"/>
    <w:rsid w:val="00764D77"/>
    <w:rsid w:val="0076514B"/>
    <w:rsid w:val="0076528E"/>
    <w:rsid w:val="007661DD"/>
    <w:rsid w:val="00766429"/>
    <w:rsid w:val="0076731E"/>
    <w:rsid w:val="00770C71"/>
    <w:rsid w:val="0077298F"/>
    <w:rsid w:val="00773743"/>
    <w:rsid w:val="007815F7"/>
    <w:rsid w:val="00782B51"/>
    <w:rsid w:val="007831D8"/>
    <w:rsid w:val="00783B01"/>
    <w:rsid w:val="00783BBD"/>
    <w:rsid w:val="0078437C"/>
    <w:rsid w:val="00785177"/>
    <w:rsid w:val="00785199"/>
    <w:rsid w:val="00785613"/>
    <w:rsid w:val="00786103"/>
    <w:rsid w:val="00787591"/>
    <w:rsid w:val="007902C2"/>
    <w:rsid w:val="007907C6"/>
    <w:rsid w:val="007922B1"/>
    <w:rsid w:val="00792967"/>
    <w:rsid w:val="007939FD"/>
    <w:rsid w:val="00793B4A"/>
    <w:rsid w:val="00793E99"/>
    <w:rsid w:val="007969B1"/>
    <w:rsid w:val="00797F18"/>
    <w:rsid w:val="007A178A"/>
    <w:rsid w:val="007A1A0F"/>
    <w:rsid w:val="007A2897"/>
    <w:rsid w:val="007A3BD4"/>
    <w:rsid w:val="007A548A"/>
    <w:rsid w:val="007A57DF"/>
    <w:rsid w:val="007A5BE3"/>
    <w:rsid w:val="007A63AE"/>
    <w:rsid w:val="007A6BBE"/>
    <w:rsid w:val="007B0EAC"/>
    <w:rsid w:val="007B4431"/>
    <w:rsid w:val="007B5E67"/>
    <w:rsid w:val="007B6065"/>
    <w:rsid w:val="007B6E6C"/>
    <w:rsid w:val="007B7BCF"/>
    <w:rsid w:val="007C05E2"/>
    <w:rsid w:val="007C0A22"/>
    <w:rsid w:val="007C0ADB"/>
    <w:rsid w:val="007C25DD"/>
    <w:rsid w:val="007C48C8"/>
    <w:rsid w:val="007C4E84"/>
    <w:rsid w:val="007C558D"/>
    <w:rsid w:val="007C5C21"/>
    <w:rsid w:val="007C6D5E"/>
    <w:rsid w:val="007C6FDC"/>
    <w:rsid w:val="007D228E"/>
    <w:rsid w:val="007D69AB"/>
    <w:rsid w:val="007D7E12"/>
    <w:rsid w:val="007E09E8"/>
    <w:rsid w:val="007E16A7"/>
    <w:rsid w:val="007E5420"/>
    <w:rsid w:val="007F6265"/>
    <w:rsid w:val="00800460"/>
    <w:rsid w:val="00800A64"/>
    <w:rsid w:val="00800C22"/>
    <w:rsid w:val="00802103"/>
    <w:rsid w:val="00804260"/>
    <w:rsid w:val="00804E95"/>
    <w:rsid w:val="008052F2"/>
    <w:rsid w:val="00805752"/>
    <w:rsid w:val="00805A81"/>
    <w:rsid w:val="00806BDD"/>
    <w:rsid w:val="00810542"/>
    <w:rsid w:val="008110F5"/>
    <w:rsid w:val="00811175"/>
    <w:rsid w:val="0081386B"/>
    <w:rsid w:val="00813E17"/>
    <w:rsid w:val="0081636F"/>
    <w:rsid w:val="00816E06"/>
    <w:rsid w:val="00816EBC"/>
    <w:rsid w:val="00817652"/>
    <w:rsid w:val="0082031F"/>
    <w:rsid w:val="00822293"/>
    <w:rsid w:val="00822EB5"/>
    <w:rsid w:val="008235B0"/>
    <w:rsid w:val="00825829"/>
    <w:rsid w:val="00826548"/>
    <w:rsid w:val="008266F7"/>
    <w:rsid w:val="00832354"/>
    <w:rsid w:val="00833839"/>
    <w:rsid w:val="00833871"/>
    <w:rsid w:val="00833AEA"/>
    <w:rsid w:val="00834A87"/>
    <w:rsid w:val="008351D0"/>
    <w:rsid w:val="00835A3F"/>
    <w:rsid w:val="0083602C"/>
    <w:rsid w:val="0083743A"/>
    <w:rsid w:val="00840CA1"/>
    <w:rsid w:val="008425F8"/>
    <w:rsid w:val="0084281A"/>
    <w:rsid w:val="00845490"/>
    <w:rsid w:val="00846C5D"/>
    <w:rsid w:val="00847327"/>
    <w:rsid w:val="008502A3"/>
    <w:rsid w:val="0085164C"/>
    <w:rsid w:val="0085266D"/>
    <w:rsid w:val="00853550"/>
    <w:rsid w:val="008542CD"/>
    <w:rsid w:val="00856A8C"/>
    <w:rsid w:val="00857091"/>
    <w:rsid w:val="008573B7"/>
    <w:rsid w:val="00857845"/>
    <w:rsid w:val="00857D34"/>
    <w:rsid w:val="0086077C"/>
    <w:rsid w:val="0086152B"/>
    <w:rsid w:val="00861929"/>
    <w:rsid w:val="00863323"/>
    <w:rsid w:val="008635B4"/>
    <w:rsid w:val="00863B28"/>
    <w:rsid w:val="00864FAE"/>
    <w:rsid w:val="0086542B"/>
    <w:rsid w:val="00865BF6"/>
    <w:rsid w:val="00866EC8"/>
    <w:rsid w:val="00870469"/>
    <w:rsid w:val="00870562"/>
    <w:rsid w:val="00870630"/>
    <w:rsid w:val="008710FE"/>
    <w:rsid w:val="00871C39"/>
    <w:rsid w:val="008722C9"/>
    <w:rsid w:val="0087422E"/>
    <w:rsid w:val="00874463"/>
    <w:rsid w:val="00874780"/>
    <w:rsid w:val="0087584D"/>
    <w:rsid w:val="00880C40"/>
    <w:rsid w:val="0088181B"/>
    <w:rsid w:val="00881F49"/>
    <w:rsid w:val="008836E0"/>
    <w:rsid w:val="00885616"/>
    <w:rsid w:val="00886880"/>
    <w:rsid w:val="0089020C"/>
    <w:rsid w:val="00890AF9"/>
    <w:rsid w:val="0089334F"/>
    <w:rsid w:val="0089340F"/>
    <w:rsid w:val="008948C8"/>
    <w:rsid w:val="00894A20"/>
    <w:rsid w:val="00895500"/>
    <w:rsid w:val="00896E54"/>
    <w:rsid w:val="008A10E5"/>
    <w:rsid w:val="008A1DA6"/>
    <w:rsid w:val="008A6B8A"/>
    <w:rsid w:val="008A7603"/>
    <w:rsid w:val="008B058F"/>
    <w:rsid w:val="008B0B15"/>
    <w:rsid w:val="008B0E94"/>
    <w:rsid w:val="008B1DB6"/>
    <w:rsid w:val="008B2579"/>
    <w:rsid w:val="008B2608"/>
    <w:rsid w:val="008B3FB1"/>
    <w:rsid w:val="008B4CAA"/>
    <w:rsid w:val="008B5553"/>
    <w:rsid w:val="008B5CB2"/>
    <w:rsid w:val="008B5E38"/>
    <w:rsid w:val="008B5F03"/>
    <w:rsid w:val="008B7041"/>
    <w:rsid w:val="008B750A"/>
    <w:rsid w:val="008C119D"/>
    <w:rsid w:val="008C1B2A"/>
    <w:rsid w:val="008C2E11"/>
    <w:rsid w:val="008C4D3B"/>
    <w:rsid w:val="008D4377"/>
    <w:rsid w:val="008D4C07"/>
    <w:rsid w:val="008D53D7"/>
    <w:rsid w:val="008D65EF"/>
    <w:rsid w:val="008D6F64"/>
    <w:rsid w:val="008D7007"/>
    <w:rsid w:val="008D7A0E"/>
    <w:rsid w:val="008E053F"/>
    <w:rsid w:val="008E25B3"/>
    <w:rsid w:val="008E4F4D"/>
    <w:rsid w:val="008E5DC3"/>
    <w:rsid w:val="008E6A92"/>
    <w:rsid w:val="008E6F76"/>
    <w:rsid w:val="008E736F"/>
    <w:rsid w:val="008E7482"/>
    <w:rsid w:val="008F054D"/>
    <w:rsid w:val="008F0A0F"/>
    <w:rsid w:val="008F13D5"/>
    <w:rsid w:val="008F2BF0"/>
    <w:rsid w:val="008F2D1E"/>
    <w:rsid w:val="008F3C1C"/>
    <w:rsid w:val="008F5860"/>
    <w:rsid w:val="008F6199"/>
    <w:rsid w:val="008F6DDC"/>
    <w:rsid w:val="009033E5"/>
    <w:rsid w:val="00903663"/>
    <w:rsid w:val="00905419"/>
    <w:rsid w:val="00905D49"/>
    <w:rsid w:val="00905F2D"/>
    <w:rsid w:val="00907436"/>
    <w:rsid w:val="00907488"/>
    <w:rsid w:val="0091187C"/>
    <w:rsid w:val="00911A51"/>
    <w:rsid w:val="00914379"/>
    <w:rsid w:val="009148BC"/>
    <w:rsid w:val="009148F2"/>
    <w:rsid w:val="009149C0"/>
    <w:rsid w:val="00914B4C"/>
    <w:rsid w:val="00916534"/>
    <w:rsid w:val="00916FB7"/>
    <w:rsid w:val="0092101E"/>
    <w:rsid w:val="0092301D"/>
    <w:rsid w:val="00923323"/>
    <w:rsid w:val="0092563C"/>
    <w:rsid w:val="00925B68"/>
    <w:rsid w:val="00926240"/>
    <w:rsid w:val="00930647"/>
    <w:rsid w:val="00930713"/>
    <w:rsid w:val="009319DD"/>
    <w:rsid w:val="00933173"/>
    <w:rsid w:val="00933457"/>
    <w:rsid w:val="00934C02"/>
    <w:rsid w:val="00937CCA"/>
    <w:rsid w:val="00940CEC"/>
    <w:rsid w:val="0094145B"/>
    <w:rsid w:val="00941E86"/>
    <w:rsid w:val="00942D22"/>
    <w:rsid w:val="009438B9"/>
    <w:rsid w:val="00943B77"/>
    <w:rsid w:val="00947B87"/>
    <w:rsid w:val="00947F7A"/>
    <w:rsid w:val="00953333"/>
    <w:rsid w:val="009534F7"/>
    <w:rsid w:val="00953683"/>
    <w:rsid w:val="00953C71"/>
    <w:rsid w:val="009540D6"/>
    <w:rsid w:val="00954485"/>
    <w:rsid w:val="00955AD5"/>
    <w:rsid w:val="00957E6F"/>
    <w:rsid w:val="0096174E"/>
    <w:rsid w:val="009623C1"/>
    <w:rsid w:val="00962FA8"/>
    <w:rsid w:val="00963537"/>
    <w:rsid w:val="00963FE4"/>
    <w:rsid w:val="009648F7"/>
    <w:rsid w:val="00964F79"/>
    <w:rsid w:val="00965505"/>
    <w:rsid w:val="00966245"/>
    <w:rsid w:val="0096691D"/>
    <w:rsid w:val="00966978"/>
    <w:rsid w:val="00967320"/>
    <w:rsid w:val="009677D8"/>
    <w:rsid w:val="009707EF"/>
    <w:rsid w:val="009743F0"/>
    <w:rsid w:val="00975975"/>
    <w:rsid w:val="00980F7D"/>
    <w:rsid w:val="00981376"/>
    <w:rsid w:val="00981FD4"/>
    <w:rsid w:val="00982EA7"/>
    <w:rsid w:val="0098311B"/>
    <w:rsid w:val="00983A2D"/>
    <w:rsid w:val="009877A2"/>
    <w:rsid w:val="00990982"/>
    <w:rsid w:val="00992F95"/>
    <w:rsid w:val="00992FD9"/>
    <w:rsid w:val="009954D9"/>
    <w:rsid w:val="0099594B"/>
    <w:rsid w:val="00996DFE"/>
    <w:rsid w:val="00996E25"/>
    <w:rsid w:val="009971D5"/>
    <w:rsid w:val="009A0C10"/>
    <w:rsid w:val="009A14B4"/>
    <w:rsid w:val="009A36D1"/>
    <w:rsid w:val="009A38A1"/>
    <w:rsid w:val="009A406A"/>
    <w:rsid w:val="009A41EC"/>
    <w:rsid w:val="009A431F"/>
    <w:rsid w:val="009A6C86"/>
    <w:rsid w:val="009B0496"/>
    <w:rsid w:val="009B3C9C"/>
    <w:rsid w:val="009B729D"/>
    <w:rsid w:val="009B78ED"/>
    <w:rsid w:val="009C0401"/>
    <w:rsid w:val="009C0FB1"/>
    <w:rsid w:val="009C20E5"/>
    <w:rsid w:val="009C2814"/>
    <w:rsid w:val="009C4B12"/>
    <w:rsid w:val="009C60E5"/>
    <w:rsid w:val="009C70DB"/>
    <w:rsid w:val="009D19F1"/>
    <w:rsid w:val="009D206E"/>
    <w:rsid w:val="009D3B03"/>
    <w:rsid w:val="009D532F"/>
    <w:rsid w:val="009D5B5D"/>
    <w:rsid w:val="009D5BE2"/>
    <w:rsid w:val="009D5DA3"/>
    <w:rsid w:val="009D6F05"/>
    <w:rsid w:val="009D7371"/>
    <w:rsid w:val="009E0E82"/>
    <w:rsid w:val="009E13F0"/>
    <w:rsid w:val="009E16E7"/>
    <w:rsid w:val="009E189B"/>
    <w:rsid w:val="009E1C99"/>
    <w:rsid w:val="009E2292"/>
    <w:rsid w:val="009E295B"/>
    <w:rsid w:val="009E335B"/>
    <w:rsid w:val="009E3F24"/>
    <w:rsid w:val="009E645E"/>
    <w:rsid w:val="009E66D6"/>
    <w:rsid w:val="009E7666"/>
    <w:rsid w:val="009E7F1D"/>
    <w:rsid w:val="009F0B00"/>
    <w:rsid w:val="009F1DBA"/>
    <w:rsid w:val="009F314B"/>
    <w:rsid w:val="009F3DE7"/>
    <w:rsid w:val="009F4E7F"/>
    <w:rsid w:val="009F5524"/>
    <w:rsid w:val="009F67D7"/>
    <w:rsid w:val="009F6ABB"/>
    <w:rsid w:val="009F75A0"/>
    <w:rsid w:val="00A03B23"/>
    <w:rsid w:val="00A04F68"/>
    <w:rsid w:val="00A063A1"/>
    <w:rsid w:val="00A063A4"/>
    <w:rsid w:val="00A10FE0"/>
    <w:rsid w:val="00A1156D"/>
    <w:rsid w:val="00A13092"/>
    <w:rsid w:val="00A16D25"/>
    <w:rsid w:val="00A20D2C"/>
    <w:rsid w:val="00A222A1"/>
    <w:rsid w:val="00A2461E"/>
    <w:rsid w:val="00A2463E"/>
    <w:rsid w:val="00A248C6"/>
    <w:rsid w:val="00A24D84"/>
    <w:rsid w:val="00A27346"/>
    <w:rsid w:val="00A276A0"/>
    <w:rsid w:val="00A276CD"/>
    <w:rsid w:val="00A31FA6"/>
    <w:rsid w:val="00A32FDD"/>
    <w:rsid w:val="00A355D1"/>
    <w:rsid w:val="00A35B3A"/>
    <w:rsid w:val="00A3666C"/>
    <w:rsid w:val="00A41C67"/>
    <w:rsid w:val="00A42AE7"/>
    <w:rsid w:val="00A45B87"/>
    <w:rsid w:val="00A47288"/>
    <w:rsid w:val="00A472A4"/>
    <w:rsid w:val="00A47854"/>
    <w:rsid w:val="00A51FD8"/>
    <w:rsid w:val="00A5217C"/>
    <w:rsid w:val="00A529A0"/>
    <w:rsid w:val="00A52D1D"/>
    <w:rsid w:val="00A52EB7"/>
    <w:rsid w:val="00A532A3"/>
    <w:rsid w:val="00A54105"/>
    <w:rsid w:val="00A54FEF"/>
    <w:rsid w:val="00A55355"/>
    <w:rsid w:val="00A568C0"/>
    <w:rsid w:val="00A577C3"/>
    <w:rsid w:val="00A605F0"/>
    <w:rsid w:val="00A6227B"/>
    <w:rsid w:val="00A62375"/>
    <w:rsid w:val="00A62C78"/>
    <w:rsid w:val="00A631CA"/>
    <w:rsid w:val="00A642FF"/>
    <w:rsid w:val="00A65753"/>
    <w:rsid w:val="00A65EA5"/>
    <w:rsid w:val="00A66EA0"/>
    <w:rsid w:val="00A6762B"/>
    <w:rsid w:val="00A71833"/>
    <w:rsid w:val="00A73634"/>
    <w:rsid w:val="00A737EC"/>
    <w:rsid w:val="00A74290"/>
    <w:rsid w:val="00A74D5A"/>
    <w:rsid w:val="00A75D6B"/>
    <w:rsid w:val="00A800D4"/>
    <w:rsid w:val="00A81369"/>
    <w:rsid w:val="00A831DC"/>
    <w:rsid w:val="00A83F4D"/>
    <w:rsid w:val="00A84143"/>
    <w:rsid w:val="00A91AED"/>
    <w:rsid w:val="00A92B16"/>
    <w:rsid w:val="00A93A5A"/>
    <w:rsid w:val="00A948C4"/>
    <w:rsid w:val="00A95AB1"/>
    <w:rsid w:val="00A97BF8"/>
    <w:rsid w:val="00AA0196"/>
    <w:rsid w:val="00AA05F5"/>
    <w:rsid w:val="00AA1B25"/>
    <w:rsid w:val="00AA573C"/>
    <w:rsid w:val="00AA75D2"/>
    <w:rsid w:val="00AA76DD"/>
    <w:rsid w:val="00AB35EB"/>
    <w:rsid w:val="00AB4203"/>
    <w:rsid w:val="00AB551B"/>
    <w:rsid w:val="00AB57AA"/>
    <w:rsid w:val="00AB5E45"/>
    <w:rsid w:val="00AB6817"/>
    <w:rsid w:val="00AC1654"/>
    <w:rsid w:val="00AC28A1"/>
    <w:rsid w:val="00AC3C10"/>
    <w:rsid w:val="00AC5400"/>
    <w:rsid w:val="00AC588A"/>
    <w:rsid w:val="00AC6396"/>
    <w:rsid w:val="00AC6741"/>
    <w:rsid w:val="00AC6B60"/>
    <w:rsid w:val="00AC6F29"/>
    <w:rsid w:val="00AD2014"/>
    <w:rsid w:val="00AD22D0"/>
    <w:rsid w:val="00AD2E9C"/>
    <w:rsid w:val="00AD472C"/>
    <w:rsid w:val="00AD563E"/>
    <w:rsid w:val="00AD6935"/>
    <w:rsid w:val="00AD6FB1"/>
    <w:rsid w:val="00AD727D"/>
    <w:rsid w:val="00AD7620"/>
    <w:rsid w:val="00AE0341"/>
    <w:rsid w:val="00AE2015"/>
    <w:rsid w:val="00AE312F"/>
    <w:rsid w:val="00AE37EF"/>
    <w:rsid w:val="00AE3E18"/>
    <w:rsid w:val="00AE439A"/>
    <w:rsid w:val="00AE47A6"/>
    <w:rsid w:val="00AE58FD"/>
    <w:rsid w:val="00AE6694"/>
    <w:rsid w:val="00AF0F7F"/>
    <w:rsid w:val="00AF25C1"/>
    <w:rsid w:val="00AF2BAA"/>
    <w:rsid w:val="00AF2E5C"/>
    <w:rsid w:val="00AF4628"/>
    <w:rsid w:val="00AF5644"/>
    <w:rsid w:val="00AF5686"/>
    <w:rsid w:val="00B017C1"/>
    <w:rsid w:val="00B0241E"/>
    <w:rsid w:val="00B02BD5"/>
    <w:rsid w:val="00B03B57"/>
    <w:rsid w:val="00B0585D"/>
    <w:rsid w:val="00B05B79"/>
    <w:rsid w:val="00B06160"/>
    <w:rsid w:val="00B06F2F"/>
    <w:rsid w:val="00B07530"/>
    <w:rsid w:val="00B1012A"/>
    <w:rsid w:val="00B10653"/>
    <w:rsid w:val="00B10AE3"/>
    <w:rsid w:val="00B10FF7"/>
    <w:rsid w:val="00B15420"/>
    <w:rsid w:val="00B20A5F"/>
    <w:rsid w:val="00B25D39"/>
    <w:rsid w:val="00B26699"/>
    <w:rsid w:val="00B27462"/>
    <w:rsid w:val="00B31057"/>
    <w:rsid w:val="00B32078"/>
    <w:rsid w:val="00B33368"/>
    <w:rsid w:val="00B333CA"/>
    <w:rsid w:val="00B34A54"/>
    <w:rsid w:val="00B34D20"/>
    <w:rsid w:val="00B35A23"/>
    <w:rsid w:val="00B3654C"/>
    <w:rsid w:val="00B378CA"/>
    <w:rsid w:val="00B41429"/>
    <w:rsid w:val="00B41661"/>
    <w:rsid w:val="00B42D3E"/>
    <w:rsid w:val="00B50BB8"/>
    <w:rsid w:val="00B534C0"/>
    <w:rsid w:val="00B54EFA"/>
    <w:rsid w:val="00B55A55"/>
    <w:rsid w:val="00B55A8D"/>
    <w:rsid w:val="00B55AE8"/>
    <w:rsid w:val="00B565C9"/>
    <w:rsid w:val="00B5737A"/>
    <w:rsid w:val="00B6040D"/>
    <w:rsid w:val="00B62BB0"/>
    <w:rsid w:val="00B6630C"/>
    <w:rsid w:val="00B663DE"/>
    <w:rsid w:val="00B672BF"/>
    <w:rsid w:val="00B706D6"/>
    <w:rsid w:val="00B71B2B"/>
    <w:rsid w:val="00B71F29"/>
    <w:rsid w:val="00B725D8"/>
    <w:rsid w:val="00B73298"/>
    <w:rsid w:val="00B7356B"/>
    <w:rsid w:val="00B74D74"/>
    <w:rsid w:val="00B750F7"/>
    <w:rsid w:val="00B75BEC"/>
    <w:rsid w:val="00B75E00"/>
    <w:rsid w:val="00B76264"/>
    <w:rsid w:val="00B77996"/>
    <w:rsid w:val="00B80CBB"/>
    <w:rsid w:val="00B81DEA"/>
    <w:rsid w:val="00B81E50"/>
    <w:rsid w:val="00B82D8D"/>
    <w:rsid w:val="00B85B10"/>
    <w:rsid w:val="00B86343"/>
    <w:rsid w:val="00B86537"/>
    <w:rsid w:val="00B865CB"/>
    <w:rsid w:val="00B878CF"/>
    <w:rsid w:val="00B87C0A"/>
    <w:rsid w:val="00B9004B"/>
    <w:rsid w:val="00B91178"/>
    <w:rsid w:val="00B93694"/>
    <w:rsid w:val="00B94630"/>
    <w:rsid w:val="00B94F2F"/>
    <w:rsid w:val="00B964F3"/>
    <w:rsid w:val="00BA24DE"/>
    <w:rsid w:val="00BA2B7D"/>
    <w:rsid w:val="00BA4118"/>
    <w:rsid w:val="00BA5026"/>
    <w:rsid w:val="00BA7EE8"/>
    <w:rsid w:val="00BB029E"/>
    <w:rsid w:val="00BB08D3"/>
    <w:rsid w:val="00BB1A82"/>
    <w:rsid w:val="00BB2C39"/>
    <w:rsid w:val="00BB56E5"/>
    <w:rsid w:val="00BB78B0"/>
    <w:rsid w:val="00BC3385"/>
    <w:rsid w:val="00BC35CB"/>
    <w:rsid w:val="00BC3E29"/>
    <w:rsid w:val="00BC49F1"/>
    <w:rsid w:val="00BC56A8"/>
    <w:rsid w:val="00BC57B1"/>
    <w:rsid w:val="00BC7618"/>
    <w:rsid w:val="00BD1672"/>
    <w:rsid w:val="00BD3136"/>
    <w:rsid w:val="00BD475B"/>
    <w:rsid w:val="00BD72B4"/>
    <w:rsid w:val="00BE00FC"/>
    <w:rsid w:val="00BE0437"/>
    <w:rsid w:val="00BE6796"/>
    <w:rsid w:val="00BF23A8"/>
    <w:rsid w:val="00BF4094"/>
    <w:rsid w:val="00BF4935"/>
    <w:rsid w:val="00BF5A48"/>
    <w:rsid w:val="00BF6608"/>
    <w:rsid w:val="00BF788E"/>
    <w:rsid w:val="00C012AB"/>
    <w:rsid w:val="00C018B4"/>
    <w:rsid w:val="00C022A4"/>
    <w:rsid w:val="00C02848"/>
    <w:rsid w:val="00C03E8C"/>
    <w:rsid w:val="00C0413A"/>
    <w:rsid w:val="00C05439"/>
    <w:rsid w:val="00C05A5A"/>
    <w:rsid w:val="00C07A75"/>
    <w:rsid w:val="00C10436"/>
    <w:rsid w:val="00C123F7"/>
    <w:rsid w:val="00C12642"/>
    <w:rsid w:val="00C13D3B"/>
    <w:rsid w:val="00C14E32"/>
    <w:rsid w:val="00C2151C"/>
    <w:rsid w:val="00C21C87"/>
    <w:rsid w:val="00C22D01"/>
    <w:rsid w:val="00C253A7"/>
    <w:rsid w:val="00C2605D"/>
    <w:rsid w:val="00C263ED"/>
    <w:rsid w:val="00C27233"/>
    <w:rsid w:val="00C30198"/>
    <w:rsid w:val="00C30C8D"/>
    <w:rsid w:val="00C31782"/>
    <w:rsid w:val="00C31F3A"/>
    <w:rsid w:val="00C321F3"/>
    <w:rsid w:val="00C32976"/>
    <w:rsid w:val="00C33AA2"/>
    <w:rsid w:val="00C3650D"/>
    <w:rsid w:val="00C37DDB"/>
    <w:rsid w:val="00C4046A"/>
    <w:rsid w:val="00C411A2"/>
    <w:rsid w:val="00C411E5"/>
    <w:rsid w:val="00C42FCD"/>
    <w:rsid w:val="00C43463"/>
    <w:rsid w:val="00C440C8"/>
    <w:rsid w:val="00C45468"/>
    <w:rsid w:val="00C458DA"/>
    <w:rsid w:val="00C51BA1"/>
    <w:rsid w:val="00C539C8"/>
    <w:rsid w:val="00C53B73"/>
    <w:rsid w:val="00C540FA"/>
    <w:rsid w:val="00C54199"/>
    <w:rsid w:val="00C54DFC"/>
    <w:rsid w:val="00C56610"/>
    <w:rsid w:val="00C56CF0"/>
    <w:rsid w:val="00C56EC7"/>
    <w:rsid w:val="00C57B80"/>
    <w:rsid w:val="00C608FD"/>
    <w:rsid w:val="00C60B42"/>
    <w:rsid w:val="00C60CD7"/>
    <w:rsid w:val="00C61E0A"/>
    <w:rsid w:val="00C62A22"/>
    <w:rsid w:val="00C637C0"/>
    <w:rsid w:val="00C640C3"/>
    <w:rsid w:val="00C6424C"/>
    <w:rsid w:val="00C645AD"/>
    <w:rsid w:val="00C64AF7"/>
    <w:rsid w:val="00C64DC7"/>
    <w:rsid w:val="00C65786"/>
    <w:rsid w:val="00C65C68"/>
    <w:rsid w:val="00C6762B"/>
    <w:rsid w:val="00C67D5C"/>
    <w:rsid w:val="00C71927"/>
    <w:rsid w:val="00C71C82"/>
    <w:rsid w:val="00C72CE4"/>
    <w:rsid w:val="00C7322D"/>
    <w:rsid w:val="00C73FF8"/>
    <w:rsid w:val="00C74947"/>
    <w:rsid w:val="00C75333"/>
    <w:rsid w:val="00C776A7"/>
    <w:rsid w:val="00C81DDF"/>
    <w:rsid w:val="00C8219C"/>
    <w:rsid w:val="00C857C0"/>
    <w:rsid w:val="00C86C25"/>
    <w:rsid w:val="00C87182"/>
    <w:rsid w:val="00C87270"/>
    <w:rsid w:val="00C9019F"/>
    <w:rsid w:val="00C91948"/>
    <w:rsid w:val="00C91AE0"/>
    <w:rsid w:val="00C91DC6"/>
    <w:rsid w:val="00C92FDD"/>
    <w:rsid w:val="00C94B42"/>
    <w:rsid w:val="00C96DC1"/>
    <w:rsid w:val="00CA07B1"/>
    <w:rsid w:val="00CA2E98"/>
    <w:rsid w:val="00CA3F0B"/>
    <w:rsid w:val="00CA40E0"/>
    <w:rsid w:val="00CA6124"/>
    <w:rsid w:val="00CA6B13"/>
    <w:rsid w:val="00CA6C59"/>
    <w:rsid w:val="00CA6F0F"/>
    <w:rsid w:val="00CA7A8C"/>
    <w:rsid w:val="00CB000D"/>
    <w:rsid w:val="00CB0E84"/>
    <w:rsid w:val="00CB15DA"/>
    <w:rsid w:val="00CB192E"/>
    <w:rsid w:val="00CB1E3C"/>
    <w:rsid w:val="00CB2472"/>
    <w:rsid w:val="00CB27B6"/>
    <w:rsid w:val="00CB32F0"/>
    <w:rsid w:val="00CB50A2"/>
    <w:rsid w:val="00CB50C7"/>
    <w:rsid w:val="00CB5629"/>
    <w:rsid w:val="00CB6F08"/>
    <w:rsid w:val="00CB7897"/>
    <w:rsid w:val="00CC00A5"/>
    <w:rsid w:val="00CC0A21"/>
    <w:rsid w:val="00CC0C88"/>
    <w:rsid w:val="00CC27FC"/>
    <w:rsid w:val="00CC340B"/>
    <w:rsid w:val="00CC4FF8"/>
    <w:rsid w:val="00CC5299"/>
    <w:rsid w:val="00CC57C6"/>
    <w:rsid w:val="00CC69DD"/>
    <w:rsid w:val="00CC6A51"/>
    <w:rsid w:val="00CC6B29"/>
    <w:rsid w:val="00CC7A39"/>
    <w:rsid w:val="00CD1095"/>
    <w:rsid w:val="00CD14B9"/>
    <w:rsid w:val="00CD16A0"/>
    <w:rsid w:val="00CD3176"/>
    <w:rsid w:val="00CD4604"/>
    <w:rsid w:val="00CD598D"/>
    <w:rsid w:val="00CD6A42"/>
    <w:rsid w:val="00CD73F1"/>
    <w:rsid w:val="00CD752E"/>
    <w:rsid w:val="00CE3EB2"/>
    <w:rsid w:val="00CE3EE6"/>
    <w:rsid w:val="00CE65C3"/>
    <w:rsid w:val="00CF21EF"/>
    <w:rsid w:val="00CF368C"/>
    <w:rsid w:val="00CF3E7A"/>
    <w:rsid w:val="00CF40CF"/>
    <w:rsid w:val="00CF5690"/>
    <w:rsid w:val="00CF608C"/>
    <w:rsid w:val="00CF614E"/>
    <w:rsid w:val="00CF6458"/>
    <w:rsid w:val="00D00BB7"/>
    <w:rsid w:val="00D01174"/>
    <w:rsid w:val="00D03E04"/>
    <w:rsid w:val="00D05A0D"/>
    <w:rsid w:val="00D05E9B"/>
    <w:rsid w:val="00D073D3"/>
    <w:rsid w:val="00D07C34"/>
    <w:rsid w:val="00D10347"/>
    <w:rsid w:val="00D113EE"/>
    <w:rsid w:val="00D12D27"/>
    <w:rsid w:val="00D151D7"/>
    <w:rsid w:val="00D152AD"/>
    <w:rsid w:val="00D1582D"/>
    <w:rsid w:val="00D15861"/>
    <w:rsid w:val="00D158CF"/>
    <w:rsid w:val="00D15BAE"/>
    <w:rsid w:val="00D17B8F"/>
    <w:rsid w:val="00D2059D"/>
    <w:rsid w:val="00D21622"/>
    <w:rsid w:val="00D231D9"/>
    <w:rsid w:val="00D23BEE"/>
    <w:rsid w:val="00D24191"/>
    <w:rsid w:val="00D24D19"/>
    <w:rsid w:val="00D24DA6"/>
    <w:rsid w:val="00D25A89"/>
    <w:rsid w:val="00D25C87"/>
    <w:rsid w:val="00D26B60"/>
    <w:rsid w:val="00D270FB"/>
    <w:rsid w:val="00D3011A"/>
    <w:rsid w:val="00D30269"/>
    <w:rsid w:val="00D30C69"/>
    <w:rsid w:val="00D33113"/>
    <w:rsid w:val="00D33815"/>
    <w:rsid w:val="00D343DA"/>
    <w:rsid w:val="00D3604D"/>
    <w:rsid w:val="00D3747F"/>
    <w:rsid w:val="00D4119E"/>
    <w:rsid w:val="00D42443"/>
    <w:rsid w:val="00D435CC"/>
    <w:rsid w:val="00D44026"/>
    <w:rsid w:val="00D51A7C"/>
    <w:rsid w:val="00D5399B"/>
    <w:rsid w:val="00D54E30"/>
    <w:rsid w:val="00D55455"/>
    <w:rsid w:val="00D55CBC"/>
    <w:rsid w:val="00D61C37"/>
    <w:rsid w:val="00D6227B"/>
    <w:rsid w:val="00D636B1"/>
    <w:rsid w:val="00D64D95"/>
    <w:rsid w:val="00D650B9"/>
    <w:rsid w:val="00D65CF2"/>
    <w:rsid w:val="00D65D31"/>
    <w:rsid w:val="00D65DB4"/>
    <w:rsid w:val="00D65F78"/>
    <w:rsid w:val="00D66532"/>
    <w:rsid w:val="00D672EE"/>
    <w:rsid w:val="00D71052"/>
    <w:rsid w:val="00D7121E"/>
    <w:rsid w:val="00D71A4B"/>
    <w:rsid w:val="00D71CAA"/>
    <w:rsid w:val="00D72E16"/>
    <w:rsid w:val="00D72EC4"/>
    <w:rsid w:val="00D73866"/>
    <w:rsid w:val="00D7448E"/>
    <w:rsid w:val="00D76033"/>
    <w:rsid w:val="00D76CFE"/>
    <w:rsid w:val="00D8006D"/>
    <w:rsid w:val="00D8046D"/>
    <w:rsid w:val="00D82C34"/>
    <w:rsid w:val="00D84938"/>
    <w:rsid w:val="00D84F97"/>
    <w:rsid w:val="00D8574A"/>
    <w:rsid w:val="00D86947"/>
    <w:rsid w:val="00D8774A"/>
    <w:rsid w:val="00D91AB5"/>
    <w:rsid w:val="00D92A0D"/>
    <w:rsid w:val="00D9374D"/>
    <w:rsid w:val="00D9523B"/>
    <w:rsid w:val="00D973FD"/>
    <w:rsid w:val="00D97D2D"/>
    <w:rsid w:val="00D97FEE"/>
    <w:rsid w:val="00DA114D"/>
    <w:rsid w:val="00DA25DB"/>
    <w:rsid w:val="00DA2A66"/>
    <w:rsid w:val="00DA2AC9"/>
    <w:rsid w:val="00DA2F60"/>
    <w:rsid w:val="00DA4138"/>
    <w:rsid w:val="00DA4E11"/>
    <w:rsid w:val="00DA73F3"/>
    <w:rsid w:val="00DA75F0"/>
    <w:rsid w:val="00DB017A"/>
    <w:rsid w:val="00DB23CC"/>
    <w:rsid w:val="00DB56F8"/>
    <w:rsid w:val="00DB7EBB"/>
    <w:rsid w:val="00DC13CC"/>
    <w:rsid w:val="00DC1614"/>
    <w:rsid w:val="00DC1818"/>
    <w:rsid w:val="00DC28D5"/>
    <w:rsid w:val="00DC300D"/>
    <w:rsid w:val="00DC6284"/>
    <w:rsid w:val="00DC6F10"/>
    <w:rsid w:val="00DC75B8"/>
    <w:rsid w:val="00DD0B3F"/>
    <w:rsid w:val="00DD1780"/>
    <w:rsid w:val="00DD17CE"/>
    <w:rsid w:val="00DD2150"/>
    <w:rsid w:val="00DD219E"/>
    <w:rsid w:val="00DD2998"/>
    <w:rsid w:val="00DD31BA"/>
    <w:rsid w:val="00DD4F31"/>
    <w:rsid w:val="00DD51BE"/>
    <w:rsid w:val="00DD63D9"/>
    <w:rsid w:val="00DD6726"/>
    <w:rsid w:val="00DD6FF1"/>
    <w:rsid w:val="00DD7685"/>
    <w:rsid w:val="00DD7B86"/>
    <w:rsid w:val="00DE042D"/>
    <w:rsid w:val="00DE2601"/>
    <w:rsid w:val="00DE26D4"/>
    <w:rsid w:val="00DE41C8"/>
    <w:rsid w:val="00DE43E8"/>
    <w:rsid w:val="00DE5719"/>
    <w:rsid w:val="00DE5DC9"/>
    <w:rsid w:val="00DE74FA"/>
    <w:rsid w:val="00DF1AF4"/>
    <w:rsid w:val="00DF30D6"/>
    <w:rsid w:val="00DF34CC"/>
    <w:rsid w:val="00DF3605"/>
    <w:rsid w:val="00DF4134"/>
    <w:rsid w:val="00DF62EF"/>
    <w:rsid w:val="00DF7502"/>
    <w:rsid w:val="00DF7DF7"/>
    <w:rsid w:val="00E018B8"/>
    <w:rsid w:val="00E02855"/>
    <w:rsid w:val="00E03736"/>
    <w:rsid w:val="00E049C1"/>
    <w:rsid w:val="00E054A5"/>
    <w:rsid w:val="00E05AE4"/>
    <w:rsid w:val="00E05BAF"/>
    <w:rsid w:val="00E06488"/>
    <w:rsid w:val="00E07212"/>
    <w:rsid w:val="00E07607"/>
    <w:rsid w:val="00E1090B"/>
    <w:rsid w:val="00E10C91"/>
    <w:rsid w:val="00E111E7"/>
    <w:rsid w:val="00E128A6"/>
    <w:rsid w:val="00E1434A"/>
    <w:rsid w:val="00E15A1B"/>
    <w:rsid w:val="00E16A06"/>
    <w:rsid w:val="00E178FE"/>
    <w:rsid w:val="00E17D1A"/>
    <w:rsid w:val="00E20A14"/>
    <w:rsid w:val="00E24FEF"/>
    <w:rsid w:val="00E271BF"/>
    <w:rsid w:val="00E27EA8"/>
    <w:rsid w:val="00E307AA"/>
    <w:rsid w:val="00E30805"/>
    <w:rsid w:val="00E31B29"/>
    <w:rsid w:val="00E32568"/>
    <w:rsid w:val="00E332EF"/>
    <w:rsid w:val="00E33D9E"/>
    <w:rsid w:val="00E345E2"/>
    <w:rsid w:val="00E350EF"/>
    <w:rsid w:val="00E3580A"/>
    <w:rsid w:val="00E36771"/>
    <w:rsid w:val="00E372B1"/>
    <w:rsid w:val="00E37854"/>
    <w:rsid w:val="00E41343"/>
    <w:rsid w:val="00E418B2"/>
    <w:rsid w:val="00E419A6"/>
    <w:rsid w:val="00E44416"/>
    <w:rsid w:val="00E445D4"/>
    <w:rsid w:val="00E4515D"/>
    <w:rsid w:val="00E4717C"/>
    <w:rsid w:val="00E50446"/>
    <w:rsid w:val="00E53CBF"/>
    <w:rsid w:val="00E54BA7"/>
    <w:rsid w:val="00E5793A"/>
    <w:rsid w:val="00E57EB1"/>
    <w:rsid w:val="00E6006E"/>
    <w:rsid w:val="00E60865"/>
    <w:rsid w:val="00E61F06"/>
    <w:rsid w:val="00E63625"/>
    <w:rsid w:val="00E6414F"/>
    <w:rsid w:val="00E642C2"/>
    <w:rsid w:val="00E64E15"/>
    <w:rsid w:val="00E65157"/>
    <w:rsid w:val="00E65F0A"/>
    <w:rsid w:val="00E6617E"/>
    <w:rsid w:val="00E6619E"/>
    <w:rsid w:val="00E672EB"/>
    <w:rsid w:val="00E67FAD"/>
    <w:rsid w:val="00E70F8A"/>
    <w:rsid w:val="00E71097"/>
    <w:rsid w:val="00E72F16"/>
    <w:rsid w:val="00E73820"/>
    <w:rsid w:val="00E754A0"/>
    <w:rsid w:val="00E76FC3"/>
    <w:rsid w:val="00E82392"/>
    <w:rsid w:val="00E82E9F"/>
    <w:rsid w:val="00E84C1D"/>
    <w:rsid w:val="00E9010F"/>
    <w:rsid w:val="00E901AF"/>
    <w:rsid w:val="00E90690"/>
    <w:rsid w:val="00E90984"/>
    <w:rsid w:val="00E90D5A"/>
    <w:rsid w:val="00E90FD8"/>
    <w:rsid w:val="00E954ED"/>
    <w:rsid w:val="00E95DE5"/>
    <w:rsid w:val="00E96E50"/>
    <w:rsid w:val="00E97002"/>
    <w:rsid w:val="00E970C6"/>
    <w:rsid w:val="00E971AE"/>
    <w:rsid w:val="00EA1247"/>
    <w:rsid w:val="00EA1FAF"/>
    <w:rsid w:val="00EA2075"/>
    <w:rsid w:val="00EA3A54"/>
    <w:rsid w:val="00EA4055"/>
    <w:rsid w:val="00EA42FA"/>
    <w:rsid w:val="00EA4C40"/>
    <w:rsid w:val="00EA5406"/>
    <w:rsid w:val="00EA5BD1"/>
    <w:rsid w:val="00EA5EA9"/>
    <w:rsid w:val="00EA776D"/>
    <w:rsid w:val="00EA784A"/>
    <w:rsid w:val="00EB0508"/>
    <w:rsid w:val="00EB06E8"/>
    <w:rsid w:val="00EB172C"/>
    <w:rsid w:val="00EB2641"/>
    <w:rsid w:val="00EB2C65"/>
    <w:rsid w:val="00EB302C"/>
    <w:rsid w:val="00EB4EEC"/>
    <w:rsid w:val="00EB5803"/>
    <w:rsid w:val="00EB6BB7"/>
    <w:rsid w:val="00EB6DD8"/>
    <w:rsid w:val="00EB702B"/>
    <w:rsid w:val="00EC2238"/>
    <w:rsid w:val="00EC3845"/>
    <w:rsid w:val="00EC39AF"/>
    <w:rsid w:val="00EC43E0"/>
    <w:rsid w:val="00EC55D0"/>
    <w:rsid w:val="00EC5D17"/>
    <w:rsid w:val="00EC64BF"/>
    <w:rsid w:val="00EC7218"/>
    <w:rsid w:val="00EC776B"/>
    <w:rsid w:val="00EC79C2"/>
    <w:rsid w:val="00ED0498"/>
    <w:rsid w:val="00ED1A29"/>
    <w:rsid w:val="00ED1D96"/>
    <w:rsid w:val="00ED1F40"/>
    <w:rsid w:val="00ED35D4"/>
    <w:rsid w:val="00ED41E4"/>
    <w:rsid w:val="00ED48B4"/>
    <w:rsid w:val="00ED5E32"/>
    <w:rsid w:val="00ED6041"/>
    <w:rsid w:val="00EE0117"/>
    <w:rsid w:val="00EE48CD"/>
    <w:rsid w:val="00EE4A33"/>
    <w:rsid w:val="00EE6886"/>
    <w:rsid w:val="00EE6FB5"/>
    <w:rsid w:val="00EF0C94"/>
    <w:rsid w:val="00EF10A7"/>
    <w:rsid w:val="00EF1953"/>
    <w:rsid w:val="00EF1EA0"/>
    <w:rsid w:val="00EF32DD"/>
    <w:rsid w:val="00EF3B5F"/>
    <w:rsid w:val="00EF4C0F"/>
    <w:rsid w:val="00EF5F6D"/>
    <w:rsid w:val="00EF6C29"/>
    <w:rsid w:val="00F0059E"/>
    <w:rsid w:val="00F00D18"/>
    <w:rsid w:val="00F020E8"/>
    <w:rsid w:val="00F03C50"/>
    <w:rsid w:val="00F04477"/>
    <w:rsid w:val="00F04A8C"/>
    <w:rsid w:val="00F05BD8"/>
    <w:rsid w:val="00F0720B"/>
    <w:rsid w:val="00F103D2"/>
    <w:rsid w:val="00F11F3E"/>
    <w:rsid w:val="00F12489"/>
    <w:rsid w:val="00F1271B"/>
    <w:rsid w:val="00F12D5B"/>
    <w:rsid w:val="00F15A52"/>
    <w:rsid w:val="00F16D79"/>
    <w:rsid w:val="00F17182"/>
    <w:rsid w:val="00F22250"/>
    <w:rsid w:val="00F23F2F"/>
    <w:rsid w:val="00F24B17"/>
    <w:rsid w:val="00F24E17"/>
    <w:rsid w:val="00F26C80"/>
    <w:rsid w:val="00F30BA3"/>
    <w:rsid w:val="00F31158"/>
    <w:rsid w:val="00F316D7"/>
    <w:rsid w:val="00F34EF0"/>
    <w:rsid w:val="00F35297"/>
    <w:rsid w:val="00F355D0"/>
    <w:rsid w:val="00F40A45"/>
    <w:rsid w:val="00F420FC"/>
    <w:rsid w:val="00F426D8"/>
    <w:rsid w:val="00F42936"/>
    <w:rsid w:val="00F43360"/>
    <w:rsid w:val="00F43774"/>
    <w:rsid w:val="00F4419D"/>
    <w:rsid w:val="00F45868"/>
    <w:rsid w:val="00F45B4A"/>
    <w:rsid w:val="00F463AA"/>
    <w:rsid w:val="00F47396"/>
    <w:rsid w:val="00F47C81"/>
    <w:rsid w:val="00F50E5E"/>
    <w:rsid w:val="00F51926"/>
    <w:rsid w:val="00F52ADE"/>
    <w:rsid w:val="00F5303E"/>
    <w:rsid w:val="00F54012"/>
    <w:rsid w:val="00F54556"/>
    <w:rsid w:val="00F54E8C"/>
    <w:rsid w:val="00F5554D"/>
    <w:rsid w:val="00F565B8"/>
    <w:rsid w:val="00F56AB0"/>
    <w:rsid w:val="00F6005C"/>
    <w:rsid w:val="00F600BB"/>
    <w:rsid w:val="00F60F81"/>
    <w:rsid w:val="00F61844"/>
    <w:rsid w:val="00F63CF4"/>
    <w:rsid w:val="00F64F56"/>
    <w:rsid w:val="00F65093"/>
    <w:rsid w:val="00F65DC3"/>
    <w:rsid w:val="00F66699"/>
    <w:rsid w:val="00F6761C"/>
    <w:rsid w:val="00F67971"/>
    <w:rsid w:val="00F70C0A"/>
    <w:rsid w:val="00F71B09"/>
    <w:rsid w:val="00F71B20"/>
    <w:rsid w:val="00F724E0"/>
    <w:rsid w:val="00F72624"/>
    <w:rsid w:val="00F73AB6"/>
    <w:rsid w:val="00F75604"/>
    <w:rsid w:val="00F75CDB"/>
    <w:rsid w:val="00F80702"/>
    <w:rsid w:val="00F8323B"/>
    <w:rsid w:val="00F8453D"/>
    <w:rsid w:val="00F84D2A"/>
    <w:rsid w:val="00F84E3F"/>
    <w:rsid w:val="00F85174"/>
    <w:rsid w:val="00F857FA"/>
    <w:rsid w:val="00F86083"/>
    <w:rsid w:val="00F865F4"/>
    <w:rsid w:val="00F87AD7"/>
    <w:rsid w:val="00F87DCD"/>
    <w:rsid w:val="00F91544"/>
    <w:rsid w:val="00F91FC8"/>
    <w:rsid w:val="00F92677"/>
    <w:rsid w:val="00F92838"/>
    <w:rsid w:val="00F93597"/>
    <w:rsid w:val="00F94798"/>
    <w:rsid w:val="00F95F63"/>
    <w:rsid w:val="00F9761A"/>
    <w:rsid w:val="00FA09FC"/>
    <w:rsid w:val="00FA3437"/>
    <w:rsid w:val="00FA3862"/>
    <w:rsid w:val="00FA5D31"/>
    <w:rsid w:val="00FA5F1B"/>
    <w:rsid w:val="00FA6663"/>
    <w:rsid w:val="00FB0141"/>
    <w:rsid w:val="00FB0DBA"/>
    <w:rsid w:val="00FB1C9E"/>
    <w:rsid w:val="00FB2736"/>
    <w:rsid w:val="00FB3245"/>
    <w:rsid w:val="00FB3492"/>
    <w:rsid w:val="00FB5FAC"/>
    <w:rsid w:val="00FB7100"/>
    <w:rsid w:val="00FB7AD0"/>
    <w:rsid w:val="00FB7FB2"/>
    <w:rsid w:val="00FC04D4"/>
    <w:rsid w:val="00FC0754"/>
    <w:rsid w:val="00FC1E81"/>
    <w:rsid w:val="00FC26E5"/>
    <w:rsid w:val="00FC57EB"/>
    <w:rsid w:val="00FC5AFB"/>
    <w:rsid w:val="00FC6733"/>
    <w:rsid w:val="00FC73A1"/>
    <w:rsid w:val="00FC761C"/>
    <w:rsid w:val="00FD26C6"/>
    <w:rsid w:val="00FD2A9C"/>
    <w:rsid w:val="00FD2B6A"/>
    <w:rsid w:val="00FD30CD"/>
    <w:rsid w:val="00FD3874"/>
    <w:rsid w:val="00FD3BAA"/>
    <w:rsid w:val="00FD59B4"/>
    <w:rsid w:val="00FD5EC0"/>
    <w:rsid w:val="00FE0079"/>
    <w:rsid w:val="00FE103E"/>
    <w:rsid w:val="00FE3456"/>
    <w:rsid w:val="00FE523E"/>
    <w:rsid w:val="00FE665B"/>
    <w:rsid w:val="00FF12E3"/>
    <w:rsid w:val="00FF13B5"/>
    <w:rsid w:val="00FF2611"/>
    <w:rsid w:val="00FF2F52"/>
    <w:rsid w:val="00FF33B8"/>
    <w:rsid w:val="00FF33F6"/>
    <w:rsid w:val="00FF35A1"/>
    <w:rsid w:val="00FF37EC"/>
    <w:rsid w:val="00FF3AA5"/>
    <w:rsid w:val="00FF7BE3"/>
    <w:rsid w:val="00FF7F3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21837C"/>
  <w15:chartTrackingRefBased/>
  <w15:docId w15:val="{0CE475B4-6701-4244-B58B-7252D5D89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0" w:unhideWhenUsed="1" w:qFormat="1"/>
    <w:lsdException w:name="heading 6" w:semiHidden="1" w:uiPriority="11"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2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ABD"/>
    <w:pPr>
      <w:spacing w:after="200" w:line="276" w:lineRule="auto"/>
    </w:pPr>
    <w:rPr>
      <w:kern w:val="0"/>
      <w14:ligatures w14:val="none"/>
    </w:rPr>
  </w:style>
  <w:style w:type="paragraph" w:styleId="Heading1">
    <w:name w:val="heading 1"/>
    <w:aliases w:val="H1"/>
    <w:basedOn w:val="Normal"/>
    <w:next w:val="Normal"/>
    <w:link w:val="Heading1Char"/>
    <w:uiPriority w:val="9"/>
    <w:qFormat/>
    <w:rsid w:val="00421A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H2"/>
    <w:basedOn w:val="Normal"/>
    <w:next w:val="Normal"/>
    <w:link w:val="Heading2Char"/>
    <w:uiPriority w:val="9"/>
    <w:unhideWhenUsed/>
    <w:qFormat/>
    <w:rsid w:val="00421A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3"/>
    <w:basedOn w:val="Normal"/>
    <w:next w:val="Normal"/>
    <w:link w:val="Heading3Char"/>
    <w:uiPriority w:val="9"/>
    <w:unhideWhenUsed/>
    <w:qFormat/>
    <w:rsid w:val="00421A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H4"/>
    <w:basedOn w:val="Normal"/>
    <w:next w:val="Normal"/>
    <w:link w:val="Heading4Char"/>
    <w:uiPriority w:val="9"/>
    <w:unhideWhenUsed/>
    <w:qFormat/>
    <w:rsid w:val="00421ABD"/>
    <w:pPr>
      <w:keepNext/>
      <w:keepLines/>
      <w:spacing w:before="80" w:after="40"/>
      <w:outlineLvl w:val="3"/>
    </w:pPr>
    <w:rPr>
      <w:rFonts w:eastAsiaTheme="majorEastAsia" w:cstheme="majorBidi"/>
      <w:i/>
      <w:iCs/>
      <w:color w:val="0F4761" w:themeColor="accent1" w:themeShade="BF"/>
    </w:rPr>
  </w:style>
  <w:style w:type="paragraph" w:styleId="Heading5">
    <w:name w:val="heading 5"/>
    <w:aliases w:val="H5"/>
    <w:basedOn w:val="Normal"/>
    <w:next w:val="Normal"/>
    <w:link w:val="Heading5Char"/>
    <w:uiPriority w:val="10"/>
    <w:unhideWhenUsed/>
    <w:qFormat/>
    <w:rsid w:val="00421ABD"/>
    <w:pPr>
      <w:keepNext/>
      <w:keepLines/>
      <w:spacing w:before="80" w:after="40"/>
      <w:outlineLvl w:val="4"/>
    </w:pPr>
    <w:rPr>
      <w:rFonts w:eastAsiaTheme="majorEastAsia" w:cstheme="majorBidi"/>
      <w:color w:val="0F4761" w:themeColor="accent1" w:themeShade="BF"/>
    </w:rPr>
  </w:style>
  <w:style w:type="paragraph" w:styleId="Heading6">
    <w:name w:val="heading 6"/>
    <w:aliases w:val="H6"/>
    <w:basedOn w:val="Normal"/>
    <w:next w:val="Normal"/>
    <w:link w:val="Heading6Char"/>
    <w:uiPriority w:val="11"/>
    <w:unhideWhenUsed/>
    <w:qFormat/>
    <w:rsid w:val="00421A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1A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9"/>
    <w:unhideWhenUsed/>
    <w:qFormat/>
    <w:rsid w:val="00421A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1A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421ABD"/>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H2 Char"/>
    <w:basedOn w:val="DefaultParagraphFont"/>
    <w:link w:val="Heading2"/>
    <w:uiPriority w:val="9"/>
    <w:rsid w:val="00421ABD"/>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H3 Char"/>
    <w:basedOn w:val="DefaultParagraphFont"/>
    <w:link w:val="Heading3"/>
    <w:uiPriority w:val="9"/>
    <w:rsid w:val="00421ABD"/>
    <w:rPr>
      <w:rFonts w:eastAsiaTheme="majorEastAsia" w:cstheme="majorBidi"/>
      <w:color w:val="0F4761" w:themeColor="accent1" w:themeShade="BF"/>
      <w:sz w:val="28"/>
      <w:szCs w:val="28"/>
    </w:rPr>
  </w:style>
  <w:style w:type="character" w:customStyle="1" w:styleId="Heading4Char">
    <w:name w:val="Heading 4 Char"/>
    <w:aliases w:val="H4 Char"/>
    <w:basedOn w:val="DefaultParagraphFont"/>
    <w:link w:val="Heading4"/>
    <w:uiPriority w:val="9"/>
    <w:rsid w:val="00421ABD"/>
    <w:rPr>
      <w:rFonts w:eastAsiaTheme="majorEastAsia" w:cstheme="majorBidi"/>
      <w:i/>
      <w:iCs/>
      <w:color w:val="0F4761" w:themeColor="accent1" w:themeShade="BF"/>
    </w:rPr>
  </w:style>
  <w:style w:type="character" w:customStyle="1" w:styleId="Heading5Char">
    <w:name w:val="Heading 5 Char"/>
    <w:aliases w:val="H5 Char"/>
    <w:basedOn w:val="DefaultParagraphFont"/>
    <w:link w:val="Heading5"/>
    <w:uiPriority w:val="10"/>
    <w:rsid w:val="00421ABD"/>
    <w:rPr>
      <w:rFonts w:eastAsiaTheme="majorEastAsia" w:cstheme="majorBidi"/>
      <w:color w:val="0F4761" w:themeColor="accent1" w:themeShade="BF"/>
    </w:rPr>
  </w:style>
  <w:style w:type="character" w:customStyle="1" w:styleId="Heading6Char">
    <w:name w:val="Heading 6 Char"/>
    <w:aliases w:val="H6 Char"/>
    <w:basedOn w:val="DefaultParagraphFont"/>
    <w:link w:val="Heading6"/>
    <w:uiPriority w:val="11"/>
    <w:rsid w:val="00421A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1ABD"/>
    <w:rPr>
      <w:rFonts w:eastAsiaTheme="majorEastAsia" w:cstheme="majorBidi"/>
      <w:color w:val="595959" w:themeColor="text1" w:themeTint="A6"/>
    </w:rPr>
  </w:style>
  <w:style w:type="character" w:customStyle="1" w:styleId="Heading8Char">
    <w:name w:val="Heading 8 Char"/>
    <w:basedOn w:val="DefaultParagraphFont"/>
    <w:link w:val="Heading8"/>
    <w:uiPriority w:val="99"/>
    <w:rsid w:val="00421A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1ABD"/>
    <w:rPr>
      <w:rFonts w:eastAsiaTheme="majorEastAsia" w:cstheme="majorBidi"/>
      <w:color w:val="272727" w:themeColor="text1" w:themeTint="D8"/>
    </w:rPr>
  </w:style>
  <w:style w:type="paragraph" w:styleId="Title">
    <w:name w:val="Title"/>
    <w:basedOn w:val="Normal"/>
    <w:next w:val="Normal"/>
    <w:link w:val="TitleChar"/>
    <w:uiPriority w:val="10"/>
    <w:qFormat/>
    <w:rsid w:val="00421A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1A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1A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1A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ABD"/>
    <w:pPr>
      <w:spacing w:before="160"/>
      <w:jc w:val="center"/>
    </w:pPr>
    <w:rPr>
      <w:i/>
      <w:iCs/>
      <w:color w:val="404040" w:themeColor="text1" w:themeTint="BF"/>
    </w:rPr>
  </w:style>
  <w:style w:type="character" w:customStyle="1" w:styleId="QuoteChar">
    <w:name w:val="Quote Char"/>
    <w:basedOn w:val="DefaultParagraphFont"/>
    <w:link w:val="Quote"/>
    <w:uiPriority w:val="29"/>
    <w:rsid w:val="00421ABD"/>
    <w:rPr>
      <w:i/>
      <w:iCs/>
      <w:color w:val="404040" w:themeColor="text1" w:themeTint="BF"/>
    </w:rPr>
  </w:style>
  <w:style w:type="paragraph" w:styleId="ListParagraph">
    <w:name w:val="List Paragraph"/>
    <w:aliases w:val="Bullet 1,Bullet list,Recommendation,List 1,1 heading,DDM Gen Text,List Paragraph1,List Paragraph11,table text,bullets,number List,L1 List - bullet,breifing heading,Use Case List Paragraph,List 1),Bullet,Bulleted list,RMSI bulle Style,L,列出"/>
    <w:basedOn w:val="Normal"/>
    <w:link w:val="ListParagraphChar"/>
    <w:uiPriority w:val="99"/>
    <w:qFormat/>
    <w:rsid w:val="00421ABD"/>
    <w:pPr>
      <w:ind w:left="720"/>
      <w:contextualSpacing/>
    </w:pPr>
  </w:style>
  <w:style w:type="character" w:styleId="IntenseEmphasis">
    <w:name w:val="Intense Emphasis"/>
    <w:basedOn w:val="DefaultParagraphFont"/>
    <w:uiPriority w:val="21"/>
    <w:qFormat/>
    <w:rsid w:val="00421ABD"/>
    <w:rPr>
      <w:i/>
      <w:iCs/>
      <w:color w:val="0F4761" w:themeColor="accent1" w:themeShade="BF"/>
    </w:rPr>
  </w:style>
  <w:style w:type="paragraph" w:styleId="IntenseQuote">
    <w:name w:val="Intense Quote"/>
    <w:basedOn w:val="Normal"/>
    <w:next w:val="Normal"/>
    <w:link w:val="IntenseQuoteChar"/>
    <w:uiPriority w:val="30"/>
    <w:qFormat/>
    <w:rsid w:val="00421A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1ABD"/>
    <w:rPr>
      <w:i/>
      <w:iCs/>
      <w:color w:val="0F4761" w:themeColor="accent1" w:themeShade="BF"/>
    </w:rPr>
  </w:style>
  <w:style w:type="character" w:styleId="IntenseReference">
    <w:name w:val="Intense Reference"/>
    <w:basedOn w:val="DefaultParagraphFont"/>
    <w:uiPriority w:val="32"/>
    <w:qFormat/>
    <w:rsid w:val="00421ABD"/>
    <w:rPr>
      <w:b/>
      <w:bCs/>
      <w:smallCaps/>
      <w:color w:val="0F4761" w:themeColor="accent1" w:themeShade="BF"/>
      <w:spacing w:val="5"/>
    </w:rPr>
  </w:style>
  <w:style w:type="paragraph" w:styleId="Header">
    <w:name w:val="header"/>
    <w:basedOn w:val="Normal"/>
    <w:link w:val="HeaderChar"/>
    <w:uiPriority w:val="99"/>
    <w:rsid w:val="00421ABD"/>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99"/>
    <w:rsid w:val="00421ABD"/>
    <w:rPr>
      <w:rFonts w:ascii="Calibri" w:hAnsi="Calibri"/>
      <w:kern w:val="0"/>
      <w:sz w:val="20"/>
      <w14:ligatures w14:val="none"/>
    </w:rPr>
  </w:style>
  <w:style w:type="paragraph" w:styleId="Footer">
    <w:name w:val="footer"/>
    <w:basedOn w:val="Normal"/>
    <w:link w:val="FooterChar"/>
    <w:uiPriority w:val="99"/>
    <w:rsid w:val="00421ABD"/>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99"/>
    <w:rsid w:val="00421ABD"/>
    <w:rPr>
      <w:rFonts w:ascii="Calibri" w:hAnsi="Calibri"/>
      <w:kern w:val="0"/>
      <w:sz w:val="20"/>
      <w14:ligatures w14:val="none"/>
    </w:rPr>
  </w:style>
  <w:style w:type="table" w:styleId="TableGrid">
    <w:name w:val="Table Grid"/>
    <w:basedOn w:val="TableNormal"/>
    <w:uiPriority w:val="39"/>
    <w:rsid w:val="00421ABD"/>
    <w:pPr>
      <w:spacing w:before="60" w:after="60" w:line="240" w:lineRule="auto"/>
    </w:pPr>
    <w:rPr>
      <w:rFonts w:ascii="Cambria" w:eastAsia="Times New Roman" w:hAnsi="Cambria" w:cs="Times New Roman"/>
      <w:kern w:val="0"/>
      <w:sz w:val="18"/>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next w:val="Normal"/>
    <w:uiPriority w:val="39"/>
    <w:qFormat/>
    <w:rsid w:val="00421ABD"/>
    <w:pPr>
      <w:spacing w:before="480" w:after="0" w:line="276" w:lineRule="auto"/>
    </w:pPr>
    <w:rPr>
      <w:rFonts w:ascii="Calibri" w:eastAsiaTheme="minorEastAsia" w:hAnsi="Calibri"/>
      <w:bCs/>
      <w:color w:val="197C7D"/>
      <w:kern w:val="0"/>
      <w:sz w:val="56"/>
      <w:szCs w:val="28"/>
      <w:lang w:eastAsia="ja-JP"/>
      <w14:ligatures w14:val="none"/>
    </w:rPr>
  </w:style>
  <w:style w:type="paragraph" w:styleId="TOC2">
    <w:name w:val="toc 2"/>
    <w:basedOn w:val="Normal"/>
    <w:next w:val="Normal"/>
    <w:uiPriority w:val="39"/>
    <w:unhideWhenUsed/>
    <w:qFormat/>
    <w:rsid w:val="00421ABD"/>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rsid w:val="00421ABD"/>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sid w:val="00421ABD"/>
    <w:rPr>
      <w:color w:val="165788"/>
      <w:u w:val="single"/>
    </w:rPr>
  </w:style>
  <w:style w:type="paragraph" w:customStyle="1" w:styleId="Author">
    <w:name w:val="Author"/>
    <w:basedOn w:val="Normal"/>
    <w:next w:val="Normal"/>
    <w:uiPriority w:val="24"/>
    <w:qFormat/>
    <w:rsid w:val="00421ABD"/>
    <w:pPr>
      <w:spacing w:after="60"/>
    </w:pPr>
    <w:rPr>
      <w:b/>
      <w:sz w:val="28"/>
      <w:szCs w:val="28"/>
    </w:rPr>
  </w:style>
  <w:style w:type="character" w:styleId="Strong">
    <w:name w:val="Strong"/>
    <w:basedOn w:val="DefaultParagraphFont"/>
    <w:uiPriority w:val="22"/>
    <w:qFormat/>
    <w:rsid w:val="00421ABD"/>
    <w:rPr>
      <w:b/>
      <w:bCs/>
    </w:rPr>
  </w:style>
  <w:style w:type="paragraph" w:customStyle="1" w:styleId="TOCHeading2">
    <w:name w:val="TOC Heading 2"/>
    <w:next w:val="Normal"/>
    <w:qFormat/>
    <w:rsid w:val="00421ABD"/>
    <w:pPr>
      <w:spacing w:after="0" w:line="240" w:lineRule="auto"/>
    </w:pPr>
    <w:rPr>
      <w:rFonts w:ascii="Calibri Light" w:hAnsi="Calibri Light"/>
      <w:kern w:val="0"/>
      <w:sz w:val="36"/>
      <w14:ligatures w14:val="none"/>
    </w:rPr>
  </w:style>
  <w:style w:type="numbering" w:customStyle="1" w:styleId="Headinglist">
    <w:name w:val="Heading list"/>
    <w:uiPriority w:val="99"/>
    <w:rsid w:val="00421ABD"/>
    <w:pPr>
      <w:numPr>
        <w:numId w:val="1"/>
      </w:numPr>
    </w:pPr>
  </w:style>
  <w:style w:type="paragraph" w:customStyle="1" w:styleId="Normalsmall">
    <w:name w:val="Normal small"/>
    <w:qFormat/>
    <w:rsid w:val="00421ABD"/>
    <w:pPr>
      <w:spacing w:after="120" w:line="276" w:lineRule="auto"/>
    </w:pPr>
    <w:rPr>
      <w:kern w:val="0"/>
      <w:sz w:val="18"/>
      <w:szCs w:val="18"/>
      <w14:ligatures w14:val="none"/>
    </w:rPr>
  </w:style>
  <w:style w:type="character" w:customStyle="1" w:styleId="cf01">
    <w:name w:val="cf01"/>
    <w:basedOn w:val="DefaultParagraphFont"/>
    <w:rsid w:val="00421ABD"/>
    <w:rPr>
      <w:rFonts w:ascii="Segoe UI" w:hAnsi="Segoe UI" w:cs="Segoe UI" w:hint="default"/>
      <w:sz w:val="18"/>
      <w:szCs w:val="18"/>
    </w:rPr>
  </w:style>
  <w:style w:type="paragraph" w:customStyle="1" w:styleId="pf0">
    <w:name w:val="pf0"/>
    <w:basedOn w:val="Normal"/>
    <w:rsid w:val="00421ABD"/>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Flow-MERHeading">
    <w:name w:val="Flow-MER Heading"/>
    <w:basedOn w:val="Heading2"/>
    <w:next w:val="Normal"/>
    <w:link w:val="Flow-MERHeadingChar"/>
    <w:qFormat/>
    <w:rsid w:val="00421ABD"/>
    <w:pPr>
      <w:keepNext w:val="0"/>
      <w:keepLines w:val="0"/>
      <w:pageBreakBefore/>
      <w:spacing w:before="0" w:after="240" w:line="240" w:lineRule="auto"/>
      <w:ind w:left="720" w:hanging="720"/>
    </w:pPr>
    <w:rPr>
      <w:rFonts w:ascii="Calibri" w:eastAsiaTheme="minorEastAsia" w:hAnsi="Calibri"/>
      <w:bCs/>
      <w:color w:val="197C7D"/>
      <w:sz w:val="56"/>
      <w:szCs w:val="28"/>
      <w:lang w:eastAsia="ja-JP"/>
    </w:rPr>
  </w:style>
  <w:style w:type="character" w:customStyle="1" w:styleId="Flow-MERHeadingChar">
    <w:name w:val="Flow-MER Heading Char"/>
    <w:basedOn w:val="Heading2Char"/>
    <w:link w:val="Flow-MERHeading"/>
    <w:rsid w:val="00421ABD"/>
    <w:rPr>
      <w:rFonts w:ascii="Calibri" w:eastAsiaTheme="minorEastAsia" w:hAnsi="Calibri" w:cstheme="majorBidi"/>
      <w:bCs/>
      <w:color w:val="197C7D"/>
      <w:kern w:val="0"/>
      <w:sz w:val="56"/>
      <w:szCs w:val="28"/>
      <w:lang w:eastAsia="ja-JP"/>
      <w14:ligatures w14:val="none"/>
    </w:rPr>
  </w:style>
  <w:style w:type="paragraph" w:customStyle="1" w:styleId="Flow-MERsub-heading1">
    <w:name w:val="Flow-MER sub-heading 1"/>
    <w:basedOn w:val="Heading3"/>
    <w:next w:val="Normal"/>
    <w:link w:val="Flow-MERsub-heading1Char"/>
    <w:qFormat/>
    <w:rsid w:val="00421ABD"/>
    <w:pPr>
      <w:numPr>
        <w:ilvl w:val="1"/>
      </w:numPr>
      <w:spacing w:before="0" w:after="0" w:line="240" w:lineRule="auto"/>
      <w:ind w:left="964" w:hanging="964"/>
    </w:pPr>
    <w:rPr>
      <w:rFonts w:ascii="Calibri" w:eastAsia="Times New Roman" w:hAnsi="Calibri" w:cs="Times New Roman"/>
      <w:b/>
      <w:bCs/>
      <w:sz w:val="36"/>
      <w:szCs w:val="24"/>
    </w:rPr>
  </w:style>
  <w:style w:type="character" w:customStyle="1" w:styleId="Flow-MERsub-heading1Char">
    <w:name w:val="Flow-MER sub-heading 1 Char"/>
    <w:basedOn w:val="Heading3Char"/>
    <w:link w:val="Flow-MERsub-heading1"/>
    <w:rsid w:val="00421ABD"/>
    <w:rPr>
      <w:rFonts w:ascii="Calibri" w:eastAsia="Times New Roman" w:hAnsi="Calibri" w:cs="Times New Roman"/>
      <w:b/>
      <w:bCs/>
      <w:color w:val="0F4761" w:themeColor="accent1" w:themeShade="BF"/>
      <w:kern w:val="0"/>
      <w:sz w:val="36"/>
      <w:szCs w:val="24"/>
      <w14:ligatures w14:val="none"/>
    </w:rPr>
  </w:style>
  <w:style w:type="character" w:customStyle="1" w:styleId="ListParagraphChar">
    <w:name w:val="List Paragraph Char"/>
    <w:aliases w:val="Bullet 1 Char,Bullet list Char,Recommendation Char,List 1 Char,1 heading Char,DDM Gen Text Char,List Paragraph1 Char,List Paragraph11 Char,table text Char,bullets Char,number List Char,L1 List - bullet Char,breifing heading Char"/>
    <w:basedOn w:val="DefaultParagraphFont"/>
    <w:link w:val="ListParagraph"/>
    <w:uiPriority w:val="34"/>
    <w:rsid w:val="00421ABD"/>
    <w:rPr>
      <w:kern w:val="0"/>
      <w14:ligatures w14:val="none"/>
    </w:rPr>
  </w:style>
  <w:style w:type="paragraph" w:customStyle="1" w:styleId="Default">
    <w:name w:val="Default"/>
    <w:rsid w:val="00421ABD"/>
    <w:pPr>
      <w:autoSpaceDE w:val="0"/>
      <w:autoSpaceDN w:val="0"/>
      <w:adjustRightInd w:val="0"/>
      <w:spacing w:after="0" w:line="240" w:lineRule="auto"/>
    </w:pPr>
    <w:rPr>
      <w:rFonts w:ascii="Calibri" w:eastAsia="Cambria" w:hAnsi="Calibri" w:cs="Calibri"/>
      <w:color w:val="000000"/>
      <w:kern w:val="0"/>
      <w:sz w:val="24"/>
      <w:szCs w:val="24"/>
      <w:lang w:eastAsia="en-AU"/>
      <w14:ligatures w14:val="none"/>
    </w:rPr>
  </w:style>
  <w:style w:type="paragraph" w:customStyle="1" w:styleId="TableBullet1">
    <w:name w:val="Table Bullet 1"/>
    <w:basedOn w:val="ListParagraph"/>
    <w:uiPriority w:val="15"/>
    <w:qFormat/>
    <w:rsid w:val="00421ABD"/>
    <w:pPr>
      <w:numPr>
        <w:numId w:val="2"/>
      </w:numPr>
      <w:spacing w:before="60" w:after="60" w:line="240" w:lineRule="auto"/>
      <w:contextualSpacing w:val="0"/>
    </w:pPr>
    <w:rPr>
      <w:sz w:val="18"/>
    </w:rPr>
  </w:style>
  <w:style w:type="character" w:customStyle="1" w:styleId="eop">
    <w:name w:val="eop"/>
    <w:basedOn w:val="DefaultParagraphFont"/>
    <w:rsid w:val="00421ABD"/>
  </w:style>
  <w:style w:type="character" w:customStyle="1" w:styleId="normaltextrun">
    <w:name w:val="normaltextrun"/>
    <w:basedOn w:val="DefaultParagraphFont"/>
    <w:rsid w:val="00421ABD"/>
  </w:style>
  <w:style w:type="paragraph" w:customStyle="1" w:styleId="paragraph">
    <w:name w:val="paragraph"/>
    <w:basedOn w:val="Normal"/>
    <w:rsid w:val="00421AB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4B6FA8"/>
    <w:rPr>
      <w:sz w:val="16"/>
      <w:szCs w:val="16"/>
    </w:rPr>
  </w:style>
  <w:style w:type="paragraph" w:styleId="CommentText">
    <w:name w:val="annotation text"/>
    <w:basedOn w:val="Normal"/>
    <w:link w:val="CommentTextChar"/>
    <w:uiPriority w:val="99"/>
    <w:unhideWhenUsed/>
    <w:rsid w:val="004B6FA8"/>
    <w:pPr>
      <w:spacing w:line="240" w:lineRule="auto"/>
    </w:pPr>
    <w:rPr>
      <w:sz w:val="20"/>
      <w:szCs w:val="20"/>
    </w:rPr>
  </w:style>
  <w:style w:type="character" w:customStyle="1" w:styleId="CommentTextChar">
    <w:name w:val="Comment Text Char"/>
    <w:basedOn w:val="DefaultParagraphFont"/>
    <w:link w:val="CommentText"/>
    <w:uiPriority w:val="99"/>
    <w:rsid w:val="004B6FA8"/>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B6FA8"/>
    <w:rPr>
      <w:b/>
      <w:bCs/>
    </w:rPr>
  </w:style>
  <w:style w:type="character" w:customStyle="1" w:styleId="CommentSubjectChar">
    <w:name w:val="Comment Subject Char"/>
    <w:basedOn w:val="CommentTextChar"/>
    <w:link w:val="CommentSubject"/>
    <w:uiPriority w:val="99"/>
    <w:semiHidden/>
    <w:rsid w:val="004B6FA8"/>
    <w:rPr>
      <w:b/>
      <w:bCs/>
      <w:kern w:val="0"/>
      <w:sz w:val="20"/>
      <w:szCs w:val="20"/>
      <w14:ligatures w14:val="none"/>
    </w:rPr>
  </w:style>
  <w:style w:type="paragraph" w:styleId="Caption">
    <w:name w:val="caption"/>
    <w:aliases w:val="CaptionTable,CaptionTable Char,Centered Char,Caption Char1,Centered Char Char,Centered,Figures"/>
    <w:basedOn w:val="Normal"/>
    <w:next w:val="Normal"/>
    <w:link w:val="CaptionChar"/>
    <w:uiPriority w:val="35"/>
    <w:unhideWhenUsed/>
    <w:qFormat/>
    <w:rsid w:val="00EA2075"/>
    <w:pPr>
      <w:spacing w:line="240" w:lineRule="auto"/>
    </w:pPr>
    <w:rPr>
      <w:i/>
      <w:iCs/>
      <w:color w:val="0E2841" w:themeColor="text2"/>
      <w:sz w:val="18"/>
      <w:szCs w:val="18"/>
    </w:rPr>
  </w:style>
  <w:style w:type="table" w:styleId="LightList-Accent2">
    <w:name w:val="Light List Accent 2"/>
    <w:basedOn w:val="TableNormal"/>
    <w:uiPriority w:val="61"/>
    <w:rsid w:val="00EA2075"/>
    <w:pPr>
      <w:spacing w:after="0" w:line="240" w:lineRule="auto"/>
    </w:pPr>
    <w:rPr>
      <w:kern w:val="0"/>
      <w:sz w:val="2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paragraph" w:styleId="FootnoteText">
    <w:name w:val="footnote text"/>
    <w:basedOn w:val="Normal"/>
    <w:link w:val="FootnoteTextChar"/>
    <w:uiPriority w:val="99"/>
    <w:semiHidden/>
    <w:unhideWhenUsed/>
    <w:rsid w:val="005E53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E535D"/>
    <w:rPr>
      <w:kern w:val="0"/>
      <w:sz w:val="20"/>
      <w:szCs w:val="20"/>
      <w14:ligatures w14:val="none"/>
    </w:rPr>
  </w:style>
  <w:style w:type="paragraph" w:styleId="ListBullet">
    <w:name w:val="List Bullet"/>
    <w:basedOn w:val="Normal"/>
    <w:uiPriority w:val="99"/>
    <w:unhideWhenUsed/>
    <w:qFormat/>
    <w:rsid w:val="005E535D"/>
    <w:pPr>
      <w:numPr>
        <w:numId w:val="5"/>
      </w:numPr>
      <w:spacing w:before="120" w:after="120"/>
      <w:jc w:val="both"/>
    </w:pPr>
    <w:rPr>
      <w:kern w:val="2"/>
      <w14:ligatures w14:val="standardContextual"/>
    </w:rPr>
  </w:style>
  <w:style w:type="paragraph" w:styleId="ListBullet2">
    <w:name w:val="List Bullet 2"/>
    <w:basedOn w:val="Normal"/>
    <w:uiPriority w:val="99"/>
    <w:unhideWhenUsed/>
    <w:qFormat/>
    <w:rsid w:val="005E535D"/>
    <w:pPr>
      <w:numPr>
        <w:ilvl w:val="1"/>
        <w:numId w:val="5"/>
      </w:numPr>
      <w:spacing w:before="120" w:after="120"/>
      <w:contextualSpacing/>
      <w:jc w:val="both"/>
    </w:pPr>
  </w:style>
  <w:style w:type="paragraph" w:styleId="ListBullet3">
    <w:name w:val="List Bullet 3"/>
    <w:basedOn w:val="Normal"/>
    <w:uiPriority w:val="99"/>
    <w:semiHidden/>
    <w:unhideWhenUsed/>
    <w:rsid w:val="005E535D"/>
    <w:pPr>
      <w:numPr>
        <w:ilvl w:val="2"/>
        <w:numId w:val="5"/>
      </w:numPr>
      <w:contextualSpacing/>
      <w:jc w:val="both"/>
    </w:pPr>
  </w:style>
  <w:style w:type="character" w:styleId="FootnoteReference">
    <w:name w:val="footnote reference"/>
    <w:basedOn w:val="DefaultParagraphFont"/>
    <w:uiPriority w:val="99"/>
    <w:unhideWhenUsed/>
    <w:rsid w:val="005E535D"/>
    <w:rPr>
      <w:vertAlign w:val="superscript"/>
    </w:rPr>
  </w:style>
  <w:style w:type="numbering" w:customStyle="1" w:styleId="List1">
    <w:name w:val="List1"/>
    <w:uiPriority w:val="99"/>
    <w:rsid w:val="005E535D"/>
    <w:pPr>
      <w:numPr>
        <w:numId w:val="5"/>
      </w:numPr>
    </w:pPr>
  </w:style>
  <w:style w:type="character" w:styleId="UnresolvedMention">
    <w:name w:val="Unresolved Mention"/>
    <w:basedOn w:val="DefaultParagraphFont"/>
    <w:uiPriority w:val="99"/>
    <w:semiHidden/>
    <w:unhideWhenUsed/>
    <w:rsid w:val="00FC0754"/>
    <w:rPr>
      <w:color w:val="605E5C"/>
      <w:shd w:val="clear" w:color="auto" w:fill="E1DFDD"/>
    </w:rPr>
  </w:style>
  <w:style w:type="paragraph" w:styleId="Revision">
    <w:name w:val="Revision"/>
    <w:hidden/>
    <w:uiPriority w:val="99"/>
    <w:semiHidden/>
    <w:rsid w:val="00381B93"/>
    <w:pPr>
      <w:spacing w:after="0" w:line="240" w:lineRule="auto"/>
    </w:pPr>
    <w:rPr>
      <w:kern w:val="0"/>
      <w14:ligatures w14:val="none"/>
    </w:rPr>
  </w:style>
  <w:style w:type="paragraph" w:styleId="TOC1">
    <w:name w:val="toc 1"/>
    <w:basedOn w:val="Normal"/>
    <w:next w:val="Normal"/>
    <w:autoRedefine/>
    <w:uiPriority w:val="39"/>
    <w:unhideWhenUsed/>
    <w:rsid w:val="00981FD4"/>
    <w:pPr>
      <w:spacing w:after="100" w:line="278" w:lineRule="auto"/>
    </w:pPr>
    <w:rPr>
      <w:rFonts w:eastAsiaTheme="minorEastAsia"/>
      <w:kern w:val="2"/>
      <w:sz w:val="24"/>
      <w:szCs w:val="24"/>
      <w:lang w:eastAsia="zh-CN"/>
      <w14:ligatures w14:val="standardContextual"/>
    </w:rPr>
  </w:style>
  <w:style w:type="paragraph" w:styleId="TOC4">
    <w:name w:val="toc 4"/>
    <w:basedOn w:val="Normal"/>
    <w:next w:val="Normal"/>
    <w:autoRedefine/>
    <w:uiPriority w:val="39"/>
    <w:unhideWhenUsed/>
    <w:rsid w:val="00981FD4"/>
    <w:pPr>
      <w:spacing w:after="100" w:line="278" w:lineRule="auto"/>
      <w:ind w:left="720"/>
    </w:pPr>
    <w:rPr>
      <w:rFonts w:eastAsiaTheme="minorEastAsia"/>
      <w:kern w:val="2"/>
      <w:sz w:val="24"/>
      <w:szCs w:val="24"/>
      <w:lang w:eastAsia="zh-CN"/>
      <w14:ligatures w14:val="standardContextual"/>
    </w:rPr>
  </w:style>
  <w:style w:type="paragraph" w:styleId="TOC5">
    <w:name w:val="toc 5"/>
    <w:basedOn w:val="Normal"/>
    <w:next w:val="Normal"/>
    <w:autoRedefine/>
    <w:uiPriority w:val="39"/>
    <w:unhideWhenUsed/>
    <w:rsid w:val="00981FD4"/>
    <w:pPr>
      <w:spacing w:after="100" w:line="278" w:lineRule="auto"/>
      <w:ind w:left="960"/>
    </w:pPr>
    <w:rPr>
      <w:rFonts w:eastAsiaTheme="minorEastAsia"/>
      <w:kern w:val="2"/>
      <w:sz w:val="24"/>
      <w:szCs w:val="24"/>
      <w:lang w:eastAsia="zh-CN"/>
      <w14:ligatures w14:val="standardContextual"/>
    </w:rPr>
  </w:style>
  <w:style w:type="paragraph" w:styleId="TOC6">
    <w:name w:val="toc 6"/>
    <w:basedOn w:val="Normal"/>
    <w:next w:val="Normal"/>
    <w:autoRedefine/>
    <w:uiPriority w:val="39"/>
    <w:unhideWhenUsed/>
    <w:rsid w:val="00981FD4"/>
    <w:pPr>
      <w:spacing w:after="100" w:line="278" w:lineRule="auto"/>
      <w:ind w:left="1200"/>
    </w:pPr>
    <w:rPr>
      <w:rFonts w:eastAsiaTheme="minorEastAsia"/>
      <w:kern w:val="2"/>
      <w:sz w:val="24"/>
      <w:szCs w:val="24"/>
      <w:lang w:eastAsia="zh-CN"/>
      <w14:ligatures w14:val="standardContextual"/>
    </w:rPr>
  </w:style>
  <w:style w:type="paragraph" w:styleId="TOC7">
    <w:name w:val="toc 7"/>
    <w:basedOn w:val="Normal"/>
    <w:next w:val="Normal"/>
    <w:autoRedefine/>
    <w:uiPriority w:val="39"/>
    <w:unhideWhenUsed/>
    <w:rsid w:val="00981FD4"/>
    <w:pPr>
      <w:spacing w:after="100" w:line="278" w:lineRule="auto"/>
      <w:ind w:left="1440"/>
    </w:pPr>
    <w:rPr>
      <w:rFonts w:eastAsiaTheme="minorEastAsia"/>
      <w:kern w:val="2"/>
      <w:sz w:val="24"/>
      <w:szCs w:val="24"/>
      <w:lang w:eastAsia="zh-CN"/>
      <w14:ligatures w14:val="standardContextual"/>
    </w:rPr>
  </w:style>
  <w:style w:type="paragraph" w:styleId="TOC8">
    <w:name w:val="toc 8"/>
    <w:basedOn w:val="Normal"/>
    <w:next w:val="Normal"/>
    <w:autoRedefine/>
    <w:uiPriority w:val="39"/>
    <w:unhideWhenUsed/>
    <w:rsid w:val="00981FD4"/>
    <w:pPr>
      <w:spacing w:after="100" w:line="278" w:lineRule="auto"/>
      <w:ind w:left="1680"/>
    </w:pPr>
    <w:rPr>
      <w:rFonts w:eastAsiaTheme="minorEastAsia"/>
      <w:kern w:val="2"/>
      <w:sz w:val="24"/>
      <w:szCs w:val="24"/>
      <w:lang w:eastAsia="zh-CN"/>
      <w14:ligatures w14:val="standardContextual"/>
    </w:rPr>
  </w:style>
  <w:style w:type="paragraph" w:styleId="TOC9">
    <w:name w:val="toc 9"/>
    <w:basedOn w:val="Normal"/>
    <w:next w:val="Normal"/>
    <w:autoRedefine/>
    <w:uiPriority w:val="39"/>
    <w:unhideWhenUsed/>
    <w:rsid w:val="00981FD4"/>
    <w:pPr>
      <w:spacing w:after="100" w:line="278" w:lineRule="auto"/>
      <w:ind w:left="1920"/>
    </w:pPr>
    <w:rPr>
      <w:rFonts w:eastAsiaTheme="minorEastAsia"/>
      <w:kern w:val="2"/>
      <w:sz w:val="24"/>
      <w:szCs w:val="24"/>
      <w:lang w:eastAsia="zh-CN"/>
      <w14:ligatures w14:val="standardContextual"/>
    </w:rPr>
  </w:style>
  <w:style w:type="character" w:styleId="FollowedHyperlink">
    <w:name w:val="FollowedHyperlink"/>
    <w:basedOn w:val="DefaultParagraphFont"/>
    <w:uiPriority w:val="99"/>
    <w:semiHidden/>
    <w:unhideWhenUsed/>
    <w:rsid w:val="005E3B77"/>
    <w:rPr>
      <w:color w:val="96607D" w:themeColor="followedHyperlink"/>
      <w:u w:val="single"/>
    </w:rPr>
  </w:style>
  <w:style w:type="paragraph" w:styleId="TableofFigures">
    <w:name w:val="table of figures"/>
    <w:basedOn w:val="Normal"/>
    <w:next w:val="Normal"/>
    <w:uiPriority w:val="99"/>
    <w:unhideWhenUsed/>
    <w:rsid w:val="00886880"/>
    <w:pPr>
      <w:spacing w:after="0"/>
    </w:pPr>
  </w:style>
  <w:style w:type="paragraph" w:customStyle="1" w:styleId="FigureCaption">
    <w:name w:val="FigureCaption"/>
    <w:basedOn w:val="Normal"/>
    <w:uiPriority w:val="15"/>
    <w:qFormat/>
    <w:rsid w:val="00F52ADE"/>
    <w:pPr>
      <w:tabs>
        <w:tab w:val="left" w:pos="993"/>
      </w:tabs>
      <w:spacing w:after="160" w:line="240" w:lineRule="auto"/>
      <w:jc w:val="both"/>
    </w:pPr>
    <w:rPr>
      <w:rFonts w:eastAsiaTheme="majorEastAsia" w:cs="Times New Roman"/>
      <w:b/>
      <w:color w:val="000000"/>
      <w:kern w:val="28"/>
      <w:sz w:val="20"/>
      <w:szCs w:val="20"/>
    </w:rPr>
  </w:style>
  <w:style w:type="paragraph" w:customStyle="1" w:styleId="Captions">
    <w:name w:val="Captions"/>
    <w:basedOn w:val="Normal"/>
    <w:next w:val="Normal"/>
    <w:autoRedefine/>
    <w:qFormat/>
    <w:rsid w:val="00F52ADE"/>
    <w:pPr>
      <w:spacing w:before="120" w:after="240" w:line="240" w:lineRule="auto"/>
    </w:pPr>
    <w:rPr>
      <w:rFonts w:eastAsia="MS Mincho" w:cstheme="minorHAnsi"/>
      <w:i/>
      <w:iCs/>
      <w:color w:val="0E2841" w:themeColor="text2"/>
      <w:sz w:val="18"/>
      <w:szCs w:val="18"/>
      <w:lang w:val="en-US"/>
    </w:rPr>
  </w:style>
  <w:style w:type="character" w:customStyle="1" w:styleId="CaptionChar">
    <w:name w:val="Caption Char"/>
    <w:aliases w:val="CaptionTable Char1,CaptionTable Char Char,Centered Char Char1,Caption Char1 Char,Centered Char Char Char,Centered Char1,Figures Char"/>
    <w:link w:val="Caption"/>
    <w:uiPriority w:val="35"/>
    <w:rsid w:val="00001FB0"/>
    <w:rPr>
      <w:i/>
      <w:iCs/>
      <w:color w:val="0E2841" w:themeColor="text2"/>
      <w:kern w:val="0"/>
      <w:sz w:val="18"/>
      <w:szCs w:val="18"/>
      <w14:ligatures w14:val="none"/>
    </w:rPr>
  </w:style>
  <w:style w:type="paragraph" w:customStyle="1" w:styleId="StyleCaptionArial">
    <w:name w:val="Style Caption + Arial"/>
    <w:basedOn w:val="Caption"/>
    <w:next w:val="Normal"/>
    <w:link w:val="StyleCaptionArialChar"/>
    <w:rsid w:val="00016D78"/>
    <w:pPr>
      <w:spacing w:after="0"/>
      <w:jc w:val="both"/>
    </w:pPr>
    <w:rPr>
      <w:b/>
    </w:rPr>
  </w:style>
  <w:style w:type="character" w:customStyle="1" w:styleId="StyleCaptionArialChar">
    <w:name w:val="Style Caption + Arial Char"/>
    <w:basedOn w:val="CaptionChar"/>
    <w:link w:val="StyleCaptionArial"/>
    <w:rsid w:val="00016D78"/>
    <w:rPr>
      <w:b/>
      <w:i/>
      <w:iCs/>
      <w:color w:val="0E2841" w:themeColor="text2"/>
      <w:kern w:val="0"/>
      <w:sz w:val="18"/>
      <w:szCs w:val="18"/>
      <w14:ligatures w14:val="none"/>
    </w:rPr>
  </w:style>
  <w:style w:type="character" w:styleId="PlaceholderText">
    <w:name w:val="Placeholder Text"/>
    <w:basedOn w:val="DefaultParagraphFont"/>
    <w:uiPriority w:val="99"/>
    <w:semiHidden/>
    <w:rsid w:val="00016D78"/>
    <w:rPr>
      <w:color w:val="666666"/>
    </w:rPr>
  </w:style>
  <w:style w:type="table" w:customStyle="1" w:styleId="TableGrid1">
    <w:name w:val="Table Grid1"/>
    <w:basedOn w:val="TableNormal"/>
    <w:next w:val="TableGrid"/>
    <w:uiPriority w:val="39"/>
    <w:rsid w:val="00A27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276A0"/>
    <w:pPr>
      <w:spacing w:after="0" w:line="240" w:lineRule="auto"/>
    </w:pPr>
    <w:rPr>
      <w:rFonts w:eastAsiaTheme="minorEastAsia"/>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
    <w:name w:val="Grid Table 5 Dark - Accent 11"/>
    <w:basedOn w:val="TableNormal"/>
    <w:uiPriority w:val="50"/>
    <w:rsid w:val="00BF5A48"/>
    <w:pPr>
      <w:spacing w:after="0" w:line="240" w:lineRule="auto"/>
    </w:pPr>
    <w:rPr>
      <w:rFonts w:eastAsiaTheme="minorEastAsia"/>
      <w:kern w:val="0"/>
      <w:lang w:eastAsia="zh-CN"/>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paragraph" w:customStyle="1" w:styleId="TableHeading">
    <w:name w:val="TableHeading"/>
    <w:basedOn w:val="Normal"/>
    <w:uiPriority w:val="13"/>
    <w:qFormat/>
    <w:rsid w:val="00BF5A48"/>
    <w:pPr>
      <w:spacing w:before="120" w:after="120"/>
      <w:jc w:val="both"/>
    </w:pPr>
    <w:rPr>
      <w:rFonts w:ascii="Century Gothic" w:eastAsia="Times New Roman" w:hAnsi="Century Gothic" w:cs="Arial"/>
      <w:b/>
      <w:color w:val="000000"/>
      <w:kern w:val="28"/>
      <w:sz w:val="20"/>
    </w:rPr>
  </w:style>
  <w:style w:type="paragraph" w:customStyle="1" w:styleId="H1anotincinTOC">
    <w:name w:val="H1a not inc. in TOC"/>
    <w:basedOn w:val="Heading1"/>
    <w:next w:val="Normal"/>
    <w:uiPriority w:val="5"/>
    <w:qFormat/>
    <w:rsid w:val="00BF5A48"/>
    <w:pPr>
      <w:keepLines w:val="0"/>
      <w:spacing w:before="0" w:after="240"/>
      <w:outlineLvl w:val="9"/>
    </w:pPr>
    <w:rPr>
      <w:rFonts w:ascii="Century Gothic" w:eastAsia="Times New Roman" w:hAnsi="Century Gothic" w:cs="Arial"/>
      <w:b/>
      <w:bCs/>
      <w:caps/>
      <w:color w:val="000000"/>
      <w:spacing w:val="40"/>
      <w:kern w:val="28"/>
      <w:sz w:val="32"/>
      <w:szCs w:val="32"/>
      <w:lang w:eastAsia="en-AU"/>
    </w:rPr>
  </w:style>
  <w:style w:type="paragraph" w:styleId="BalloonText">
    <w:name w:val="Balloon Text"/>
    <w:basedOn w:val="Normal"/>
    <w:link w:val="BalloonTextChar"/>
    <w:uiPriority w:val="99"/>
    <w:semiHidden/>
    <w:unhideWhenUsed/>
    <w:rsid w:val="00BF5A48"/>
    <w:pPr>
      <w:spacing w:after="0" w:line="240" w:lineRule="auto"/>
      <w:jc w:val="both"/>
    </w:pPr>
    <w:rPr>
      <w:rFonts w:ascii="Segoe UI" w:eastAsia="Times New Roman" w:hAnsi="Segoe UI" w:cs="Segoe UI"/>
      <w:color w:val="000000"/>
      <w:kern w:val="28"/>
      <w:sz w:val="18"/>
      <w:szCs w:val="18"/>
    </w:rPr>
  </w:style>
  <w:style w:type="character" w:customStyle="1" w:styleId="BalloonTextChar">
    <w:name w:val="Balloon Text Char"/>
    <w:basedOn w:val="DefaultParagraphFont"/>
    <w:link w:val="BalloonText"/>
    <w:uiPriority w:val="99"/>
    <w:semiHidden/>
    <w:rsid w:val="00BF5A48"/>
    <w:rPr>
      <w:rFonts w:ascii="Segoe UI" w:eastAsia="Times New Roman" w:hAnsi="Segoe UI" w:cs="Segoe UI"/>
      <w:color w:val="000000"/>
      <w:kern w:val="28"/>
      <w:sz w:val="18"/>
      <w:szCs w:val="18"/>
      <w14:ligatures w14:val="none"/>
    </w:rPr>
  </w:style>
  <w:style w:type="paragraph" w:styleId="ListNumber">
    <w:name w:val="List Number"/>
    <w:basedOn w:val="ListParagraph"/>
    <w:uiPriority w:val="22"/>
    <w:qFormat/>
    <w:rsid w:val="00BF5A48"/>
    <w:pPr>
      <w:numPr>
        <w:numId w:val="45"/>
      </w:numPr>
      <w:spacing w:before="120" w:after="120"/>
      <w:ind w:left="0" w:firstLine="0"/>
      <w:contextualSpacing w:val="0"/>
      <w:jc w:val="both"/>
    </w:pPr>
    <w:rPr>
      <w:rFonts w:ascii="Century Gothic" w:eastAsia="Times New Roman" w:hAnsi="Century Gothic" w:cs="Arial"/>
      <w:color w:val="000000"/>
      <w:kern w:val="28"/>
      <w:sz w:val="21"/>
      <w:lang w:eastAsia="en-AU"/>
    </w:rPr>
  </w:style>
  <w:style w:type="character" w:customStyle="1" w:styleId="CharChar7">
    <w:name w:val="Char Char7"/>
    <w:uiPriority w:val="99"/>
    <w:locked/>
    <w:rsid w:val="00BF5A48"/>
    <w:rPr>
      <w:rFonts w:ascii="Frutiger LT Std 45 Light" w:hAnsi="Frutiger LT Std 45 Light" w:cs="Frutiger LT Std 45 Light"/>
      <w:color w:val="548DD4"/>
      <w:spacing w:val="5"/>
      <w:kern w:val="28"/>
      <w:sz w:val="28"/>
      <w:szCs w:val="28"/>
      <w:lang w:val="en-AU" w:eastAsia="en-US" w:bidi="ar-SA"/>
    </w:rPr>
  </w:style>
  <w:style w:type="paragraph" w:customStyle="1" w:styleId="Reporttext">
    <w:name w:val="Report text"/>
    <w:basedOn w:val="Normal"/>
    <w:link w:val="ReporttextChar"/>
    <w:qFormat/>
    <w:rsid w:val="00BF5A48"/>
    <w:pPr>
      <w:spacing w:after="170" w:line="260" w:lineRule="atLeast"/>
    </w:pPr>
    <w:rPr>
      <w:rFonts w:ascii="Segoe UI" w:eastAsia="MS Mincho" w:hAnsi="Segoe UI" w:cs="Times New Roman"/>
      <w:sz w:val="20"/>
      <w:szCs w:val="18"/>
    </w:rPr>
  </w:style>
  <w:style w:type="character" w:customStyle="1" w:styleId="ReporttextChar">
    <w:name w:val="Report text Char"/>
    <w:basedOn w:val="DefaultParagraphFont"/>
    <w:link w:val="Reporttext"/>
    <w:rsid w:val="00BF5A48"/>
    <w:rPr>
      <w:rFonts w:ascii="Segoe UI" w:eastAsia="MS Mincho" w:hAnsi="Segoe UI" w:cs="Times New Roman"/>
      <w:kern w:val="0"/>
      <w:sz w:val="20"/>
      <w:szCs w:val="18"/>
      <w14:ligatures w14:val="none"/>
    </w:rPr>
  </w:style>
  <w:style w:type="paragraph" w:styleId="BodyText">
    <w:name w:val="Body Text"/>
    <w:link w:val="BodyTextChar"/>
    <w:uiPriority w:val="99"/>
    <w:semiHidden/>
    <w:unhideWhenUsed/>
    <w:rsid w:val="00BF5A48"/>
    <w:pPr>
      <w:spacing w:after="120" w:line="240" w:lineRule="auto"/>
      <w:jc w:val="center"/>
    </w:pPr>
    <w:rPr>
      <w:rFonts w:ascii="Gill Sans MT" w:eastAsia="Times New Roman" w:hAnsi="Gill Sans MT" w:cs="Times New Roman"/>
      <w:color w:val="000000"/>
      <w:kern w:val="28"/>
      <w:sz w:val="48"/>
      <w:szCs w:val="48"/>
      <w:lang w:val="en-US"/>
      <w14:ligatures w14:val="none"/>
    </w:rPr>
  </w:style>
  <w:style w:type="character" w:customStyle="1" w:styleId="BodyTextChar">
    <w:name w:val="Body Text Char"/>
    <w:basedOn w:val="DefaultParagraphFont"/>
    <w:link w:val="BodyText"/>
    <w:uiPriority w:val="99"/>
    <w:semiHidden/>
    <w:rsid w:val="00BF5A48"/>
    <w:rPr>
      <w:rFonts w:ascii="Gill Sans MT" w:eastAsia="Times New Roman" w:hAnsi="Gill Sans MT" w:cs="Times New Roman"/>
      <w:color w:val="000000"/>
      <w:kern w:val="28"/>
      <w:sz w:val="48"/>
      <w:szCs w:val="48"/>
      <w:lang w:val="en-US"/>
      <w14:ligatures w14:val="none"/>
    </w:rPr>
  </w:style>
  <w:style w:type="paragraph" w:customStyle="1" w:styleId="TableText">
    <w:name w:val="TableText"/>
    <w:basedOn w:val="Normal"/>
    <w:next w:val="Normal"/>
    <w:link w:val="TableTextChar"/>
    <w:uiPriority w:val="14"/>
    <w:qFormat/>
    <w:rsid w:val="00BF5A48"/>
    <w:pPr>
      <w:spacing w:before="120" w:after="120"/>
      <w:jc w:val="both"/>
    </w:pPr>
    <w:rPr>
      <w:rFonts w:ascii="Century Gothic" w:eastAsia="Times New Roman" w:hAnsi="Century Gothic" w:cs="Arial"/>
      <w:color w:val="000000"/>
      <w:kern w:val="28"/>
      <w:sz w:val="20"/>
    </w:rPr>
  </w:style>
  <w:style w:type="character" w:customStyle="1" w:styleId="TableTextChar">
    <w:name w:val="TableText Char"/>
    <w:basedOn w:val="DefaultParagraphFont"/>
    <w:link w:val="TableText"/>
    <w:uiPriority w:val="14"/>
    <w:rsid w:val="00BF5A48"/>
    <w:rPr>
      <w:rFonts w:ascii="Century Gothic" w:eastAsia="Times New Roman" w:hAnsi="Century Gothic" w:cs="Arial"/>
      <w:color w:val="000000"/>
      <w:kern w:val="28"/>
      <w:sz w:val="20"/>
      <w14:ligatures w14:val="none"/>
    </w:rPr>
  </w:style>
  <w:style w:type="paragraph" w:customStyle="1" w:styleId="DocumentDetails">
    <w:name w:val="DocumentDetails"/>
    <w:basedOn w:val="Normal"/>
    <w:uiPriority w:val="99"/>
    <w:rsid w:val="00BF5A48"/>
    <w:pPr>
      <w:tabs>
        <w:tab w:val="left" w:pos="2552"/>
      </w:tabs>
      <w:spacing w:before="120" w:after="120"/>
      <w:ind w:left="2552" w:hanging="2552"/>
      <w:jc w:val="both"/>
    </w:pPr>
    <w:rPr>
      <w:rFonts w:ascii="Century Gothic" w:eastAsia="Times New Roman" w:hAnsi="Century Gothic" w:cs="Arial"/>
      <w:color w:val="000000"/>
      <w:kern w:val="28"/>
      <w:sz w:val="21"/>
    </w:rPr>
  </w:style>
  <w:style w:type="paragraph" w:customStyle="1" w:styleId="PrelimHeadings">
    <w:name w:val="PrelimHeadings"/>
    <w:basedOn w:val="Normal"/>
    <w:next w:val="Normal"/>
    <w:uiPriority w:val="99"/>
    <w:rsid w:val="00BF5A48"/>
    <w:pPr>
      <w:spacing w:before="120" w:after="120"/>
      <w:jc w:val="both"/>
    </w:pPr>
    <w:rPr>
      <w:rFonts w:ascii="Century Gothic" w:eastAsia="Times New Roman" w:hAnsi="Century Gothic" w:cs="Arial"/>
      <w:b/>
      <w:color w:val="000000"/>
      <w:kern w:val="28"/>
      <w:sz w:val="21"/>
    </w:rPr>
  </w:style>
  <w:style w:type="paragraph" w:customStyle="1" w:styleId="PrelimText">
    <w:name w:val="PrelimText"/>
    <w:basedOn w:val="Normal"/>
    <w:uiPriority w:val="99"/>
    <w:rsid w:val="00BF5A48"/>
    <w:pPr>
      <w:spacing w:before="120" w:after="120"/>
      <w:jc w:val="both"/>
    </w:pPr>
    <w:rPr>
      <w:rFonts w:ascii="Century Gothic" w:eastAsia="Times New Roman" w:hAnsi="Century Gothic" w:cs="Arial"/>
      <w:color w:val="000000"/>
      <w:kern w:val="28"/>
      <w:sz w:val="21"/>
    </w:rPr>
  </w:style>
  <w:style w:type="paragraph" w:styleId="PlainText">
    <w:name w:val="Plain Text"/>
    <w:basedOn w:val="Normal"/>
    <w:link w:val="PlainTextChar"/>
    <w:uiPriority w:val="99"/>
    <w:unhideWhenUsed/>
    <w:rsid w:val="00BF5A48"/>
    <w:pPr>
      <w:spacing w:before="120" w:after="120"/>
      <w:jc w:val="both"/>
    </w:pPr>
    <w:rPr>
      <w:rFonts w:ascii="Consolas" w:eastAsia="Times New Roman" w:hAnsi="Consolas" w:cs="Consolas"/>
      <w:color w:val="000000"/>
      <w:kern w:val="28"/>
      <w:sz w:val="21"/>
      <w:szCs w:val="21"/>
    </w:rPr>
  </w:style>
  <w:style w:type="character" w:customStyle="1" w:styleId="PlainTextChar">
    <w:name w:val="Plain Text Char"/>
    <w:basedOn w:val="DefaultParagraphFont"/>
    <w:link w:val="PlainText"/>
    <w:uiPriority w:val="99"/>
    <w:rsid w:val="00BF5A48"/>
    <w:rPr>
      <w:rFonts w:ascii="Consolas" w:eastAsia="Times New Roman" w:hAnsi="Consolas" w:cs="Consolas"/>
      <w:color w:val="000000"/>
      <w:kern w:val="28"/>
      <w:sz w:val="21"/>
      <w:szCs w:val="21"/>
      <w14:ligatures w14:val="none"/>
    </w:rPr>
  </w:style>
  <w:style w:type="paragraph" w:customStyle="1" w:styleId="PrelimTextLeftAlign">
    <w:name w:val="PrelimText+LeftAlign"/>
    <w:basedOn w:val="Normal"/>
    <w:uiPriority w:val="99"/>
    <w:rsid w:val="00BF5A48"/>
    <w:pPr>
      <w:spacing w:before="120" w:after="120"/>
      <w:jc w:val="both"/>
    </w:pPr>
    <w:rPr>
      <w:rFonts w:ascii="Century Gothic" w:eastAsia="Times New Roman" w:hAnsi="Century Gothic" w:cs="Arial"/>
      <w:color w:val="000000"/>
      <w:kern w:val="28"/>
      <w:sz w:val="21"/>
    </w:rPr>
  </w:style>
  <w:style w:type="paragraph" w:customStyle="1" w:styleId="TitlePageVerticalPeriod">
    <w:name w:val="TitlePageVerticalPeriod"/>
    <w:basedOn w:val="Normal"/>
    <w:uiPriority w:val="99"/>
    <w:qFormat/>
    <w:rsid w:val="00BF5A48"/>
    <w:pPr>
      <w:spacing w:before="120" w:after="120"/>
      <w:jc w:val="both"/>
    </w:pPr>
    <w:rPr>
      <w:rFonts w:ascii="Arial Bold" w:eastAsia="Times New Roman" w:hAnsi="Arial Bold" w:cs="Times New Roman"/>
      <w:color w:val="0070C0"/>
      <w:kern w:val="28"/>
      <w:sz w:val="36"/>
      <w:szCs w:val="20"/>
    </w:rPr>
  </w:style>
  <w:style w:type="paragraph" w:customStyle="1" w:styleId="Authors">
    <w:name w:val="Authors"/>
    <w:basedOn w:val="Normal"/>
    <w:uiPriority w:val="19"/>
    <w:qFormat/>
    <w:rsid w:val="00BF5A48"/>
    <w:pPr>
      <w:pBdr>
        <w:top w:val="single" w:sz="18" w:space="15" w:color="156082" w:themeColor="accent1"/>
        <w:bottom w:val="single" w:sz="18" w:space="30" w:color="156082" w:themeColor="accent1"/>
      </w:pBdr>
      <w:tabs>
        <w:tab w:val="left" w:pos="7740"/>
      </w:tabs>
      <w:spacing w:before="320" w:after="320"/>
      <w:jc w:val="both"/>
    </w:pPr>
    <w:rPr>
      <w:rFonts w:ascii="Century Gothic" w:eastAsia="Times New Roman" w:hAnsi="Century Gothic" w:cs="Arial"/>
      <w:kern w:val="28"/>
      <w:sz w:val="28"/>
      <w:szCs w:val="28"/>
    </w:rPr>
  </w:style>
  <w:style w:type="paragraph" w:customStyle="1" w:styleId="DraftReport">
    <w:name w:val="DraftReport"/>
    <w:basedOn w:val="Normal"/>
    <w:next w:val="Normal"/>
    <w:uiPriority w:val="99"/>
    <w:rsid w:val="00BF5A48"/>
    <w:pPr>
      <w:spacing w:before="120" w:after="360"/>
      <w:jc w:val="center"/>
    </w:pPr>
    <w:rPr>
      <w:rFonts w:ascii="Arial Bold" w:eastAsia="Times New Roman" w:hAnsi="Arial Bold" w:cs="Times New Roman"/>
      <w:color w:val="999999"/>
      <w:kern w:val="28"/>
      <w:sz w:val="72"/>
      <w:szCs w:val="20"/>
    </w:rPr>
  </w:style>
  <w:style w:type="paragraph" w:customStyle="1" w:styleId="Heading3a">
    <w:name w:val="Heading 3a"/>
    <w:basedOn w:val="Heading3"/>
    <w:next w:val="Normal"/>
    <w:uiPriority w:val="8"/>
    <w:rsid w:val="00BF5A48"/>
    <w:pPr>
      <w:keepLines w:val="0"/>
      <w:spacing w:before="240" w:after="240"/>
      <w:ind w:left="1440" w:hanging="720"/>
      <w:jc w:val="both"/>
      <w:outlineLvl w:val="9"/>
    </w:pPr>
    <w:rPr>
      <w:rFonts w:ascii="Century Gothic" w:eastAsia="Times New Roman" w:hAnsi="Century Gothic" w:cs="Arial"/>
      <w:b/>
      <w:bCs/>
      <w:i/>
      <w:color w:val="000000"/>
      <w:sz w:val="22"/>
      <w:szCs w:val="26"/>
      <w:lang w:eastAsia="en-AU"/>
    </w:rPr>
  </w:style>
  <w:style w:type="paragraph" w:customStyle="1" w:styleId="TableCaption">
    <w:name w:val="TableCaption"/>
    <w:basedOn w:val="Normal"/>
    <w:next w:val="Normal"/>
    <w:uiPriority w:val="12"/>
    <w:qFormat/>
    <w:rsid w:val="00BF5A48"/>
    <w:pPr>
      <w:spacing w:before="120" w:after="120"/>
      <w:jc w:val="both"/>
    </w:pPr>
    <w:rPr>
      <w:rFonts w:ascii="Century Gothic" w:eastAsia="Times New Roman" w:hAnsi="Century Gothic" w:cs="Times New Roman"/>
      <w:b/>
      <w:color w:val="000000"/>
      <w:kern w:val="28"/>
      <w:sz w:val="20"/>
      <w:szCs w:val="20"/>
    </w:rPr>
  </w:style>
  <w:style w:type="paragraph" w:customStyle="1" w:styleId="PhotoCaption">
    <w:name w:val="PhotoCaption"/>
    <w:basedOn w:val="Normal"/>
    <w:next w:val="Normal"/>
    <w:uiPriority w:val="16"/>
    <w:qFormat/>
    <w:rsid w:val="00BF5A48"/>
    <w:pPr>
      <w:spacing w:before="120" w:after="120"/>
      <w:jc w:val="both"/>
    </w:pPr>
    <w:rPr>
      <w:rFonts w:ascii="Century Gothic" w:eastAsia="Times New Roman" w:hAnsi="Century Gothic" w:cs="Times New Roman"/>
      <w:b/>
      <w:color w:val="000000"/>
      <w:kern w:val="28"/>
      <w:sz w:val="20"/>
      <w:szCs w:val="20"/>
    </w:rPr>
  </w:style>
  <w:style w:type="paragraph" w:customStyle="1" w:styleId="UserNote">
    <w:name w:val="UserNote"/>
    <w:basedOn w:val="PrelimHeadings"/>
    <w:uiPriority w:val="99"/>
    <w:qFormat/>
    <w:rsid w:val="00BF5A48"/>
    <w:pPr>
      <w:jc w:val="left"/>
    </w:pPr>
    <w:rPr>
      <w:color w:val="FF0000"/>
      <w:sz w:val="28"/>
    </w:rPr>
  </w:style>
  <w:style w:type="character" w:customStyle="1" w:styleId="Red">
    <w:name w:val="Red"/>
    <w:basedOn w:val="DefaultParagraphFont"/>
    <w:uiPriority w:val="22"/>
    <w:qFormat/>
    <w:rsid w:val="00BF5A48"/>
    <w:rPr>
      <w:color w:val="FF0000"/>
    </w:rPr>
  </w:style>
  <w:style w:type="paragraph" w:customStyle="1" w:styleId="ReportSubtitle">
    <w:name w:val="ReportSubtitle"/>
    <w:basedOn w:val="Normal"/>
    <w:uiPriority w:val="18"/>
    <w:qFormat/>
    <w:rsid w:val="00BF5A48"/>
    <w:pPr>
      <w:spacing w:before="120" w:after="120"/>
      <w:jc w:val="both"/>
    </w:pPr>
    <w:rPr>
      <w:rFonts w:ascii="Century Gothic" w:eastAsia="Times New Roman" w:hAnsi="Century Gothic" w:cs="Times New Roman"/>
      <w:b/>
      <w:color w:val="0070C0"/>
      <w:kern w:val="28"/>
      <w:sz w:val="28"/>
      <w:szCs w:val="28"/>
    </w:rPr>
  </w:style>
  <w:style w:type="character" w:styleId="Emphasis">
    <w:name w:val="Emphasis"/>
    <w:basedOn w:val="DefaultParagraphFont"/>
    <w:uiPriority w:val="20"/>
    <w:qFormat/>
    <w:rsid w:val="00BF5A48"/>
    <w:rPr>
      <w:i/>
      <w:iCs/>
    </w:rPr>
  </w:style>
  <w:style w:type="paragraph" w:customStyle="1" w:styleId="H2anotincinTOC">
    <w:name w:val="H2a not inc. in TOC"/>
    <w:basedOn w:val="Heading2"/>
    <w:uiPriority w:val="7"/>
    <w:rsid w:val="00BF5A48"/>
    <w:pPr>
      <w:spacing w:before="360" w:after="120"/>
      <w:jc w:val="both"/>
    </w:pPr>
    <w:rPr>
      <w:rFonts w:ascii="Century Gothic" w:hAnsi="Century Gothic"/>
      <w:b/>
      <w:bCs/>
      <w:color w:val="0E2841" w:themeColor="text2"/>
      <w:kern w:val="28"/>
      <w:sz w:val="26"/>
      <w:szCs w:val="26"/>
    </w:rPr>
  </w:style>
  <w:style w:type="paragraph" w:customStyle="1" w:styleId="H1notnumberedinTOC">
    <w:name w:val="H1 not numbered in TOC"/>
    <w:basedOn w:val="Heading1"/>
    <w:uiPriority w:val="4"/>
    <w:qFormat/>
    <w:rsid w:val="00BF5A48"/>
    <w:pPr>
      <w:spacing w:before="120" w:after="240"/>
    </w:pPr>
    <w:rPr>
      <w:rFonts w:ascii="Century Gothic" w:hAnsi="Century Gothic"/>
      <w:b/>
      <w:bCs/>
      <w:caps/>
      <w:color w:val="0E2841" w:themeColor="text2"/>
      <w:kern w:val="28"/>
      <w:sz w:val="32"/>
      <w:szCs w:val="28"/>
    </w:rPr>
  </w:style>
  <w:style w:type="paragraph" w:customStyle="1" w:styleId="H2notnumberedinTOC">
    <w:name w:val="H2 not numbered in TOC"/>
    <w:basedOn w:val="Heading2"/>
    <w:next w:val="Normal"/>
    <w:uiPriority w:val="6"/>
    <w:qFormat/>
    <w:rsid w:val="00BF5A48"/>
    <w:pPr>
      <w:spacing w:before="360" w:after="120"/>
      <w:ind w:left="720" w:hanging="720"/>
      <w:jc w:val="both"/>
    </w:pPr>
    <w:rPr>
      <w:rFonts w:ascii="Century Gothic" w:hAnsi="Century Gothic"/>
      <w:b/>
      <w:bCs/>
      <w:color w:val="0E2841" w:themeColor="text2"/>
      <w:kern w:val="28"/>
      <w:sz w:val="26"/>
      <w:szCs w:val="26"/>
    </w:rPr>
  </w:style>
  <w:style w:type="paragraph" w:customStyle="1" w:styleId="References">
    <w:name w:val="References"/>
    <w:basedOn w:val="Normal"/>
    <w:uiPriority w:val="22"/>
    <w:qFormat/>
    <w:rsid w:val="00BF5A48"/>
    <w:pPr>
      <w:spacing w:before="120" w:after="120"/>
      <w:ind w:left="357" w:hanging="357"/>
      <w:jc w:val="both"/>
    </w:pPr>
    <w:rPr>
      <w:rFonts w:ascii="Century Gothic" w:eastAsia="Times New Roman" w:hAnsi="Century Gothic" w:cs="Arial"/>
      <w:color w:val="000000"/>
      <w:kern w:val="28"/>
      <w:sz w:val="21"/>
    </w:rPr>
  </w:style>
  <w:style w:type="character" w:customStyle="1" w:styleId="DocumentMapChar">
    <w:name w:val="Document Map Char"/>
    <w:basedOn w:val="DefaultParagraphFont"/>
    <w:link w:val="DocumentMap"/>
    <w:uiPriority w:val="99"/>
    <w:semiHidden/>
    <w:rsid w:val="00BF5A48"/>
    <w:rPr>
      <w:rFonts w:ascii="Tahoma" w:eastAsia="Times New Roman" w:hAnsi="Tahoma" w:cs="Tahoma"/>
      <w:color w:val="000000"/>
      <w:kern w:val="28"/>
      <w:sz w:val="16"/>
      <w:szCs w:val="16"/>
    </w:rPr>
  </w:style>
  <w:style w:type="paragraph" w:styleId="DocumentMap">
    <w:name w:val="Document Map"/>
    <w:basedOn w:val="Normal"/>
    <w:link w:val="DocumentMapChar"/>
    <w:uiPriority w:val="99"/>
    <w:semiHidden/>
    <w:unhideWhenUsed/>
    <w:rsid w:val="00BF5A48"/>
    <w:pPr>
      <w:spacing w:before="120" w:after="0"/>
      <w:jc w:val="both"/>
    </w:pPr>
    <w:rPr>
      <w:rFonts w:ascii="Tahoma" w:eastAsia="Times New Roman" w:hAnsi="Tahoma" w:cs="Tahoma"/>
      <w:color w:val="000000"/>
      <w:kern w:val="28"/>
      <w:sz w:val="16"/>
      <w:szCs w:val="16"/>
      <w14:ligatures w14:val="standardContextual"/>
    </w:rPr>
  </w:style>
  <w:style w:type="character" w:customStyle="1" w:styleId="DocumentMapChar1">
    <w:name w:val="Document Map Char1"/>
    <w:basedOn w:val="DefaultParagraphFont"/>
    <w:uiPriority w:val="99"/>
    <w:semiHidden/>
    <w:rsid w:val="00BF5A48"/>
    <w:rPr>
      <w:rFonts w:ascii="Segoe UI" w:hAnsi="Segoe UI" w:cs="Segoe UI"/>
      <w:kern w:val="0"/>
      <w:sz w:val="16"/>
      <w:szCs w:val="16"/>
      <w14:ligatures w14:val="none"/>
    </w:rPr>
  </w:style>
  <w:style w:type="paragraph" w:customStyle="1" w:styleId="Para0">
    <w:name w:val="Para 0"/>
    <w:basedOn w:val="Normal"/>
    <w:rsid w:val="00BF5A48"/>
    <w:pPr>
      <w:spacing w:before="120" w:after="220" w:line="300" w:lineRule="auto"/>
      <w:jc w:val="both"/>
    </w:pPr>
    <w:rPr>
      <w:rFonts w:ascii="Arial" w:eastAsia="Times New Roman" w:hAnsi="Arial" w:cs="Times New Roman"/>
      <w:color w:val="000000"/>
      <w:sz w:val="20"/>
      <w:szCs w:val="20"/>
      <w:lang w:val="en-GB"/>
    </w:rPr>
  </w:style>
  <w:style w:type="paragraph" w:customStyle="1" w:styleId="Para0bullet">
    <w:name w:val="Para 0 bullet"/>
    <w:basedOn w:val="Para0"/>
    <w:link w:val="Para0bulletChar"/>
    <w:rsid w:val="00BF5A48"/>
    <w:pPr>
      <w:numPr>
        <w:numId w:val="46"/>
      </w:numPr>
      <w:tabs>
        <w:tab w:val="clear" w:pos="397"/>
      </w:tabs>
      <w:spacing w:after="60"/>
      <w:ind w:left="0" w:firstLine="0"/>
    </w:pPr>
  </w:style>
  <w:style w:type="character" w:customStyle="1" w:styleId="Para0bulletChar">
    <w:name w:val="Para 0 bullet Char"/>
    <w:link w:val="Para0bullet"/>
    <w:rsid w:val="00BF5A48"/>
    <w:rPr>
      <w:rFonts w:ascii="Arial" w:eastAsia="Times New Roman" w:hAnsi="Arial" w:cs="Times New Roman"/>
      <w:color w:val="000000"/>
      <w:kern w:val="0"/>
      <w:sz w:val="20"/>
      <w:szCs w:val="20"/>
      <w:lang w:val="en-GB"/>
      <w14:ligatures w14:val="none"/>
    </w:rPr>
  </w:style>
  <w:style w:type="paragraph" w:customStyle="1" w:styleId="EndNoteBibliography">
    <w:name w:val="EndNote Bibliography"/>
    <w:basedOn w:val="Normal"/>
    <w:link w:val="EndNoteBibliographyChar"/>
    <w:rsid w:val="00BF5A48"/>
    <w:pPr>
      <w:spacing w:before="120"/>
      <w:jc w:val="both"/>
    </w:pPr>
    <w:rPr>
      <w:rFonts w:ascii="Calibri" w:hAnsi="Calibri" w:cs="Calibri"/>
      <w:noProof/>
      <w:sz w:val="21"/>
      <w:lang w:val="en-US"/>
    </w:rPr>
  </w:style>
  <w:style w:type="character" w:customStyle="1" w:styleId="EndNoteBibliographyChar">
    <w:name w:val="EndNote Bibliography Char"/>
    <w:basedOn w:val="DefaultParagraphFont"/>
    <w:link w:val="EndNoteBibliography"/>
    <w:rsid w:val="00BF5A48"/>
    <w:rPr>
      <w:rFonts w:ascii="Calibri" w:hAnsi="Calibri" w:cs="Calibri"/>
      <w:noProof/>
      <w:kern w:val="0"/>
      <w:sz w:val="21"/>
      <w:lang w:val="en-US"/>
      <w14:ligatures w14:val="none"/>
    </w:rPr>
  </w:style>
  <w:style w:type="paragraph" w:customStyle="1" w:styleId="BodyText1">
    <w:name w:val="Body Text1"/>
    <w:basedOn w:val="BodyText"/>
    <w:link w:val="BodytextChar0"/>
    <w:rsid w:val="00BF5A48"/>
    <w:pPr>
      <w:spacing w:before="120" w:after="240"/>
      <w:jc w:val="both"/>
    </w:pPr>
    <w:rPr>
      <w:rFonts w:ascii="Arial" w:eastAsia="Calibri" w:hAnsi="Arial"/>
      <w:color w:val="auto"/>
      <w:kern w:val="0"/>
      <w:sz w:val="20"/>
      <w:szCs w:val="20"/>
      <w:lang w:val="en-AU"/>
    </w:rPr>
  </w:style>
  <w:style w:type="character" w:customStyle="1" w:styleId="BodytextChar0">
    <w:name w:val="Body text Char"/>
    <w:basedOn w:val="DefaultParagraphFont"/>
    <w:link w:val="BodyText1"/>
    <w:locked/>
    <w:rsid w:val="00BF5A48"/>
    <w:rPr>
      <w:rFonts w:ascii="Arial" w:eastAsia="Calibri" w:hAnsi="Arial" w:cs="Times New Roman"/>
      <w:kern w:val="0"/>
      <w:sz w:val="20"/>
      <w:szCs w:val="20"/>
      <w14:ligatures w14:val="none"/>
    </w:rPr>
  </w:style>
  <w:style w:type="paragraph" w:styleId="NormalWeb">
    <w:name w:val="Normal (Web)"/>
    <w:basedOn w:val="Normal"/>
    <w:uiPriority w:val="99"/>
    <w:unhideWhenUsed/>
    <w:rsid w:val="00BF5A48"/>
    <w:pPr>
      <w:spacing w:before="100" w:beforeAutospacing="1" w:after="100" w:afterAutospacing="1"/>
      <w:jc w:val="both"/>
    </w:pPr>
    <w:rPr>
      <w:rFonts w:ascii="Times New Roman" w:eastAsia="Times New Roman" w:hAnsi="Times New Roman" w:cs="Times New Roman"/>
      <w:sz w:val="24"/>
      <w:szCs w:val="24"/>
      <w:lang w:val="en-US"/>
    </w:rPr>
  </w:style>
  <w:style w:type="character" w:customStyle="1" w:styleId="st">
    <w:name w:val="st"/>
    <w:basedOn w:val="DefaultParagraphFont"/>
    <w:rsid w:val="00BF5A48"/>
  </w:style>
  <w:style w:type="paragraph" w:customStyle="1" w:styleId="IWCEBodytext15spacing">
    <w:name w:val="IWCE Body text 1.5 spacing"/>
    <w:basedOn w:val="Normal"/>
    <w:link w:val="IWCEBodytext15spacingChar"/>
    <w:uiPriority w:val="99"/>
    <w:rsid w:val="00BF5A48"/>
    <w:pPr>
      <w:jc w:val="both"/>
    </w:pPr>
    <w:rPr>
      <w:rFonts w:ascii="Garamond" w:eastAsia="Calibri" w:hAnsi="Garamond" w:cs="Times New Roman"/>
      <w:sz w:val="21"/>
      <w:lang w:val="en-US"/>
    </w:rPr>
  </w:style>
  <w:style w:type="character" w:customStyle="1" w:styleId="IWCEBodytext15spacingChar">
    <w:name w:val="IWCE Body text 1.5 spacing Char"/>
    <w:basedOn w:val="DefaultParagraphFont"/>
    <w:link w:val="IWCEBodytext15spacing"/>
    <w:uiPriority w:val="99"/>
    <w:rsid w:val="00BF5A48"/>
    <w:rPr>
      <w:rFonts w:ascii="Garamond" w:eastAsia="Calibri" w:hAnsi="Garamond" w:cs="Times New Roman"/>
      <w:kern w:val="0"/>
      <w:sz w:val="21"/>
      <w:lang w:val="en-US"/>
      <w14:ligatures w14:val="none"/>
    </w:rPr>
  </w:style>
  <w:style w:type="paragraph" w:styleId="BodyTextIndent3">
    <w:name w:val="Body Text Indent 3"/>
    <w:basedOn w:val="Normal"/>
    <w:link w:val="BodyTextIndent3Char"/>
    <w:rsid w:val="00BF5A48"/>
    <w:pPr>
      <w:spacing w:after="120" w:line="240" w:lineRule="auto"/>
      <w:ind w:left="283"/>
      <w:jc w:val="both"/>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BF5A48"/>
    <w:rPr>
      <w:rFonts w:ascii="Times New Roman" w:eastAsia="Times New Roman" w:hAnsi="Times New Roman" w:cs="Times New Roman"/>
      <w:kern w:val="0"/>
      <w:sz w:val="16"/>
      <w:szCs w:val="16"/>
      <w14:ligatures w14:val="none"/>
    </w:rPr>
  </w:style>
  <w:style w:type="paragraph" w:customStyle="1" w:styleId="IWCEBodytextsinglespacing">
    <w:name w:val="IWCE Body text single spacing"/>
    <w:basedOn w:val="Default"/>
    <w:rsid w:val="00BF5A48"/>
    <w:pPr>
      <w:jc w:val="both"/>
    </w:pPr>
    <w:rPr>
      <w:rFonts w:ascii="Arial" w:eastAsia="Times New Roman" w:hAnsi="Arial" w:cs="Times New Roman"/>
      <w:sz w:val="22"/>
      <w:szCs w:val="20"/>
    </w:rPr>
  </w:style>
  <w:style w:type="paragraph" w:customStyle="1" w:styleId="IWCEReferencelist">
    <w:name w:val="IWCE Reference list"/>
    <w:basedOn w:val="Normal"/>
    <w:link w:val="IWCEReferencelistChar"/>
    <w:uiPriority w:val="99"/>
    <w:rsid w:val="00BF5A48"/>
    <w:pPr>
      <w:spacing w:after="240" w:line="240" w:lineRule="auto"/>
      <w:jc w:val="both"/>
    </w:pPr>
    <w:rPr>
      <w:rFonts w:ascii="Arial" w:eastAsia="Calibri" w:hAnsi="Arial" w:cs="Times New Roman"/>
      <w:sz w:val="21"/>
      <w:lang w:val="en-US"/>
    </w:rPr>
  </w:style>
  <w:style w:type="character" w:customStyle="1" w:styleId="IWCEReferencelistChar">
    <w:name w:val="IWCE Reference list Char"/>
    <w:basedOn w:val="DefaultParagraphFont"/>
    <w:link w:val="IWCEReferencelist"/>
    <w:uiPriority w:val="99"/>
    <w:rsid w:val="00BF5A48"/>
    <w:rPr>
      <w:rFonts w:ascii="Arial" w:eastAsia="Calibri" w:hAnsi="Arial" w:cs="Times New Roman"/>
      <w:kern w:val="0"/>
      <w:sz w:val="21"/>
      <w:lang w:val="en-US"/>
      <w14:ligatures w14:val="none"/>
    </w:rPr>
  </w:style>
  <w:style w:type="paragraph" w:customStyle="1" w:styleId="CM6">
    <w:name w:val="CM6"/>
    <w:basedOn w:val="Normal"/>
    <w:next w:val="Normal"/>
    <w:uiPriority w:val="99"/>
    <w:rsid w:val="00BF5A48"/>
    <w:pPr>
      <w:widowControl w:val="0"/>
      <w:autoSpaceDE w:val="0"/>
      <w:autoSpaceDN w:val="0"/>
      <w:adjustRightInd w:val="0"/>
      <w:spacing w:after="0" w:line="268" w:lineRule="atLeast"/>
      <w:jc w:val="both"/>
    </w:pPr>
    <w:rPr>
      <w:rFonts w:ascii="Calibri,Bold" w:eastAsiaTheme="minorEastAsia" w:hAnsi="Calibri,Bold"/>
      <w:sz w:val="24"/>
      <w:szCs w:val="24"/>
      <w:lang w:eastAsia="en-AU"/>
    </w:rPr>
  </w:style>
  <w:style w:type="character" w:customStyle="1" w:styleId="BodyText2Char">
    <w:name w:val="Body Text 2 Char"/>
    <w:basedOn w:val="DefaultParagraphFont"/>
    <w:link w:val="BodyText2"/>
    <w:uiPriority w:val="99"/>
    <w:semiHidden/>
    <w:rsid w:val="00BF5A48"/>
    <w:rPr>
      <w:rFonts w:ascii="Century Gothic" w:eastAsia="Times New Roman" w:hAnsi="Century Gothic" w:cs="Times New Roman"/>
      <w:color w:val="000000"/>
      <w:kern w:val="28"/>
      <w:szCs w:val="20"/>
    </w:rPr>
  </w:style>
  <w:style w:type="paragraph" w:styleId="BodyText2">
    <w:name w:val="Body Text 2"/>
    <w:basedOn w:val="Normal"/>
    <w:link w:val="BodyText2Char"/>
    <w:uiPriority w:val="99"/>
    <w:semiHidden/>
    <w:unhideWhenUsed/>
    <w:rsid w:val="00BF5A48"/>
    <w:pPr>
      <w:spacing w:before="120" w:after="120" w:line="480" w:lineRule="auto"/>
      <w:jc w:val="both"/>
    </w:pPr>
    <w:rPr>
      <w:rFonts w:ascii="Century Gothic" w:eastAsia="Times New Roman" w:hAnsi="Century Gothic" w:cs="Times New Roman"/>
      <w:color w:val="000000"/>
      <w:kern w:val="28"/>
      <w:szCs w:val="20"/>
      <w14:ligatures w14:val="standardContextual"/>
    </w:rPr>
  </w:style>
  <w:style w:type="character" w:customStyle="1" w:styleId="BodyText2Char1">
    <w:name w:val="Body Text 2 Char1"/>
    <w:basedOn w:val="DefaultParagraphFont"/>
    <w:uiPriority w:val="99"/>
    <w:semiHidden/>
    <w:rsid w:val="00BF5A48"/>
    <w:rPr>
      <w:kern w:val="0"/>
      <w14:ligatures w14:val="none"/>
    </w:rPr>
  </w:style>
  <w:style w:type="paragraph" w:styleId="NoSpacing">
    <w:name w:val="No Spacing"/>
    <w:basedOn w:val="Normal"/>
    <w:link w:val="NoSpacingChar"/>
    <w:uiPriority w:val="1"/>
    <w:qFormat/>
    <w:rsid w:val="00BF5A48"/>
    <w:pPr>
      <w:spacing w:after="0" w:line="240" w:lineRule="auto"/>
    </w:pPr>
    <w:rPr>
      <w:rFonts w:ascii="Calibri" w:eastAsia="Times New Roman" w:hAnsi="Calibri" w:cs="Times New Roman"/>
      <w:sz w:val="20"/>
      <w:szCs w:val="20"/>
      <w:lang w:val="en-US" w:bidi="en-US"/>
    </w:rPr>
  </w:style>
  <w:style w:type="character" w:customStyle="1" w:styleId="NoSpacingChar">
    <w:name w:val="No Spacing Char"/>
    <w:basedOn w:val="DefaultParagraphFont"/>
    <w:link w:val="NoSpacing"/>
    <w:uiPriority w:val="1"/>
    <w:rsid w:val="00BF5A48"/>
    <w:rPr>
      <w:rFonts w:ascii="Calibri" w:eastAsia="Times New Roman" w:hAnsi="Calibri" w:cs="Times New Roman"/>
      <w:kern w:val="0"/>
      <w:sz w:val="20"/>
      <w:szCs w:val="20"/>
      <w:lang w:val="en-US" w:bidi="en-US"/>
      <w14:ligatures w14:val="none"/>
    </w:rPr>
  </w:style>
  <w:style w:type="character" w:customStyle="1" w:styleId="EndnoteTextChar">
    <w:name w:val="Endnote Text Char"/>
    <w:basedOn w:val="DefaultParagraphFont"/>
    <w:link w:val="EndnoteText"/>
    <w:uiPriority w:val="99"/>
    <w:semiHidden/>
    <w:rsid w:val="00BF5A48"/>
    <w:rPr>
      <w:rFonts w:ascii="Century Gothic" w:eastAsia="Times New Roman" w:hAnsi="Century Gothic" w:cs="Times New Roman"/>
      <w:color w:val="000000"/>
      <w:kern w:val="28"/>
      <w:sz w:val="20"/>
      <w:szCs w:val="20"/>
    </w:rPr>
  </w:style>
  <w:style w:type="paragraph" w:styleId="EndnoteText">
    <w:name w:val="endnote text"/>
    <w:basedOn w:val="Normal"/>
    <w:link w:val="EndnoteTextChar"/>
    <w:uiPriority w:val="99"/>
    <w:semiHidden/>
    <w:unhideWhenUsed/>
    <w:rsid w:val="00BF5A48"/>
    <w:pPr>
      <w:spacing w:after="0" w:line="240" w:lineRule="auto"/>
      <w:jc w:val="both"/>
    </w:pPr>
    <w:rPr>
      <w:rFonts w:ascii="Century Gothic" w:eastAsia="Times New Roman" w:hAnsi="Century Gothic" w:cs="Times New Roman"/>
      <w:color w:val="000000"/>
      <w:kern w:val="28"/>
      <w:sz w:val="20"/>
      <w:szCs w:val="20"/>
      <w14:ligatures w14:val="standardContextual"/>
    </w:rPr>
  </w:style>
  <w:style w:type="character" w:customStyle="1" w:styleId="EndnoteTextChar1">
    <w:name w:val="Endnote Text Char1"/>
    <w:basedOn w:val="DefaultParagraphFont"/>
    <w:uiPriority w:val="99"/>
    <w:semiHidden/>
    <w:rsid w:val="00BF5A48"/>
    <w:rPr>
      <w:kern w:val="0"/>
      <w:sz w:val="20"/>
      <w:szCs w:val="20"/>
      <w14:ligatures w14:val="none"/>
    </w:rPr>
  </w:style>
  <w:style w:type="paragraph" w:customStyle="1" w:styleId="EndNoteBibliographyTitle">
    <w:name w:val="EndNote Bibliography Title"/>
    <w:basedOn w:val="Normal"/>
    <w:link w:val="EndNoteBibliographyTitleChar"/>
    <w:rsid w:val="00BF5A48"/>
    <w:pPr>
      <w:spacing w:before="120" w:after="0"/>
      <w:jc w:val="center"/>
    </w:pPr>
    <w:rPr>
      <w:rFonts w:ascii="Century Gothic" w:eastAsia="Times New Roman" w:hAnsi="Century Gothic" w:cs="Times New Roman"/>
      <w:noProof/>
      <w:color w:val="000000"/>
      <w:kern w:val="28"/>
      <w:sz w:val="21"/>
      <w:szCs w:val="20"/>
      <w:lang w:val="en-US"/>
    </w:rPr>
  </w:style>
  <w:style w:type="character" w:customStyle="1" w:styleId="EndNoteBibliographyTitleChar">
    <w:name w:val="EndNote Bibliography Title Char"/>
    <w:basedOn w:val="DefaultParagraphFont"/>
    <w:link w:val="EndNoteBibliographyTitle"/>
    <w:rsid w:val="00BF5A48"/>
    <w:rPr>
      <w:rFonts w:ascii="Century Gothic" w:eastAsia="Times New Roman" w:hAnsi="Century Gothic" w:cs="Times New Roman"/>
      <w:noProof/>
      <w:color w:val="000000"/>
      <w:kern w:val="28"/>
      <w:sz w:val="21"/>
      <w:szCs w:val="20"/>
      <w:lang w:val="en-US"/>
      <w14:ligatures w14:val="none"/>
    </w:rPr>
  </w:style>
  <w:style w:type="character" w:customStyle="1" w:styleId="UnresolvedMention1">
    <w:name w:val="Unresolved Mention1"/>
    <w:basedOn w:val="DefaultParagraphFont"/>
    <w:uiPriority w:val="99"/>
    <w:semiHidden/>
    <w:unhideWhenUsed/>
    <w:rsid w:val="00BF5A48"/>
    <w:rPr>
      <w:color w:val="605E5C"/>
      <w:shd w:val="clear" w:color="auto" w:fill="E1DFDD"/>
    </w:rPr>
  </w:style>
  <w:style w:type="paragraph" w:styleId="ListBullet4">
    <w:name w:val="List Bullet 4"/>
    <w:basedOn w:val="Normal"/>
    <w:uiPriority w:val="99"/>
    <w:semiHidden/>
    <w:unhideWhenUsed/>
    <w:rsid w:val="00BF5A48"/>
    <w:pPr>
      <w:snapToGrid w:val="0"/>
      <w:spacing w:after="60" w:line="240" w:lineRule="auto"/>
      <w:ind w:left="1474" w:hanging="368"/>
    </w:pPr>
    <w:rPr>
      <w:rFonts w:ascii="Arial" w:eastAsia="Times New Roman" w:hAnsi="Arial" w:cs="Arial"/>
      <w:lang w:val="en-GB" w:eastAsia="en-AU"/>
    </w:rPr>
  </w:style>
  <w:style w:type="paragraph" w:styleId="ListBullet5">
    <w:name w:val="List Bullet 5"/>
    <w:basedOn w:val="Normal"/>
    <w:uiPriority w:val="99"/>
    <w:semiHidden/>
    <w:unhideWhenUsed/>
    <w:rsid w:val="00BF5A48"/>
    <w:pPr>
      <w:snapToGrid w:val="0"/>
      <w:spacing w:after="60" w:line="240" w:lineRule="auto"/>
      <w:ind w:left="1800" w:hanging="360"/>
    </w:pPr>
    <w:rPr>
      <w:rFonts w:ascii="Arial" w:eastAsia="Times New Roman" w:hAnsi="Arial" w:cs="Arial"/>
      <w:lang w:val="en-GB" w:eastAsia="en-AU"/>
    </w:rPr>
  </w:style>
  <w:style w:type="numbering" w:customStyle="1" w:styleId="BulletList">
    <w:name w:val="Bullet List"/>
    <w:uiPriority w:val="99"/>
    <w:rsid w:val="00BF5A48"/>
    <w:pPr>
      <w:numPr>
        <w:numId w:val="47"/>
      </w:numPr>
    </w:pPr>
  </w:style>
  <w:style w:type="character" w:customStyle="1" w:styleId="spelle">
    <w:name w:val="spelle"/>
    <w:basedOn w:val="DefaultParagraphFont"/>
    <w:rsid w:val="00BF5A48"/>
  </w:style>
  <w:style w:type="paragraph" w:customStyle="1" w:styleId="TableBullets">
    <w:name w:val="TableBullets"/>
    <w:basedOn w:val="TableText"/>
    <w:qFormat/>
    <w:rsid w:val="00BF5A48"/>
    <w:pPr>
      <w:numPr>
        <w:numId w:val="48"/>
      </w:numPr>
      <w:tabs>
        <w:tab w:val="num" w:pos="360"/>
      </w:tabs>
      <w:spacing w:before="40" w:after="40" w:line="240" w:lineRule="auto"/>
      <w:ind w:left="0" w:firstLine="0"/>
    </w:pPr>
    <w:rPr>
      <w:rFonts w:asciiTheme="minorHAnsi" w:eastAsia="Calibri" w:hAnsiTheme="minorHAnsi"/>
      <w:lang w:eastAsia="en-AU"/>
    </w:rPr>
  </w:style>
  <w:style w:type="character" w:customStyle="1" w:styleId="Heading1Char1">
    <w:name w:val="Heading 1 Char1"/>
    <w:aliases w:val="H1 Char1"/>
    <w:basedOn w:val="DefaultParagraphFont"/>
    <w:uiPriority w:val="9"/>
    <w:rsid w:val="00BF5A48"/>
    <w:rPr>
      <w:rFonts w:asciiTheme="majorHAnsi" w:eastAsiaTheme="majorEastAsia" w:hAnsiTheme="majorHAnsi" w:cstheme="majorBidi"/>
      <w:color w:val="0F4761" w:themeColor="accent1" w:themeShade="BF"/>
      <w:kern w:val="28"/>
      <w:sz w:val="32"/>
      <w:szCs w:val="32"/>
    </w:rPr>
  </w:style>
  <w:style w:type="paragraph" w:customStyle="1" w:styleId="msonormal0">
    <w:name w:val="msonormal"/>
    <w:basedOn w:val="Normal"/>
    <w:uiPriority w:val="99"/>
    <w:rsid w:val="00BF5A48"/>
    <w:pPr>
      <w:spacing w:before="100" w:beforeAutospacing="1" w:after="100" w:afterAutospacing="1"/>
      <w:jc w:val="both"/>
    </w:pPr>
    <w:rPr>
      <w:rFonts w:ascii="Times New Roman" w:eastAsia="Times New Roman" w:hAnsi="Times New Roman" w:cs="Times New Roman"/>
      <w:sz w:val="24"/>
      <w:szCs w:val="24"/>
      <w:lang w:val="en-US"/>
    </w:rPr>
  </w:style>
  <w:style w:type="paragraph" w:customStyle="1" w:styleId="xmsonormal">
    <w:name w:val="x_msonormal"/>
    <w:basedOn w:val="Normal"/>
    <w:rsid w:val="00BF5A48"/>
    <w:pPr>
      <w:spacing w:after="0" w:line="240" w:lineRule="auto"/>
    </w:pPr>
    <w:rPr>
      <w:rFonts w:ascii="Calibri" w:hAnsi="Calibri" w:cs="Calibri"/>
      <w:lang w:eastAsia="en-AU"/>
    </w:rPr>
  </w:style>
  <w:style w:type="character" w:customStyle="1" w:styleId="Heading2Char1">
    <w:name w:val="Heading 2 Char1"/>
    <w:aliases w:val="H2 Char1"/>
    <w:basedOn w:val="DefaultParagraphFont"/>
    <w:uiPriority w:val="9"/>
    <w:semiHidden/>
    <w:rsid w:val="00BF5A48"/>
    <w:rPr>
      <w:rFonts w:asciiTheme="majorHAnsi" w:eastAsiaTheme="majorEastAsia" w:hAnsiTheme="majorHAnsi" w:cstheme="majorBidi"/>
      <w:color w:val="0F4761" w:themeColor="accent1" w:themeShade="BF"/>
      <w:kern w:val="28"/>
      <w:sz w:val="26"/>
      <w:szCs w:val="26"/>
    </w:rPr>
  </w:style>
  <w:style w:type="character" w:customStyle="1" w:styleId="Heading3Char1">
    <w:name w:val="Heading 3 Char1"/>
    <w:aliases w:val="H3 Char1"/>
    <w:basedOn w:val="DefaultParagraphFont"/>
    <w:uiPriority w:val="9"/>
    <w:semiHidden/>
    <w:rsid w:val="00BF5A48"/>
    <w:rPr>
      <w:rFonts w:asciiTheme="majorHAnsi" w:eastAsiaTheme="majorEastAsia" w:hAnsiTheme="majorHAnsi" w:cstheme="majorBidi"/>
      <w:color w:val="0A2F40" w:themeColor="accent1" w:themeShade="7F"/>
      <w:kern w:val="28"/>
      <w:sz w:val="24"/>
      <w:szCs w:val="24"/>
    </w:rPr>
  </w:style>
  <w:style w:type="character" w:customStyle="1" w:styleId="Heading4Char1">
    <w:name w:val="Heading 4 Char1"/>
    <w:aliases w:val="H4 Char1"/>
    <w:basedOn w:val="DefaultParagraphFont"/>
    <w:uiPriority w:val="9"/>
    <w:semiHidden/>
    <w:rsid w:val="00BF5A48"/>
    <w:rPr>
      <w:rFonts w:asciiTheme="majorHAnsi" w:eastAsiaTheme="majorEastAsia" w:hAnsiTheme="majorHAnsi" w:cstheme="majorBidi"/>
      <w:i/>
      <w:iCs/>
      <w:color w:val="0F4761" w:themeColor="accent1" w:themeShade="BF"/>
      <w:kern w:val="28"/>
      <w:sz w:val="21"/>
    </w:rPr>
  </w:style>
  <w:style w:type="character" w:customStyle="1" w:styleId="Heading5Char1">
    <w:name w:val="Heading 5 Char1"/>
    <w:aliases w:val="H5 Char1"/>
    <w:basedOn w:val="DefaultParagraphFont"/>
    <w:uiPriority w:val="10"/>
    <w:semiHidden/>
    <w:rsid w:val="00BF5A48"/>
    <w:rPr>
      <w:rFonts w:asciiTheme="majorHAnsi" w:eastAsiaTheme="majorEastAsia" w:hAnsiTheme="majorHAnsi" w:cstheme="majorBidi"/>
      <w:color w:val="0F4761" w:themeColor="accent1" w:themeShade="BF"/>
      <w:kern w:val="28"/>
      <w:sz w:val="21"/>
    </w:rPr>
  </w:style>
  <w:style w:type="character" w:customStyle="1" w:styleId="Heading6Char1">
    <w:name w:val="Heading 6 Char1"/>
    <w:aliases w:val="H6 Char1"/>
    <w:basedOn w:val="DefaultParagraphFont"/>
    <w:uiPriority w:val="11"/>
    <w:semiHidden/>
    <w:rsid w:val="00BF5A48"/>
    <w:rPr>
      <w:rFonts w:asciiTheme="majorHAnsi" w:eastAsiaTheme="majorEastAsia" w:hAnsiTheme="majorHAnsi" w:cstheme="majorBidi"/>
      <w:color w:val="0A2F40" w:themeColor="accent1" w:themeShade="7F"/>
      <w:kern w:val="28"/>
      <w:sz w:val="21"/>
    </w:rPr>
  </w:style>
  <w:style w:type="character" w:customStyle="1" w:styleId="UnresolvedMention2">
    <w:name w:val="Unresolved Mention2"/>
    <w:basedOn w:val="DefaultParagraphFont"/>
    <w:uiPriority w:val="99"/>
    <w:semiHidden/>
    <w:rsid w:val="00BF5A48"/>
    <w:rPr>
      <w:color w:val="605E5C"/>
      <w:shd w:val="clear" w:color="auto" w:fill="E1DFDD"/>
    </w:rPr>
  </w:style>
  <w:style w:type="table" w:styleId="PlainTable3">
    <w:name w:val="Plain Table 3"/>
    <w:basedOn w:val="TableNormal"/>
    <w:uiPriority w:val="43"/>
    <w:rsid w:val="00BF5A48"/>
    <w:pPr>
      <w:spacing w:after="0" w:line="240" w:lineRule="auto"/>
    </w:pPr>
    <w:rPr>
      <w:kern w:val="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BF5A48"/>
    <w:pPr>
      <w:spacing w:after="0" w:line="240" w:lineRule="auto"/>
    </w:pPr>
    <w:rPr>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3">
    <w:name w:val="Grid Table 1 Light Accent 3"/>
    <w:basedOn w:val="TableNormal"/>
    <w:uiPriority w:val="46"/>
    <w:rsid w:val="00BF5A48"/>
    <w:pPr>
      <w:spacing w:after="0" w:line="240" w:lineRule="auto"/>
    </w:pPr>
    <w:rPr>
      <w:kern w:val="0"/>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customStyle="1" w:styleId="ListTable3-Accent31">
    <w:name w:val="List Table 3 - Accent 31"/>
    <w:basedOn w:val="TableNormal"/>
    <w:next w:val="ListTable3-Accent3"/>
    <w:uiPriority w:val="48"/>
    <w:rsid w:val="00BF5A48"/>
    <w:pPr>
      <w:spacing w:after="0" w:line="240" w:lineRule="auto"/>
    </w:pPr>
    <w:rPr>
      <w:rFonts w:eastAsia="DengXian"/>
      <w:kern w:val="0"/>
      <w:lang w:eastAsia="zh-CN"/>
      <w14:ligatures w14:val="none"/>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styleId="ListTable3-Accent3">
    <w:name w:val="List Table 3 Accent 3"/>
    <w:basedOn w:val="TableNormal"/>
    <w:uiPriority w:val="48"/>
    <w:rsid w:val="00BF5A48"/>
    <w:pPr>
      <w:spacing w:after="0" w:line="240" w:lineRule="auto"/>
    </w:pPr>
    <w:rPr>
      <w:kern w:val="0"/>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customStyle="1" w:styleId="GridTable5Dark-Accent12">
    <w:name w:val="Grid Table 5 Dark - Accent 12"/>
    <w:basedOn w:val="TableNormal"/>
    <w:next w:val="GridTable5Dark-Accent1"/>
    <w:uiPriority w:val="50"/>
    <w:rsid w:val="00BF5A48"/>
    <w:pPr>
      <w:spacing w:after="0" w:line="240" w:lineRule="auto"/>
    </w:pPr>
    <w:rPr>
      <w:rFonts w:eastAsia="DengXian"/>
      <w:kern w:val="0"/>
      <w:lang w:eastAsia="zh-CN"/>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GridTable5Dark-Accent1">
    <w:name w:val="Grid Table 5 Dark Accent 1"/>
    <w:basedOn w:val="TableNormal"/>
    <w:uiPriority w:val="50"/>
    <w:rsid w:val="00BF5A48"/>
    <w:pPr>
      <w:spacing w:after="0" w:line="240" w:lineRule="auto"/>
    </w:pPr>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character" w:styleId="EndnoteReference">
    <w:name w:val="endnote reference"/>
    <w:basedOn w:val="DefaultParagraphFont"/>
    <w:uiPriority w:val="99"/>
    <w:semiHidden/>
    <w:unhideWhenUsed/>
    <w:rsid w:val="00BF5A48"/>
    <w:rPr>
      <w:vertAlign w:val="superscript"/>
    </w:rPr>
  </w:style>
  <w:style w:type="character" w:customStyle="1" w:styleId="teaser">
    <w:name w:val="teaser"/>
    <w:basedOn w:val="DefaultParagraphFont"/>
    <w:rsid w:val="00BF5A48"/>
  </w:style>
  <w:style w:type="paragraph" w:customStyle="1" w:styleId="tabletext0">
    <w:name w:val="tabletext"/>
    <w:basedOn w:val="Normal"/>
    <w:rsid w:val="00BF5A4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F5A48"/>
  </w:style>
  <w:style w:type="paragraph" w:styleId="HTMLPreformatted">
    <w:name w:val="HTML Preformatted"/>
    <w:basedOn w:val="Normal"/>
    <w:link w:val="HTMLPreformattedChar"/>
    <w:uiPriority w:val="99"/>
    <w:semiHidden/>
    <w:unhideWhenUsed/>
    <w:rsid w:val="00BF5A48"/>
    <w:pPr>
      <w:spacing w:after="0" w:line="240" w:lineRule="auto"/>
      <w:jc w:val="both"/>
    </w:pPr>
    <w:rPr>
      <w:rFonts w:ascii="Consolas" w:eastAsia="Times New Roman" w:hAnsi="Consolas" w:cs="Times New Roman"/>
      <w:color w:val="000000"/>
      <w:kern w:val="28"/>
      <w:sz w:val="20"/>
      <w:szCs w:val="20"/>
    </w:rPr>
  </w:style>
  <w:style w:type="character" w:customStyle="1" w:styleId="HTMLPreformattedChar">
    <w:name w:val="HTML Preformatted Char"/>
    <w:basedOn w:val="DefaultParagraphFont"/>
    <w:link w:val="HTMLPreformatted"/>
    <w:uiPriority w:val="99"/>
    <w:semiHidden/>
    <w:rsid w:val="00BF5A48"/>
    <w:rPr>
      <w:rFonts w:ascii="Consolas" w:eastAsia="Times New Roman" w:hAnsi="Consolas" w:cs="Times New Roman"/>
      <w:color w:val="000000"/>
      <w:kern w:val="28"/>
      <w:sz w:val="20"/>
      <w:szCs w:val="20"/>
      <w14:ligatures w14:val="none"/>
    </w:rPr>
  </w:style>
  <w:style w:type="table" w:customStyle="1" w:styleId="TableCSIRO">
    <w:name w:val="Table_CSIRO"/>
    <w:uiPriority w:val="99"/>
    <w:rsid w:val="00BF5A48"/>
    <w:pPr>
      <w:spacing w:after="0" w:line="240" w:lineRule="auto"/>
    </w:pPr>
    <w:rPr>
      <w:rFonts w:ascii="Calibri" w:hAnsi="Calibri" w:cs="Times New Roman"/>
      <w:kern w:val="0"/>
      <w:sz w:val="20"/>
      <w:szCs w:val="20"/>
      <w:lang w:val="en-US" w:eastAsia="en-AU" w:bidi="dz-BT"/>
      <w14:ligatures w14:val="none"/>
    </w:rPr>
    <w:tblPr>
      <w:tblStyleRowBandSize w:val="1"/>
      <w:tblStyleColBandSize w:val="1"/>
      <w:tblBorders>
        <w:bottom w:val="single" w:sz="12" w:space="0" w:color="000000"/>
      </w:tblBorders>
      <w:tblCellMar>
        <w:top w:w="57" w:type="dxa"/>
        <w:left w:w="85" w:type="dxa"/>
        <w:bottom w:w="57" w:type="dxa"/>
        <w:right w:w="85" w:type="dxa"/>
      </w:tblCellMar>
    </w:tblPr>
    <w:tblStylePr w:type="firstRow">
      <w:tblPr/>
      <w:tcPr>
        <w:shd w:val="clear" w:color="auto" w:fill="000000" w:themeFill="text1"/>
      </w:tcPr>
    </w:tblStylePr>
  </w:style>
  <w:style w:type="table" w:customStyle="1" w:styleId="GridTable5Dark-Accent111">
    <w:name w:val="Grid Table 5 Dark - Accent 111"/>
    <w:basedOn w:val="TableNormal"/>
    <w:uiPriority w:val="50"/>
    <w:rsid w:val="00BF5A48"/>
    <w:pPr>
      <w:spacing w:after="0" w:line="240" w:lineRule="auto"/>
    </w:pPr>
    <w:rPr>
      <w:rFonts w:eastAsia="SimSun"/>
      <w:kern w:val="0"/>
      <w:lang w:eastAsia="zh-CN"/>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62003">
      <w:bodyDiv w:val="1"/>
      <w:marLeft w:val="0"/>
      <w:marRight w:val="0"/>
      <w:marTop w:val="0"/>
      <w:marBottom w:val="0"/>
      <w:divBdr>
        <w:top w:val="none" w:sz="0" w:space="0" w:color="auto"/>
        <w:left w:val="none" w:sz="0" w:space="0" w:color="auto"/>
        <w:bottom w:val="none" w:sz="0" w:space="0" w:color="auto"/>
        <w:right w:val="none" w:sz="0" w:space="0" w:color="auto"/>
      </w:divBdr>
    </w:div>
    <w:div w:id="356084975">
      <w:bodyDiv w:val="1"/>
      <w:marLeft w:val="0"/>
      <w:marRight w:val="0"/>
      <w:marTop w:val="0"/>
      <w:marBottom w:val="0"/>
      <w:divBdr>
        <w:top w:val="none" w:sz="0" w:space="0" w:color="auto"/>
        <w:left w:val="none" w:sz="0" w:space="0" w:color="auto"/>
        <w:bottom w:val="none" w:sz="0" w:space="0" w:color="auto"/>
        <w:right w:val="none" w:sz="0" w:space="0" w:color="auto"/>
      </w:divBdr>
    </w:div>
    <w:div w:id="604112636">
      <w:bodyDiv w:val="1"/>
      <w:marLeft w:val="0"/>
      <w:marRight w:val="0"/>
      <w:marTop w:val="0"/>
      <w:marBottom w:val="0"/>
      <w:divBdr>
        <w:top w:val="none" w:sz="0" w:space="0" w:color="auto"/>
        <w:left w:val="none" w:sz="0" w:space="0" w:color="auto"/>
        <w:bottom w:val="none" w:sz="0" w:space="0" w:color="auto"/>
        <w:right w:val="none" w:sz="0" w:space="0" w:color="auto"/>
      </w:divBdr>
    </w:div>
    <w:div w:id="1024093329">
      <w:bodyDiv w:val="1"/>
      <w:marLeft w:val="0"/>
      <w:marRight w:val="0"/>
      <w:marTop w:val="0"/>
      <w:marBottom w:val="0"/>
      <w:divBdr>
        <w:top w:val="none" w:sz="0" w:space="0" w:color="auto"/>
        <w:left w:val="none" w:sz="0" w:space="0" w:color="auto"/>
        <w:bottom w:val="none" w:sz="0" w:space="0" w:color="auto"/>
        <w:right w:val="none" w:sz="0" w:space="0" w:color="auto"/>
      </w:divBdr>
    </w:div>
    <w:div w:id="1846548981">
      <w:bodyDiv w:val="1"/>
      <w:marLeft w:val="0"/>
      <w:marRight w:val="0"/>
      <w:marTop w:val="0"/>
      <w:marBottom w:val="0"/>
      <w:divBdr>
        <w:top w:val="none" w:sz="0" w:space="0" w:color="auto"/>
        <w:left w:val="none" w:sz="0" w:space="0" w:color="auto"/>
        <w:bottom w:val="none" w:sz="0" w:space="0" w:color="auto"/>
        <w:right w:val="none" w:sz="0" w:space="0" w:color="auto"/>
      </w:divBdr>
    </w:div>
    <w:div w:id="2048217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21.xml"/><Relationship Id="rId21" Type="http://schemas.openxmlformats.org/officeDocument/2006/relationships/hyperlink" Target="mailto:ewater@dcceew.gov.au" TargetMode="External"/><Relationship Id="rId63" Type="http://schemas.openxmlformats.org/officeDocument/2006/relationships/header" Target="header13.xml"/><Relationship Id="rId159" Type="http://schemas.openxmlformats.org/officeDocument/2006/relationships/hyperlink" Target="https://cdn.environment.sa.gov.au/environment/docs/Long-term-environmental-watering-plan-for-the-SA-River-Murray-WRP-Area-2025-Corrected.pdf" TargetMode="External"/><Relationship Id="rId170" Type="http://schemas.openxmlformats.org/officeDocument/2006/relationships/hyperlink" Target="https://www.dcceew.gov.au/sites/default/files/documents/flow-mer-2023-24-fish-evaluation-report.pdf" TargetMode="External"/><Relationship Id="rId226" Type="http://schemas.openxmlformats.org/officeDocument/2006/relationships/hyperlink" Target="https://www.agriculture.gov.au/sites/default/files/documents/lower-murray-ltim-report.pdf" TargetMode="External"/><Relationship Id="rId107" Type="http://schemas.openxmlformats.org/officeDocument/2006/relationships/image" Target="media/image52.png"/><Relationship Id="rId11" Type="http://schemas.openxmlformats.org/officeDocument/2006/relationships/image" Target="media/image1.jpeg"/><Relationship Id="rId32" Type="http://schemas.openxmlformats.org/officeDocument/2006/relationships/hyperlink" Target="https://data.flow-mer.org.au/dataset/ee3bfe78-b51d-410c-a0a7-232bb9199989/resource/f541f720-5742-4fc0-b774-d1b5bea9f411/download/flow-mer-data-standard-current.pdf" TargetMode="External"/><Relationship Id="rId53" Type="http://schemas.openxmlformats.org/officeDocument/2006/relationships/image" Target="media/image15.png"/><Relationship Id="rId74" Type="http://schemas.openxmlformats.org/officeDocument/2006/relationships/image" Target="media/image28.png"/><Relationship Id="rId128" Type="http://schemas.openxmlformats.org/officeDocument/2006/relationships/hyperlink" Target="https://doi.org/10.1007/s12562-012-0519-z" TargetMode="External"/><Relationship Id="rId149" Type="http://schemas.openxmlformats.org/officeDocument/2006/relationships/hyperlink" Target="https://learninghub.primer-e.com/books/primer-v7-user-manual-tutorial" TargetMode="External"/><Relationship Id="rId5" Type="http://schemas.openxmlformats.org/officeDocument/2006/relationships/numbering" Target="numbering.xml"/><Relationship Id="rId95" Type="http://schemas.openxmlformats.org/officeDocument/2006/relationships/image" Target="media/image43.emf"/><Relationship Id="rId160" Type="http://schemas.openxmlformats.org/officeDocument/2006/relationships/hyperlink" Target="https://data.environment.sa.gov.au/Content/Publications/CLLMM_5_Habitat%20Assessment%20Monitoring%20of%20Revegetated%20Areas%20in%20Lower%20Lakes_2013.pdf" TargetMode="External"/><Relationship Id="rId181" Type="http://schemas.openxmlformats.org/officeDocument/2006/relationships/hyperlink" Target="file:///\\cluscbdfs02\USER30\SARDI\Inland%20Waters\MER%202023-2030\Annual%20Reports\2024-25%20Annual%20Report\Scenarios%20involving%20future%20climate%20and%20water%20extraction:%20ecosystem%20states%20in%20the%20estuary%20of%20Australia's%20largest%20river," TargetMode="External"/><Relationship Id="rId216" Type="http://schemas.openxmlformats.org/officeDocument/2006/relationships/hyperlink" Target="https://www.mdba.gov.au/sites/default/files/publications/habitat-pygmy-perches-lake-alexandrina-2016-17.pdf" TargetMode="External"/><Relationship Id="rId237" Type="http://schemas.openxmlformats.org/officeDocument/2006/relationships/hyperlink" Target="https://doi.org/10.1071/MF12321" TargetMode="External"/><Relationship Id="rId258" Type="http://schemas.openxmlformats.org/officeDocument/2006/relationships/image" Target="media/image68.png"/><Relationship Id="rId22" Type="http://schemas.openxmlformats.org/officeDocument/2006/relationships/footer" Target="footer3.xml"/><Relationship Id="rId43" Type="http://schemas.openxmlformats.org/officeDocument/2006/relationships/image" Target="media/image11.png"/><Relationship Id="rId64" Type="http://schemas.openxmlformats.org/officeDocument/2006/relationships/header" Target="header14.xml"/><Relationship Id="rId118" Type="http://schemas.openxmlformats.org/officeDocument/2006/relationships/hyperlink" Target="https://www.indailysa.com.au/news/in-depth/2025/09/18/collaboration-supports-the-flow-of-culture-and-knowledge%20" TargetMode="External"/><Relationship Id="rId139" Type="http://schemas.openxmlformats.org/officeDocument/2006/relationships/hyperlink" Target="https://www.researchgate.net/publication/281637458_A_Biological_Survey_of_the_Murray_Mouth_Reserves_South_Australia_March_2002" TargetMode="External"/><Relationship Id="rId85" Type="http://schemas.openxmlformats.org/officeDocument/2006/relationships/image" Target="media/image33.jpeg"/><Relationship Id="rId150" Type="http://schemas.openxmlformats.org/officeDocument/2006/relationships/hyperlink" Target="https://www.dcceew.gov.au/sites/default/files/documents/meri-framework_1.pdf" TargetMode="External"/><Relationship Id="rId171" Type="http://schemas.openxmlformats.org/officeDocument/2006/relationships/hyperlink" Target="https://doi.org/10.1029/2023JG007497" TargetMode="External"/><Relationship Id="rId192" Type="http://schemas.openxmlformats.org/officeDocument/2006/relationships/hyperlink" Target="https://www.mdba.gov.au/sites/default/files/publications/river-murray-system-annual-operating-outlook-2025-26.pdf" TargetMode="External"/><Relationship Id="rId206" Type="http://schemas.openxmlformats.org/officeDocument/2006/relationships/hyperlink" Target="https://www.dcceew.gov.au/sites/default/files/documents/river-murray-channel-monitoring-plan-2021-22-2025-26.pdf" TargetMode="External"/><Relationship Id="rId227" Type="http://schemas.openxmlformats.org/officeDocument/2006/relationships/hyperlink" Target="https://pir.sa.gov.au/__data/assets/pdf_file/0004/374053/Lower_Murray_LTIM_Technical_Report_-_FINAL_20200519_secured.pdf" TargetMode="External"/><Relationship Id="rId248" Type="http://schemas.openxmlformats.org/officeDocument/2006/relationships/image" Target="media/image58.png"/><Relationship Id="rId12" Type="http://schemas.openxmlformats.org/officeDocument/2006/relationships/image" Target="media/image21.jpeg"/><Relationship Id="rId33" Type="http://schemas.openxmlformats.org/officeDocument/2006/relationships/header" Target="header6.xml"/><Relationship Id="rId108" Type="http://schemas.openxmlformats.org/officeDocument/2006/relationships/image" Target="media/image53.png"/><Relationship Id="rId129" Type="http://schemas.openxmlformats.org/officeDocument/2006/relationships/hyperlink" Target="https://doi.org/10.1111/emr.12093" TargetMode="External"/><Relationship Id="rId54" Type="http://schemas.openxmlformats.org/officeDocument/2006/relationships/hyperlink" Target="https://aquaticecodynamics.github.io/CDM/index.html" TargetMode="External"/><Relationship Id="rId75" Type="http://schemas.openxmlformats.org/officeDocument/2006/relationships/image" Target="media/image29.emf"/><Relationship Id="rId96" Type="http://schemas.openxmlformats.org/officeDocument/2006/relationships/image" Target="media/image44.emf"/><Relationship Id="rId140" Type="http://schemas.openxmlformats.org/officeDocument/2006/relationships/hyperlink" Target="https://doi.org/10.1007/978-94-009-8665-7_3" TargetMode="External"/><Relationship Id="rId161" Type="http://schemas.openxmlformats.org/officeDocument/2006/relationships/hyperlink" Target="https://www.dcceew.gov.au/sites/default/files/documents/flow-mer_2022-23fishsupplementreport_final_a.pdf" TargetMode="External"/><Relationship Id="rId182" Type="http://schemas.openxmlformats.org/officeDocument/2006/relationships/hyperlink" Target="https://fish.gov.au/Archived-Reports/2014/Documents/2014_refs/MDBC%202005%20Management%20of%20Murray%20cod%20in%20the%20Murray-Darling%20Basin%20statement,%20recommendations%20and%20supporting%20papers.pdf" TargetMode="External"/><Relationship Id="rId217" Type="http://schemas.openxmlformats.org/officeDocument/2006/relationships/hyperlink" Target="https://doi.org/10.1111/j.1600-0633.2007.00243.x" TargetMode="External"/><Relationship Id="rId6" Type="http://schemas.openxmlformats.org/officeDocument/2006/relationships/styles" Target="styles.xml"/><Relationship Id="rId238" Type="http://schemas.openxmlformats.org/officeDocument/2006/relationships/hyperlink" Target="https://pir.sa.gov.au/__data/assets/pdf_file/0020/232409/Population_dynamics_of_Murray_Cod_-_FINAL_.pdf" TargetMode="External"/><Relationship Id="rId259" Type="http://schemas.openxmlformats.org/officeDocument/2006/relationships/image" Target="media/image69.png"/><Relationship Id="rId23" Type="http://schemas.openxmlformats.org/officeDocument/2006/relationships/header" Target="header4.xml"/><Relationship Id="rId119" Type="http://schemas.openxmlformats.org/officeDocument/2006/relationships/hyperlink" Target="https://www.facebook.com/share/v/1CgVyQ5yX4/" TargetMode="External"/><Relationship Id="rId44" Type="http://schemas.openxmlformats.org/officeDocument/2006/relationships/image" Target="media/image12.png"/><Relationship Id="rId65" Type="http://schemas.openxmlformats.org/officeDocument/2006/relationships/footer" Target="footer12.xml"/><Relationship Id="rId86" Type="http://schemas.openxmlformats.org/officeDocument/2006/relationships/image" Target="media/image34.jpeg"/><Relationship Id="rId130" Type="http://schemas.openxmlformats.org/officeDocument/2006/relationships/hyperlink" Target="https://doi.org/10.1214/aos/1013699998" TargetMode="External"/><Relationship Id="rId151" Type="http://schemas.openxmlformats.org/officeDocument/2006/relationships/hyperlink" Target="https://www.dcceew.gov.au/sites/default/files/documents/cewh-water-mgt-plan-2023-24-full.pdf" TargetMode="External"/><Relationship Id="rId172" Type="http://schemas.openxmlformats.org/officeDocument/2006/relationships/hyperlink" Target="https://goyderinstitute.org/wp-content/uploads/2023/03/goyder_trs_22-7_coorong_nutrient_cycling_and_fluxes.pdf" TargetMode="External"/><Relationship Id="rId193" Type="http://schemas.openxmlformats.org/officeDocument/2006/relationships/hyperlink" Target="https://doi.org/10.1139/cjfas-2013-0487" TargetMode="External"/><Relationship Id="rId207" Type="http://schemas.openxmlformats.org/officeDocument/2006/relationships/hyperlink" Target="https://doi.org/10.1111/j.1365-2427.1986.tb00954.x" TargetMode="External"/><Relationship Id="rId228" Type="http://schemas.openxmlformats.org/officeDocument/2006/relationships/hyperlink" Target="https://pir.sa.gov.au/__data/assets/pdf_file/0010/387892/cew_mer-2019-20-technical-report.pdf" TargetMode="External"/><Relationship Id="rId249" Type="http://schemas.openxmlformats.org/officeDocument/2006/relationships/image" Target="media/image59.png"/><Relationship Id="rId13" Type="http://schemas.openxmlformats.org/officeDocument/2006/relationships/header" Target="header1.xml"/><Relationship Id="rId109" Type="http://schemas.openxmlformats.org/officeDocument/2006/relationships/image" Target="media/image54.png"/><Relationship Id="rId260" Type="http://schemas.openxmlformats.org/officeDocument/2006/relationships/image" Target="media/image70.jpeg"/><Relationship Id="rId34" Type="http://schemas.openxmlformats.org/officeDocument/2006/relationships/footer" Target="footer5.xml"/><Relationship Id="rId55" Type="http://schemas.openxmlformats.org/officeDocument/2006/relationships/hyperlink" Target="http://aquaticecodynamics.github.io/cdm/index.html" TargetMode="External"/><Relationship Id="rId76" Type="http://schemas.openxmlformats.org/officeDocument/2006/relationships/header" Target="header16.xml"/><Relationship Id="rId97" Type="http://schemas.openxmlformats.org/officeDocument/2006/relationships/image" Target="media/image45.emf"/><Relationship Id="rId120" Type="http://schemas.openxmlformats.org/officeDocument/2006/relationships/hyperlink" Target="https://www.facebook.com/share/p/1BGk7mNkZV/" TargetMode="External"/><Relationship Id="rId141" Type="http://schemas.openxmlformats.org/officeDocument/2006/relationships/hyperlink" Target="https://www.researchgate.net/publication/272522244_An_Ecosystem_Assessment_Framework_to_Guide_Management_of_the_Coorong_Final_Report_of_the_CLLAMMecology_Research_Cluster" TargetMode="External"/><Relationship Id="rId7" Type="http://schemas.openxmlformats.org/officeDocument/2006/relationships/settings" Target="settings.xml"/><Relationship Id="rId162" Type="http://schemas.openxmlformats.org/officeDocument/2006/relationships/hyperlink" Target="https://pir.sa.gov.au/__data/assets/pdf_file/0012/486498/Katarapko_Fish_Condition_Monitoring_2025_-_FINAL_V3.pdf" TargetMode="External"/><Relationship Id="rId183" Type="http://schemas.openxmlformats.org/officeDocument/2006/relationships/hyperlink" Target="https://doi.org/10.1002/rrr.3450100103" TargetMode="External"/><Relationship Id="rId218" Type="http://schemas.openxmlformats.org/officeDocument/2006/relationships/hyperlink" Target="https://www.pir.sa.gov.au/__data/assets/pdf_file/0003/231663/No_208_Murray_Cod_Stock_Status_Report_final210507_alias.pdf" TargetMode="External"/><Relationship Id="rId239" Type="http://schemas.openxmlformats.org/officeDocument/2006/relationships/hyperlink" Target="https://researchoutput.csu.edu.au/ws/portalfiles/portal/234936663/709696466_published_report.pdf" TargetMode="External"/><Relationship Id="rId250" Type="http://schemas.openxmlformats.org/officeDocument/2006/relationships/image" Target="media/image60.png"/><Relationship Id="rId24" Type="http://schemas.openxmlformats.org/officeDocument/2006/relationships/footer" Target="footer4.xml"/><Relationship Id="rId45" Type="http://schemas.openxmlformats.org/officeDocument/2006/relationships/image" Target="media/image13.png"/><Relationship Id="rId66" Type="http://schemas.openxmlformats.org/officeDocument/2006/relationships/footer" Target="footer13.xml"/><Relationship Id="rId87" Type="http://schemas.openxmlformats.org/officeDocument/2006/relationships/image" Target="media/image35.jpeg"/><Relationship Id="rId110" Type="http://schemas.openxmlformats.org/officeDocument/2006/relationships/image" Target="media/image55.png"/><Relationship Id="rId131" Type="http://schemas.openxmlformats.org/officeDocument/2006/relationships/hyperlink" Target="https://pir.sa.gov.au/__data/assets/pdf_file/0018/429021/hydrology-movement-golden-perch.pdf" TargetMode="External"/><Relationship Id="rId152" Type="http://schemas.openxmlformats.org/officeDocument/2006/relationships/hyperlink" Target="https://doi.org/10.1071/MF9770139" TargetMode="External"/><Relationship Id="rId173" Type="http://schemas.openxmlformats.org/officeDocument/2006/relationships/hyperlink" Target="https://doi.org/10.1139/cjfas-2018-0138" TargetMode="External"/><Relationship Id="rId194" Type="http://schemas.openxmlformats.org/officeDocument/2006/relationships/hyperlink" Target="https://doi.org/10.1007/978-94-017-9306-3_5" TargetMode="External"/><Relationship Id="rId208" Type="http://schemas.openxmlformats.org/officeDocument/2006/relationships/hyperlink" Target="file:///\\cluscbdfs02\USER30\SARDI\Inland%20Waters\MER%202023-2030\Annual%20Reports\2024-25%20Annual%20Report\)%20Two-monthly%20Maximum%20Flood%20Water%20Depth%20Spatial%20Timeseries%20for%20the%20Murray-Darling%20Basin%20Version%202024" TargetMode="External"/><Relationship Id="rId229" Type="http://schemas.openxmlformats.org/officeDocument/2006/relationships/hyperlink" Target="https://www.dcceew.gov.au/sites/default/files/documents/2021-22-lower-mer-annual-techincal-report.pdf" TargetMode="External"/><Relationship Id="rId240" Type="http://schemas.openxmlformats.org/officeDocument/2006/relationships/hyperlink" Target="https://doi.org/10.1111/aec.12619" TargetMode="External"/><Relationship Id="rId261" Type="http://schemas.openxmlformats.org/officeDocument/2006/relationships/image" Target="media/image71.jpeg"/><Relationship Id="rId14" Type="http://schemas.openxmlformats.org/officeDocument/2006/relationships/header" Target="header2.xml"/><Relationship Id="rId35" Type="http://schemas.openxmlformats.org/officeDocument/2006/relationships/image" Target="media/image9.png"/><Relationship Id="rId56" Type="http://schemas.openxmlformats.org/officeDocument/2006/relationships/image" Target="media/image16.png"/><Relationship Id="rId77" Type="http://schemas.openxmlformats.org/officeDocument/2006/relationships/header" Target="header17.xml"/><Relationship Id="rId100" Type="http://schemas.openxmlformats.org/officeDocument/2006/relationships/hyperlink" Target="https://www.mdba.gov.au/publications-and-data/publications/aboriginal-waterways-assessment-program" TargetMode="External"/><Relationship Id="rId8" Type="http://schemas.openxmlformats.org/officeDocument/2006/relationships/webSettings" Target="webSettings.xml"/><Relationship Id="rId98" Type="http://schemas.openxmlformats.org/officeDocument/2006/relationships/image" Target="media/image46.jpeg"/><Relationship Id="rId121" Type="http://schemas.openxmlformats.org/officeDocument/2006/relationships/hyperlink" Target="https://www.facebook.com/share/p/1GPpKA74rc/" TargetMode="External"/><Relationship Id="rId142" Type="http://schemas.openxmlformats.org/officeDocument/2006/relationships/hyperlink" Target="https://doi.org/10.3389/fenvs.2022.796623" TargetMode="External"/><Relationship Id="rId163" Type="http://schemas.openxmlformats.org/officeDocument/2006/relationships/hyperlink" Target="https://pir.sa.gov.au/__data/assets/pdf_file/0011/486497/Pike_Fish_Assemblage_Condition_Monitoring_2025_-_FINAL_V3.pdf" TargetMode="External"/><Relationship Id="rId184" Type="http://schemas.openxmlformats.org/officeDocument/2006/relationships/hyperlink" Target="https://doi.org/10.1002/rra.714" TargetMode="External"/><Relationship Id="rId219" Type="http://schemas.openxmlformats.org/officeDocument/2006/relationships/hyperlink" Target="https://pir.sa.gov.au/__data/assets/pdf_file/0007/265750/Monitoring_of_ecological_responses_to_the_delivery_of_Commonwealth_environmental_water_in_the_lower_River_Murray_2011-12.pdf" TargetMode="External"/><Relationship Id="rId230" Type="http://schemas.openxmlformats.org/officeDocument/2006/relationships/hyperlink" Target="https://pir.sa.gov.au/__data/assets/pdf_file/0004/374053/Lower_Murray_LTIM_Technical_Report_-_FINAL_20200519_secured.pdf" TargetMode="External"/><Relationship Id="rId251" Type="http://schemas.openxmlformats.org/officeDocument/2006/relationships/image" Target="media/image61.png"/><Relationship Id="rId25" Type="http://schemas.openxmlformats.org/officeDocument/2006/relationships/header" Target="header5.xml"/><Relationship Id="rId46" Type="http://schemas.openxmlformats.org/officeDocument/2006/relationships/header" Target="header10.xml"/><Relationship Id="rId67" Type="http://schemas.openxmlformats.org/officeDocument/2006/relationships/header" Target="header15.xml"/><Relationship Id="rId88" Type="http://schemas.openxmlformats.org/officeDocument/2006/relationships/image" Target="media/image36.jpeg"/><Relationship Id="rId111" Type="http://schemas.openxmlformats.org/officeDocument/2006/relationships/image" Target="media/image56.png"/><Relationship Id="rId132" Type="http://schemas.openxmlformats.org/officeDocument/2006/relationships/hyperlink" Target="https://www.researchgate.net/publication/329346448_Fishes_of_the_Lower_Lakes_and_Coorong_A_Summary_of_Life_History_Population_Dynamics_and_Management" TargetMode="External"/><Relationship Id="rId153" Type="http://schemas.openxmlformats.org/officeDocument/2006/relationships/hyperlink" Target="https://www.dcceew.gov.au/sites/default/files/documents/flow-mer2.0-program-framework.pdf" TargetMode="External"/><Relationship Id="rId174" Type="http://schemas.openxmlformats.org/officeDocument/2006/relationships/hyperlink" Target="https://www.int-res.com/articles/esr_oa/n016p165.pdf" TargetMode="External"/><Relationship Id="rId195" Type="http://schemas.openxmlformats.org/officeDocument/2006/relationships/hyperlink" Target="https://goyderinstitute.org/wp-content/uploads/2023/03/goyder_trs_22-6_nutrient_removal_options_for_the_coorong.pdf" TargetMode="External"/><Relationship Id="rId209" Type="http://schemas.openxmlformats.org/officeDocument/2006/relationships/hyperlink" Target="https://doi.org/10.1071/MF18299" TargetMode="External"/><Relationship Id="rId220" Type="http://schemas.openxmlformats.org/officeDocument/2006/relationships/hyperlink" Target="https://fish.gov.au/Archived-Reports/2023/Murray%20Cod%20(2023).pdf" TargetMode="External"/><Relationship Id="rId241" Type="http://schemas.openxmlformats.org/officeDocument/2006/relationships/hyperlink" Target="https://doi.org/10.1071/MF20280" TargetMode="External"/><Relationship Id="rId15" Type="http://schemas.openxmlformats.org/officeDocument/2006/relationships/footer" Target="footer1.xml"/><Relationship Id="rId36" Type="http://schemas.openxmlformats.org/officeDocument/2006/relationships/image" Target="media/image10.png"/><Relationship Id="rId57" Type="http://schemas.openxmlformats.org/officeDocument/2006/relationships/image" Target="media/image17.png"/><Relationship Id="rId262" Type="http://schemas.openxmlformats.org/officeDocument/2006/relationships/image" Target="media/image72.jpeg"/><Relationship Id="rId78" Type="http://schemas.openxmlformats.org/officeDocument/2006/relationships/footer" Target="footer15.xml"/><Relationship Id="rId99" Type="http://schemas.openxmlformats.org/officeDocument/2006/relationships/hyperlink" Target="https://sadroughthub.com.au/project/hub-projects/ngarrindjeri-climate-yarning-circles/" TargetMode="External"/><Relationship Id="rId101" Type="http://schemas.openxmlformats.org/officeDocument/2006/relationships/hyperlink" Target="https://www.dcceew.gov.au/cewh/resources-media/news/strengthening-first-nations-partnerships-environmental-%20water-management" TargetMode="External"/><Relationship Id="rId122" Type="http://schemas.openxmlformats.org/officeDocument/2006/relationships/header" Target="header22.xml"/><Relationship Id="rId143" Type="http://schemas.openxmlformats.org/officeDocument/2006/relationships/hyperlink" Target="https://www.dcceew.gov.au/sites/default/files/documents/flow-mer-basin-scale-data-management-strategy.pdf" TargetMode="External"/><Relationship Id="rId164" Type="http://schemas.openxmlformats.org/officeDocument/2006/relationships/hyperlink" Target="https://www.biodiversitylibrary.org/page/41129242" TargetMode="External"/><Relationship Id="rId185" Type="http://schemas.openxmlformats.org/officeDocument/2006/relationships/hyperlink" Target="https://doi.org/10.1002/eco.1965" TargetMode="External"/><Relationship Id="rId9" Type="http://schemas.openxmlformats.org/officeDocument/2006/relationships/footnotes" Target="footnotes.xml"/><Relationship Id="rId210" Type="http://schemas.openxmlformats.org/officeDocument/2006/relationships/hyperlink" Target="https://www.water.vic.gov.au/__data/assets/pdf_file/0033/675096/victorian-murray-long-term-watering-plan-minor-update.pdf" TargetMode="External"/><Relationship Id="rId26" Type="http://schemas.openxmlformats.org/officeDocument/2006/relationships/image" Target="media/image4.jpeg"/><Relationship Id="rId231" Type="http://schemas.openxmlformats.org/officeDocument/2006/relationships/hyperlink" Target="https://www.dcceew.gov.au/sites/default/files/documents/lower-murray-cllmm-area-mer-plan-2024-30.pdf" TargetMode="External"/><Relationship Id="rId252" Type="http://schemas.openxmlformats.org/officeDocument/2006/relationships/image" Target="media/image62.png"/><Relationship Id="rId47" Type="http://schemas.openxmlformats.org/officeDocument/2006/relationships/header" Target="header11.xml"/><Relationship Id="rId68" Type="http://schemas.openxmlformats.org/officeDocument/2006/relationships/footer" Target="footer14.xml"/><Relationship Id="rId89" Type="http://schemas.openxmlformats.org/officeDocument/2006/relationships/image" Target="media/image37.jpeg"/><Relationship Id="rId112" Type="http://schemas.openxmlformats.org/officeDocument/2006/relationships/hyperlink" Target="https://www.indailysa.com.au/news/in-depth/2025/09/18/collaboration-supports-the-flow-of-culture-and-knowledge" TargetMode="External"/><Relationship Id="rId133" Type="http://schemas.openxmlformats.org/officeDocument/2006/relationships/hyperlink" Target="https://pir.sa.gov.au/__data/assets/pdf_file/0007/469447/Coorong_Fish_Movement_2022-23.pdf" TargetMode="External"/><Relationship Id="rId154" Type="http://schemas.openxmlformats.org/officeDocument/2006/relationships/hyperlink" Target="https://www.dcceew.gov.au/sites/default/files/documents/knowledge-exchange-strategy.pdf" TargetMode="External"/><Relationship Id="rId175" Type="http://schemas.openxmlformats.org/officeDocument/2006/relationships/hyperlink" Target="https://doi.org/10.1071/MF20127" TargetMode="External"/><Relationship Id="rId196" Type="http://schemas.openxmlformats.org/officeDocument/2006/relationships/hyperlink" Target="https://doi.org/10.20851/natural-history-cllmm" TargetMode="External"/><Relationship Id="rId200" Type="http://schemas.openxmlformats.org/officeDocument/2006/relationships/hyperlink" Target="https://www.researchgate.net/publication/306285567_An_assessment_of_Ramsar_criteria_and_Limits_of_Acceptable_Change_for_aquatic_and_littoral_vegetation_in_the_Coorong_and_Lakes_Alexandrina_and_Albert_Ramsar_Wetland" TargetMode="External"/><Relationship Id="rId16" Type="http://schemas.openxmlformats.org/officeDocument/2006/relationships/footer" Target="footer2.xml"/><Relationship Id="rId221" Type="http://schemas.openxmlformats.org/officeDocument/2006/relationships/hyperlink" Target="https://goyderinstitute.org/wp-content/uploads/2023/04/goyder_trs_14-6_synthesis_report_of_the_murray_flood_ecology_project.pdf" TargetMode="External"/><Relationship Id="rId242" Type="http://schemas.openxmlformats.org/officeDocument/2006/relationships/hyperlink" Target="https://pir.sa.gov.au/__data/assets/pdf_file/0004/338323/Golden_perch_Macquaria_ambigua_and_silver_perch_Bidyanus_bidyanus_age_demographics,_natal_origin_and_migration_history_in_the_River_Murray,_Australia_1.pdf" TargetMode="External"/><Relationship Id="rId263" Type="http://schemas.openxmlformats.org/officeDocument/2006/relationships/image" Target="media/image73.jpeg"/><Relationship Id="rId37" Type="http://schemas.openxmlformats.org/officeDocument/2006/relationships/header" Target="header7.xml"/><Relationship Id="rId58" Type="http://schemas.openxmlformats.org/officeDocument/2006/relationships/image" Target="media/image18.png"/><Relationship Id="rId79" Type="http://schemas.openxmlformats.org/officeDocument/2006/relationships/footer" Target="footer16.xml"/><Relationship Id="rId102" Type="http://schemas.openxmlformats.org/officeDocument/2006/relationships/image" Target="media/image47.tiff"/><Relationship Id="rId123" Type="http://schemas.openxmlformats.org/officeDocument/2006/relationships/header" Target="header23.xml"/><Relationship Id="rId144" Type="http://schemas.openxmlformats.org/officeDocument/2006/relationships/hyperlink" Target="https://doi.org/10.1080/00288330709509904" TargetMode="External"/><Relationship Id="rId90" Type="http://schemas.openxmlformats.org/officeDocument/2006/relationships/image" Target="media/image38.jpeg"/><Relationship Id="rId165" Type="http://schemas.openxmlformats.org/officeDocument/2006/relationships/hyperlink" Target="https://goyderinstitute.org/wp-content/uploads/2023/06/goyder_trs_22-2_primary_food_key_waterbirds_fish_coorong.pdf" TargetMode="External"/><Relationship Id="rId186" Type="http://schemas.openxmlformats.org/officeDocument/2006/relationships/hyperlink" Target="https://doi.org/10.1111/jfb.70033" TargetMode="External"/><Relationship Id="rId211" Type="http://schemas.openxmlformats.org/officeDocument/2006/relationships/hyperlink" Target="https://www.researchgate.net/publication/282480523_Serial_weirs_cumulative_effects_the_Lower_River_Murray_Australia" TargetMode="External"/><Relationship Id="rId232" Type="http://schemas.openxmlformats.org/officeDocument/2006/relationships/hyperlink" Target="https://www.dcceew.gov.au/sites/default/files/documents/lower-murray-cllmm-area-mer-aip-2024-25.pdf" TargetMode="External"/><Relationship Id="rId253" Type="http://schemas.openxmlformats.org/officeDocument/2006/relationships/image" Target="media/image63.png"/><Relationship Id="rId27" Type="http://schemas.openxmlformats.org/officeDocument/2006/relationships/image" Target="media/image5.jpeg"/><Relationship Id="rId48" Type="http://schemas.openxmlformats.org/officeDocument/2006/relationships/footer" Target="footer9.xml"/><Relationship Id="rId69" Type="http://schemas.openxmlformats.org/officeDocument/2006/relationships/image" Target="media/image23.png"/><Relationship Id="rId113" Type="http://schemas.openxmlformats.org/officeDocument/2006/relationships/header" Target="header19.xml"/><Relationship Id="rId134" Type="http://schemas.openxmlformats.org/officeDocument/2006/relationships/hyperlink" Target="https://www.pir.sa.gov.au/__data/assets/pdf_file/0006/390525/coorong-fish-movement-2019-20.pdf" TargetMode="External"/><Relationship Id="rId80" Type="http://schemas.openxmlformats.org/officeDocument/2006/relationships/header" Target="header18.xml"/><Relationship Id="rId155" Type="http://schemas.openxmlformats.org/officeDocument/2006/relationships/hyperlink" Target="https://www.dcceew.gov.au/sites/default/files/documents/interim-first-nations-mer-strategy.pdf" TargetMode="External"/><Relationship Id="rId176" Type="http://schemas.openxmlformats.org/officeDocument/2006/relationships/hyperlink" Target="https://doi.org/10.1016/j.aquabot.2013.06.008" TargetMode="External"/><Relationship Id="rId197" Type="http://schemas.openxmlformats.org/officeDocument/2006/relationships/hyperlink" Target="https://www.environment.nsw.gov.au/sites/default/files/murray-lower-darling-long-term-water-plan-part-a-catchment-200080.pdf" TargetMode="External"/><Relationship Id="rId201" Type="http://schemas.openxmlformats.org/officeDocument/2006/relationships/hyperlink" Target="https://cdn.environment.sa.gov.au/environment/docs/Ecological-Character-Section-1-Contents-and-Introduction.pdf" TargetMode="External"/><Relationship Id="rId222" Type="http://schemas.openxmlformats.org/officeDocument/2006/relationships/hyperlink" Target="https://data.environment.sa.gov.au/Content/Publications/CLLMM_117_Fish%20Intervention%20Monitoring%20During%20Barrage%20Releases_2011.pdf" TargetMode="External"/><Relationship Id="rId243" Type="http://schemas.openxmlformats.org/officeDocument/2006/relationships/hyperlink" Target="https://doi.org/10.1016/j.ecolind.2025.113095" TargetMode="External"/><Relationship Id="rId264" Type="http://schemas.openxmlformats.org/officeDocument/2006/relationships/fontTable" Target="fontTable.xml"/><Relationship Id="rId17" Type="http://schemas.openxmlformats.org/officeDocument/2006/relationships/header" Target="header3.xml"/><Relationship Id="rId38" Type="http://schemas.openxmlformats.org/officeDocument/2006/relationships/header" Target="header8.xml"/><Relationship Id="rId59" Type="http://schemas.openxmlformats.org/officeDocument/2006/relationships/image" Target="media/image19.png"/><Relationship Id="rId103" Type="http://schemas.openxmlformats.org/officeDocument/2006/relationships/image" Target="media/image48.png"/><Relationship Id="rId124" Type="http://schemas.openxmlformats.org/officeDocument/2006/relationships/footer" Target="footer20.xml"/><Relationship Id="rId70" Type="http://schemas.openxmlformats.org/officeDocument/2006/relationships/image" Target="media/image24.png"/><Relationship Id="rId91" Type="http://schemas.openxmlformats.org/officeDocument/2006/relationships/image" Target="media/image39.jpeg"/><Relationship Id="rId145" Type="http://schemas.openxmlformats.org/officeDocument/2006/relationships/hyperlink" Target="https://www.indailysa.com.au/news/in-depth/2025/09/18/collaboration-supports-the-flow-of-culture-and-knowledge" TargetMode="External"/><Relationship Id="rId166" Type="http://schemas.openxmlformats.org/officeDocument/2006/relationships/hyperlink" Target="https://doi.org/10.1002/hyp.15024" TargetMode="External"/><Relationship Id="rId187" Type="http://schemas.openxmlformats.org/officeDocument/2006/relationships/hyperlink" Target="https://www.researchgate.net/publication/247842900_Diadromy_in_Fishes_Migrations_between_Freshwater_and_Marine_Environments" TargetMode="External"/><Relationship Id="rId1" Type="http://schemas.openxmlformats.org/officeDocument/2006/relationships/customXml" Target="../customXml/item1.xml"/><Relationship Id="rId212" Type="http://schemas.openxmlformats.org/officeDocument/2006/relationships/hyperlink" Target="https://doi.org/10.1002/rrr.3450080114" TargetMode="External"/><Relationship Id="rId233" Type="http://schemas.openxmlformats.org/officeDocument/2006/relationships/hyperlink" Target="https://www.researchgate.net/publication/283712055_Monitoring_the_ecological_responses_to_Commonwealth_environmental_water_delivered_to_the_Lower_Murray_River_in_2012-13_Report_3" TargetMode="External"/><Relationship Id="rId254" Type="http://schemas.openxmlformats.org/officeDocument/2006/relationships/image" Target="media/image64.png"/><Relationship Id="rId28" Type="http://schemas.openxmlformats.org/officeDocument/2006/relationships/hyperlink" Target="https://www.dcceew.gov.au/water/cewo" TargetMode="External"/><Relationship Id="rId49" Type="http://schemas.openxmlformats.org/officeDocument/2006/relationships/footer" Target="footer10.xml"/><Relationship Id="rId114" Type="http://schemas.openxmlformats.org/officeDocument/2006/relationships/header" Target="header20.xml"/><Relationship Id="rId60" Type="http://schemas.openxmlformats.org/officeDocument/2006/relationships/image" Target="media/image20.png"/><Relationship Id="rId81" Type="http://schemas.openxmlformats.org/officeDocument/2006/relationships/footer" Target="footer17.xml"/><Relationship Id="rId135" Type="http://schemas.openxmlformats.org/officeDocument/2006/relationships/hyperlink" Target="https://pir.sa.gov.au/__data/assets/pdf_file/0015/232215/Coorong_Fish_Movement_11_12_Report.pdf" TargetMode="External"/><Relationship Id="rId156" Type="http://schemas.openxmlformats.org/officeDocument/2006/relationships/hyperlink" Target="https://cdn.environment.sa.gov.au/environment/docs/long-term-watering-plan-sa-river-murray.pdf" TargetMode="External"/><Relationship Id="rId177" Type="http://schemas.openxmlformats.org/officeDocument/2006/relationships/hyperlink" Target="https://www.dcceew.gov.au/sites/default/files/documents/flow-mer-basin-scale-reseach-strategy.pdf" TargetMode="External"/><Relationship Id="rId198" Type="http://schemas.openxmlformats.org/officeDocument/2006/relationships/hyperlink" Target="https://www.researchgate.net/publication/291312773_Seed_bank_assessment_of_Dunn%27s_and_Shadow%27s_Lagoons" TargetMode="External"/><Relationship Id="rId202" Type="http://schemas.openxmlformats.org/officeDocument/2006/relationships/hyperlink" Target="https://pofflab.colostate.edu/wp-content/uploads/2019/08/Poff_1997_Thenaturalflowregime_compressed.pdf" TargetMode="External"/><Relationship Id="rId223" Type="http://schemas.openxmlformats.org/officeDocument/2006/relationships/hyperlink" Target="https://cdn.environment.sa.gov.au/environment/docs/food-web-food-resources-waterbird-and-fish-populations.pdf" TargetMode="External"/><Relationship Id="rId244" Type="http://schemas.openxmlformats.org/officeDocument/2006/relationships/hyperlink" Target="https://www.mdba.gov.au/publications-and-data/publications/first-nations-participation-environmental-watering" TargetMode="External"/><Relationship Id="rId18" Type="http://schemas.openxmlformats.org/officeDocument/2006/relationships/hyperlink" Target="mailto:copyright@dcceew.gov.au" TargetMode="External"/><Relationship Id="rId39" Type="http://schemas.openxmlformats.org/officeDocument/2006/relationships/footer" Target="footer6.xml"/><Relationship Id="rId265" Type="http://schemas.openxmlformats.org/officeDocument/2006/relationships/theme" Target="theme/theme1.xml"/><Relationship Id="rId50" Type="http://schemas.openxmlformats.org/officeDocument/2006/relationships/header" Target="header12.xml"/><Relationship Id="rId104" Type="http://schemas.openxmlformats.org/officeDocument/2006/relationships/image" Target="media/image49.tiff"/><Relationship Id="rId125" Type="http://schemas.openxmlformats.org/officeDocument/2006/relationships/footer" Target="footer21.xml"/><Relationship Id="rId146" Type="http://schemas.openxmlformats.org/officeDocument/2006/relationships/hyperlink" Target="https://www.indailysa.com.au/news/in-depth/2025/09/18/collaboration-supports-the-flow-of-culture-and-knowledge" TargetMode="External"/><Relationship Id="rId167" Type="http://schemas.openxmlformats.org/officeDocument/2006/relationships/hyperlink" Target="https://brooks.eco/uploads/images/62/cewo-ltim-standard-methods.pdf" TargetMode="External"/><Relationship Id="rId188" Type="http://schemas.openxmlformats.org/officeDocument/2006/relationships/hyperlink" Target="https://www.waterconnect.sa.gov.au/Content/Publications/DEW/WSM-2025-FloodModelling_Wellington-Lock7_V2.pdf" TargetMode="External"/><Relationship Id="rId71" Type="http://schemas.openxmlformats.org/officeDocument/2006/relationships/image" Target="media/image25.png"/><Relationship Id="rId92" Type="http://schemas.openxmlformats.org/officeDocument/2006/relationships/image" Target="media/image40.jpeg"/><Relationship Id="rId213" Type="http://schemas.openxmlformats.org/officeDocument/2006/relationships/hyperlink" Target="https://doi.org/10.1002/rrr.3450080114" TargetMode="External"/><Relationship Id="rId234" Type="http://schemas.openxmlformats.org/officeDocument/2006/relationships/hyperlink" Target="https://www.researchgate.net/publication/312279815_Monitoring_the_ecological_responses_to_Commonwealth_environmental_water_delivered_to_the_Lower_Murray_River_in_2013-14_Report_2_prepared_for_Commonwealth_Environmental_Water_Office" TargetMode="External"/><Relationship Id="rId2" Type="http://schemas.openxmlformats.org/officeDocument/2006/relationships/customXml" Target="../customXml/item2.xml"/><Relationship Id="rId29" Type="http://schemas.openxmlformats.org/officeDocument/2006/relationships/image" Target="media/image6.emf"/><Relationship Id="rId255" Type="http://schemas.openxmlformats.org/officeDocument/2006/relationships/image" Target="media/image65.png"/><Relationship Id="rId40" Type="http://schemas.openxmlformats.org/officeDocument/2006/relationships/footer" Target="footer7.xml"/><Relationship Id="rId115" Type="http://schemas.openxmlformats.org/officeDocument/2006/relationships/footer" Target="footer18.xml"/><Relationship Id="rId136" Type="http://schemas.openxmlformats.org/officeDocument/2006/relationships/hyperlink" Target="https://doi.org/10.1080/03721426.2017.1374909" TargetMode="External"/><Relationship Id="rId157" Type="http://schemas.openxmlformats.org/officeDocument/2006/relationships/hyperlink" Target="https://cdn.environment.sa.gov.au/environment/images/SA-River-Murray-annual-environmental-watering-plan-and-priorities-2023-24.pdf" TargetMode="External"/><Relationship Id="rId178" Type="http://schemas.openxmlformats.org/officeDocument/2006/relationships/hyperlink" Target="https://doi.org/10.1071/MF09315" TargetMode="External"/><Relationship Id="rId61" Type="http://schemas.openxmlformats.org/officeDocument/2006/relationships/image" Target="media/image21.png"/><Relationship Id="rId82" Type="http://schemas.openxmlformats.org/officeDocument/2006/relationships/image" Target="media/image30.emf"/><Relationship Id="rId199" Type="http://schemas.openxmlformats.org/officeDocument/2006/relationships/hyperlink" Target="https://www.researchgate.net/publication/291312498_Seed_bank_assessment_of_Goolwa_Channel_Lower_Finniss_River_and_Lower_Currency_Creek" TargetMode="External"/><Relationship Id="rId203" Type="http://schemas.openxmlformats.org/officeDocument/2006/relationships/hyperlink" Target="https://www.biodiversitylibrary.org/part/47421" TargetMode="External"/><Relationship Id="rId19" Type="http://schemas.openxmlformats.org/officeDocument/2006/relationships/image" Target="media/image3.png"/><Relationship Id="rId224" Type="http://schemas.openxmlformats.org/officeDocument/2006/relationships/hyperlink" Target="https://www.researchgate.net/publication/312279815_Monitoring_the_ecological_responses_to_Commonwealth_environmental_water_delivered_to_the_Lower_Murray_River_in_2013-14_Report_2_prepared_for_Commonwealth_Environmental_Water_Office" TargetMode="External"/><Relationship Id="rId245" Type="http://schemas.openxmlformats.org/officeDocument/2006/relationships/hyperlink" Target="https://www.mdba.gov.au/sites/default/files/publications/draft-basin-wide-environmental-watering-strategy.pdf" TargetMode="External"/><Relationship Id="rId30" Type="http://schemas.openxmlformats.org/officeDocument/2006/relationships/image" Target="media/image7.jpeg"/><Relationship Id="rId105" Type="http://schemas.openxmlformats.org/officeDocument/2006/relationships/image" Target="media/image50.tiff"/><Relationship Id="rId126" Type="http://schemas.openxmlformats.org/officeDocument/2006/relationships/header" Target="header24.xml"/><Relationship Id="rId147" Type="http://schemas.openxmlformats.org/officeDocument/2006/relationships/hyperlink" Target="https://doi.org/10.3389/fenvs.2021.764218" TargetMode="External"/><Relationship Id="rId168" Type="http://schemas.openxmlformats.org/officeDocument/2006/relationships/hyperlink" Target="https://doi.org/10.1071/MF00040" TargetMode="External"/><Relationship Id="rId51" Type="http://schemas.openxmlformats.org/officeDocument/2006/relationships/footer" Target="footer11.xml"/><Relationship Id="rId72" Type="http://schemas.openxmlformats.org/officeDocument/2006/relationships/image" Target="media/image26.png"/><Relationship Id="rId93" Type="http://schemas.openxmlformats.org/officeDocument/2006/relationships/image" Target="media/image41.jpeg"/><Relationship Id="rId189" Type="http://schemas.openxmlformats.org/officeDocument/2006/relationships/hyperlink" Target="https://pir.sa.gov.au/__data/assets/pdf_file/0020/232319/Report_4_-_Hyper_Salinity.pdf" TargetMode="External"/><Relationship Id="rId3" Type="http://schemas.openxmlformats.org/officeDocument/2006/relationships/customXml" Target="../customXml/item3.xml"/><Relationship Id="rId214" Type="http://schemas.openxmlformats.org/officeDocument/2006/relationships/hyperlink" Target="https://goyderinstitute.org/wp-content/uploads/2024/04/TI_Goyder_TRS_Component-2-Report-B_2023-09-05_Final-v1.0.pdf" TargetMode="External"/><Relationship Id="rId235" Type="http://schemas.openxmlformats.org/officeDocument/2006/relationships/hyperlink" Target="https://doi.org/10.1071/MF10024" TargetMode="External"/><Relationship Id="rId256" Type="http://schemas.openxmlformats.org/officeDocument/2006/relationships/image" Target="media/image66.png"/><Relationship Id="rId116" Type="http://schemas.openxmlformats.org/officeDocument/2006/relationships/footer" Target="footer19.xml"/><Relationship Id="rId137" Type="http://schemas.openxmlformats.org/officeDocument/2006/relationships/hyperlink" Target="https://doi.org/10.1002/rra.847" TargetMode="External"/><Relationship Id="rId158" Type="http://schemas.openxmlformats.org/officeDocument/2006/relationships/hyperlink" Target="https://cdn.environment.sa.gov.au/environment/docs/River-Murray-Environmental-Watering-Report-2023-24_FINAL.pdf" TargetMode="External"/><Relationship Id="rId20" Type="http://schemas.openxmlformats.org/officeDocument/2006/relationships/hyperlink" Target="mailto:ewater@dcceew.gov.au" TargetMode="External"/><Relationship Id="rId41" Type="http://schemas.openxmlformats.org/officeDocument/2006/relationships/header" Target="header9.xml"/><Relationship Id="rId62" Type="http://schemas.openxmlformats.org/officeDocument/2006/relationships/image" Target="media/image22.png"/><Relationship Id="rId83" Type="http://schemas.openxmlformats.org/officeDocument/2006/relationships/image" Target="media/image31.jpeg"/><Relationship Id="rId179" Type="http://schemas.openxmlformats.org/officeDocument/2006/relationships/hyperlink" Target="https://doi.org/10.1016/j.ecss.2009.04.018" TargetMode="External"/><Relationship Id="rId190" Type="http://schemas.openxmlformats.org/officeDocument/2006/relationships/hyperlink" Target="https://www.mdba.gov.au/sites/default/files/publications/eslt-mdba-report.pdf" TargetMode="External"/><Relationship Id="rId204" Type="http://schemas.openxmlformats.org/officeDocument/2006/relationships/hyperlink" Target="https://cdn.environment.sa.gov.au/environment/docs/coorong_lower_lakes_habitat_report.pdf" TargetMode="External"/><Relationship Id="rId225" Type="http://schemas.openxmlformats.org/officeDocument/2006/relationships/hyperlink" Target="https://pir.sa.gov.au/__data/assets/pdf_file/0004/268951/No_841_Population_dynamics_and_status_of_freshwater_catfish_Tandanus_tandanus_in_the_lower_River_Murray,_South_Australia._Report_to_PIRSA_Fisheries_and_Aquaculture.pdf" TargetMode="External"/><Relationship Id="rId246" Type="http://schemas.openxmlformats.org/officeDocument/2006/relationships/hyperlink" Target="https://www.dcceew.gov.au/cewh/water-region/river-murray-valley/science-monitoring/water-use" TargetMode="External"/><Relationship Id="rId106" Type="http://schemas.openxmlformats.org/officeDocument/2006/relationships/image" Target="media/image51.png"/><Relationship Id="rId127" Type="http://schemas.openxmlformats.org/officeDocument/2006/relationships/hyperlink" Target="https://learninghub.primer-e.com/books/permanova-for-primer-guide-to-software-and-statistical-methods" TargetMode="External"/><Relationship Id="rId10" Type="http://schemas.openxmlformats.org/officeDocument/2006/relationships/endnotes" Target="endnotes.xml"/><Relationship Id="rId31" Type="http://schemas.openxmlformats.org/officeDocument/2006/relationships/image" Target="media/image8.jpeg"/><Relationship Id="rId52" Type="http://schemas.openxmlformats.org/officeDocument/2006/relationships/image" Target="media/image14.png"/><Relationship Id="rId73" Type="http://schemas.openxmlformats.org/officeDocument/2006/relationships/image" Target="media/image27.png"/><Relationship Id="rId94" Type="http://schemas.openxmlformats.org/officeDocument/2006/relationships/image" Target="media/image42.jpeg"/><Relationship Id="rId148" Type="http://schemas.openxmlformats.org/officeDocument/2006/relationships/hyperlink" Target="https://ponce.sdsu.edu/Applied_Hydrology_Chow_1988.pdf" TargetMode="External"/><Relationship Id="rId169" Type="http://schemas.openxmlformats.org/officeDocument/2006/relationships/hyperlink" Target="https://aquaticecodynamics.github.io/cdm-science/index.html" TargetMode="External"/><Relationship Id="rId4" Type="http://schemas.openxmlformats.org/officeDocument/2006/relationships/customXml" Target="../customXml/item4.xml"/><Relationship Id="rId180" Type="http://schemas.openxmlformats.org/officeDocument/2006/relationships/hyperlink" Target="https://www.researchgate.net/publication/263126527_Ecosystem_Response_Modelling_in_the_Murray-Darling_Basin" TargetMode="External"/><Relationship Id="rId215" Type="http://schemas.openxmlformats.org/officeDocument/2006/relationships/hyperlink" Target="https://doi.org/10.3389/fenvs.2022.882495" TargetMode="External"/><Relationship Id="rId236" Type="http://schemas.openxmlformats.org/officeDocument/2006/relationships/hyperlink" Target="https://doi.org/10.1111/emr.12050" TargetMode="External"/><Relationship Id="rId257" Type="http://schemas.openxmlformats.org/officeDocument/2006/relationships/image" Target="media/image67.jpeg"/><Relationship Id="rId42" Type="http://schemas.openxmlformats.org/officeDocument/2006/relationships/footer" Target="footer8.xml"/><Relationship Id="rId84" Type="http://schemas.openxmlformats.org/officeDocument/2006/relationships/image" Target="media/image32.jpeg"/><Relationship Id="rId138" Type="http://schemas.openxmlformats.org/officeDocument/2006/relationships/hyperlink" Target="https://doi.org/10.1002/1099-1646(200009/10)16:5%3c445::AID-RRR596%3e3.0.CO;2-L" TargetMode="External"/><Relationship Id="rId191" Type="http://schemas.openxmlformats.org/officeDocument/2006/relationships/hyperlink" Target="https://www.mdba.gov.au/sites/default/files/publications/basin-wide-environmental-watering-strategy-june-2025.pdf" TargetMode="External"/><Relationship Id="rId205" Type="http://schemas.openxmlformats.org/officeDocument/2006/relationships/hyperlink" Target="https://rlcag.org.au/wp-content/uploads/2017/06/a-fresh-history-of-the-lakes-sims-muller.pdf" TargetMode="External"/><Relationship Id="rId247" Type="http://schemas.openxmlformats.org/officeDocument/2006/relationships/image" Target="media/image57.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3" Type="http://schemas.openxmlformats.org/officeDocument/2006/relationships/image" Target="media/image11.jpeg"/><Relationship Id="rId1" Type="http://schemas.openxmlformats.org/officeDocument/2006/relationships/image" Target="media/image1.jpeg"/><Relationship Id="rId4"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1.jpeg"/><Relationship Id="rId5" Type="http://schemas.openxmlformats.org/officeDocument/2006/relationships/image" Target="media/image2.png"/><Relationship Id="rId4" Type="http://schemas.openxmlformats.org/officeDocument/2006/relationships/image" Target="media/image20.jpeg"/></Relationships>
</file>

<file path=word/_rels/header15.xml.rels><?xml version="1.0" encoding="UTF-8" standalone="yes"?>
<Relationships xmlns="http://schemas.openxmlformats.org/package/2006/relationships"><Relationship Id="rId1" Type="http://schemas.openxmlformats.org/officeDocument/2006/relationships/image" Target="media/image1.jpeg"/><Relationship Id="rId6" Type="http://schemas.openxmlformats.org/officeDocument/2006/relationships/image" Target="media/image2.png"/><Relationship Id="rId5" Type="http://schemas.openxmlformats.org/officeDocument/2006/relationships/image" Target="media/image24.jpeg"/></Relationships>
</file>

<file path=word/_rels/header18.xml.rels><?xml version="1.0" encoding="UTF-8" standalone="yes"?>
<Relationships xmlns="http://schemas.openxmlformats.org/package/2006/relationships"><Relationship Id="rId7"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bbaa3306f8e193bbb1141de76d53dcb2">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c610dd805081c060586117333ed60688"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7EAF28-6BFB-4F0D-9C67-983B84069471}">
  <ds:schemaRefs>
    <ds:schemaRef ds:uri="http://schemas.openxmlformats.org/officeDocument/2006/bibliography"/>
  </ds:schemaRefs>
</ds:datastoreItem>
</file>

<file path=customXml/itemProps2.xml><?xml version="1.0" encoding="utf-8"?>
<ds:datastoreItem xmlns:ds="http://schemas.openxmlformats.org/officeDocument/2006/customXml" ds:itemID="{8DAC568A-FAB2-45B3-96E7-F62C12B48276}">
  <ds:schemaRefs>
    <ds:schemaRef ds:uri="http://schemas.microsoft.com/office/2006/metadata/properties"/>
    <ds:schemaRef ds:uri="http://schemas.microsoft.com/office/infopath/2007/PartnerControls"/>
    <ds:schemaRef ds:uri="http://schemas.microsoft.com/sharepoint/v3"/>
    <ds:schemaRef ds:uri="e8238601-ce47-4778-85d0-8b1d6564965a"/>
    <ds:schemaRef ds:uri="d81c2681-db7b-4a56-9abd-a3238a78f6b2"/>
  </ds:schemaRefs>
</ds:datastoreItem>
</file>

<file path=customXml/itemProps3.xml><?xml version="1.0" encoding="utf-8"?>
<ds:datastoreItem xmlns:ds="http://schemas.openxmlformats.org/officeDocument/2006/customXml" ds:itemID="{5E3A8DAD-A5BF-43C2-8381-5BAD70808D7B}">
  <ds:schemaRefs>
    <ds:schemaRef ds:uri="http://schemas.microsoft.com/sharepoint/v3/contenttype/forms"/>
  </ds:schemaRefs>
</ds:datastoreItem>
</file>

<file path=customXml/itemProps4.xml><?xml version="1.0" encoding="utf-8"?>
<ds:datastoreItem xmlns:ds="http://schemas.openxmlformats.org/officeDocument/2006/customXml" ds:itemID="{7FC925E2-648F-4BA7-B769-85352F13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e8238601-ce47-4778-85d0-8b1d65649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 id="{77274858-3b1d-4431-8679-d878f40e28fd}" enabled="1" method="Privileged" siteId="{bda528f7-fca9-432f-bc98-bd7e90d40906}" contentBits="3" removed="0"/>
</clbl:labelList>
</file>

<file path=docProps/app.xml><?xml version="1.0" encoding="utf-8"?>
<Properties xmlns="http://schemas.openxmlformats.org/officeDocument/2006/extended-properties" xmlns:vt="http://schemas.openxmlformats.org/officeDocument/2006/docPropsVTypes">
  <Template>Normal</Template>
  <TotalTime>16</TotalTime>
  <Pages>277</Pages>
  <Words>90979</Words>
  <Characters>518583</Characters>
  <Application>Microsoft Office Word</Application>
  <DocSecurity>0</DocSecurity>
  <Lines>4321</Lines>
  <Paragraphs>1216</Paragraphs>
  <ScaleCrop>false</ScaleCrop>
  <HeadingPairs>
    <vt:vector size="2" baseType="variant">
      <vt:variant>
        <vt:lpstr>Title</vt:lpstr>
      </vt:variant>
      <vt:variant>
        <vt:i4>1</vt:i4>
      </vt:variant>
    </vt:vector>
  </HeadingPairs>
  <TitlesOfParts>
    <vt:vector size="1" baseType="lpstr">
      <vt:lpstr>Lower Murray and Coorong, Lower Lakes and Murray Mouth Area</vt:lpstr>
    </vt:vector>
  </TitlesOfParts>
  <Company/>
  <LinksUpToDate>false</LinksUpToDate>
  <CharactersWithSpaces>608346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Lower Murray and Coorong, Lower Lakes and Murray Mouth Area</dc:title>
  <dc:subject/>
  <dc:creator>CEWH</dc:creator>
  <cp:keywords/>
  <dc:description/>
  <cp:lastModifiedBy>Amie SABADIN</cp:lastModifiedBy>
  <cp:revision>8</cp:revision>
  <cp:lastPrinted>2026-05-23T12:58:00Z</cp:lastPrinted>
  <dcterms:created xsi:type="dcterms:W3CDTF">2026-05-24T13:26:00Z</dcterms:created>
  <dcterms:modified xsi:type="dcterms:W3CDTF">2026-06-14T23:44:00Z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62350ab1,4661855f,28f4c443,5b542457,446f7e40</vt:lpwstr>
  </property>
  <property fmtid="{D5CDD505-2E9C-101B-9397-08002B2CF9AE}" pid="3" name="ClassificationContentMarkingHeaderFontProps">
    <vt:lpwstr>#a80000,12,Arial</vt:lpwstr>
  </property>
  <property fmtid="{D5CDD505-2E9C-101B-9397-08002B2CF9AE}" pid="4" name="ClassificationContentMarkingHeaderText">
    <vt:lpwstr>OFFICIAL</vt:lpwstr>
  </property>
  <property fmtid="{D5CDD505-2E9C-101B-9397-08002B2CF9AE}" pid="5" name="ClassificationContentMarkingFooterShapeIds">
    <vt:lpwstr>6021b1fe,5fe3c3ad,39bd1b4d,65c94225,55aaa4dd</vt:lpwstr>
  </property>
  <property fmtid="{D5CDD505-2E9C-101B-9397-08002B2CF9AE}" pid="6" name="ClassificationContentMarkingFooterFontProps">
    <vt:lpwstr>#a80000,12,arial</vt:lpwstr>
  </property>
  <property fmtid="{D5CDD505-2E9C-101B-9397-08002B2CF9AE}" pid="7" name="ClassificationContentMarkingFooterText">
    <vt:lpwstr>OFFICIAL </vt:lpwstr>
  </property>
  <property fmtid="{D5CDD505-2E9C-101B-9397-08002B2CF9AE}" pid="8" name="ContentTypeId">
    <vt:lpwstr>0x010100D001B2BE74D025469E1D0E28F10DD2C8</vt:lpwstr>
  </property>
  <property fmtid="{D5CDD505-2E9C-101B-9397-08002B2CF9AE}" pid="9" name="MediaServiceImageTags">
    <vt:lpwstr/>
  </property>
  <property fmtid="{D5CDD505-2E9C-101B-9397-08002B2CF9AE}" pid="10" name="_dlc_DocIdItemGuid">
    <vt:lpwstr>22b5377b-58a1-4d7f-85ad-168cfc4faf59</vt:lpwstr>
  </property>
  <property fmtid="{D5CDD505-2E9C-101B-9397-08002B2CF9AE}" pid="11" name="Record_x0020_Classification">
    <vt:lpwstr/>
  </property>
  <property fmtid="{D5CDD505-2E9C-101B-9397-08002B2CF9AE}" pid="12" name="h64465b6520a47a58f1168c7a3f04764">
    <vt:lpwstr/>
  </property>
  <property fmtid="{D5CDD505-2E9C-101B-9397-08002B2CF9AE}" pid="13" name="Record Classification">
    <vt:lpwstr/>
  </property>
</Properties>
</file>