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2BA2B" w14:textId="396EBE6F" w:rsidR="007C357A" w:rsidRPr="007C357A" w:rsidRDefault="00776282" w:rsidP="00564E44">
      <w:pPr>
        <w:pStyle w:val="Title"/>
        <w:tabs>
          <w:tab w:val="center" w:pos="4513"/>
        </w:tabs>
      </w:pPr>
      <w:bookmarkStart w:id="0" w:name="_Toc181009004"/>
      <w:bookmarkStart w:id="1" w:name="_Toc181009146"/>
      <w:r>
        <w:rPr>
          <w:noProof/>
        </w:rPr>
        <w:drawing>
          <wp:anchor distT="0" distB="0" distL="114300" distR="114300" simplePos="0" relativeHeight="251658240" behindDoc="1" locked="0" layoutInCell="1" allowOverlap="1" wp14:anchorId="30AF22D3" wp14:editId="49D7C4EE">
            <wp:simplePos x="0" y="0"/>
            <wp:positionH relativeFrom="page">
              <wp:posOffset>13948</wp:posOffset>
            </wp:positionH>
            <wp:positionV relativeFrom="paragraph">
              <wp:posOffset>-914400</wp:posOffset>
            </wp:positionV>
            <wp:extent cx="7576997" cy="10713600"/>
            <wp:effectExtent l="0" t="0" r="5080" b="0"/>
            <wp:wrapNone/>
            <wp:docPr id="21596783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967834" name="Picture 1">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7576997" cy="10713600"/>
                    </a:xfrm>
                    <a:prstGeom prst="rect">
                      <a:avLst/>
                    </a:prstGeom>
                  </pic:spPr>
                </pic:pic>
              </a:graphicData>
            </a:graphic>
            <wp14:sizeRelH relativeFrom="margin">
              <wp14:pctWidth>0</wp14:pctWidth>
            </wp14:sizeRelH>
            <wp14:sizeRelV relativeFrom="margin">
              <wp14:pctHeight>0</wp14:pctHeight>
            </wp14:sizeRelV>
          </wp:anchor>
        </w:drawing>
      </w:r>
      <w:bookmarkEnd w:id="0"/>
      <w:bookmarkEnd w:id="1"/>
      <w:r w:rsidR="0037724A">
        <w:t>Emissions Reduction Plan</w:t>
      </w:r>
    </w:p>
    <w:p w14:paraId="7FBCCD92" w14:textId="412A33FF" w:rsidR="007C357A" w:rsidRPr="007C357A" w:rsidRDefault="0037724A" w:rsidP="007C357A">
      <w:pPr>
        <w:pStyle w:val="Sub-title"/>
      </w:pPr>
      <w:r>
        <w:t>2025-2030</w:t>
      </w:r>
    </w:p>
    <w:p w14:paraId="092764F6" w14:textId="53339746" w:rsidR="007C357A" w:rsidRPr="007C357A" w:rsidRDefault="007C357A" w:rsidP="007C357A">
      <w:pPr>
        <w:pStyle w:val="Authors"/>
      </w:pPr>
    </w:p>
    <w:p w14:paraId="4758DBDA" w14:textId="0AE42323" w:rsidR="007C357A" w:rsidRDefault="007C357A" w:rsidP="00306623">
      <w:pPr>
        <w:pStyle w:val="Body"/>
      </w:pPr>
      <w:r>
        <w:br w:type="page"/>
      </w:r>
    </w:p>
    <w:p w14:paraId="0F51A508" w14:textId="77777777" w:rsidR="0037724A" w:rsidRPr="00490603" w:rsidRDefault="0037724A" w:rsidP="00490603">
      <w:pPr>
        <w:pStyle w:val="Normalsmall"/>
        <w:rPr>
          <w:rFonts w:ascii="Calibri" w:hAnsi="Calibri" w:cs="Calibri"/>
        </w:rPr>
      </w:pPr>
      <w:bookmarkStart w:id="2" w:name="_Toc179886039"/>
      <w:bookmarkStart w:id="3" w:name="_Toc181009005"/>
      <w:bookmarkStart w:id="4" w:name="_Toc181009147"/>
      <w:r w:rsidRPr="00490603">
        <w:rPr>
          <w:rFonts w:ascii="Calibri" w:hAnsi="Calibri" w:cs="Calibri"/>
        </w:rPr>
        <w:lastRenderedPageBreak/>
        <w:t>© Commonwealth of Australia 2025</w:t>
      </w:r>
    </w:p>
    <w:p w14:paraId="4A34D19D" w14:textId="77777777" w:rsidR="0037724A" w:rsidRPr="00490603" w:rsidRDefault="0037724A" w:rsidP="00490603">
      <w:pPr>
        <w:pStyle w:val="Normalsmall"/>
        <w:rPr>
          <w:rStyle w:val="Strong"/>
          <w:rFonts w:ascii="Calibri" w:hAnsi="Calibri" w:cs="Calibri"/>
          <w:sz w:val="22"/>
          <w:szCs w:val="22"/>
        </w:rPr>
      </w:pPr>
      <w:r w:rsidRPr="00490603">
        <w:rPr>
          <w:rStyle w:val="Strong"/>
          <w:rFonts w:ascii="Calibri" w:hAnsi="Calibri" w:cs="Calibri"/>
          <w:sz w:val="22"/>
          <w:szCs w:val="22"/>
        </w:rPr>
        <w:t>Ownership of intellectual property rights</w:t>
      </w:r>
    </w:p>
    <w:p w14:paraId="675A463B" w14:textId="77777777" w:rsidR="0037724A" w:rsidRPr="00490603" w:rsidRDefault="0037724A" w:rsidP="00490603">
      <w:pPr>
        <w:pStyle w:val="Normalsmall"/>
        <w:rPr>
          <w:rFonts w:ascii="Calibri" w:hAnsi="Calibri" w:cs="Calibri"/>
        </w:rPr>
      </w:pPr>
      <w:r w:rsidRPr="00490603">
        <w:rPr>
          <w:rFonts w:ascii="Calibri" w:hAnsi="Calibri" w:cs="Calibri"/>
        </w:rPr>
        <w:t>Unless otherwise noted, copyright (and any other intellectual property rights) in this publication is owned by the Commonwealth of Australia (referred to as the Commonwealth).</w:t>
      </w:r>
    </w:p>
    <w:p w14:paraId="0D45293E" w14:textId="77777777" w:rsidR="0037724A" w:rsidRPr="00490603" w:rsidRDefault="0037724A" w:rsidP="00490603">
      <w:pPr>
        <w:pStyle w:val="Normalsmall"/>
        <w:rPr>
          <w:rStyle w:val="Strong"/>
          <w:rFonts w:ascii="Calibri" w:hAnsi="Calibri" w:cs="Calibri"/>
          <w:sz w:val="22"/>
          <w:szCs w:val="22"/>
        </w:rPr>
      </w:pPr>
      <w:r w:rsidRPr="00490603">
        <w:rPr>
          <w:rStyle w:val="Strong"/>
          <w:rFonts w:ascii="Calibri" w:hAnsi="Calibri" w:cs="Calibri"/>
          <w:sz w:val="22"/>
          <w:szCs w:val="22"/>
        </w:rPr>
        <w:t>Creative Commons licence</w:t>
      </w:r>
    </w:p>
    <w:p w14:paraId="314BE0E7" w14:textId="77777777" w:rsidR="0037724A" w:rsidRPr="00490603" w:rsidRDefault="0037724A" w:rsidP="00490603">
      <w:pPr>
        <w:pStyle w:val="Normalsmall"/>
        <w:rPr>
          <w:rFonts w:ascii="Calibri" w:hAnsi="Calibri" w:cs="Calibri"/>
        </w:rPr>
      </w:pPr>
      <w:r w:rsidRPr="00490603">
        <w:rPr>
          <w:rFonts w:ascii="Calibri" w:hAnsi="Calibri" w:cs="Calibri"/>
        </w:rPr>
        <w:t xml:space="preserve">All material in this publication is licensed under a </w:t>
      </w:r>
      <w:hyperlink r:id="rId12" w:history="1">
        <w:r w:rsidRPr="00490603">
          <w:rPr>
            <w:rStyle w:val="Hyperlink"/>
            <w:rFonts w:ascii="Calibri" w:hAnsi="Calibri" w:cs="Calibri"/>
            <w:sz w:val="22"/>
            <w:szCs w:val="22"/>
          </w:rPr>
          <w:t>Creative Commons Attribution 4.0 International Licence</w:t>
        </w:r>
      </w:hyperlink>
      <w:r w:rsidRPr="00490603">
        <w:rPr>
          <w:rFonts w:ascii="Calibri" w:hAnsi="Calibri" w:cs="Calibri"/>
        </w:rPr>
        <w:t xml:space="preserve"> except content supplied by third parties, logos and the Commonwealth Coat of Arms.</w:t>
      </w:r>
    </w:p>
    <w:p w14:paraId="46FFCC4B" w14:textId="77777777" w:rsidR="0037724A" w:rsidRPr="00490603" w:rsidRDefault="0037724A" w:rsidP="00490603">
      <w:pPr>
        <w:pStyle w:val="Normalsmall"/>
        <w:rPr>
          <w:rFonts w:ascii="Calibri" w:hAnsi="Calibri" w:cs="Calibri"/>
        </w:rPr>
      </w:pPr>
      <w:r w:rsidRPr="00490603">
        <w:rPr>
          <w:rFonts w:ascii="Calibri" w:hAnsi="Calibri" w:cs="Calibri"/>
        </w:rPr>
        <w:t xml:space="preserve">Inquiries about the licence and any use of this document should be emailed to </w:t>
      </w:r>
      <w:hyperlink r:id="rId13" w:history="1">
        <w:r w:rsidRPr="00490603">
          <w:rPr>
            <w:rStyle w:val="Hyperlink"/>
            <w:rFonts w:ascii="Calibri" w:hAnsi="Calibri" w:cs="Calibri"/>
            <w:sz w:val="22"/>
            <w:szCs w:val="22"/>
          </w:rPr>
          <w:t>copyright@dcceew.gov.au</w:t>
        </w:r>
      </w:hyperlink>
      <w:r w:rsidRPr="00490603">
        <w:rPr>
          <w:rFonts w:ascii="Calibri" w:hAnsi="Calibri" w:cs="Calibri"/>
        </w:rPr>
        <w:t>.</w:t>
      </w:r>
    </w:p>
    <w:p w14:paraId="5E4D32EF" w14:textId="77777777" w:rsidR="0037724A" w:rsidRPr="00490603" w:rsidRDefault="0037724A" w:rsidP="00490603">
      <w:pPr>
        <w:pStyle w:val="Normalsmall"/>
        <w:rPr>
          <w:rFonts w:ascii="Calibri" w:hAnsi="Calibri" w:cs="Calibri"/>
        </w:rPr>
      </w:pPr>
      <w:r w:rsidRPr="00490603">
        <w:rPr>
          <w:rFonts w:ascii="Calibri" w:hAnsi="Calibri" w:cs="Calibri"/>
          <w:noProof/>
          <w:lang w:eastAsia="en-AU"/>
        </w:rPr>
        <w:drawing>
          <wp:inline distT="0" distB="0" distL="0" distR="0" wp14:anchorId="3B3EBBC5" wp14:editId="70B64197">
            <wp:extent cx="724535" cy="255270"/>
            <wp:effectExtent l="0" t="0" r="0" b="0"/>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4" cstate="print"/>
                    <a:srcRect/>
                    <a:stretch>
                      <a:fillRect/>
                    </a:stretch>
                  </pic:blipFill>
                  <pic:spPr bwMode="auto">
                    <a:xfrm>
                      <a:off x="0" y="0"/>
                      <a:ext cx="724535" cy="255270"/>
                    </a:xfrm>
                    <a:prstGeom prst="rect">
                      <a:avLst/>
                    </a:prstGeom>
                    <a:noFill/>
                    <a:ln w="9525">
                      <a:noFill/>
                      <a:miter lim="800000"/>
                      <a:headEnd/>
                      <a:tailEnd/>
                    </a:ln>
                  </pic:spPr>
                </pic:pic>
              </a:graphicData>
            </a:graphic>
          </wp:inline>
        </w:drawing>
      </w:r>
    </w:p>
    <w:p w14:paraId="52A7E4EC" w14:textId="77777777" w:rsidR="0037724A" w:rsidRPr="00490603" w:rsidRDefault="0037724A" w:rsidP="00490603">
      <w:pPr>
        <w:pStyle w:val="Normalsmall"/>
        <w:rPr>
          <w:rStyle w:val="Strong"/>
          <w:rFonts w:ascii="Calibri" w:hAnsi="Calibri" w:cs="Calibri"/>
          <w:sz w:val="22"/>
          <w:szCs w:val="22"/>
        </w:rPr>
      </w:pPr>
      <w:r w:rsidRPr="00490603">
        <w:rPr>
          <w:rStyle w:val="Strong"/>
          <w:rFonts w:ascii="Calibri" w:hAnsi="Calibri" w:cs="Calibri"/>
          <w:sz w:val="22"/>
          <w:szCs w:val="22"/>
        </w:rPr>
        <w:t>Cataloguing data</w:t>
      </w:r>
    </w:p>
    <w:p w14:paraId="0E06135F" w14:textId="77777777" w:rsidR="0037724A" w:rsidRPr="00490603" w:rsidRDefault="0037724A" w:rsidP="00490603">
      <w:pPr>
        <w:pStyle w:val="Normalsmall"/>
        <w:rPr>
          <w:rFonts w:ascii="Calibri" w:hAnsi="Calibri" w:cs="Calibri"/>
        </w:rPr>
      </w:pPr>
      <w:r w:rsidRPr="00490603">
        <w:rPr>
          <w:rFonts w:ascii="Calibri" w:hAnsi="Calibri" w:cs="Calibri"/>
        </w:rPr>
        <w:t xml:space="preserve">This publication (and any material sourced from it) should be attributed as: DCCEEW 2025, </w:t>
      </w:r>
      <w:r w:rsidRPr="00490603">
        <w:rPr>
          <w:rFonts w:ascii="Calibri" w:hAnsi="Calibri" w:cs="Calibri"/>
          <w:i/>
        </w:rPr>
        <w:t>Emissions Reduction Plan</w:t>
      </w:r>
      <w:r w:rsidRPr="00490603">
        <w:rPr>
          <w:rFonts w:ascii="Calibri" w:hAnsi="Calibri" w:cs="Calibri"/>
        </w:rPr>
        <w:t>, Department of Climate Change, Energy, the Environment and Water, Canberra, August. CC BY 4.0.</w:t>
      </w:r>
    </w:p>
    <w:p w14:paraId="1A21CAA0" w14:textId="77777777" w:rsidR="0037724A" w:rsidRPr="00490603" w:rsidRDefault="0037724A" w:rsidP="00490603">
      <w:pPr>
        <w:pStyle w:val="Normalsmall"/>
        <w:rPr>
          <w:rFonts w:ascii="Calibri" w:hAnsi="Calibri" w:cs="Calibri"/>
        </w:rPr>
      </w:pPr>
      <w:r w:rsidRPr="00490603">
        <w:rPr>
          <w:rFonts w:ascii="Calibri" w:hAnsi="Calibri" w:cs="Calibri"/>
        </w:rPr>
        <w:t xml:space="preserve">This publication is available at </w:t>
      </w:r>
      <w:hyperlink r:id="rId15" w:history="1">
        <w:r w:rsidRPr="00490603">
          <w:rPr>
            <w:rStyle w:val="Hyperlink"/>
            <w:rFonts w:ascii="Calibri" w:hAnsi="Calibri" w:cs="Calibri"/>
            <w:sz w:val="22"/>
            <w:szCs w:val="22"/>
          </w:rPr>
          <w:t>https://www.dcceew.gov.au/about/reporting/emissions-reduction-plan-2024</w:t>
        </w:r>
      </w:hyperlink>
      <w:r w:rsidRPr="00490603">
        <w:rPr>
          <w:rFonts w:ascii="Calibri" w:hAnsi="Calibri" w:cs="Calibri"/>
        </w:rPr>
        <w:t>.</w:t>
      </w:r>
      <w:hyperlink r:id="rId16" w:history="1">
        <w:r w:rsidRPr="00490603">
          <w:rPr>
            <w:rStyle w:val="Hyperlink"/>
            <w:rFonts w:ascii="Calibri" w:hAnsi="Calibri" w:cs="Calibri"/>
            <w:sz w:val="22"/>
            <w:szCs w:val="22"/>
          </w:rPr>
          <w:t>https://www.dcceew.gov.au/about/reporting/emissions-reduction-plan-2024</w:t>
        </w:r>
      </w:hyperlink>
    </w:p>
    <w:p w14:paraId="1D672EEC" w14:textId="77777777" w:rsidR="0037724A" w:rsidRPr="00490603" w:rsidRDefault="0037724A" w:rsidP="00490603">
      <w:pPr>
        <w:pStyle w:val="Normalsmall"/>
        <w:rPr>
          <w:rFonts w:ascii="Calibri" w:hAnsi="Calibri" w:cs="Calibri"/>
        </w:rPr>
      </w:pPr>
      <w:r w:rsidRPr="00490603">
        <w:rPr>
          <w:rFonts w:ascii="Calibri" w:hAnsi="Calibri" w:cs="Calibri"/>
        </w:rPr>
        <w:t>Department of Climate Change, Energy, the Environment and Water</w:t>
      </w:r>
    </w:p>
    <w:p w14:paraId="1A7FE290" w14:textId="77777777" w:rsidR="0037724A" w:rsidRPr="00490603" w:rsidRDefault="0037724A" w:rsidP="00490603">
      <w:pPr>
        <w:pStyle w:val="Normalsmall"/>
        <w:rPr>
          <w:rFonts w:ascii="Calibri" w:hAnsi="Calibri" w:cs="Calibri"/>
        </w:rPr>
      </w:pPr>
      <w:r w:rsidRPr="00490603">
        <w:rPr>
          <w:rFonts w:ascii="Calibri" w:hAnsi="Calibri" w:cs="Calibri"/>
        </w:rPr>
        <w:t>GPO Box 3090 Canberra ACT 2601</w:t>
      </w:r>
    </w:p>
    <w:p w14:paraId="37236516" w14:textId="77777777" w:rsidR="0037724A" w:rsidRPr="00490603" w:rsidRDefault="0037724A" w:rsidP="00490603">
      <w:pPr>
        <w:pStyle w:val="Normalsmall"/>
        <w:rPr>
          <w:rFonts w:ascii="Calibri" w:hAnsi="Calibri" w:cs="Calibri"/>
        </w:rPr>
      </w:pPr>
      <w:r w:rsidRPr="00490603">
        <w:rPr>
          <w:rFonts w:ascii="Calibri" w:hAnsi="Calibri" w:cs="Calibri"/>
        </w:rPr>
        <w:t>Telephone 1800 920 528</w:t>
      </w:r>
    </w:p>
    <w:p w14:paraId="63E9CE5D" w14:textId="77777777" w:rsidR="0037724A" w:rsidRPr="00490603" w:rsidRDefault="0037724A" w:rsidP="00490603">
      <w:pPr>
        <w:pStyle w:val="Normalsmall"/>
        <w:rPr>
          <w:rFonts w:ascii="Calibri" w:hAnsi="Calibri" w:cs="Calibri"/>
        </w:rPr>
      </w:pPr>
      <w:bookmarkStart w:id="5" w:name="_Hlk108621036"/>
      <w:r w:rsidRPr="00490603">
        <w:rPr>
          <w:rFonts w:ascii="Calibri" w:hAnsi="Calibri" w:cs="Calibri"/>
        </w:rPr>
        <w:t xml:space="preserve">Web </w:t>
      </w:r>
      <w:hyperlink r:id="rId17" w:history="1">
        <w:r w:rsidRPr="00490603">
          <w:rPr>
            <w:rStyle w:val="Hyperlink"/>
            <w:rFonts w:ascii="Calibri" w:hAnsi="Calibri" w:cs="Calibri"/>
            <w:sz w:val="22"/>
            <w:szCs w:val="22"/>
          </w:rPr>
          <w:t>dcceew.gov.au</w:t>
        </w:r>
      </w:hyperlink>
    </w:p>
    <w:bookmarkEnd w:id="5"/>
    <w:p w14:paraId="1B9EA9AB" w14:textId="77777777" w:rsidR="0037724A" w:rsidRPr="00490603" w:rsidRDefault="0037724A" w:rsidP="00490603">
      <w:pPr>
        <w:pStyle w:val="Normalsmall"/>
        <w:rPr>
          <w:rFonts w:ascii="Calibri" w:hAnsi="Calibri" w:cs="Calibri"/>
        </w:rPr>
      </w:pPr>
      <w:r w:rsidRPr="00490603">
        <w:rPr>
          <w:rStyle w:val="Strong"/>
          <w:rFonts w:ascii="Calibri" w:hAnsi="Calibri" w:cs="Calibri"/>
          <w:sz w:val="22"/>
          <w:szCs w:val="22"/>
        </w:rPr>
        <w:t>Disclaimer</w:t>
      </w:r>
    </w:p>
    <w:p w14:paraId="30DFBD78" w14:textId="77777777" w:rsidR="0037724A" w:rsidRPr="00490603" w:rsidRDefault="0037724A" w:rsidP="00490603">
      <w:pPr>
        <w:pStyle w:val="Normalsmall"/>
        <w:rPr>
          <w:rFonts w:ascii="Calibri" w:hAnsi="Calibri" w:cs="Calibri"/>
        </w:rPr>
      </w:pPr>
      <w:r w:rsidRPr="00490603">
        <w:rPr>
          <w:rFonts w:ascii="Calibri" w:hAnsi="Calibri" w:cs="Calibri"/>
        </w:rPr>
        <w:t>The Australian Government acting through the Department of Climate Change, Energy, the Environment and Water has exercised due care and skill in preparing and compiling the information and data in this publication. Notwithstanding, the Department of Climate Change, Energy, the Environment and Water,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p w14:paraId="12746EDA" w14:textId="77777777" w:rsidR="0037724A" w:rsidRPr="00490603" w:rsidRDefault="0037724A" w:rsidP="00490603">
      <w:pPr>
        <w:pStyle w:val="Normalsmall"/>
        <w:rPr>
          <w:rFonts w:ascii="Calibri" w:hAnsi="Calibri" w:cs="Calibri"/>
        </w:rPr>
      </w:pPr>
      <w:r w:rsidRPr="00490603">
        <w:rPr>
          <w:rStyle w:val="Strong"/>
          <w:rFonts w:ascii="Calibri" w:hAnsi="Calibri" w:cs="Calibri"/>
          <w:sz w:val="22"/>
          <w:szCs w:val="22"/>
        </w:rPr>
        <w:t>Acknowledgement of Country</w:t>
      </w:r>
    </w:p>
    <w:p w14:paraId="17CD54E6" w14:textId="2F05B6E0" w:rsidR="0037724A" w:rsidRPr="00490603" w:rsidRDefault="0037724A" w:rsidP="00490603">
      <w:pPr>
        <w:pStyle w:val="Normalsmall"/>
        <w:rPr>
          <w:rFonts w:ascii="Calibri" w:hAnsi="Calibri" w:cs="Calibri"/>
        </w:rPr>
      </w:pPr>
      <w:r w:rsidRPr="00490603">
        <w:rPr>
          <w:rFonts w:ascii="Calibri" w:hAnsi="Calibri" w:cs="Calibri"/>
        </w:rPr>
        <w:t>We acknowledge the Traditional Owners of Country throughout Australia and recognise their continuing connection to land, waters and culture. We pay our respects to their Elders past and present.</w:t>
      </w:r>
    </w:p>
    <w:p w14:paraId="094574EA" w14:textId="77777777" w:rsidR="0037724A" w:rsidRDefault="0037724A">
      <w:pPr>
        <w:spacing w:after="160"/>
        <w:rPr>
          <w:rFonts w:asciiTheme="minorHAnsi" w:hAnsiTheme="minorHAnsi" w:cstheme="minorBidi"/>
          <w:color w:val="auto"/>
          <w:kern w:val="0"/>
          <w:szCs w:val="22"/>
          <w14:ligatures w14:val="none"/>
        </w:rPr>
      </w:pPr>
      <w:r>
        <w:rPr>
          <w:szCs w:val="22"/>
        </w:rPr>
        <w:br w:type="page"/>
      </w:r>
    </w:p>
    <w:p w14:paraId="06E459C3" w14:textId="77777777" w:rsidR="0037724A" w:rsidRPr="007F70DB" w:rsidRDefault="0037724A" w:rsidP="0037724A">
      <w:pPr>
        <w:pStyle w:val="Heading1"/>
      </w:pPr>
      <w:bookmarkStart w:id="6" w:name="_Toc175568841"/>
      <w:r w:rsidRPr="007F70DB">
        <w:lastRenderedPageBreak/>
        <w:t>Declaration and sign off</w:t>
      </w:r>
      <w:bookmarkEnd w:id="6"/>
    </w:p>
    <w:p w14:paraId="015434CF" w14:textId="77777777" w:rsidR="0037724A" w:rsidRPr="00993274" w:rsidRDefault="0037724A" w:rsidP="0037724A">
      <w:pPr>
        <w:pStyle w:val="BodyText1"/>
        <w:rPr>
          <w:color w:val="000000" w:themeColor="text1"/>
        </w:rPr>
      </w:pPr>
      <w:r>
        <w:t xml:space="preserve">The Australian Government </w:t>
      </w:r>
      <w:r w:rsidRPr="00993274">
        <w:rPr>
          <w:color w:val="000000" w:themeColor="text1"/>
        </w:rPr>
        <w:t xml:space="preserve">released the </w:t>
      </w:r>
      <w:hyperlink r:id="rId18" w:history="1">
        <w:r w:rsidRPr="00AB1457">
          <w:rPr>
            <w:rStyle w:val="Hyperlink"/>
          </w:rPr>
          <w:t>Net Zero in Government Operations Strategy</w:t>
        </w:r>
      </w:hyperlink>
      <w:r w:rsidRPr="00993274">
        <w:rPr>
          <w:color w:val="000000" w:themeColor="text1"/>
        </w:rPr>
        <w:t xml:space="preserve"> in November 2023, setting out the overall approach and action required by Commonwealth entities to achieve the APS Net Zero 2030 target. </w:t>
      </w:r>
    </w:p>
    <w:p w14:paraId="167A87B3" w14:textId="77777777" w:rsidR="0037724A" w:rsidRDefault="0037724A" w:rsidP="0037724A">
      <w:pPr>
        <w:pStyle w:val="BodyText1"/>
      </w:pPr>
      <w:r>
        <w:t xml:space="preserve">The </w:t>
      </w:r>
      <w:r w:rsidRPr="00ED732F">
        <w:t>Net Zero in Government Operations Strategy</w:t>
      </w:r>
      <w:r>
        <w:t xml:space="preserve"> represents a strong commitment by the Australian Government to lead by example on emissions reduction and contribute to the decarbonisation of Australia’s economy</w:t>
      </w:r>
      <w:r w:rsidRPr="0007750F">
        <w:t xml:space="preserve">. </w:t>
      </w:r>
    </w:p>
    <w:p w14:paraId="75B48EBB" w14:textId="77777777" w:rsidR="0037724A" w:rsidRPr="0007750F" w:rsidRDefault="0037724A" w:rsidP="0037724A">
      <w:pPr>
        <w:pStyle w:val="BodyText1"/>
      </w:pPr>
      <w:r>
        <w:t>We are</w:t>
      </w:r>
      <w:r w:rsidRPr="0007750F">
        <w:t xml:space="preserve"> committed to </w:t>
      </w:r>
      <w:r>
        <w:t>achieving the government’s APS N</w:t>
      </w:r>
      <w:r w:rsidRPr="0007750F">
        <w:t xml:space="preserve">et </w:t>
      </w:r>
      <w:r>
        <w:t>Z</w:t>
      </w:r>
      <w:r w:rsidRPr="0007750F">
        <w:t>ero 2030</w:t>
      </w:r>
      <w:r>
        <w:t xml:space="preserve"> target </w:t>
      </w:r>
      <w:r w:rsidRPr="00892A96">
        <w:t>in full, as per the Net Zero in Government Operations Strategy.</w:t>
      </w:r>
    </w:p>
    <w:p w14:paraId="2AD483D3" w14:textId="77777777" w:rsidR="0037724A" w:rsidRPr="0007750F" w:rsidRDefault="0037724A" w:rsidP="0037724A">
      <w:pPr>
        <w:pStyle w:val="BodyText1"/>
      </w:pPr>
      <w:r>
        <w:t>This Emissions Reduction Plan describes the priorities and actions we are taking to reduce our operational emissions and contribute to the APS Net Zero 2030 target.</w:t>
      </w:r>
    </w:p>
    <w:p w14:paraId="35D1F677" w14:textId="77777777" w:rsidR="0037724A" w:rsidRPr="0007750F" w:rsidRDefault="0037724A" w:rsidP="0037724A">
      <w:pPr>
        <w:pStyle w:val="BodyText1"/>
      </w:pPr>
    </w:p>
    <w:p w14:paraId="52E911A4" w14:textId="77777777" w:rsidR="0037724A" w:rsidRDefault="0037724A" w:rsidP="0037724A">
      <w:pPr>
        <w:pStyle w:val="BodyText1"/>
        <w:rPr>
          <w:highlight w:val="yellow"/>
        </w:rPr>
      </w:pPr>
    </w:p>
    <w:p w14:paraId="52569552" w14:textId="77777777" w:rsidR="0037724A" w:rsidRPr="007A036E" w:rsidRDefault="0037724A" w:rsidP="0037724A">
      <w:pPr>
        <w:pStyle w:val="BodyText1"/>
      </w:pPr>
      <w:r>
        <w:t>Mike Kaiser</w:t>
      </w:r>
    </w:p>
    <w:p w14:paraId="5EAB5556" w14:textId="77777777" w:rsidR="0037724A" w:rsidRPr="007A036E" w:rsidRDefault="0037724A" w:rsidP="0037724A">
      <w:pPr>
        <w:pStyle w:val="BodyText1"/>
      </w:pPr>
      <w:r w:rsidRPr="007A036E">
        <w:t>Secretary</w:t>
      </w:r>
    </w:p>
    <w:p w14:paraId="6DF5A951" w14:textId="77777777" w:rsidR="0037724A" w:rsidRPr="007A036E" w:rsidRDefault="0037724A" w:rsidP="0037724A">
      <w:pPr>
        <w:pStyle w:val="BodyText1"/>
      </w:pPr>
      <w:r w:rsidRPr="007A036E">
        <w:t>Department of Climate Change, Energy, the Environment and Water</w:t>
      </w:r>
    </w:p>
    <w:p w14:paraId="046D89E8" w14:textId="77777777" w:rsidR="0037724A" w:rsidRPr="0007750F" w:rsidRDefault="0037724A" w:rsidP="0037724A">
      <w:pPr>
        <w:pStyle w:val="BodyText1"/>
      </w:pPr>
    </w:p>
    <w:p w14:paraId="795037F5" w14:textId="77777777" w:rsidR="0037724A" w:rsidRPr="00AB1457" w:rsidRDefault="0037724A" w:rsidP="0037724A">
      <w:pPr>
        <w:spacing w:after="160"/>
        <w:sectPr w:rsidR="0037724A" w:rsidRPr="00AB1457" w:rsidSect="004B343F">
          <w:headerReference w:type="even" r:id="rId19"/>
          <w:footerReference w:type="even" r:id="rId20"/>
          <w:footerReference w:type="default" r:id="rId21"/>
          <w:headerReference w:type="first" r:id="rId22"/>
          <w:footerReference w:type="first" r:id="rId23"/>
          <w:pgSz w:w="11906" w:h="16838"/>
          <w:pgMar w:top="1701" w:right="1247" w:bottom="1247" w:left="1247" w:header="709" w:footer="709" w:gutter="0"/>
          <w:pgNumType w:start="1"/>
          <w:cols w:space="708"/>
          <w:docGrid w:linePitch="360"/>
        </w:sectPr>
      </w:pPr>
    </w:p>
    <w:p w14:paraId="157FB86E" w14:textId="77777777" w:rsidR="0037724A" w:rsidRPr="00AB1457" w:rsidRDefault="0037724A" w:rsidP="0037724A">
      <w:pPr>
        <w:pStyle w:val="Heading1"/>
      </w:pPr>
      <w:bookmarkStart w:id="7" w:name="_Toc175568842"/>
      <w:r w:rsidRPr="00AB1457">
        <w:lastRenderedPageBreak/>
        <w:t>Emissions Reduction Plan</w:t>
      </w:r>
      <w:bookmarkEnd w:id="7"/>
    </w:p>
    <w:p w14:paraId="5FD30257" w14:textId="77777777" w:rsidR="0037724A" w:rsidRPr="00AB1457" w:rsidRDefault="0037724A" w:rsidP="0037724A">
      <w:pPr>
        <w:pStyle w:val="Heading2"/>
      </w:pPr>
      <w:bookmarkStart w:id="8" w:name="_Toc175568843"/>
      <w:r w:rsidRPr="0037724A">
        <w:t>Purpose</w:t>
      </w:r>
      <w:bookmarkEnd w:id="8"/>
    </w:p>
    <w:p w14:paraId="3D0DAE27" w14:textId="77777777" w:rsidR="0037724A" w:rsidRPr="0007750F" w:rsidRDefault="0037724A" w:rsidP="0037724A">
      <w:pPr>
        <w:pStyle w:val="BodyText1"/>
      </w:pPr>
      <w:r>
        <w:t xml:space="preserve">The Department of Climate Change, Energy, the Environment and Water (DCCEEW) has a strong commitment to managing and implementing the </w:t>
      </w:r>
      <w:r w:rsidRPr="0007750F">
        <w:t xml:space="preserve">emissions reduction initiatives set by the </w:t>
      </w:r>
      <w:r>
        <w:t>g</w:t>
      </w:r>
      <w:r w:rsidRPr="0007750F">
        <w:t>overnment</w:t>
      </w:r>
      <w:r>
        <w:t>’s</w:t>
      </w:r>
      <w:r w:rsidRPr="0007750F">
        <w:t xml:space="preserve"> </w:t>
      </w:r>
      <w:hyperlink r:id="rId24" w:history="1">
        <w:r w:rsidRPr="009F70E4">
          <w:rPr>
            <w:rStyle w:val="Hyperlink"/>
            <w:rFonts w:asciiTheme="minorHAnsi" w:hAnsiTheme="minorHAnsi"/>
          </w:rPr>
          <w:t>Net Zero in Government Operations Strategy</w:t>
        </w:r>
      </w:hyperlink>
      <w:r>
        <w:rPr>
          <w:rStyle w:val="Hyperlink"/>
          <w:rFonts w:asciiTheme="minorHAnsi" w:hAnsiTheme="minorHAnsi"/>
        </w:rPr>
        <w:t xml:space="preserve"> </w:t>
      </w:r>
      <w:r w:rsidRPr="006760DC">
        <w:t>(the Strategy)</w:t>
      </w:r>
      <w:r>
        <w:t>,</w:t>
      </w:r>
      <w:r w:rsidRPr="006760DC">
        <w:t xml:space="preserve"> both</w:t>
      </w:r>
      <w:r w:rsidRPr="00C75CF8">
        <w:rPr>
          <w:rStyle w:val="Hyperlink"/>
          <w:rFonts w:asciiTheme="minorHAnsi" w:hAnsiTheme="minorHAnsi"/>
          <w:color w:val="000000" w:themeColor="text1"/>
        </w:rPr>
        <w:t xml:space="preserve"> </w:t>
      </w:r>
      <w:r w:rsidRPr="00993274">
        <w:rPr>
          <w:rStyle w:val="Hyperlink"/>
          <w:rFonts w:asciiTheme="minorHAnsi" w:hAnsiTheme="minorHAnsi"/>
          <w:color w:val="000000" w:themeColor="text1"/>
        </w:rPr>
        <w:t>in our functional responsibilities and our operations</w:t>
      </w:r>
      <w:r w:rsidRPr="00C75CF8">
        <w:rPr>
          <w:color w:val="000000" w:themeColor="text1"/>
        </w:rPr>
        <w:t xml:space="preserve">. </w:t>
      </w:r>
    </w:p>
    <w:p w14:paraId="50DEF33F" w14:textId="77777777" w:rsidR="0037724A" w:rsidRPr="0007750F" w:rsidRDefault="0037724A" w:rsidP="0037724A">
      <w:pPr>
        <w:pStyle w:val="BodyText1"/>
      </w:pPr>
      <w:r w:rsidRPr="0007750F">
        <w:t xml:space="preserve">The goal of this </w:t>
      </w:r>
      <w:r>
        <w:t>Emissions Reduction P</w:t>
      </w:r>
      <w:r w:rsidRPr="0007750F">
        <w:t xml:space="preserve">lan is to provide a pathway for </w:t>
      </w:r>
      <w:r>
        <w:t xml:space="preserve">us </w:t>
      </w:r>
      <w:r w:rsidRPr="0007750F">
        <w:t xml:space="preserve">to </w:t>
      </w:r>
      <w:r>
        <w:t xml:space="preserve">contribute to achieving the </w:t>
      </w:r>
      <w:r w:rsidRPr="00156764">
        <w:t>APS Net Zero 2030</w:t>
      </w:r>
      <w:r>
        <w:t xml:space="preserve"> </w:t>
      </w:r>
      <w:r w:rsidRPr="00156764">
        <w:t xml:space="preserve">target </w:t>
      </w:r>
      <w:r w:rsidRPr="0007750F">
        <w:t xml:space="preserve">through existing and new emissions reduction </w:t>
      </w:r>
      <w:r>
        <w:t xml:space="preserve">priorities and </w:t>
      </w:r>
      <w:r w:rsidRPr="0007750F">
        <w:t>activities</w:t>
      </w:r>
      <w:r w:rsidRPr="00156764">
        <w:t>.</w:t>
      </w:r>
      <w:r w:rsidDel="00C96B8C">
        <w:t xml:space="preserve"> </w:t>
      </w:r>
    </w:p>
    <w:p w14:paraId="14269301" w14:textId="77777777" w:rsidR="0037724A" w:rsidRDefault="0037724A" w:rsidP="0037724A">
      <w:pPr>
        <w:pStyle w:val="BodyText1"/>
      </w:pPr>
      <w:r>
        <w:t xml:space="preserve">This Emissions Reduction Plan has been developed in accordance with the </w:t>
      </w:r>
      <w:hyperlink r:id="rId25" w:history="1">
        <w:r>
          <w:t>S</w:t>
        </w:r>
        <w:r w:rsidRPr="00256D88">
          <w:t>trategy</w:t>
        </w:r>
      </w:hyperlink>
      <w:r>
        <w:t>, associated guidance and reporting standards for annual emissions reporting.</w:t>
      </w:r>
    </w:p>
    <w:p w14:paraId="26E23C0C" w14:textId="77777777" w:rsidR="0037724A" w:rsidRPr="00AB1457" w:rsidRDefault="0037724A" w:rsidP="0037724A">
      <w:pPr>
        <w:pStyle w:val="Heading2"/>
      </w:pPr>
      <w:bookmarkStart w:id="9" w:name="_Toc175568844"/>
      <w:r w:rsidRPr="00AB1457">
        <w:t xml:space="preserve">Net zero </w:t>
      </w:r>
      <w:r w:rsidRPr="0037724A">
        <w:t>greenhouse</w:t>
      </w:r>
      <w:r w:rsidRPr="00AB1457">
        <w:t xml:space="preserve"> gas emissions</w:t>
      </w:r>
      <w:bookmarkEnd w:id="9"/>
    </w:p>
    <w:p w14:paraId="5026520E" w14:textId="77777777" w:rsidR="0037724A" w:rsidRPr="00BF7B79" w:rsidRDefault="0037724A" w:rsidP="0037724A">
      <w:pPr>
        <w:pStyle w:val="BodyText1"/>
      </w:pPr>
      <w:r>
        <w:t xml:space="preserve">APS </w:t>
      </w:r>
      <w:r w:rsidRPr="0007750F">
        <w:t xml:space="preserve">Net </w:t>
      </w:r>
      <w:r>
        <w:t>Z</w:t>
      </w:r>
      <w:r w:rsidRPr="0007750F">
        <w:t>ero</w:t>
      </w:r>
      <w:r>
        <w:t xml:space="preserve"> 2030</w:t>
      </w:r>
      <w:r w:rsidRPr="0007750F">
        <w:t xml:space="preserve"> is the target set by the Australian Government to achieve net zero greenhouse gas emissions from government operations by the year 2030.</w:t>
      </w:r>
      <w:r>
        <w:t xml:space="preserve"> It includes Scope 1 and Scope 2 emissions from activities in Australia and its territories, as described in the Strategy. The </w:t>
      </w:r>
      <w:r w:rsidRPr="00156764">
        <w:t xml:space="preserve">APS Net Zero </w:t>
      </w:r>
      <w:r>
        <w:t xml:space="preserve">2030 </w:t>
      </w:r>
      <w:r w:rsidRPr="00156764">
        <w:t xml:space="preserve">target applies at the aggregate level to Commonwealth non-corporate entities and generally covers the entirety </w:t>
      </w:r>
      <w:r w:rsidRPr="00BF7B79">
        <w:t xml:space="preserve">of the entity’s organisation. From an organisational perspective, this means minimising the greenhouse gas emissions that are within our control. </w:t>
      </w:r>
    </w:p>
    <w:p w14:paraId="6926B7AE" w14:textId="77777777" w:rsidR="0037724A" w:rsidRPr="0007750F" w:rsidRDefault="0037724A" w:rsidP="0037724A">
      <w:pPr>
        <w:pStyle w:val="BodyText1"/>
      </w:pPr>
      <w:r w:rsidRPr="00BF7B79">
        <w:t>Reducing Australia’s greenhouse emissions is a key activity under our corporate plan</w:t>
      </w:r>
      <w:r>
        <w:t xml:space="preserve"> </w:t>
      </w:r>
      <w:r w:rsidRPr="00BF7B79">
        <w:t>with implications across all the department’s outcomes. We are committed to reduce emissions to the greatest extent possible and minimis</w:t>
      </w:r>
      <w:r>
        <w:t xml:space="preserve">ing </w:t>
      </w:r>
      <w:r w:rsidRPr="00BF7B79">
        <w:t>our reliance on offsets in 2030 and beyond to achieve and maintain net zero.</w:t>
      </w:r>
      <w:r>
        <w:t xml:space="preserve">  </w:t>
      </w:r>
    </w:p>
    <w:p w14:paraId="0D616AD3" w14:textId="77777777" w:rsidR="0037724A" w:rsidRPr="00AB1457" w:rsidRDefault="0037724A" w:rsidP="0037724A">
      <w:pPr>
        <w:pStyle w:val="Heading2"/>
      </w:pPr>
      <w:bookmarkStart w:id="10" w:name="_Toc175568845"/>
      <w:r w:rsidRPr="0037724A">
        <w:t>Governance</w:t>
      </w:r>
      <w:bookmarkEnd w:id="10"/>
    </w:p>
    <w:p w14:paraId="1401260A" w14:textId="135C2BC9" w:rsidR="0037724A" w:rsidRPr="00B87BBB" w:rsidRDefault="0037724A" w:rsidP="0037724A">
      <w:pPr>
        <w:pStyle w:val="BodyText1"/>
      </w:pPr>
      <w:r w:rsidRPr="00B87BBB">
        <w:t>This plan will be reviewed annually</w:t>
      </w:r>
      <w:r>
        <w:t xml:space="preserve"> to ensure relevancy to department operations and alignment with government disclosure requirements</w:t>
      </w:r>
      <w:r w:rsidRPr="00B87BBB">
        <w:t xml:space="preserve">. A summary of progress against targets </w:t>
      </w:r>
      <w:r>
        <w:t xml:space="preserve">published </w:t>
      </w:r>
      <w:r w:rsidRPr="00B87BBB">
        <w:t>in our annual report</w:t>
      </w:r>
      <w:r>
        <w:t xml:space="preserve"> which</w:t>
      </w:r>
      <w:r w:rsidRPr="00B87BBB">
        <w:t xml:space="preserve"> combined with annual emissions reporting will </w:t>
      </w:r>
      <w:r>
        <w:t xml:space="preserve">to </w:t>
      </w:r>
      <w:r w:rsidRPr="00B87BBB">
        <w:t xml:space="preserve">measure our progress towards APS Net Zero 2030. Annual </w:t>
      </w:r>
      <w:r>
        <w:t>emissions data</w:t>
      </w:r>
      <w:r w:rsidRPr="00B87BBB">
        <w:t xml:space="preserve"> will be submitted to the Department of Finance as part of the Net Zero in Government Operations Annual Progress Report on Whole of Australian Government (</w:t>
      </w:r>
      <w:proofErr w:type="spellStart"/>
      <w:r w:rsidRPr="00B87BBB">
        <w:t>WoAG</w:t>
      </w:r>
      <w:proofErr w:type="spellEnd"/>
      <w:r w:rsidRPr="00B87BBB">
        <w:t xml:space="preserve">) aggregated emissions reductions activities. </w:t>
      </w:r>
    </w:p>
    <w:p w14:paraId="0B1D0383" w14:textId="77777777" w:rsidR="0037724A" w:rsidRPr="00AB1457" w:rsidRDefault="0037724A" w:rsidP="0037724A">
      <w:pPr>
        <w:pStyle w:val="Heading2"/>
      </w:pPr>
      <w:bookmarkStart w:id="11" w:name="_Toc175568846"/>
      <w:r w:rsidRPr="00AB1457">
        <w:t xml:space="preserve">DCCEEW </w:t>
      </w:r>
      <w:r w:rsidRPr="0037724A">
        <w:t>operational</w:t>
      </w:r>
      <w:r w:rsidRPr="00AB1457">
        <w:t xml:space="preserve"> context</w:t>
      </w:r>
      <w:bookmarkEnd w:id="11"/>
    </w:p>
    <w:p w14:paraId="731C5CB4" w14:textId="7C8FA192" w:rsidR="0037724A" w:rsidRDefault="0037724A" w:rsidP="0037724A">
      <w:pPr>
        <w:pStyle w:val="BodyText1"/>
      </w:pPr>
      <w:r>
        <w:t xml:space="preserve">We lead the integrated delivery of the Australian Government’s agenda across the areas of climate change, energy, the environment, heritage and water. </w:t>
      </w:r>
    </w:p>
    <w:p w14:paraId="221D545D" w14:textId="77777777" w:rsidR="0037724A" w:rsidRDefault="0037724A" w:rsidP="0037724A">
      <w:pPr>
        <w:pStyle w:val="BodyText1"/>
      </w:pPr>
      <w:r>
        <w:t>We work to deliver the priorities the government has set to:</w:t>
      </w:r>
    </w:p>
    <w:p w14:paraId="5A3A27B6" w14:textId="77777777" w:rsidR="0037724A" w:rsidRDefault="0037724A" w:rsidP="0037724A">
      <w:pPr>
        <w:pStyle w:val="Bullets"/>
        <w:ind w:left="502"/>
      </w:pPr>
      <w:r>
        <w:t xml:space="preserve">help Australia adapt to climate change </w:t>
      </w:r>
    </w:p>
    <w:p w14:paraId="0412463D" w14:textId="77777777" w:rsidR="0037724A" w:rsidRDefault="0037724A" w:rsidP="0037724A">
      <w:pPr>
        <w:pStyle w:val="Bullets"/>
        <w:ind w:left="502"/>
      </w:pPr>
      <w:r>
        <w:t>meet or exceed Australia’s legislated emissions reduction goals</w:t>
      </w:r>
    </w:p>
    <w:p w14:paraId="4C1D52D3" w14:textId="77777777" w:rsidR="0037724A" w:rsidRDefault="0037724A" w:rsidP="0037724A">
      <w:pPr>
        <w:pStyle w:val="Bullets"/>
        <w:ind w:left="502"/>
      </w:pPr>
      <w:r>
        <w:t>ensure a smooth and secure transformation to renewable energy while maintaining reliable and affordable energy supply</w:t>
      </w:r>
    </w:p>
    <w:p w14:paraId="1BFF3921" w14:textId="5EB26312" w:rsidR="0037724A" w:rsidRDefault="0037724A" w:rsidP="0037724A">
      <w:pPr>
        <w:pStyle w:val="Bullets"/>
        <w:ind w:left="502"/>
      </w:pPr>
      <w:r>
        <w:lastRenderedPageBreak/>
        <w:t xml:space="preserve">drive </w:t>
      </w:r>
      <w:r w:rsidR="000D3EB3">
        <w:t xml:space="preserve">environmental regulation </w:t>
      </w:r>
      <w:r>
        <w:t>reforms to protect</w:t>
      </w:r>
      <w:r w:rsidR="00BE7C91">
        <w:t xml:space="preserve"> the environment and streamline decision-making</w:t>
      </w:r>
      <w:r>
        <w:t xml:space="preserve"> </w:t>
      </w:r>
    </w:p>
    <w:p w14:paraId="293F5D9D" w14:textId="77777777" w:rsidR="0037724A" w:rsidRDefault="0037724A" w:rsidP="0037724A">
      <w:pPr>
        <w:pStyle w:val="Bullets"/>
        <w:ind w:left="502"/>
      </w:pPr>
      <w:r>
        <w:t>drive ongoing water reforms to improve the security of Australia’s water resources and safeguard the future of the Murray–Darling Basin</w:t>
      </w:r>
    </w:p>
    <w:p w14:paraId="7EF71378" w14:textId="77777777" w:rsidR="0037724A" w:rsidRDefault="0037724A" w:rsidP="0037724A">
      <w:pPr>
        <w:pStyle w:val="Bullets"/>
        <w:ind w:left="502"/>
      </w:pPr>
      <w:r>
        <w:t>partner with First Nations people to achieve these priorities while contributing to Closing the Gap targets and priority reforms</w:t>
      </w:r>
    </w:p>
    <w:p w14:paraId="51B12084" w14:textId="77777777" w:rsidR="0037724A" w:rsidRDefault="0037724A" w:rsidP="0037724A">
      <w:pPr>
        <w:pStyle w:val="Bullets"/>
        <w:ind w:left="502"/>
      </w:pPr>
      <w:r w:rsidRPr="00D82AB7">
        <w:t>deliver Australia’s commitment to conserving the Antarctic environment and deliver Australia’s scientific research and operations in Antarctica and the Southern Ocean.</w:t>
      </w:r>
    </w:p>
    <w:p w14:paraId="13394039" w14:textId="77777777" w:rsidR="0037724A" w:rsidRDefault="0037724A" w:rsidP="0037724A">
      <w:pPr>
        <w:pStyle w:val="BodyText1"/>
      </w:pPr>
      <w:r>
        <w:t>We are responsible for the specialist functions of the Office of the Supervising Scientist and the Australian Antarctic Division (AAD). We also deliver shared services for 7</w:t>
      </w:r>
      <w:r w:rsidDel="00F20135">
        <w:t xml:space="preserve"> </w:t>
      </w:r>
      <w:r>
        <w:t>portfolio agencies, such as the Director of National Parks (DNP) and Australian Renewable Energy Agency.</w:t>
      </w:r>
    </w:p>
    <w:p w14:paraId="16617D23" w14:textId="77777777" w:rsidR="0037724A" w:rsidRDefault="0037724A" w:rsidP="0037724A">
      <w:pPr>
        <w:pStyle w:val="BodyText1"/>
      </w:pPr>
      <w:r>
        <w:t xml:space="preserve">More information about DCCEEW can be found in our </w:t>
      </w:r>
      <w:hyperlink r:id="rId26">
        <w:r w:rsidRPr="0C5FC79F">
          <w:rPr>
            <w:rStyle w:val="Hyperlink"/>
          </w:rPr>
          <w:t>Annual Report</w:t>
        </w:r>
      </w:hyperlink>
      <w:r>
        <w:t xml:space="preserve"> and </w:t>
      </w:r>
      <w:hyperlink r:id="rId27">
        <w:r w:rsidRPr="0C5FC79F">
          <w:rPr>
            <w:rStyle w:val="Hyperlink"/>
          </w:rPr>
          <w:t>Corporate Plan</w:t>
        </w:r>
      </w:hyperlink>
      <w:r>
        <w:t>.</w:t>
      </w:r>
    </w:p>
    <w:p w14:paraId="350A648F" w14:textId="77777777" w:rsidR="0037724A" w:rsidRPr="007F70DB" w:rsidRDefault="0037724A" w:rsidP="0037724A">
      <w:pPr>
        <w:pStyle w:val="Heading3"/>
      </w:pPr>
      <w:r w:rsidRPr="0037724A">
        <w:t>People</w:t>
      </w:r>
    </w:p>
    <w:p w14:paraId="6AC0884E" w14:textId="77777777" w:rsidR="0037724A" w:rsidRDefault="0037724A" w:rsidP="0037724A">
      <w:pPr>
        <w:pStyle w:val="BodyText1"/>
      </w:pPr>
      <w:r>
        <w:t xml:space="preserve">Under the </w:t>
      </w:r>
      <w:hyperlink r:id="rId28">
        <w:r w:rsidRPr="687D9085">
          <w:rPr>
            <w:rStyle w:val="Hyperlink"/>
          </w:rPr>
          <w:t>DCCEEW Enterprise Agreement 2024</w:t>
        </w:r>
        <w:r>
          <w:rPr>
            <w:rStyle w:val="Hyperlink"/>
          </w:rPr>
          <w:t>–</w:t>
        </w:r>
        <w:r w:rsidRPr="687D9085">
          <w:rPr>
            <w:rStyle w:val="Hyperlink"/>
          </w:rPr>
          <w:t>2027</w:t>
        </w:r>
      </w:hyperlink>
      <w:r>
        <w:t xml:space="preserve">, flexible working arrangements are now available to all staff where operational requirements allow. This significant shift will change office accommodation requirements and building performance, while also having implications for Scope 3 emissions as more staff reduce commuting times and increase the number of days working from home offices. </w:t>
      </w:r>
    </w:p>
    <w:p w14:paraId="773A07AD" w14:textId="77777777" w:rsidR="0037724A" w:rsidRDefault="0037724A" w:rsidP="0037724A">
      <w:pPr>
        <w:pStyle w:val="BodyText1"/>
      </w:pPr>
      <w:r>
        <w:t>We also have staff in regional or remote locations with operational roles who do not work out of traditional office accommodation or have traditional office duties.</w:t>
      </w:r>
    </w:p>
    <w:p w14:paraId="084574E8" w14:textId="77777777" w:rsidR="0037724A" w:rsidRPr="00AF57C5" w:rsidRDefault="0037724A" w:rsidP="0037724A">
      <w:pPr>
        <w:pStyle w:val="BodyText1"/>
      </w:pPr>
      <w:r>
        <w:t>We empower staff to get involved with our sustainability and emissions reductions efforts through our Environmental Contact Officer Network (</w:t>
      </w:r>
      <w:proofErr w:type="spellStart"/>
      <w:r>
        <w:t>ECONet</w:t>
      </w:r>
      <w:proofErr w:type="spellEnd"/>
      <w:r>
        <w:t xml:space="preserve">). </w:t>
      </w:r>
      <w:proofErr w:type="spellStart"/>
      <w:r w:rsidRPr="00A937D8">
        <w:t>ECONet</w:t>
      </w:r>
      <w:proofErr w:type="spellEnd"/>
      <w:r w:rsidRPr="00A937D8">
        <w:t xml:space="preserve"> operates as a voluntary network within the department, consisting of proactive departmental officers committed to the promotion and implementation of environmentally sustainable practices within the workplace and encouraging staff to continue these practices at home.</w:t>
      </w:r>
    </w:p>
    <w:p w14:paraId="6BA2A1E6" w14:textId="77777777" w:rsidR="0037724A" w:rsidRPr="00AB1457" w:rsidRDefault="0037724A" w:rsidP="0037724A">
      <w:pPr>
        <w:pStyle w:val="Heading3"/>
      </w:pPr>
      <w:r w:rsidRPr="00AB1457">
        <w:t xml:space="preserve">Buildings and facilities </w:t>
      </w:r>
    </w:p>
    <w:p w14:paraId="5929E88B" w14:textId="177A99F0" w:rsidR="0037724A" w:rsidRDefault="0037724A" w:rsidP="0037724A">
      <w:pPr>
        <w:pStyle w:val="BodyText1"/>
      </w:pPr>
      <w:r>
        <w:t>The department’s building and facilities are located across all Australian states and territories</w:t>
      </w:r>
      <w:r w:rsidRPr="6DBC8418">
        <w:rPr>
          <w:rFonts w:asciiTheme="minorHAnsi" w:hAnsiTheme="minorHAnsi"/>
        </w:rPr>
        <w:t xml:space="preserve">, </w:t>
      </w:r>
      <w:r>
        <w:rPr>
          <w:rFonts w:asciiTheme="minorHAnsi" w:hAnsiTheme="minorHAnsi"/>
        </w:rPr>
        <w:t xml:space="preserve">with offices </w:t>
      </w:r>
      <w:r>
        <w:t xml:space="preserve">in all capital cities and some regional locations. We have a range of specialist facilities associated with the property portfolio including the Australian Antarctic Program’s warehouse and storage, biosecurity and cargo handling facilities, and the Supervising Scientist research laboratories in Darwin. Making up the property portfolio are remote residential properties for staff working in our National Parks and other sites across the nation. </w:t>
      </w:r>
      <w:proofErr w:type="gramStart"/>
      <w:r w:rsidR="000D3EB3">
        <w:t>The m</w:t>
      </w:r>
      <w:r>
        <w:t>ajority of</w:t>
      </w:r>
      <w:proofErr w:type="gramEnd"/>
      <w:r>
        <w:t xml:space="preserve"> our buildings are leased with several residential properties owned by the department.</w:t>
      </w:r>
    </w:p>
    <w:p w14:paraId="37CAFD3B" w14:textId="77777777" w:rsidR="0037724A" w:rsidRPr="00AB1457" w:rsidRDefault="0037724A" w:rsidP="0037724A">
      <w:pPr>
        <w:pStyle w:val="Heading3"/>
      </w:pPr>
      <w:r w:rsidRPr="00AB1457">
        <w:t>Energy</w:t>
      </w:r>
    </w:p>
    <w:p w14:paraId="01618705" w14:textId="77777777" w:rsidR="0037724A" w:rsidRDefault="0037724A" w:rsidP="0037724A">
      <w:pPr>
        <w:pStyle w:val="BodyText1"/>
      </w:pPr>
      <w:r w:rsidRPr="00BF7B79">
        <w:t xml:space="preserve">We have multiple sources of energy for our </w:t>
      </w:r>
      <w:r>
        <w:t>buildings and facilities</w:t>
      </w:r>
      <w:r w:rsidRPr="00BF7B79">
        <w:t xml:space="preserve">. </w:t>
      </w:r>
      <w:r>
        <w:t>Energy</w:t>
      </w:r>
      <w:r w:rsidRPr="00BF7B79">
        <w:t xml:space="preserve"> is obtained through direct arrangements with suppliers, supply through landlords</w:t>
      </w:r>
      <w:r>
        <w:t xml:space="preserve"> in lease agreements</w:t>
      </w:r>
      <w:r w:rsidRPr="00BF7B79">
        <w:t>,</w:t>
      </w:r>
      <w:r>
        <w:t xml:space="preserve"> or </w:t>
      </w:r>
      <w:r w:rsidRPr="00BF7B79">
        <w:t xml:space="preserve">participation in </w:t>
      </w:r>
      <w:proofErr w:type="spellStart"/>
      <w:r w:rsidRPr="00BF7B79">
        <w:t>WoAG</w:t>
      </w:r>
      <w:proofErr w:type="spellEnd"/>
      <w:r w:rsidRPr="00BF7B79">
        <w:t xml:space="preserve"> electricity supply arrangements. Multiple sites have diesel generators for back-up power</w:t>
      </w:r>
      <w:r>
        <w:t xml:space="preserve"> and the </w:t>
      </w:r>
      <w:proofErr w:type="gramStart"/>
      <w:r>
        <w:t>Kingston,</w:t>
      </w:r>
      <w:proofErr w:type="gramEnd"/>
      <w:r>
        <w:t xml:space="preserve"> Tasmania site has a solar PV system which is managed by the landlord. </w:t>
      </w:r>
    </w:p>
    <w:p w14:paraId="15858257" w14:textId="77777777" w:rsidR="0037724A" w:rsidRPr="00AB1457" w:rsidRDefault="0037724A" w:rsidP="0037724A">
      <w:pPr>
        <w:pStyle w:val="Heading3"/>
      </w:pPr>
      <w:r w:rsidRPr="00AB1457">
        <w:t>Vehicle fleet</w:t>
      </w:r>
    </w:p>
    <w:p w14:paraId="3DE60DF0" w14:textId="77777777" w:rsidR="0037724A" w:rsidRPr="00C44202" w:rsidRDefault="0037724A" w:rsidP="0037724A">
      <w:pPr>
        <w:pStyle w:val="BodyText1"/>
      </w:pPr>
      <w:r>
        <w:t>Our vehicle fleet consists of both leased and owned vehicles, primarily supporting operations in regional and rural locations.</w:t>
      </w:r>
    </w:p>
    <w:p w14:paraId="3DB1765C" w14:textId="77777777" w:rsidR="0037724A" w:rsidRPr="00C44202" w:rsidRDefault="0037724A" w:rsidP="0037724A">
      <w:pPr>
        <w:pStyle w:val="BodyText1"/>
      </w:pPr>
      <w:r w:rsidRPr="00C44202">
        <w:lastRenderedPageBreak/>
        <w:t>Most leased vehicles are classified as light commercial, which are not subject to the Commonwealth Fleet Vehicle Selection Policy. Of the leased passenger vehicles, all but one are classified as Low Emission Vehicles (LEVs).</w:t>
      </w:r>
    </w:p>
    <w:p w14:paraId="5C167233" w14:textId="77777777" w:rsidR="0037724A" w:rsidRDefault="0037724A" w:rsidP="0037724A">
      <w:pPr>
        <w:pStyle w:val="BodyText1"/>
      </w:pPr>
      <w:r w:rsidRPr="00C44202">
        <w:t>We are currently meeting the Commonwealth target of ensuring that at least 75 per cent of new passenger vehicle orders, including sports utility vehicles, are LEVs by 2025.</w:t>
      </w:r>
    </w:p>
    <w:p w14:paraId="6427F301" w14:textId="77777777" w:rsidR="0037724A" w:rsidRPr="00AB1457" w:rsidRDefault="0037724A" w:rsidP="0037724A">
      <w:pPr>
        <w:pStyle w:val="Heading3"/>
      </w:pPr>
      <w:r w:rsidRPr="0037724A">
        <w:t>Travel</w:t>
      </w:r>
    </w:p>
    <w:p w14:paraId="6BA25D74" w14:textId="77777777" w:rsidR="0037724A" w:rsidRPr="00EE40DB" w:rsidRDefault="0037724A" w:rsidP="0037724A">
      <w:pPr>
        <w:pStyle w:val="BodyText1"/>
      </w:pPr>
      <w:r>
        <w:t xml:space="preserve">DCCEEW travel is covered under </w:t>
      </w:r>
      <w:proofErr w:type="spellStart"/>
      <w:r>
        <w:t>WoAG</w:t>
      </w:r>
      <w:proofErr w:type="spellEnd"/>
      <w:r>
        <w:t xml:space="preserve"> arrangements administered by the Department of Finance. Official travel must only be undertaken where other communication tools, such as teleconferencing and videoconferencing are not an effective option. Our t</w:t>
      </w:r>
      <w:r w:rsidRPr="0084709F">
        <w:t>ravel policies include the requirement to consider the environmental impact, including emissions</w:t>
      </w:r>
      <w:r>
        <w:t>,</w:t>
      </w:r>
      <w:r w:rsidRPr="0084709F">
        <w:t xml:space="preserve"> of </w:t>
      </w:r>
      <w:r>
        <w:t xml:space="preserve">any </w:t>
      </w:r>
      <w:r w:rsidRPr="0084709F">
        <w:t>proposed travel as part of the approval process.</w:t>
      </w:r>
    </w:p>
    <w:p w14:paraId="4EE82127" w14:textId="77777777" w:rsidR="0037724A" w:rsidRPr="00AB1457" w:rsidRDefault="0037724A" w:rsidP="0037724A">
      <w:pPr>
        <w:pStyle w:val="Heading3"/>
      </w:pPr>
      <w:r w:rsidRPr="0037724A">
        <w:t>Australian</w:t>
      </w:r>
      <w:r w:rsidRPr="00AB1457">
        <w:t xml:space="preserve"> Antarctic Program</w:t>
      </w:r>
    </w:p>
    <w:p w14:paraId="3A4CB24E" w14:textId="77777777" w:rsidR="0037724A" w:rsidRPr="00D83CBE" w:rsidRDefault="0037724A" w:rsidP="0037724A">
      <w:pPr>
        <w:pStyle w:val="BodyText1"/>
      </w:pPr>
      <w:r w:rsidRPr="00D83CBE">
        <w:t>The department’s coordination of</w:t>
      </w:r>
      <w:r>
        <w:t xml:space="preserve"> the</w:t>
      </w:r>
      <w:r w:rsidRPr="00D83CBE">
        <w:t xml:space="preserve"> </w:t>
      </w:r>
      <w:hyperlink r:id="rId29">
        <w:r w:rsidRPr="00AB1457">
          <w:rPr>
            <w:rStyle w:val="Hyperlink"/>
          </w:rPr>
          <w:t>Australian Antarctic Program</w:t>
        </w:r>
      </w:hyperlink>
      <w:r w:rsidRPr="00D83CBE">
        <w:t xml:space="preserve"> presents unique challenges to achieving net zero emissions within DCCEEW. The operation of the</w:t>
      </w:r>
      <w:r>
        <w:t xml:space="preserve"> Australian</w:t>
      </w:r>
      <w:r w:rsidRPr="00D83CBE">
        <w:t xml:space="preserve"> Antarctic Program represented over 90% of DCCEEW’s emissions footprint in the baseline year (2022-23).  </w:t>
      </w:r>
    </w:p>
    <w:p w14:paraId="2B612BB6" w14:textId="77777777" w:rsidR="0037724A" w:rsidRPr="00D83CBE" w:rsidRDefault="0037724A" w:rsidP="0037724A">
      <w:pPr>
        <w:pStyle w:val="BodyText1"/>
      </w:pPr>
      <w:r w:rsidRPr="00D83CBE">
        <w:t xml:space="preserve">The department maintains </w:t>
      </w:r>
      <w:r>
        <w:t>3</w:t>
      </w:r>
      <w:r w:rsidRPr="00D83CBE">
        <w:t xml:space="preserve"> year-round research stations in Antarctica and one on sub-Antarctic Macquarie Island and</w:t>
      </w:r>
      <w:r>
        <w:t xml:space="preserve"> a seasonal station at Wilkins Aerodrome. The department</w:t>
      </w:r>
      <w:r w:rsidRPr="00D83CBE">
        <w:t xml:space="preserve"> supports scientific activities and operations in the Australian Antarctic Territory, the Southern Ocean and the Territory of Heard Island and McDonald Islands. The Australian Antarctic Program primarily relies on fossil fuels for power generation on stations and for transport in all areas of its operations.     </w:t>
      </w:r>
    </w:p>
    <w:p w14:paraId="49D6A2A2" w14:textId="77777777" w:rsidR="0037724A" w:rsidRDefault="0037724A" w:rsidP="0037724A">
      <w:pPr>
        <w:pStyle w:val="BodyText1"/>
      </w:pPr>
      <w:r w:rsidRPr="00D83CBE">
        <w:t>Australia’s Antarctic icebreaker RSV</w:t>
      </w:r>
      <w:r w:rsidRPr="00D83CBE">
        <w:rPr>
          <w:i/>
          <w:iCs/>
        </w:rPr>
        <w:t xml:space="preserve"> </w:t>
      </w:r>
      <w:proofErr w:type="spellStart"/>
      <w:r w:rsidRPr="00D83CBE">
        <w:rPr>
          <w:i/>
          <w:iCs/>
        </w:rPr>
        <w:t>Nuyina</w:t>
      </w:r>
      <w:proofErr w:type="spellEnd"/>
      <w:r w:rsidRPr="00D83CBE">
        <w:t xml:space="preserve"> </w:t>
      </w:r>
      <w:r w:rsidRPr="00695397">
        <w:t>is a state-of-the-art platform for conducting marine science in the Southern Ocean</w:t>
      </w:r>
      <w:r>
        <w:t xml:space="preserve">. The RSV </w:t>
      </w:r>
      <w:proofErr w:type="spellStart"/>
      <w:r w:rsidRPr="00695397">
        <w:rPr>
          <w:i/>
          <w:iCs/>
        </w:rPr>
        <w:t>Nuyina</w:t>
      </w:r>
      <w:proofErr w:type="spellEnd"/>
      <w:r>
        <w:t xml:space="preserve"> </w:t>
      </w:r>
      <w:r w:rsidRPr="00D83CBE">
        <w:t xml:space="preserve">provides a critical life sustaining connection between Australia and our stations in Antarctica and the sub-Antarctic. </w:t>
      </w:r>
    </w:p>
    <w:p w14:paraId="4A29FF90" w14:textId="77777777" w:rsidR="0037724A" w:rsidRDefault="0037724A" w:rsidP="0037724A">
      <w:pPr>
        <w:pStyle w:val="BodyText1"/>
      </w:pPr>
      <w:r w:rsidRPr="00D83CBE">
        <w:t>The</w:t>
      </w:r>
      <w:r>
        <w:t xml:space="preserve"> Australian</w:t>
      </w:r>
      <w:r w:rsidRPr="00D83CBE">
        <w:t xml:space="preserve"> Antarctic program </w:t>
      </w:r>
      <w:r>
        <w:t>operations are also</w:t>
      </w:r>
      <w:r w:rsidRPr="00D83CBE">
        <w:t xml:space="preserve"> supported by a variety of small to medium vessels, inter and intracontinental aircraft, light commercial, 4WD and specialist vehicles, forklifts, cranes and other plant and equipmen</w:t>
      </w:r>
      <w:r>
        <w:t>t</w:t>
      </w:r>
      <w:r w:rsidRPr="00D83CBE">
        <w:t>. Activities include the transport of expeditioners to and from stations</w:t>
      </w:r>
      <w:r>
        <w:t>,</w:t>
      </w:r>
      <w:r w:rsidRPr="00D83CBE">
        <w:t xml:space="preserve"> and carrying out marine and terrestrial scientific research, including an overland traverse and operation of a temporary station 1,200 km inland from Casey research station in Antarctica to support the Million Year Ice Core campaign.</w:t>
      </w:r>
      <w:r>
        <w:t xml:space="preserve"> </w:t>
      </w:r>
    </w:p>
    <w:p w14:paraId="483E0191" w14:textId="77777777" w:rsidR="0037724A" w:rsidRPr="00AB1457" w:rsidRDefault="0037724A" w:rsidP="0037724A">
      <w:pPr>
        <w:pStyle w:val="BodyText1"/>
        <w:rPr>
          <w:rFonts w:asciiTheme="majorHAnsi" w:eastAsiaTheme="majorEastAsia" w:hAnsiTheme="majorHAnsi" w:cstheme="majorBidi"/>
          <w:color w:val="000000" w:themeColor="text1"/>
        </w:rPr>
      </w:pPr>
      <w:bookmarkStart w:id="12" w:name="_Hlk150953826"/>
      <w:r>
        <w:br w:type="page"/>
      </w:r>
    </w:p>
    <w:p w14:paraId="0DCEF1BE" w14:textId="6BD57594" w:rsidR="0037724A" w:rsidRPr="00AB1457" w:rsidRDefault="001E69F8" w:rsidP="0037724A">
      <w:pPr>
        <w:pStyle w:val="Heading2"/>
      </w:pPr>
      <w:bookmarkStart w:id="13" w:name="_Toc175568847"/>
      <w:r>
        <w:lastRenderedPageBreak/>
        <w:t>Our</w:t>
      </w:r>
      <w:r w:rsidR="0037724A" w:rsidRPr="00AB1457">
        <w:t xml:space="preserve"> </w:t>
      </w:r>
      <w:r w:rsidR="0037724A" w:rsidRPr="0037724A">
        <w:t>emissions</w:t>
      </w:r>
      <w:bookmarkEnd w:id="13"/>
      <w:r>
        <w:t xml:space="preserve"> profile</w:t>
      </w:r>
    </w:p>
    <w:p w14:paraId="571CC63C" w14:textId="5225A5A2" w:rsidR="0037724A" w:rsidRDefault="00626791" w:rsidP="0037724A">
      <w:pPr>
        <w:pStyle w:val="BodyText1"/>
      </w:pPr>
      <w:r>
        <w:t xml:space="preserve">The financial year 2022-23 serves as the baseline year for emissions reporting for all Commonwealth entities. </w:t>
      </w:r>
      <w:r w:rsidR="0037724A" w:rsidRPr="0007750F">
        <w:t>Baseline emissions are a record of greenhouse gasses that have been produced in the past and prior to the introduction of any strategies to reduce emissions. The baseline emissions are the reference point against which emissions reduction can be measured.</w:t>
      </w:r>
    </w:p>
    <w:p w14:paraId="05EDDF31" w14:textId="74040B0B" w:rsidR="0037724A" w:rsidRPr="0007750F" w:rsidRDefault="00D12450" w:rsidP="0037724A">
      <w:pPr>
        <w:pStyle w:val="BodyText1"/>
      </w:pPr>
      <w:r>
        <w:t>T</w:t>
      </w:r>
      <w:r w:rsidR="0037724A" w:rsidRPr="00D83CBE">
        <w:t>he APS Net Zero 2030 target includes Scope 1 and Scope 2 emissions,</w:t>
      </w:r>
      <w:r w:rsidR="0037724A">
        <w:t xml:space="preserve"> and this plan focuses </w:t>
      </w:r>
      <w:r w:rsidR="0037724A" w:rsidRPr="00D83CBE">
        <w:t>on those emissions.</w:t>
      </w:r>
      <w:r w:rsidR="0037724A">
        <w:t xml:space="preserve"> </w:t>
      </w:r>
      <w:r w:rsidR="00BB197D">
        <w:t>O</w:t>
      </w:r>
      <w:r w:rsidR="00C40691">
        <w:t>ur</w:t>
      </w:r>
      <w:r w:rsidR="00D57626">
        <w:t xml:space="preserve"> </w:t>
      </w:r>
      <w:r w:rsidR="00F52AE1">
        <w:t xml:space="preserve">annual </w:t>
      </w:r>
      <w:r w:rsidR="00D57626">
        <w:t xml:space="preserve">emissions </w:t>
      </w:r>
      <w:r w:rsidR="00F52AE1">
        <w:t>and</w:t>
      </w:r>
      <w:r w:rsidR="00BB197D">
        <w:t xml:space="preserve"> progress against</w:t>
      </w:r>
      <w:r w:rsidR="00F52AE1">
        <w:t xml:space="preserve"> our Emission Reduction Plan </w:t>
      </w:r>
      <w:r w:rsidR="00BB197D">
        <w:t>are</w:t>
      </w:r>
      <w:r w:rsidR="00D57626">
        <w:t xml:space="preserve"> reported in our Annual Report each year. </w:t>
      </w:r>
      <w:r w:rsidR="0037724A" w:rsidRPr="00D83CBE">
        <w:t xml:space="preserve"> </w:t>
      </w:r>
    </w:p>
    <w:tbl>
      <w:tblPr>
        <w:tblStyle w:val="ListTable3-Accent1"/>
        <w:tblW w:w="5000" w:type="pct"/>
        <w:tblLook w:val="04A0" w:firstRow="1" w:lastRow="0" w:firstColumn="1" w:lastColumn="0" w:noHBand="0" w:noVBand="1"/>
      </w:tblPr>
      <w:tblGrid>
        <w:gridCol w:w="2121"/>
        <w:gridCol w:w="7281"/>
      </w:tblGrid>
      <w:tr w:rsidR="0037724A" w:rsidRPr="0007750F" w14:paraId="243944EE" w14:textId="77777777" w:rsidTr="0037724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28" w:type="pct"/>
          </w:tcPr>
          <w:p w14:paraId="119803CA" w14:textId="77777777" w:rsidR="0037724A" w:rsidRPr="0037724A" w:rsidRDefault="0037724A">
            <w:pPr>
              <w:pStyle w:val="Tablebodytext"/>
              <w:rPr>
                <w:color w:val="auto"/>
                <w:sz w:val="22"/>
                <w:szCs w:val="22"/>
              </w:rPr>
            </w:pPr>
            <w:r w:rsidRPr="0037724A">
              <w:rPr>
                <w:color w:val="auto"/>
                <w:sz w:val="22"/>
                <w:szCs w:val="22"/>
              </w:rPr>
              <w:t>Baseline year</w:t>
            </w:r>
          </w:p>
        </w:tc>
        <w:tc>
          <w:tcPr>
            <w:tcW w:w="3872" w:type="pct"/>
          </w:tcPr>
          <w:p w14:paraId="0FD61D93" w14:textId="77777777" w:rsidR="0037724A" w:rsidRPr="0037724A" w:rsidRDefault="0037724A">
            <w:pPr>
              <w:pStyle w:val="Tablebodytext"/>
              <w:cnfStyle w:val="100000000000" w:firstRow="1" w:lastRow="0" w:firstColumn="0" w:lastColumn="0" w:oddVBand="0" w:evenVBand="0" w:oddHBand="0" w:evenHBand="0" w:firstRowFirstColumn="0" w:firstRowLastColumn="0" w:lastRowFirstColumn="0" w:lastRowLastColumn="0"/>
              <w:rPr>
                <w:color w:val="auto"/>
                <w:sz w:val="22"/>
                <w:szCs w:val="22"/>
              </w:rPr>
            </w:pPr>
            <w:r w:rsidRPr="0037724A">
              <w:rPr>
                <w:color w:val="auto"/>
                <w:sz w:val="22"/>
                <w:szCs w:val="22"/>
              </w:rPr>
              <w:t>Financial year 2022–23</w:t>
            </w:r>
          </w:p>
        </w:tc>
      </w:tr>
      <w:tr w:rsidR="0037724A" w:rsidRPr="0007750F" w14:paraId="74F2B9D5" w14:textId="77777777" w:rsidTr="003772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pct"/>
          </w:tcPr>
          <w:p w14:paraId="44161E9A" w14:textId="77777777" w:rsidR="0037724A" w:rsidRPr="0037724A" w:rsidRDefault="0037724A">
            <w:pPr>
              <w:pStyle w:val="Tablebodytext"/>
              <w:rPr>
                <w:color w:val="auto"/>
                <w:sz w:val="22"/>
                <w:szCs w:val="22"/>
              </w:rPr>
            </w:pPr>
            <w:r w:rsidRPr="0037724A">
              <w:rPr>
                <w:color w:val="auto"/>
                <w:sz w:val="22"/>
                <w:szCs w:val="22"/>
              </w:rPr>
              <w:t>Scope 1 emissions</w:t>
            </w:r>
          </w:p>
        </w:tc>
        <w:tc>
          <w:tcPr>
            <w:tcW w:w="3872" w:type="pct"/>
          </w:tcPr>
          <w:p w14:paraId="1FA0C001" w14:textId="77777777" w:rsidR="0037724A" w:rsidRPr="0037724A" w:rsidRDefault="0037724A">
            <w:pPr>
              <w:pStyle w:val="Tablebodytext"/>
              <w:cnfStyle w:val="000000100000" w:firstRow="0" w:lastRow="0" w:firstColumn="0" w:lastColumn="0" w:oddVBand="0" w:evenVBand="0" w:oddHBand="1" w:evenHBand="0" w:firstRowFirstColumn="0" w:firstRowLastColumn="0" w:lastRowFirstColumn="0" w:lastRowLastColumn="0"/>
              <w:rPr>
                <w:color w:val="auto"/>
                <w:sz w:val="22"/>
                <w:szCs w:val="22"/>
              </w:rPr>
            </w:pPr>
            <w:r w:rsidRPr="0037724A">
              <w:rPr>
                <w:color w:val="auto"/>
                <w:sz w:val="22"/>
                <w:szCs w:val="22"/>
              </w:rPr>
              <w:t>51,786 tCO</w:t>
            </w:r>
            <w:r w:rsidRPr="0037724A">
              <w:rPr>
                <w:color w:val="auto"/>
                <w:sz w:val="22"/>
                <w:szCs w:val="22"/>
                <w:vertAlign w:val="subscript"/>
              </w:rPr>
              <w:t>2</w:t>
            </w:r>
            <w:r w:rsidRPr="0037724A">
              <w:rPr>
                <w:color w:val="auto"/>
                <w:sz w:val="22"/>
                <w:szCs w:val="22"/>
              </w:rPr>
              <w:t>e</w:t>
            </w:r>
          </w:p>
        </w:tc>
      </w:tr>
      <w:tr w:rsidR="0037724A" w:rsidRPr="0007750F" w14:paraId="079BDB41" w14:textId="77777777" w:rsidTr="0037724A">
        <w:tc>
          <w:tcPr>
            <w:cnfStyle w:val="001000000000" w:firstRow="0" w:lastRow="0" w:firstColumn="1" w:lastColumn="0" w:oddVBand="0" w:evenVBand="0" w:oddHBand="0" w:evenHBand="0" w:firstRowFirstColumn="0" w:firstRowLastColumn="0" w:lastRowFirstColumn="0" w:lastRowLastColumn="0"/>
            <w:tcW w:w="1128" w:type="pct"/>
          </w:tcPr>
          <w:p w14:paraId="1ED0078F" w14:textId="77777777" w:rsidR="0037724A" w:rsidRPr="0037724A" w:rsidRDefault="0037724A">
            <w:pPr>
              <w:pStyle w:val="Tablebodytext"/>
              <w:rPr>
                <w:color w:val="auto"/>
                <w:sz w:val="22"/>
                <w:szCs w:val="22"/>
              </w:rPr>
            </w:pPr>
            <w:r w:rsidRPr="0037724A">
              <w:rPr>
                <w:color w:val="auto"/>
                <w:sz w:val="22"/>
                <w:szCs w:val="22"/>
              </w:rPr>
              <w:t>Scope 2 emissions</w:t>
            </w:r>
          </w:p>
        </w:tc>
        <w:tc>
          <w:tcPr>
            <w:tcW w:w="3872" w:type="pct"/>
          </w:tcPr>
          <w:p w14:paraId="2DBEB112" w14:textId="77777777" w:rsidR="0037724A" w:rsidRPr="0037724A" w:rsidRDefault="0037724A">
            <w:pPr>
              <w:pStyle w:val="Tablebodytext"/>
              <w:cnfStyle w:val="000000000000" w:firstRow="0" w:lastRow="0" w:firstColumn="0" w:lastColumn="0" w:oddVBand="0" w:evenVBand="0" w:oddHBand="0" w:evenHBand="0" w:firstRowFirstColumn="0" w:firstRowLastColumn="0" w:lastRowFirstColumn="0" w:lastRowLastColumn="0"/>
              <w:rPr>
                <w:color w:val="auto"/>
                <w:sz w:val="22"/>
                <w:szCs w:val="22"/>
              </w:rPr>
            </w:pPr>
            <w:r w:rsidRPr="0037724A">
              <w:rPr>
                <w:color w:val="auto"/>
                <w:sz w:val="22"/>
                <w:szCs w:val="22"/>
              </w:rPr>
              <w:t>2,866 tCO</w:t>
            </w:r>
            <w:r w:rsidRPr="0037724A">
              <w:rPr>
                <w:color w:val="auto"/>
                <w:sz w:val="22"/>
                <w:szCs w:val="22"/>
                <w:vertAlign w:val="subscript"/>
              </w:rPr>
              <w:t>2</w:t>
            </w:r>
            <w:r w:rsidRPr="0037724A">
              <w:rPr>
                <w:color w:val="auto"/>
                <w:sz w:val="22"/>
                <w:szCs w:val="22"/>
              </w:rPr>
              <w:t>e</w:t>
            </w:r>
          </w:p>
        </w:tc>
      </w:tr>
      <w:tr w:rsidR="0037724A" w:rsidRPr="0007750F" w14:paraId="47731791" w14:textId="77777777" w:rsidTr="003772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pct"/>
          </w:tcPr>
          <w:p w14:paraId="01370CAE" w14:textId="77777777" w:rsidR="0037724A" w:rsidRPr="0037724A" w:rsidRDefault="0037724A">
            <w:pPr>
              <w:pStyle w:val="Tablebodytext"/>
              <w:rPr>
                <w:color w:val="auto"/>
                <w:sz w:val="22"/>
                <w:szCs w:val="22"/>
              </w:rPr>
            </w:pPr>
            <w:r w:rsidRPr="0037724A">
              <w:rPr>
                <w:color w:val="auto"/>
                <w:sz w:val="22"/>
                <w:szCs w:val="22"/>
              </w:rPr>
              <w:t>Total emissions</w:t>
            </w:r>
          </w:p>
        </w:tc>
        <w:tc>
          <w:tcPr>
            <w:tcW w:w="3872" w:type="pct"/>
          </w:tcPr>
          <w:p w14:paraId="37EE2E4D" w14:textId="77777777" w:rsidR="0037724A" w:rsidRPr="0037724A" w:rsidRDefault="0037724A">
            <w:pPr>
              <w:pStyle w:val="Tablebodytext"/>
              <w:cnfStyle w:val="000000100000" w:firstRow="0" w:lastRow="0" w:firstColumn="0" w:lastColumn="0" w:oddVBand="0" w:evenVBand="0" w:oddHBand="1" w:evenHBand="0" w:firstRowFirstColumn="0" w:firstRowLastColumn="0" w:lastRowFirstColumn="0" w:lastRowLastColumn="0"/>
              <w:rPr>
                <w:color w:val="auto"/>
                <w:sz w:val="22"/>
                <w:szCs w:val="22"/>
              </w:rPr>
            </w:pPr>
            <w:r w:rsidRPr="0037724A">
              <w:rPr>
                <w:color w:val="auto"/>
                <w:sz w:val="22"/>
                <w:szCs w:val="22"/>
              </w:rPr>
              <w:t>54,651 tCO</w:t>
            </w:r>
            <w:r w:rsidRPr="0037724A">
              <w:rPr>
                <w:color w:val="auto"/>
                <w:sz w:val="22"/>
                <w:szCs w:val="22"/>
                <w:vertAlign w:val="subscript"/>
              </w:rPr>
              <w:t>2</w:t>
            </w:r>
            <w:r w:rsidRPr="0037724A">
              <w:rPr>
                <w:color w:val="auto"/>
                <w:sz w:val="22"/>
                <w:szCs w:val="22"/>
              </w:rPr>
              <w:t>e</w:t>
            </w:r>
          </w:p>
        </w:tc>
      </w:tr>
    </w:tbl>
    <w:p w14:paraId="255BE195" w14:textId="06A9D3B7" w:rsidR="0037724A" w:rsidRDefault="00237278" w:rsidP="0037724A">
      <w:pPr>
        <w:pStyle w:val="BodyText1"/>
        <w:rPr>
          <w:noProof/>
        </w:rPr>
      </w:pPr>
      <w:r>
        <w:t>Our emissions profile is heavily dominated by emissions fr</w:t>
      </w:r>
      <w:r w:rsidR="00DB2B16">
        <w:t xml:space="preserve">om our Antarctic program. </w:t>
      </w:r>
      <w:r w:rsidR="0037724A" w:rsidRPr="00950772">
        <w:t xml:space="preserve">The figure below shows the sources of </w:t>
      </w:r>
      <w:r w:rsidR="0037724A">
        <w:t xml:space="preserve">Scope 1 and 2 </w:t>
      </w:r>
      <w:r w:rsidR="0037724A" w:rsidRPr="00950772">
        <w:t xml:space="preserve">emissions </w:t>
      </w:r>
      <w:r w:rsidR="0037724A">
        <w:t xml:space="preserve">in </w:t>
      </w:r>
      <w:r w:rsidR="0037724A" w:rsidRPr="00950772">
        <w:t>the 2022</w:t>
      </w:r>
      <w:r w:rsidR="0037724A">
        <w:t>–</w:t>
      </w:r>
      <w:r w:rsidR="0037724A" w:rsidRPr="00950772">
        <w:t xml:space="preserve">23 </w:t>
      </w:r>
      <w:r w:rsidR="009A7D72">
        <w:t>baseline</w:t>
      </w:r>
      <w:r w:rsidR="0037724A" w:rsidRPr="00950772">
        <w:t xml:space="preserve"> year. </w:t>
      </w:r>
    </w:p>
    <w:p w14:paraId="50E9C4AE" w14:textId="77777777" w:rsidR="0037724A" w:rsidRPr="00AB1457" w:rsidRDefault="0037724A" w:rsidP="0037724A">
      <w:pPr>
        <w:spacing w:after="160"/>
      </w:pPr>
      <w:r>
        <w:rPr>
          <w:noProof/>
        </w:rPr>
        <w:drawing>
          <wp:inline distT="0" distB="0" distL="0" distR="0" wp14:anchorId="119462E5" wp14:editId="79DFA0EB">
            <wp:extent cx="5976620" cy="3653790"/>
            <wp:effectExtent l="0" t="0" r="5080" b="3810"/>
            <wp:docPr id="256675284" name="Chart 1" descr="The figure below shows the sources of Scope 1 and 2 emissions in the 2022–23 financial year. ">
              <a:extLst xmlns:a="http://schemas.openxmlformats.org/drawingml/2006/main">
                <a:ext uri="{FF2B5EF4-FFF2-40B4-BE49-F238E27FC236}">
                  <a16:creationId xmlns:a16="http://schemas.microsoft.com/office/drawing/2014/main" id="{ABDEB803-D0A6-8E14-8483-9357ECB6F1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1F26FED4" w14:textId="77777777" w:rsidR="004E6458" w:rsidRDefault="004E6458">
      <w:pPr>
        <w:spacing w:after="160"/>
        <w:rPr>
          <w:rFonts w:eastAsiaTheme="majorEastAsia" w:cstheme="majorBidi"/>
          <w:b/>
          <w:color w:val="083A42"/>
          <w:sz w:val="36"/>
          <w:szCs w:val="32"/>
        </w:rPr>
      </w:pPr>
      <w:bookmarkStart w:id="14" w:name="_Toc175568848"/>
      <w:r>
        <w:br w:type="page"/>
      </w:r>
    </w:p>
    <w:p w14:paraId="1871C377" w14:textId="77777777" w:rsidR="0037724A" w:rsidRPr="00AB1457" w:rsidRDefault="0037724A" w:rsidP="0037724A">
      <w:pPr>
        <w:pStyle w:val="Heading2"/>
      </w:pPr>
      <w:r w:rsidRPr="0037724A">
        <w:lastRenderedPageBreak/>
        <w:t>Engagement</w:t>
      </w:r>
      <w:bookmarkEnd w:id="14"/>
    </w:p>
    <w:p w14:paraId="5F647AD4" w14:textId="77777777" w:rsidR="0037724A" w:rsidRDefault="0037724A" w:rsidP="0037724A">
      <w:pPr>
        <w:pStyle w:val="BodyText1"/>
      </w:pPr>
      <w:r>
        <w:t>In the development of this plan, we have</w:t>
      </w:r>
      <w:r w:rsidRPr="0007750F">
        <w:t xml:space="preserve"> </w:t>
      </w:r>
      <w:r>
        <w:t>engaged with:</w:t>
      </w:r>
    </w:p>
    <w:p w14:paraId="2CC9059C" w14:textId="77777777" w:rsidR="0037724A" w:rsidRDefault="0037724A" w:rsidP="0037724A">
      <w:pPr>
        <w:pStyle w:val="Bullets"/>
        <w:ind w:left="502"/>
      </w:pPr>
      <w:r>
        <w:t>Department of Finance – to ensure that this plan aligns with the Net Zero in Government Operations Strategy and the Commonwealth Climate Disclosure requirements</w:t>
      </w:r>
    </w:p>
    <w:p w14:paraId="36E90F68" w14:textId="77777777" w:rsidR="0037724A" w:rsidRDefault="0037724A" w:rsidP="0037724A">
      <w:pPr>
        <w:pStyle w:val="Bullets"/>
        <w:ind w:left="502"/>
      </w:pPr>
      <w:r>
        <w:rPr>
          <w:rFonts w:hint="eastAsia"/>
          <w:lang w:eastAsia="ja-JP"/>
        </w:rPr>
        <w:t>Other Australian Government</w:t>
      </w:r>
      <w:r>
        <w:t xml:space="preserve"> entities – to share lessons learnt and provide a consistent approach to lowering emissions across the portfolio, including:</w:t>
      </w:r>
    </w:p>
    <w:p w14:paraId="2600EB8A" w14:textId="77777777" w:rsidR="0037724A" w:rsidRPr="003578BF" w:rsidRDefault="0037724A" w:rsidP="0037724A">
      <w:pPr>
        <w:pStyle w:val="Bullets"/>
        <w:ind w:left="502"/>
      </w:pPr>
      <w:r>
        <w:t>Fleet provider</w:t>
      </w:r>
      <w:r>
        <w:rPr>
          <w:rFonts w:hint="eastAsia"/>
        </w:rPr>
        <w:t xml:space="preserve"> </w:t>
      </w:r>
      <w:r>
        <w:t>– to discuss options associated with low emissions vehicles.</w:t>
      </w:r>
    </w:p>
    <w:p w14:paraId="0C58D00C" w14:textId="77777777" w:rsidR="0037724A" w:rsidRDefault="0037724A" w:rsidP="0037724A">
      <w:pPr>
        <w:pStyle w:val="Bullets"/>
        <w:ind w:left="502"/>
      </w:pPr>
      <w:r>
        <w:t xml:space="preserve">Property Service Provider – to discuss options </w:t>
      </w:r>
      <w:r>
        <w:rPr>
          <w:rFonts w:hint="eastAsia"/>
          <w:lang w:eastAsia="ja-JP"/>
        </w:rPr>
        <w:t>associated with our</w:t>
      </w:r>
      <w:r>
        <w:t xml:space="preserve"> property assets</w:t>
      </w:r>
    </w:p>
    <w:p w14:paraId="463217B4" w14:textId="77777777" w:rsidR="0037724A" w:rsidRPr="00AB1457" w:rsidRDefault="0037724A" w:rsidP="0037724A">
      <w:pPr>
        <w:pStyle w:val="Heading2"/>
      </w:pPr>
      <w:bookmarkStart w:id="15" w:name="_Toc175568849"/>
      <w:r w:rsidRPr="0037724A">
        <w:t>Emissions</w:t>
      </w:r>
      <w:r w:rsidRPr="00AB1457">
        <w:t xml:space="preserve"> reduction targets</w:t>
      </w:r>
      <w:bookmarkEnd w:id="15"/>
    </w:p>
    <w:p w14:paraId="225F686B" w14:textId="58C344EC" w:rsidR="0037724A" w:rsidRPr="008B28BE" w:rsidRDefault="0037724A" w:rsidP="0037724A">
      <w:pPr>
        <w:pStyle w:val="BodyText1"/>
      </w:pPr>
      <w:r w:rsidRPr="008B28BE">
        <w:t>We are committed to achieving the APS Net Zero 2030 target</w:t>
      </w:r>
      <w:r w:rsidR="002E123F">
        <w:t xml:space="preserve">. </w:t>
      </w:r>
      <w:r w:rsidRPr="008B28BE">
        <w:t>We are working to reduce emissions in our Antarctic</w:t>
      </w:r>
      <w:r>
        <w:t xml:space="preserve"> Program</w:t>
      </w:r>
      <w:r w:rsidRPr="008B28BE">
        <w:t xml:space="preserve"> </w:t>
      </w:r>
      <w:r>
        <w:t>o</w:t>
      </w:r>
      <w:r w:rsidRPr="008B28BE">
        <w:t xml:space="preserve">perations </w:t>
      </w:r>
      <w:r>
        <w:t xml:space="preserve">while acknowledging that </w:t>
      </w:r>
      <w:r w:rsidRPr="008B28BE">
        <w:t>technology limitations, long lead times,</w:t>
      </w:r>
      <w:r>
        <w:t xml:space="preserve"> logistical constraints</w:t>
      </w:r>
      <w:r w:rsidRPr="008B28BE">
        <w:t xml:space="preserve"> and significant costs mean this may prove challenging to achieve by 2030.</w:t>
      </w:r>
      <w:r>
        <w:t xml:space="preserve"> We aim to </w:t>
      </w:r>
      <w:r w:rsidRPr="00D83CBE">
        <w:t xml:space="preserve">have a credible way forward in our Antarctic </w:t>
      </w:r>
      <w:r>
        <w:t>Program o</w:t>
      </w:r>
      <w:r w:rsidRPr="00D83CBE">
        <w:t>perations</w:t>
      </w:r>
      <w:r>
        <w:t xml:space="preserve">, </w:t>
      </w:r>
      <w:r w:rsidRPr="008B28BE">
        <w:t>to make a meaningful reduction in our baseline emissions</w:t>
      </w:r>
      <w:r>
        <w:t xml:space="preserve"> and </w:t>
      </w:r>
      <w:r w:rsidRPr="008B28BE">
        <w:t>reduce reliance on offsets where economically and technically feasible. </w:t>
      </w:r>
    </w:p>
    <w:p w14:paraId="4135A012" w14:textId="77777777" w:rsidR="0037724A" w:rsidRPr="00AB1457" w:rsidRDefault="0037724A" w:rsidP="0037724A">
      <w:pPr>
        <w:pStyle w:val="Heading2"/>
      </w:pPr>
      <w:bookmarkStart w:id="16" w:name="_Toc175568850"/>
      <w:bookmarkEnd w:id="12"/>
      <w:r w:rsidRPr="00AB1457">
        <w:t>Priorities and actions</w:t>
      </w:r>
      <w:bookmarkEnd w:id="16"/>
    </w:p>
    <w:p w14:paraId="414AAC27" w14:textId="12B590CA" w:rsidR="0037724A" w:rsidRDefault="0066482A" w:rsidP="0037724A">
      <w:pPr>
        <w:pStyle w:val="BodyText1"/>
      </w:pPr>
      <w:r>
        <w:t xml:space="preserve">Our primary focus to </w:t>
      </w:r>
      <w:r w:rsidR="002A672B">
        <w:t xml:space="preserve">achieve net zero is to </w:t>
      </w:r>
      <w:r w:rsidR="0037724A" w:rsidRPr="00865C9E">
        <w:t xml:space="preserve">reduce our emissions through both </w:t>
      </w:r>
      <w:proofErr w:type="spellStart"/>
      <w:r w:rsidR="0037724A" w:rsidRPr="00865C9E">
        <w:t>W</w:t>
      </w:r>
      <w:r w:rsidR="0037724A">
        <w:t>o</w:t>
      </w:r>
      <w:r w:rsidR="0037724A" w:rsidRPr="00865C9E">
        <w:t>AG</w:t>
      </w:r>
      <w:proofErr w:type="spellEnd"/>
      <w:r w:rsidR="0037724A" w:rsidRPr="00865C9E">
        <w:t xml:space="preserve"> and DCCEE</w:t>
      </w:r>
      <w:r w:rsidR="0037724A">
        <w:t>W</w:t>
      </w:r>
      <w:r w:rsidR="0037724A" w:rsidRPr="00865C9E">
        <w:t>-led measure</w:t>
      </w:r>
      <w:r w:rsidR="0037724A">
        <w:t>s.</w:t>
      </w:r>
      <w:r w:rsidR="0037724A" w:rsidRPr="0007750F">
        <w:t xml:space="preserve"> </w:t>
      </w:r>
      <w:r w:rsidR="0037724A">
        <w:t>The fast tracking or expansion of</w:t>
      </w:r>
      <w:r w:rsidR="0037724A" w:rsidRPr="0007750F">
        <w:t xml:space="preserve"> existing measures</w:t>
      </w:r>
      <w:r w:rsidR="0037724A">
        <w:t>,</w:t>
      </w:r>
      <w:r w:rsidR="0037724A" w:rsidRPr="0007750F">
        <w:t xml:space="preserve"> and introduc</w:t>
      </w:r>
      <w:r w:rsidR="0037724A">
        <w:t>tion</w:t>
      </w:r>
      <w:r w:rsidR="0037724A" w:rsidRPr="0007750F">
        <w:t xml:space="preserve"> </w:t>
      </w:r>
      <w:r w:rsidR="0037724A">
        <w:t>of</w:t>
      </w:r>
      <w:r w:rsidR="0037724A" w:rsidRPr="0007750F">
        <w:t xml:space="preserve"> new measures </w:t>
      </w:r>
      <w:r w:rsidR="0037724A">
        <w:t>will reduce the future offset liability for DCCEEW</w:t>
      </w:r>
      <w:r w:rsidR="0037724A" w:rsidRPr="0007750F">
        <w:t xml:space="preserve">. </w:t>
      </w:r>
    </w:p>
    <w:p w14:paraId="0533D958" w14:textId="27021443" w:rsidR="0037724A" w:rsidRDefault="0037724A" w:rsidP="00E60FE9">
      <w:pPr>
        <w:pStyle w:val="BodyText1"/>
      </w:pPr>
      <w:r>
        <w:t>DCCEEW’s priority action themes will target both our areas of greatest emissions and the areas offering the biggest opportunities to improve our performance</w:t>
      </w:r>
      <w:r w:rsidR="00E60FE9">
        <w:t xml:space="preserve">. </w:t>
      </w:r>
    </w:p>
    <w:p w14:paraId="1F6EEAB9" w14:textId="77777777" w:rsidR="0037724A" w:rsidRDefault="0037724A" w:rsidP="00E60FE9">
      <w:pPr>
        <w:pStyle w:val="Bullets"/>
        <w:numPr>
          <w:ilvl w:val="0"/>
          <w:numId w:val="0"/>
        </w:numPr>
        <w:spacing w:after="0" w:line="240" w:lineRule="auto"/>
        <w:sectPr w:rsidR="0037724A" w:rsidSect="0037724A">
          <w:headerReference w:type="even" r:id="rId31"/>
          <w:headerReference w:type="default" r:id="rId32"/>
          <w:footerReference w:type="even" r:id="rId33"/>
          <w:footerReference w:type="default" r:id="rId34"/>
          <w:headerReference w:type="first" r:id="rId35"/>
          <w:footerReference w:type="first" r:id="rId36"/>
          <w:pgSz w:w="11906" w:h="16838"/>
          <w:pgMar w:top="1701" w:right="1247" w:bottom="1247" w:left="1247" w:header="709" w:footer="709" w:gutter="0"/>
          <w:cols w:space="708"/>
          <w:docGrid w:linePitch="360"/>
        </w:sectPr>
      </w:pPr>
      <w:r>
        <w:t xml:space="preserve">Our </w:t>
      </w:r>
      <w:r w:rsidRPr="00E60FE9">
        <w:rPr>
          <w:rFonts w:ascii="Calibri" w:hAnsi="Calibri"/>
        </w:rPr>
        <w:t>priorities and actions are included in the table below. This includes the broad activities that will be undertaken</w:t>
      </w:r>
      <w:r>
        <w:t xml:space="preserve"> to 2030 and the actions that we aim to achieve in the next 12 months.</w:t>
      </w:r>
    </w:p>
    <w:tbl>
      <w:tblPr>
        <w:tblStyle w:val="ListTable3-Accent1"/>
        <w:tblW w:w="5000" w:type="pct"/>
        <w:tblInd w:w="-113" w:type="dxa"/>
        <w:tblLook w:val="04A0" w:firstRow="1" w:lastRow="0" w:firstColumn="1" w:lastColumn="0" w:noHBand="0" w:noVBand="1"/>
      </w:tblPr>
      <w:tblGrid>
        <w:gridCol w:w="2146"/>
        <w:gridCol w:w="4696"/>
        <w:gridCol w:w="8806"/>
        <w:gridCol w:w="4785"/>
        <w:gridCol w:w="1928"/>
      </w:tblGrid>
      <w:tr w:rsidR="0037724A" w:rsidRPr="00844122" w14:paraId="29918F3C" w14:textId="77777777" w:rsidTr="35D89AF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0" w:type="pct"/>
          </w:tcPr>
          <w:p w14:paraId="0AA447BF" w14:textId="77777777" w:rsidR="0037724A" w:rsidRPr="0053230C" w:rsidRDefault="0037724A">
            <w:pPr>
              <w:pStyle w:val="SABodytext"/>
            </w:pPr>
            <w:r w:rsidRPr="0053230C">
              <w:lastRenderedPageBreak/>
              <w:t>Theme</w:t>
            </w:r>
          </w:p>
        </w:tc>
        <w:tc>
          <w:tcPr>
            <w:tcW w:w="0" w:type="pct"/>
          </w:tcPr>
          <w:p w14:paraId="5B612222" w14:textId="77777777" w:rsidR="0037724A" w:rsidRDefault="0037724A">
            <w:pPr>
              <w:pStyle w:val="SABodytext"/>
              <w:cnfStyle w:val="100000000000" w:firstRow="1" w:lastRow="0" w:firstColumn="0" w:lastColumn="0" w:oddVBand="0" w:evenVBand="0" w:oddHBand="0" w:evenHBand="0" w:firstRowFirstColumn="0" w:firstRowLastColumn="0" w:lastRowFirstColumn="0" w:lastRowLastColumn="0"/>
            </w:pPr>
            <w:r>
              <w:t>Summary</w:t>
            </w:r>
          </w:p>
        </w:tc>
        <w:tc>
          <w:tcPr>
            <w:tcW w:w="0" w:type="pct"/>
          </w:tcPr>
          <w:p w14:paraId="38675196" w14:textId="77777777" w:rsidR="0037724A" w:rsidRPr="00844122" w:rsidRDefault="0037724A">
            <w:pPr>
              <w:pStyle w:val="SABodytext"/>
              <w:cnfStyle w:val="100000000000" w:firstRow="1" w:lastRow="0" w:firstColumn="0" w:lastColumn="0" w:oddVBand="0" w:evenVBand="0" w:oddHBand="0" w:evenHBand="0" w:firstRowFirstColumn="0" w:firstRowLastColumn="0" w:lastRowFirstColumn="0" w:lastRowLastColumn="0"/>
            </w:pPr>
            <w:r>
              <w:t>Our Priorities to 2030</w:t>
            </w:r>
          </w:p>
        </w:tc>
        <w:tc>
          <w:tcPr>
            <w:tcW w:w="0" w:type="pct"/>
          </w:tcPr>
          <w:p w14:paraId="6EB1BC29" w14:textId="2834039E" w:rsidR="0037724A" w:rsidRPr="00844122" w:rsidRDefault="0037724A">
            <w:pPr>
              <w:pStyle w:val="SABodytext"/>
              <w:cnfStyle w:val="100000000000" w:firstRow="1" w:lastRow="0" w:firstColumn="0" w:lastColumn="0" w:oddVBand="0" w:evenVBand="0" w:oddHBand="0" w:evenHBand="0" w:firstRowFirstColumn="0" w:firstRowLastColumn="0" w:lastRowFirstColumn="0" w:lastRowLastColumn="0"/>
            </w:pPr>
            <w:r>
              <w:t>Our actions for 2025</w:t>
            </w:r>
            <w:r w:rsidR="00F46084">
              <w:t>-26</w:t>
            </w:r>
          </w:p>
        </w:tc>
        <w:tc>
          <w:tcPr>
            <w:tcW w:w="0" w:type="pct"/>
          </w:tcPr>
          <w:p w14:paraId="338C547A" w14:textId="77777777" w:rsidR="0037724A" w:rsidRPr="00844122" w:rsidRDefault="0037724A">
            <w:pPr>
              <w:pStyle w:val="SABodytext"/>
              <w:cnfStyle w:val="100000000000" w:firstRow="1" w:lastRow="0" w:firstColumn="0" w:lastColumn="0" w:oddVBand="0" w:evenVBand="0" w:oddHBand="0" w:evenHBand="0" w:firstRowFirstColumn="0" w:firstRowLastColumn="0" w:lastRowFirstColumn="0" w:lastRowLastColumn="0"/>
              <w:rPr>
                <w:b w:val="0"/>
                <w:bCs w:val="0"/>
              </w:rPr>
            </w:pPr>
            <w:r w:rsidRPr="00844122">
              <w:t xml:space="preserve">Responsible </w:t>
            </w:r>
            <w:r>
              <w:t>a</w:t>
            </w:r>
            <w:r w:rsidRPr="00844122">
              <w:t>rea</w:t>
            </w:r>
          </w:p>
        </w:tc>
      </w:tr>
      <w:tr w:rsidR="0037724A" w:rsidRPr="00164A61" w14:paraId="288B2373" w14:textId="77777777" w:rsidTr="35D89A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tcPr>
          <w:p w14:paraId="5030AC24" w14:textId="77777777" w:rsidR="0037724A" w:rsidRPr="007F70DB" w:rsidRDefault="0037724A">
            <w:pPr>
              <w:pStyle w:val="Normalsmall"/>
              <w:rPr>
                <w:sz w:val="22"/>
                <w:szCs w:val="22"/>
              </w:rPr>
            </w:pPr>
            <w:r w:rsidRPr="007F70DB">
              <w:rPr>
                <w:sz w:val="22"/>
                <w:szCs w:val="22"/>
              </w:rPr>
              <w:t>Australian Antarctic Program – Infrastructure and assets</w:t>
            </w:r>
          </w:p>
        </w:tc>
        <w:tc>
          <w:tcPr>
            <w:tcW w:w="0" w:type="pct"/>
          </w:tcPr>
          <w:p w14:paraId="7648B585" w14:textId="73BE0D5F" w:rsidR="0037724A" w:rsidRDefault="0037724A">
            <w:pPr>
              <w:pStyle w:val="Bodybullet1"/>
              <w:numPr>
                <w:ilvl w:val="0"/>
                <w:numId w:val="0"/>
              </w:numPr>
              <w:cnfStyle w:val="000000100000" w:firstRow="0" w:lastRow="0" w:firstColumn="0" w:lastColumn="0" w:oddVBand="0" w:evenVBand="0" w:oddHBand="1" w:evenHBand="0" w:firstRowFirstColumn="0" w:firstRowLastColumn="0" w:lastRowFirstColumn="0" w:lastRowLastColumn="0"/>
            </w:pPr>
            <w:r w:rsidRPr="00BE68CF">
              <w:t>The</w:t>
            </w:r>
            <w:r>
              <w:t xml:space="preserve"> Australian Antarctic Program</w:t>
            </w:r>
            <w:r w:rsidRPr="00BE68CF">
              <w:t xml:space="preserve"> primarily relies on fossil fuels for power generation on stations and for transport in all areas of its operations</w:t>
            </w:r>
            <w:r>
              <w:t>. This provides opportunities to reduce emissions through efficiency</w:t>
            </w:r>
            <w:r w:rsidR="00FA69A5">
              <w:t xml:space="preserve"> and </w:t>
            </w:r>
            <w:r>
              <w:t xml:space="preserve">electrification </w:t>
            </w:r>
            <w:r w:rsidR="00FA69A5">
              <w:t>coupled with increased</w:t>
            </w:r>
            <w:r>
              <w:t xml:space="preserve"> renewable energy.</w:t>
            </w:r>
          </w:p>
        </w:tc>
        <w:tc>
          <w:tcPr>
            <w:tcW w:w="0" w:type="pct"/>
          </w:tcPr>
          <w:p w14:paraId="5E68A45A" w14:textId="77777777" w:rsidR="0037724A" w:rsidRDefault="0037724A">
            <w:pPr>
              <w:pStyle w:val="Bodybullet1"/>
              <w:cnfStyle w:val="000000100000" w:firstRow="0" w:lastRow="0" w:firstColumn="0" w:lastColumn="0" w:oddVBand="0" w:evenVBand="0" w:oddHBand="1" w:evenHBand="0" w:firstRowFirstColumn="0" w:firstRowLastColumn="0" w:lastRowFirstColumn="0" w:lastRowLastColumn="0"/>
            </w:pPr>
            <w:r w:rsidRPr="00AB1457">
              <w:t>Incorporate</w:t>
            </w:r>
            <w:r>
              <w:t xml:space="preserve"> energy efficiency measures, renewable energy and battery storage in station infrastructure renewal and modernisation where practical</w:t>
            </w:r>
            <w:r w:rsidRPr="00AB1457">
              <w:t>.</w:t>
            </w:r>
          </w:p>
          <w:p w14:paraId="6F760668" w14:textId="77777777" w:rsidR="0037724A" w:rsidRPr="00AB1457" w:rsidRDefault="0037724A">
            <w:pPr>
              <w:pStyle w:val="Bodybullet1"/>
              <w:cnfStyle w:val="000000100000" w:firstRow="0" w:lastRow="0" w:firstColumn="0" w:lastColumn="0" w:oddVBand="0" w:evenVBand="0" w:oddHBand="1" w:evenHBand="0" w:firstRowFirstColumn="0" w:firstRowLastColumn="0" w:lastRowFirstColumn="0" w:lastRowLastColumn="0"/>
              <w:rPr>
                <w:rStyle w:val="Heading4Char"/>
                <w:b/>
              </w:rPr>
            </w:pPr>
            <w:r w:rsidRPr="00AB1457">
              <w:t>Commence</w:t>
            </w:r>
            <w:r>
              <w:t xml:space="preserve"> transition to the use of sustainable fuels on station</w:t>
            </w:r>
            <w:r w:rsidRPr="00AB1457">
              <w:t>.</w:t>
            </w:r>
          </w:p>
        </w:tc>
        <w:tc>
          <w:tcPr>
            <w:tcW w:w="0" w:type="pct"/>
          </w:tcPr>
          <w:p w14:paraId="1DE0AB56" w14:textId="77777777" w:rsidR="0037724A" w:rsidRPr="00B80FEB" w:rsidRDefault="0037724A" w:rsidP="00364F27">
            <w:pPr>
              <w:pStyle w:val="Bullets"/>
              <w:numPr>
                <w:ilvl w:val="0"/>
                <w:numId w:val="14"/>
              </w:num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B80FEB">
              <w:rPr>
                <w:rFonts w:cstheme="minorHAnsi"/>
              </w:rPr>
              <w:t>Plan a sustainable fuel demonstration project for diesel plant and equipment at AAD headquarters in Kingston, Tasmania.</w:t>
            </w:r>
          </w:p>
        </w:tc>
        <w:tc>
          <w:tcPr>
            <w:tcW w:w="0" w:type="pct"/>
          </w:tcPr>
          <w:p w14:paraId="6DE1548B" w14:textId="77777777" w:rsidR="007A3DB9" w:rsidRPr="005B0024" w:rsidRDefault="0037724A" w:rsidP="007A3DB9">
            <w:pPr>
              <w:pStyle w:val="BodyText1"/>
              <w:cnfStyle w:val="000000100000" w:firstRow="0" w:lastRow="0" w:firstColumn="0" w:lastColumn="0" w:oddVBand="0" w:evenVBand="0" w:oddHBand="1" w:evenHBand="0" w:firstRowFirstColumn="0" w:firstRowLastColumn="0" w:lastRowFirstColumn="0" w:lastRowLastColumn="0"/>
            </w:pPr>
            <w:r w:rsidRPr="00D83CBE">
              <w:t xml:space="preserve">AAD and </w:t>
            </w:r>
            <w:r w:rsidR="007A3DB9" w:rsidRPr="005B0024">
              <w:t>Propert</w:t>
            </w:r>
            <w:r w:rsidR="007A3DB9">
              <w:t>y &amp; Infrastructure</w:t>
            </w:r>
            <w:r w:rsidR="007A3DB9" w:rsidRPr="005B0024">
              <w:t xml:space="preserve"> Branch</w:t>
            </w:r>
            <w:r w:rsidR="007A3DB9">
              <w:t xml:space="preserve"> </w:t>
            </w:r>
          </w:p>
          <w:p w14:paraId="4F19B6EB" w14:textId="7875393A" w:rsidR="0037724A" w:rsidRPr="00164A61" w:rsidRDefault="0037724A">
            <w:pPr>
              <w:pStyle w:val="BodyText1"/>
              <w:cnfStyle w:val="000000100000" w:firstRow="0" w:lastRow="0" w:firstColumn="0" w:lastColumn="0" w:oddVBand="0" w:evenVBand="0" w:oddHBand="1" w:evenHBand="0" w:firstRowFirstColumn="0" w:firstRowLastColumn="0" w:lastRowFirstColumn="0" w:lastRowLastColumn="0"/>
              <w:rPr>
                <w:highlight w:val="green"/>
              </w:rPr>
            </w:pPr>
          </w:p>
        </w:tc>
      </w:tr>
      <w:tr w:rsidR="0037724A" w:rsidRPr="00D83CBE" w14:paraId="199483B4" w14:textId="77777777" w:rsidTr="35D89AF7">
        <w:tc>
          <w:tcPr>
            <w:cnfStyle w:val="001000000000" w:firstRow="0" w:lastRow="0" w:firstColumn="1" w:lastColumn="0" w:oddVBand="0" w:evenVBand="0" w:oddHBand="0" w:evenHBand="0" w:firstRowFirstColumn="0" w:firstRowLastColumn="0" w:lastRowFirstColumn="0" w:lastRowLastColumn="0"/>
            <w:tcW w:w="0" w:type="pct"/>
          </w:tcPr>
          <w:p w14:paraId="7CDBB097" w14:textId="77777777" w:rsidR="0037724A" w:rsidRPr="007F70DB" w:rsidRDefault="0037724A">
            <w:pPr>
              <w:pStyle w:val="Normalsmall"/>
              <w:rPr>
                <w:sz w:val="22"/>
                <w:szCs w:val="22"/>
              </w:rPr>
            </w:pPr>
            <w:r w:rsidRPr="007F70DB">
              <w:rPr>
                <w:sz w:val="22"/>
                <w:szCs w:val="22"/>
              </w:rPr>
              <w:t>Australian Antarctic Program – Shipping</w:t>
            </w:r>
          </w:p>
        </w:tc>
        <w:tc>
          <w:tcPr>
            <w:tcW w:w="0" w:type="pct"/>
          </w:tcPr>
          <w:p w14:paraId="13128B71" w14:textId="77777777" w:rsidR="0037724A" w:rsidRDefault="0037724A">
            <w:pPr>
              <w:pStyle w:val="BodyText1"/>
              <w:cnfStyle w:val="000000000000" w:firstRow="0" w:lastRow="0" w:firstColumn="0" w:lastColumn="0" w:oddVBand="0" w:evenVBand="0" w:oddHBand="0" w:evenHBand="0" w:firstRowFirstColumn="0" w:firstRowLastColumn="0" w:lastRowFirstColumn="0" w:lastRowLastColumn="0"/>
            </w:pPr>
            <w:r w:rsidRPr="00477B23">
              <w:t xml:space="preserve">The RSV </w:t>
            </w:r>
            <w:proofErr w:type="spellStart"/>
            <w:r w:rsidRPr="00CA0751">
              <w:rPr>
                <w:i/>
                <w:iCs/>
              </w:rPr>
              <w:t>Nuyina</w:t>
            </w:r>
            <w:proofErr w:type="spellEnd"/>
            <w:r>
              <w:t xml:space="preserve"> relies on fossil fuel to perform its critical functions in the Australian Antarctic Program</w:t>
            </w:r>
            <w:r w:rsidRPr="00477B23">
              <w:t xml:space="preserve">. </w:t>
            </w:r>
            <w:r>
              <w:t xml:space="preserve">Reducing emissions from RSV </w:t>
            </w:r>
            <w:proofErr w:type="spellStart"/>
            <w:r w:rsidRPr="00851F81">
              <w:rPr>
                <w:i/>
                <w:iCs/>
              </w:rPr>
              <w:t>Nuyina</w:t>
            </w:r>
            <w:proofErr w:type="spellEnd"/>
            <w:r>
              <w:t xml:space="preserve"> would have a substantial impact on our emissions profile. </w:t>
            </w:r>
          </w:p>
        </w:tc>
        <w:tc>
          <w:tcPr>
            <w:tcW w:w="0" w:type="pct"/>
          </w:tcPr>
          <w:p w14:paraId="497C27D2" w14:textId="77777777" w:rsidR="0037724A" w:rsidRPr="00D83CBE" w:rsidRDefault="0037724A" w:rsidP="0037724A">
            <w:pPr>
              <w:pStyle w:val="BodyText1"/>
              <w:numPr>
                <w:ilvl w:val="0"/>
                <w:numId w:val="13"/>
              </w:numPr>
              <w:cnfStyle w:val="000000000000" w:firstRow="0" w:lastRow="0" w:firstColumn="0" w:lastColumn="0" w:oddVBand="0" w:evenVBand="0" w:oddHBand="0" w:evenHBand="0" w:firstRowFirstColumn="0" w:firstRowLastColumn="0" w:lastRowFirstColumn="0" w:lastRowLastColumn="0"/>
            </w:pPr>
            <w:r>
              <w:t>W</w:t>
            </w:r>
            <w:r w:rsidRPr="00AB1457">
              <w:t>ork</w:t>
            </w:r>
            <w:r>
              <w:t xml:space="preserve"> with the Tasmanian Government to ensure delivery</w:t>
            </w:r>
            <w:r w:rsidRPr="00D83CBE">
              <w:t xml:space="preserve"> of</w:t>
            </w:r>
            <w:r>
              <w:t xml:space="preserve"> renewable</w:t>
            </w:r>
            <w:r w:rsidRPr="00D83CBE">
              <w:t xml:space="preserve"> shore side </w:t>
            </w:r>
            <w:r>
              <w:t xml:space="preserve">power </w:t>
            </w:r>
            <w:r w:rsidRPr="586519A7">
              <w:rPr>
                <w:rFonts w:eastAsia="Calibri"/>
                <w:color w:val="000000" w:themeColor="text1"/>
              </w:rPr>
              <w:t>in upgrades to Macquarie Wharf, for</w:t>
            </w:r>
            <w:r w:rsidRPr="00D83CBE">
              <w:t xml:space="preserve"> use by the</w:t>
            </w:r>
            <w:r w:rsidRPr="00D83CBE">
              <w:rPr>
                <w:rFonts w:eastAsia="Calibri"/>
                <w:color w:val="000000" w:themeColor="text1"/>
              </w:rPr>
              <w:t xml:space="preserve"> RSV</w:t>
            </w:r>
            <w:r w:rsidRPr="00D83CBE">
              <w:rPr>
                <w:rFonts w:eastAsia="Calibri"/>
                <w:i/>
                <w:iCs/>
                <w:color w:val="000000" w:themeColor="text1"/>
              </w:rPr>
              <w:t xml:space="preserve"> </w:t>
            </w:r>
            <w:proofErr w:type="spellStart"/>
            <w:r w:rsidRPr="00D83CBE">
              <w:rPr>
                <w:rFonts w:eastAsia="Calibri"/>
                <w:i/>
                <w:iCs/>
                <w:color w:val="000000" w:themeColor="text1"/>
              </w:rPr>
              <w:t>Nuyina</w:t>
            </w:r>
            <w:proofErr w:type="spellEnd"/>
            <w:r w:rsidRPr="00D83CBE">
              <w:rPr>
                <w:rFonts w:eastAsia="Calibri"/>
                <w:color w:val="000000" w:themeColor="text1"/>
              </w:rPr>
              <w:t xml:space="preserve"> </w:t>
            </w:r>
            <w:r w:rsidRPr="586519A7">
              <w:rPr>
                <w:rFonts w:eastAsia="Calibri"/>
                <w:color w:val="000000" w:themeColor="text1"/>
              </w:rPr>
              <w:t xml:space="preserve">during berthing and lay-up periods </w:t>
            </w:r>
            <w:r>
              <w:t>at the Port of</w:t>
            </w:r>
            <w:r w:rsidRPr="586519A7">
              <w:rPr>
                <w:rFonts w:eastAsia="Calibri"/>
                <w:color w:val="000000" w:themeColor="text1"/>
              </w:rPr>
              <w:t xml:space="preserve"> </w:t>
            </w:r>
            <w:r w:rsidRPr="00D83CBE" w:rsidDel="00324F96">
              <w:rPr>
                <w:rFonts w:eastAsia="Calibri"/>
                <w:color w:val="000000" w:themeColor="text1"/>
              </w:rPr>
              <w:t>Hobart</w:t>
            </w:r>
            <w:r>
              <w:rPr>
                <w:rFonts w:eastAsia="Calibri"/>
                <w:color w:val="000000" w:themeColor="text1"/>
              </w:rPr>
              <w:t>.</w:t>
            </w:r>
          </w:p>
          <w:p w14:paraId="3B107EDA" w14:textId="593519AD" w:rsidR="0037724A" w:rsidRDefault="0037724A" w:rsidP="0037724A">
            <w:pPr>
              <w:pStyle w:val="BodyText1"/>
              <w:numPr>
                <w:ilvl w:val="0"/>
                <w:numId w:val="13"/>
              </w:numPr>
              <w:cnfStyle w:val="000000000000" w:firstRow="0" w:lastRow="0" w:firstColumn="0" w:lastColumn="0" w:oddVBand="0" w:evenVBand="0" w:oddHBand="0" w:evenHBand="0" w:firstRowFirstColumn="0" w:firstRowLastColumn="0" w:lastRowFirstColumn="0" w:lastRowLastColumn="0"/>
            </w:pPr>
            <w:r>
              <w:t>I</w:t>
            </w:r>
            <w:r w:rsidRPr="00AB1457">
              <w:t>mprove</w:t>
            </w:r>
            <w:r>
              <w:t xml:space="preserve"> </w:t>
            </w:r>
            <w:r w:rsidRPr="00D83CBE">
              <w:t>fuel efficiency in vessel operations</w:t>
            </w:r>
            <w:r w:rsidR="004E214B">
              <w:t xml:space="preserve"> and investigate options for multiple station resupply in single voyages</w:t>
            </w:r>
            <w:r>
              <w:t>.</w:t>
            </w:r>
            <w:r w:rsidRPr="00D83CBE">
              <w:t xml:space="preserve"> </w:t>
            </w:r>
          </w:p>
          <w:p w14:paraId="02DF49B1" w14:textId="77777777" w:rsidR="0037724A" w:rsidRPr="00D83CBE" w:rsidDel="00AA5CC6" w:rsidRDefault="0037724A" w:rsidP="0037724A">
            <w:pPr>
              <w:pStyle w:val="BodyText1"/>
              <w:numPr>
                <w:ilvl w:val="0"/>
                <w:numId w:val="13"/>
              </w:numPr>
              <w:cnfStyle w:val="000000000000" w:firstRow="0" w:lastRow="0" w:firstColumn="0" w:lastColumn="0" w:oddVBand="0" w:evenVBand="0" w:oddHBand="0" w:evenHBand="0" w:firstRowFirstColumn="0" w:firstRowLastColumn="0" w:lastRowFirstColumn="0" w:lastRowLastColumn="0"/>
            </w:pPr>
            <w:r>
              <w:t>C</w:t>
            </w:r>
            <w:r w:rsidRPr="00AB1457">
              <w:t>ommence</w:t>
            </w:r>
            <w:r>
              <w:t xml:space="preserve"> transition to the use of sustainable shipping fuel.</w:t>
            </w:r>
          </w:p>
        </w:tc>
        <w:tc>
          <w:tcPr>
            <w:tcW w:w="0" w:type="pct"/>
          </w:tcPr>
          <w:p w14:paraId="4B1AAC45" w14:textId="77777777" w:rsidR="0037724A" w:rsidRPr="00B80FEB" w:rsidRDefault="0037724A" w:rsidP="00364F27">
            <w:pPr>
              <w:pStyle w:val="Bullets"/>
              <w:numPr>
                <w:ilvl w:val="0"/>
                <w:numId w:val="14"/>
              </w:num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B80FEB">
              <w:rPr>
                <w:rFonts w:cstheme="minorHAnsi"/>
              </w:rPr>
              <w:t>Develop a sustainable shipping fuel transition plan.</w:t>
            </w:r>
          </w:p>
          <w:p w14:paraId="594FA9E9" w14:textId="77777777" w:rsidR="0037724A" w:rsidRPr="00B80FEB" w:rsidDel="008F5D55" w:rsidRDefault="0037724A" w:rsidP="00364F27">
            <w:pPr>
              <w:pStyle w:val="Bullets"/>
              <w:numPr>
                <w:ilvl w:val="0"/>
                <w:numId w:val="14"/>
              </w:num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B80FEB">
              <w:rPr>
                <w:rFonts w:cstheme="minorHAnsi"/>
              </w:rPr>
              <w:t xml:space="preserve">Plan a sustainable fuel demonstration project for the RSV </w:t>
            </w:r>
            <w:proofErr w:type="spellStart"/>
            <w:r w:rsidRPr="00B80FEB">
              <w:rPr>
                <w:rFonts w:cstheme="minorHAnsi"/>
              </w:rPr>
              <w:t>Nuyina</w:t>
            </w:r>
            <w:proofErr w:type="spellEnd"/>
            <w:r w:rsidRPr="00B80FEB">
              <w:rPr>
                <w:rFonts w:cstheme="minorHAnsi"/>
              </w:rPr>
              <w:t>.</w:t>
            </w:r>
          </w:p>
        </w:tc>
        <w:tc>
          <w:tcPr>
            <w:tcW w:w="0" w:type="pct"/>
          </w:tcPr>
          <w:p w14:paraId="0BF5749E" w14:textId="77777777" w:rsidR="007A3DB9" w:rsidRPr="005B0024" w:rsidRDefault="0037724A" w:rsidP="007A3DB9">
            <w:pPr>
              <w:pStyle w:val="BodyText1"/>
              <w:cnfStyle w:val="000000000000" w:firstRow="0" w:lastRow="0" w:firstColumn="0" w:lastColumn="0" w:oddVBand="0" w:evenVBand="0" w:oddHBand="0" w:evenHBand="0" w:firstRowFirstColumn="0" w:firstRowLastColumn="0" w:lastRowFirstColumn="0" w:lastRowLastColumn="0"/>
            </w:pPr>
            <w:r w:rsidRPr="00D83CBE">
              <w:t xml:space="preserve">AAD and </w:t>
            </w:r>
            <w:r w:rsidR="007A3DB9" w:rsidRPr="005B0024">
              <w:t>Propert</w:t>
            </w:r>
            <w:r w:rsidR="007A3DB9">
              <w:t>y &amp; Infrastructure</w:t>
            </w:r>
            <w:r w:rsidR="007A3DB9" w:rsidRPr="005B0024">
              <w:t xml:space="preserve"> Branch</w:t>
            </w:r>
            <w:r w:rsidR="007A3DB9">
              <w:t xml:space="preserve"> </w:t>
            </w:r>
          </w:p>
          <w:p w14:paraId="60362E21" w14:textId="628780E7" w:rsidR="0037724A" w:rsidRPr="00D83CBE" w:rsidRDefault="0037724A">
            <w:pPr>
              <w:pStyle w:val="BodyText1"/>
              <w:cnfStyle w:val="000000000000" w:firstRow="0" w:lastRow="0" w:firstColumn="0" w:lastColumn="0" w:oddVBand="0" w:evenVBand="0" w:oddHBand="0" w:evenHBand="0" w:firstRowFirstColumn="0" w:firstRowLastColumn="0" w:lastRowFirstColumn="0" w:lastRowLastColumn="0"/>
            </w:pPr>
          </w:p>
        </w:tc>
      </w:tr>
      <w:tr w:rsidR="0037724A" w:rsidRPr="00D83CBE" w14:paraId="79C06196" w14:textId="77777777" w:rsidTr="35D89A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tcPr>
          <w:p w14:paraId="718D5074" w14:textId="77777777" w:rsidR="0037724A" w:rsidRPr="007F70DB" w:rsidRDefault="0037724A">
            <w:pPr>
              <w:pStyle w:val="Normalsmall"/>
              <w:rPr>
                <w:sz w:val="22"/>
                <w:szCs w:val="22"/>
              </w:rPr>
            </w:pPr>
            <w:r w:rsidRPr="007F70DB">
              <w:rPr>
                <w:sz w:val="22"/>
                <w:szCs w:val="22"/>
              </w:rPr>
              <w:t>Australian Antarctic Program – Aviation</w:t>
            </w:r>
          </w:p>
        </w:tc>
        <w:tc>
          <w:tcPr>
            <w:tcW w:w="0" w:type="pct"/>
          </w:tcPr>
          <w:p w14:paraId="55545798" w14:textId="77777777" w:rsidR="0037724A" w:rsidRDefault="0037724A">
            <w:pPr>
              <w:pStyle w:val="BodyText1"/>
              <w:cnfStyle w:val="000000100000" w:firstRow="0" w:lastRow="0" w:firstColumn="0" w:lastColumn="0" w:oddVBand="0" w:evenVBand="0" w:oddHBand="1" w:evenHBand="0" w:firstRowFirstColumn="0" w:firstRowLastColumn="0" w:lastRowFirstColumn="0" w:lastRowLastColumn="0"/>
            </w:pPr>
            <w:r>
              <w:t>Aviation plays an important role in our Antarctic operations. Reducing emissions from our aviation fleet would have a tangible impact on our emissions profile.</w:t>
            </w:r>
          </w:p>
        </w:tc>
        <w:tc>
          <w:tcPr>
            <w:tcW w:w="0" w:type="pct"/>
          </w:tcPr>
          <w:p w14:paraId="1FB139F6" w14:textId="77777777" w:rsidR="0037724A" w:rsidRDefault="0037724A" w:rsidP="0037724A">
            <w:pPr>
              <w:pStyle w:val="BodyText1"/>
              <w:numPr>
                <w:ilvl w:val="0"/>
                <w:numId w:val="13"/>
              </w:numPr>
              <w:cnfStyle w:val="000000100000" w:firstRow="0" w:lastRow="0" w:firstColumn="0" w:lastColumn="0" w:oddVBand="0" w:evenVBand="0" w:oddHBand="1" w:evenHBand="0" w:firstRowFirstColumn="0" w:firstRowLastColumn="0" w:lastRowFirstColumn="0" w:lastRowLastColumn="0"/>
            </w:pPr>
            <w:r>
              <w:t>I</w:t>
            </w:r>
            <w:r w:rsidRPr="00AB1457">
              <w:t>mprove</w:t>
            </w:r>
            <w:r>
              <w:t xml:space="preserve"> efficiency of aviation fleet and investigate alternative aviation technologies as they arise.</w:t>
            </w:r>
          </w:p>
          <w:p w14:paraId="6D0960BD" w14:textId="77777777" w:rsidR="0037724A" w:rsidRPr="00D83CBE" w:rsidRDefault="0037724A" w:rsidP="0037724A">
            <w:pPr>
              <w:pStyle w:val="BodyText1"/>
              <w:numPr>
                <w:ilvl w:val="0"/>
                <w:numId w:val="13"/>
              </w:numPr>
              <w:cnfStyle w:val="000000100000" w:firstRow="0" w:lastRow="0" w:firstColumn="0" w:lastColumn="0" w:oddVBand="0" w:evenVBand="0" w:oddHBand="1" w:evenHBand="0" w:firstRowFirstColumn="0" w:firstRowLastColumn="0" w:lastRowFirstColumn="0" w:lastRowLastColumn="0"/>
            </w:pPr>
            <w:r>
              <w:t>C</w:t>
            </w:r>
            <w:r w:rsidRPr="00AB1457">
              <w:t>ommence</w:t>
            </w:r>
            <w:r>
              <w:t xml:space="preserve"> </w:t>
            </w:r>
            <w:r w:rsidRPr="00D83CBE">
              <w:t>transition to</w:t>
            </w:r>
            <w:r>
              <w:t xml:space="preserve"> the use of</w:t>
            </w:r>
            <w:r w:rsidRPr="00D83CBE">
              <w:t xml:space="preserve"> sustainable aviation fuel</w:t>
            </w:r>
            <w:r>
              <w:t>.</w:t>
            </w:r>
          </w:p>
          <w:p w14:paraId="1BD132B7" w14:textId="77777777" w:rsidR="0037724A" w:rsidRPr="00D83CBE" w:rsidDel="00AA5CC6" w:rsidRDefault="0037724A">
            <w:pPr>
              <w:pStyle w:val="BodyText1"/>
              <w:cnfStyle w:val="000000100000" w:firstRow="0" w:lastRow="0" w:firstColumn="0" w:lastColumn="0" w:oddVBand="0" w:evenVBand="0" w:oddHBand="1" w:evenHBand="0" w:firstRowFirstColumn="0" w:firstRowLastColumn="0" w:lastRowFirstColumn="0" w:lastRowLastColumn="0"/>
            </w:pPr>
          </w:p>
        </w:tc>
        <w:tc>
          <w:tcPr>
            <w:tcW w:w="0" w:type="pct"/>
          </w:tcPr>
          <w:p w14:paraId="43935A4A" w14:textId="77777777" w:rsidR="0037724A" w:rsidRPr="00B80FEB" w:rsidRDefault="0037724A" w:rsidP="00364F27">
            <w:pPr>
              <w:pStyle w:val="Bullets"/>
              <w:numPr>
                <w:ilvl w:val="0"/>
                <w:numId w:val="14"/>
              </w:num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B80FEB">
              <w:rPr>
                <w:rFonts w:cstheme="minorHAnsi"/>
              </w:rPr>
              <w:t>Develop a sustainable aviation fuel transition plan.</w:t>
            </w:r>
          </w:p>
          <w:p w14:paraId="06FBB17D" w14:textId="77777777" w:rsidR="0037724A" w:rsidRPr="00B80FEB" w:rsidDel="008F5D55" w:rsidRDefault="0037724A" w:rsidP="00364F27">
            <w:pPr>
              <w:pStyle w:val="Bullets"/>
              <w:numPr>
                <w:ilvl w:val="0"/>
                <w:numId w:val="14"/>
              </w:num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B80FEB">
              <w:rPr>
                <w:rFonts w:cstheme="minorHAnsi"/>
              </w:rPr>
              <w:t>Plan a sustainable fuel demonstration project for aviation.</w:t>
            </w:r>
          </w:p>
        </w:tc>
        <w:tc>
          <w:tcPr>
            <w:tcW w:w="0" w:type="pct"/>
          </w:tcPr>
          <w:p w14:paraId="749ADB76" w14:textId="77777777" w:rsidR="007A3DB9" w:rsidRPr="005B0024" w:rsidRDefault="0037724A" w:rsidP="007A3DB9">
            <w:pPr>
              <w:pStyle w:val="BodyText1"/>
              <w:cnfStyle w:val="000000100000" w:firstRow="0" w:lastRow="0" w:firstColumn="0" w:lastColumn="0" w:oddVBand="0" w:evenVBand="0" w:oddHBand="1" w:evenHBand="0" w:firstRowFirstColumn="0" w:firstRowLastColumn="0" w:lastRowFirstColumn="0" w:lastRowLastColumn="0"/>
            </w:pPr>
            <w:r w:rsidRPr="00D83CBE">
              <w:t xml:space="preserve">AAD and </w:t>
            </w:r>
            <w:r w:rsidR="007A3DB9" w:rsidRPr="005B0024">
              <w:t>Propert</w:t>
            </w:r>
            <w:r w:rsidR="007A3DB9">
              <w:t>y &amp; Infrastructure</w:t>
            </w:r>
            <w:r w:rsidR="007A3DB9" w:rsidRPr="005B0024">
              <w:t xml:space="preserve"> Branch</w:t>
            </w:r>
            <w:r w:rsidR="007A3DB9">
              <w:t xml:space="preserve"> </w:t>
            </w:r>
          </w:p>
          <w:p w14:paraId="00D4AB68" w14:textId="73E23081" w:rsidR="0037724A" w:rsidRPr="00D83CBE" w:rsidRDefault="0037724A">
            <w:pPr>
              <w:pStyle w:val="BodyText1"/>
              <w:cnfStyle w:val="000000100000" w:firstRow="0" w:lastRow="0" w:firstColumn="0" w:lastColumn="0" w:oddVBand="0" w:evenVBand="0" w:oddHBand="1" w:evenHBand="0" w:firstRowFirstColumn="0" w:firstRowLastColumn="0" w:lastRowFirstColumn="0" w:lastRowLastColumn="0"/>
            </w:pPr>
          </w:p>
        </w:tc>
      </w:tr>
      <w:tr w:rsidR="0037724A" w:rsidRPr="005B0024" w14:paraId="183BC55A" w14:textId="77777777" w:rsidTr="35D89AF7">
        <w:tc>
          <w:tcPr>
            <w:cnfStyle w:val="001000000000" w:firstRow="0" w:lastRow="0" w:firstColumn="1" w:lastColumn="0" w:oddVBand="0" w:evenVBand="0" w:oddHBand="0" w:evenHBand="0" w:firstRowFirstColumn="0" w:firstRowLastColumn="0" w:lastRowFirstColumn="0" w:lastRowLastColumn="0"/>
            <w:tcW w:w="480" w:type="pct"/>
          </w:tcPr>
          <w:p w14:paraId="646CA928" w14:textId="77777777" w:rsidR="0037724A" w:rsidRPr="007F70DB" w:rsidRDefault="0037724A">
            <w:pPr>
              <w:pStyle w:val="Normalsmall"/>
              <w:rPr>
                <w:sz w:val="22"/>
                <w:szCs w:val="22"/>
              </w:rPr>
            </w:pPr>
            <w:r w:rsidRPr="007F70DB">
              <w:rPr>
                <w:sz w:val="22"/>
                <w:szCs w:val="22"/>
              </w:rPr>
              <w:t>Buildings</w:t>
            </w:r>
          </w:p>
          <w:p w14:paraId="37A25E0A" w14:textId="77777777" w:rsidR="0037724A" w:rsidRPr="007F70DB" w:rsidRDefault="0037724A">
            <w:pPr>
              <w:pStyle w:val="Normalsmall"/>
              <w:rPr>
                <w:b w:val="0"/>
                <w:sz w:val="22"/>
                <w:szCs w:val="22"/>
              </w:rPr>
            </w:pPr>
          </w:p>
        </w:tc>
        <w:tc>
          <w:tcPr>
            <w:tcW w:w="1050" w:type="pct"/>
          </w:tcPr>
          <w:p w14:paraId="6AFE7ECC" w14:textId="77777777" w:rsidR="0037724A" w:rsidRPr="005B0024" w:rsidDel="00FD4E51" w:rsidRDefault="0037724A">
            <w:pPr>
              <w:pStyle w:val="BodyText1"/>
              <w:cnfStyle w:val="000000000000" w:firstRow="0" w:lastRow="0" w:firstColumn="0" w:lastColumn="0" w:oddVBand="0" w:evenVBand="0" w:oddHBand="0" w:evenHBand="0" w:firstRowFirstColumn="0" w:firstRowLastColumn="0" w:lastRowFirstColumn="0" w:lastRowLastColumn="0"/>
            </w:pPr>
            <w:r w:rsidRPr="005B0024">
              <w:rPr>
                <w:rFonts w:asciiTheme="minorHAnsi" w:hAnsiTheme="minorHAnsi" w:cstheme="minorHAnsi"/>
              </w:rPr>
              <w:t xml:space="preserve">Our diverse property portfolio provides opportunities to model new requirements and </w:t>
            </w:r>
            <w:r>
              <w:rPr>
                <w:rFonts w:asciiTheme="minorHAnsi" w:hAnsiTheme="minorHAnsi" w:cstheme="minorHAnsi"/>
              </w:rPr>
              <w:t>improve sustainability outcomes.</w:t>
            </w:r>
          </w:p>
        </w:tc>
        <w:tc>
          <w:tcPr>
            <w:tcW w:w="1969" w:type="pct"/>
          </w:tcPr>
          <w:p w14:paraId="405337CB" w14:textId="7FD9045A" w:rsidR="0037724A" w:rsidRPr="00E95708" w:rsidRDefault="0037724A" w:rsidP="0037724A">
            <w:pPr>
              <w:pStyle w:val="BodyText1"/>
              <w:numPr>
                <w:ilvl w:val="0"/>
                <w:numId w:val="14"/>
              </w:numPr>
              <w:cnfStyle w:val="000000000000" w:firstRow="0" w:lastRow="0" w:firstColumn="0" w:lastColumn="0" w:oddVBand="0" w:evenVBand="0" w:oddHBand="0" w:evenHBand="0" w:firstRowFirstColumn="0" w:firstRowLastColumn="0" w:lastRowFirstColumn="0" w:lastRowLastColumn="0"/>
            </w:pPr>
            <w:r>
              <w:rPr>
                <w:rFonts w:cstheme="minorHAnsi"/>
              </w:rPr>
              <w:t>C</w:t>
            </w:r>
            <w:r w:rsidRPr="00AB1457">
              <w:rPr>
                <w:rFonts w:cstheme="minorHAnsi"/>
              </w:rPr>
              <w:t>ontinue</w:t>
            </w:r>
            <w:r>
              <w:rPr>
                <w:rFonts w:cstheme="minorHAnsi"/>
              </w:rPr>
              <w:t xml:space="preserve"> </w:t>
            </w:r>
            <w:r w:rsidRPr="005B0024">
              <w:rPr>
                <w:rFonts w:cstheme="minorHAnsi"/>
              </w:rPr>
              <w:t>uplift of the department’s property management framework to improve performance of the property portfolio</w:t>
            </w:r>
            <w:r>
              <w:rPr>
                <w:rFonts w:cstheme="minorHAnsi"/>
              </w:rPr>
              <w:t>.</w:t>
            </w:r>
          </w:p>
          <w:p w14:paraId="53903EF0" w14:textId="77777777" w:rsidR="0037724A" w:rsidRDefault="0037724A" w:rsidP="0037724A">
            <w:pPr>
              <w:pStyle w:val="BodyText1"/>
              <w:numPr>
                <w:ilvl w:val="0"/>
                <w:numId w:val="14"/>
              </w:numPr>
              <w:cnfStyle w:val="000000000000" w:firstRow="0" w:lastRow="0" w:firstColumn="0" w:lastColumn="0" w:oddVBand="0" w:evenVBand="0" w:oddHBand="0" w:evenHBand="0" w:firstRowFirstColumn="0" w:firstRowLastColumn="0" w:lastRowFirstColumn="0" w:lastRowLastColumn="0"/>
            </w:pPr>
            <w:r>
              <w:rPr>
                <w:rFonts w:cstheme="minorHAnsi"/>
              </w:rPr>
              <w:t>I</w:t>
            </w:r>
            <w:r w:rsidRPr="00AB1457">
              <w:rPr>
                <w:rFonts w:cstheme="minorHAnsi"/>
              </w:rPr>
              <w:t>mplement</w:t>
            </w:r>
            <w:r>
              <w:rPr>
                <w:rFonts w:cstheme="minorHAnsi"/>
              </w:rPr>
              <w:t xml:space="preserve"> sustainability measures</w:t>
            </w:r>
            <w:r w:rsidDel="00FB56AE">
              <w:rPr>
                <w:rFonts w:cstheme="minorHAnsi"/>
              </w:rPr>
              <w:t xml:space="preserve"> </w:t>
            </w:r>
            <w:r>
              <w:t>to reduce the</w:t>
            </w:r>
            <w:r w:rsidRPr="005B0024">
              <w:t xml:space="preserve"> emissions footprint of </w:t>
            </w:r>
            <w:r>
              <w:t xml:space="preserve">our </w:t>
            </w:r>
            <w:r w:rsidRPr="005B0024">
              <w:t>building</w:t>
            </w:r>
            <w:r>
              <w:t xml:space="preserve"> portfolio</w:t>
            </w:r>
            <w:r w:rsidRPr="005B0024">
              <w:t xml:space="preserve"> at all stages of life – from new leases, operations, mid-life upgrades,</w:t>
            </w:r>
            <w:r>
              <w:t xml:space="preserve"> stay-or go decisions</w:t>
            </w:r>
            <w:r w:rsidRPr="005B0024">
              <w:t xml:space="preserve"> and make good provisions</w:t>
            </w:r>
            <w:r>
              <w:t>.</w:t>
            </w:r>
          </w:p>
          <w:p w14:paraId="5FCB4F02" w14:textId="77777777" w:rsidR="0037724A" w:rsidRPr="00AB68F8" w:rsidRDefault="0037724A" w:rsidP="0037724A">
            <w:pPr>
              <w:pStyle w:val="Bullets"/>
              <w:numPr>
                <w:ilvl w:val="0"/>
                <w:numId w:val="14"/>
              </w:num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Meet leasing</w:t>
            </w:r>
            <w:r w:rsidDel="00E12462">
              <w:rPr>
                <w:rFonts w:cstheme="minorHAnsi"/>
              </w:rPr>
              <w:t xml:space="preserve"> </w:t>
            </w:r>
            <w:r>
              <w:rPr>
                <w:rFonts w:cstheme="minorHAnsi"/>
              </w:rPr>
              <w:t>requirements of the Strategy including adoption of Green Lease Schedules and building certifications and explore opportunities to exceed minimum leasing requirements.</w:t>
            </w:r>
          </w:p>
          <w:p w14:paraId="15A2E70E" w14:textId="77777777" w:rsidR="0037724A" w:rsidRPr="00A16700" w:rsidRDefault="0037724A" w:rsidP="0037724A">
            <w:pPr>
              <w:pStyle w:val="Bullets"/>
              <w:numPr>
                <w:ilvl w:val="0"/>
                <w:numId w:val="14"/>
              </w:num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W</w:t>
            </w:r>
            <w:r w:rsidRPr="005B0024">
              <w:rPr>
                <w:rFonts w:cstheme="minorHAnsi"/>
              </w:rPr>
              <w:t>ork with our Property Service Provider</w:t>
            </w:r>
            <w:r>
              <w:rPr>
                <w:rFonts w:cstheme="minorHAnsi" w:hint="eastAsia"/>
                <w:lang w:eastAsia="ja-JP"/>
              </w:rPr>
              <w:t xml:space="preserve"> (PSP)</w:t>
            </w:r>
            <w:r w:rsidRPr="005B0024">
              <w:rPr>
                <w:rFonts w:cstheme="minorHAnsi"/>
              </w:rPr>
              <w:t xml:space="preserve">, landlords and other tenants to implement </w:t>
            </w:r>
            <w:r>
              <w:rPr>
                <w:rFonts w:cstheme="minorHAnsi"/>
              </w:rPr>
              <w:t>sustainability</w:t>
            </w:r>
            <w:r w:rsidRPr="005B0024">
              <w:rPr>
                <w:rFonts w:cstheme="minorHAnsi"/>
              </w:rPr>
              <w:t xml:space="preserve"> measures to improve the performance of tenancies</w:t>
            </w:r>
            <w:r>
              <w:rPr>
                <w:rFonts w:cstheme="minorHAnsi"/>
              </w:rPr>
              <w:t xml:space="preserve"> and u</w:t>
            </w:r>
            <w:r w:rsidRPr="005B0024">
              <w:rPr>
                <w:rFonts w:cstheme="minorHAnsi"/>
              </w:rPr>
              <w:t>plift operational practices</w:t>
            </w:r>
            <w:r>
              <w:rPr>
                <w:rFonts w:cstheme="minorHAnsi"/>
              </w:rPr>
              <w:t>.</w:t>
            </w:r>
          </w:p>
        </w:tc>
        <w:tc>
          <w:tcPr>
            <w:tcW w:w="1070" w:type="pct"/>
          </w:tcPr>
          <w:p w14:paraId="2A74C65A" w14:textId="6DE483C4" w:rsidR="00401CAA" w:rsidRDefault="00953B7D" w:rsidP="0037724A">
            <w:pPr>
              <w:pStyle w:val="Bullets"/>
              <w:numPr>
                <w:ilvl w:val="0"/>
                <w:numId w:val="14"/>
              </w:num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Consolidat</w:t>
            </w:r>
            <w:r w:rsidR="00F46084">
              <w:rPr>
                <w:rFonts w:cstheme="minorHAnsi"/>
              </w:rPr>
              <w:t>e</w:t>
            </w:r>
            <w:r>
              <w:rPr>
                <w:rFonts w:cstheme="minorHAnsi"/>
              </w:rPr>
              <w:t xml:space="preserve"> our Canberra </w:t>
            </w:r>
            <w:r w:rsidR="00DB3DB1">
              <w:rPr>
                <w:rFonts w:cstheme="minorHAnsi"/>
              </w:rPr>
              <w:t>propert</w:t>
            </w:r>
            <w:r w:rsidR="00F92150">
              <w:rPr>
                <w:rFonts w:cstheme="minorHAnsi"/>
              </w:rPr>
              <w:t>y assets</w:t>
            </w:r>
            <w:r w:rsidR="000B5757">
              <w:rPr>
                <w:rFonts w:cstheme="minorHAnsi"/>
              </w:rPr>
              <w:t>.</w:t>
            </w:r>
          </w:p>
          <w:p w14:paraId="2586CA12" w14:textId="4F668122" w:rsidR="0037724A" w:rsidRDefault="0037724A" w:rsidP="0037724A">
            <w:pPr>
              <w:pStyle w:val="Bullets"/>
              <w:numPr>
                <w:ilvl w:val="0"/>
                <w:numId w:val="14"/>
              </w:num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Attain building certifications for state office fit outs.</w:t>
            </w:r>
          </w:p>
          <w:p w14:paraId="3F02E10B" w14:textId="77777777" w:rsidR="0037724A" w:rsidRDefault="0037724A" w:rsidP="0037724A">
            <w:pPr>
              <w:pStyle w:val="Bullets"/>
              <w:numPr>
                <w:ilvl w:val="0"/>
                <w:numId w:val="14"/>
              </w:num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Ensure </w:t>
            </w:r>
            <w:r>
              <w:rPr>
                <w:rFonts w:cstheme="minorHAnsi" w:hint="eastAsia"/>
                <w:lang w:eastAsia="ja-JP"/>
              </w:rPr>
              <w:t xml:space="preserve">appropriate </w:t>
            </w:r>
            <w:r>
              <w:rPr>
                <w:rFonts w:cstheme="minorHAnsi"/>
              </w:rPr>
              <w:t xml:space="preserve">sustainability requirements </w:t>
            </w:r>
            <w:r>
              <w:rPr>
                <w:rFonts w:cstheme="minorHAnsi" w:hint="eastAsia"/>
                <w:lang w:eastAsia="ja-JP"/>
              </w:rPr>
              <w:t>are</w:t>
            </w:r>
            <w:r>
              <w:rPr>
                <w:rFonts w:cstheme="minorHAnsi"/>
                <w:lang w:eastAsia="ja-JP"/>
              </w:rPr>
              <w:t xml:space="preserve"> </w:t>
            </w:r>
            <w:r>
              <w:rPr>
                <w:rFonts w:cstheme="minorHAnsi"/>
              </w:rPr>
              <w:t>integrated in</w:t>
            </w:r>
            <w:r>
              <w:rPr>
                <w:rFonts w:cstheme="minorHAnsi" w:hint="eastAsia"/>
                <w:lang w:eastAsia="ja-JP"/>
              </w:rPr>
              <w:t xml:space="preserve">to procurements and </w:t>
            </w:r>
            <w:r>
              <w:rPr>
                <w:rFonts w:cstheme="minorHAnsi"/>
              </w:rPr>
              <w:t>contracts</w:t>
            </w:r>
            <w:r>
              <w:rPr>
                <w:rFonts w:cstheme="minorHAnsi" w:hint="eastAsia"/>
                <w:lang w:eastAsia="ja-JP"/>
              </w:rPr>
              <w:t xml:space="preserve"> established by our PSP</w:t>
            </w:r>
            <w:r>
              <w:rPr>
                <w:rFonts w:cstheme="minorHAnsi"/>
                <w:lang w:eastAsia="ja-JP"/>
              </w:rPr>
              <w:t>.</w:t>
            </w:r>
          </w:p>
          <w:p w14:paraId="6C8027ED" w14:textId="77777777" w:rsidR="0037724A" w:rsidRDefault="0037724A" w:rsidP="0037724A">
            <w:pPr>
              <w:pStyle w:val="Bullets"/>
              <w:numPr>
                <w:ilvl w:val="0"/>
                <w:numId w:val="14"/>
              </w:num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hint="eastAsia"/>
                <w:lang w:eastAsia="ja-JP"/>
              </w:rPr>
              <w:t>Establish a program of Building Management Committees</w:t>
            </w:r>
            <w:r>
              <w:rPr>
                <w:rFonts w:cstheme="minorHAnsi"/>
                <w:lang w:eastAsia="ja-JP"/>
              </w:rPr>
              <w:t xml:space="preserve"> as required under Green Lease Schedules.</w:t>
            </w:r>
          </w:p>
          <w:p w14:paraId="0B88B380" w14:textId="435EA100" w:rsidR="0037724A" w:rsidRPr="005B0024" w:rsidRDefault="0037724A" w:rsidP="0037724A">
            <w:pPr>
              <w:pStyle w:val="Bullets"/>
              <w:numPr>
                <w:ilvl w:val="0"/>
                <w:numId w:val="14"/>
              </w:num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lang w:eastAsia="ja-JP"/>
              </w:rPr>
              <w:t>Implement sustainability initiatives, such as waste, across the property portfolio.</w:t>
            </w:r>
          </w:p>
        </w:tc>
        <w:tc>
          <w:tcPr>
            <w:tcW w:w="431" w:type="pct"/>
          </w:tcPr>
          <w:p w14:paraId="165AE77B" w14:textId="1058FC27" w:rsidR="0037724A" w:rsidRPr="005B0024" w:rsidRDefault="0037724A">
            <w:pPr>
              <w:pStyle w:val="BodyText1"/>
              <w:cnfStyle w:val="000000000000" w:firstRow="0" w:lastRow="0" w:firstColumn="0" w:lastColumn="0" w:oddVBand="0" w:evenVBand="0" w:oddHBand="0" w:evenHBand="0" w:firstRowFirstColumn="0" w:firstRowLastColumn="0" w:lastRowFirstColumn="0" w:lastRowLastColumn="0"/>
            </w:pPr>
            <w:r w:rsidRPr="005B0024">
              <w:t>Propert</w:t>
            </w:r>
            <w:r>
              <w:t>y &amp; Infrastructure</w:t>
            </w:r>
            <w:r w:rsidRPr="005B0024">
              <w:t xml:space="preserve"> Branch</w:t>
            </w:r>
            <w:r>
              <w:t xml:space="preserve"> </w:t>
            </w:r>
          </w:p>
          <w:p w14:paraId="386F1314" w14:textId="77777777" w:rsidR="0037724A" w:rsidRPr="005B0024" w:rsidRDefault="0037724A">
            <w:pPr>
              <w:pStyle w:val="BodyText1"/>
              <w:cnfStyle w:val="000000000000" w:firstRow="0" w:lastRow="0" w:firstColumn="0" w:lastColumn="0" w:oddVBand="0" w:evenVBand="0" w:oddHBand="0" w:evenHBand="0" w:firstRowFirstColumn="0" w:firstRowLastColumn="0" w:lastRowFirstColumn="0" w:lastRowLastColumn="0"/>
            </w:pPr>
          </w:p>
        </w:tc>
      </w:tr>
      <w:tr w:rsidR="0037724A" w:rsidRPr="00001907" w14:paraId="46673A72" w14:textId="77777777" w:rsidTr="35D89A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0" w:type="pct"/>
          </w:tcPr>
          <w:p w14:paraId="480ED46D" w14:textId="77777777" w:rsidR="0037724A" w:rsidRPr="007F70DB" w:rsidRDefault="0037724A">
            <w:pPr>
              <w:pStyle w:val="Normalsmall"/>
              <w:rPr>
                <w:b w:val="0"/>
                <w:i/>
                <w:sz w:val="22"/>
                <w:szCs w:val="22"/>
              </w:rPr>
            </w:pPr>
            <w:r w:rsidRPr="007F70DB">
              <w:rPr>
                <w:sz w:val="22"/>
                <w:szCs w:val="22"/>
              </w:rPr>
              <w:t>Energy</w:t>
            </w:r>
          </w:p>
        </w:tc>
        <w:tc>
          <w:tcPr>
            <w:tcW w:w="1050" w:type="pct"/>
          </w:tcPr>
          <w:p w14:paraId="7BF8456B" w14:textId="77777777" w:rsidR="0037724A" w:rsidRPr="00001907" w:rsidRDefault="0037724A">
            <w:pPr>
              <w:pStyle w:val="BodyText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01907">
              <w:rPr>
                <w:rFonts w:asciiTheme="majorHAnsi" w:hAnsiTheme="majorHAnsi" w:cstheme="majorHAnsi"/>
              </w:rPr>
              <w:t xml:space="preserve">Renewable energy will play a role in reducing our </w:t>
            </w:r>
            <w:r>
              <w:rPr>
                <w:rFonts w:asciiTheme="majorHAnsi" w:hAnsiTheme="majorHAnsi" w:cstheme="majorHAnsi"/>
              </w:rPr>
              <w:t>S</w:t>
            </w:r>
            <w:r w:rsidRPr="00001907">
              <w:rPr>
                <w:rFonts w:asciiTheme="majorHAnsi" w:hAnsiTheme="majorHAnsi" w:cstheme="majorHAnsi"/>
              </w:rPr>
              <w:t>cope 2 emissions</w:t>
            </w:r>
            <w:r>
              <w:rPr>
                <w:rFonts w:asciiTheme="majorHAnsi" w:hAnsiTheme="majorHAnsi" w:cstheme="majorHAnsi"/>
              </w:rPr>
              <w:t xml:space="preserve">, with the intention to procure </w:t>
            </w:r>
            <w:r w:rsidRPr="00001907">
              <w:rPr>
                <w:rFonts w:asciiTheme="majorHAnsi" w:hAnsiTheme="majorHAnsi" w:cstheme="majorHAnsi"/>
              </w:rPr>
              <w:t xml:space="preserve">renewable electricity through new </w:t>
            </w:r>
            <w:proofErr w:type="spellStart"/>
            <w:r w:rsidRPr="00001907">
              <w:rPr>
                <w:rFonts w:asciiTheme="majorHAnsi" w:hAnsiTheme="majorHAnsi" w:cstheme="majorHAnsi"/>
              </w:rPr>
              <w:t>W</w:t>
            </w:r>
            <w:r>
              <w:rPr>
                <w:rFonts w:asciiTheme="majorHAnsi" w:hAnsiTheme="majorHAnsi" w:cstheme="majorHAnsi"/>
              </w:rPr>
              <w:t>o</w:t>
            </w:r>
            <w:r w:rsidRPr="00001907">
              <w:rPr>
                <w:rFonts w:asciiTheme="majorHAnsi" w:hAnsiTheme="majorHAnsi" w:cstheme="majorHAnsi"/>
              </w:rPr>
              <w:t>AG</w:t>
            </w:r>
            <w:proofErr w:type="spellEnd"/>
            <w:r w:rsidRPr="00001907">
              <w:rPr>
                <w:rFonts w:asciiTheme="majorHAnsi" w:hAnsiTheme="majorHAnsi" w:cstheme="majorHAnsi"/>
              </w:rPr>
              <w:t xml:space="preserve"> arrangements </w:t>
            </w:r>
            <w:r>
              <w:rPr>
                <w:rFonts w:asciiTheme="majorHAnsi" w:hAnsiTheme="majorHAnsi" w:cstheme="majorHAnsi"/>
              </w:rPr>
              <w:t>for selected sites.</w:t>
            </w:r>
            <w:r w:rsidRPr="00001907">
              <w:rPr>
                <w:rFonts w:asciiTheme="minorHAnsi" w:hAnsiTheme="minorHAnsi" w:cstheme="minorHAnsi"/>
              </w:rPr>
              <w:t xml:space="preserve"> </w:t>
            </w:r>
          </w:p>
          <w:p w14:paraId="7E8C0251" w14:textId="77777777" w:rsidR="0037724A" w:rsidRPr="00001907" w:rsidDel="00B87BBB" w:rsidRDefault="0037724A">
            <w:pPr>
              <w:pStyle w:val="BodyText1"/>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969" w:type="pct"/>
          </w:tcPr>
          <w:p w14:paraId="5C41E5B8" w14:textId="77777777" w:rsidR="0037724A" w:rsidRPr="00001907" w:rsidRDefault="0037724A" w:rsidP="0037724A">
            <w:pPr>
              <w:pStyle w:val="BodyText1"/>
              <w:numPr>
                <w:ilvl w:val="0"/>
                <w:numId w:val="15"/>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rPr>
              <w:t>P</w:t>
            </w:r>
            <w:r w:rsidRPr="00AB1457">
              <w:rPr>
                <w:rFonts w:asciiTheme="majorHAnsi" w:hAnsiTheme="majorHAnsi" w:cstheme="majorHAnsi"/>
              </w:rPr>
              <w:t>rocure</w:t>
            </w:r>
            <w:r w:rsidRPr="00001907">
              <w:rPr>
                <w:rFonts w:asciiTheme="majorHAnsi" w:hAnsiTheme="majorHAnsi" w:cstheme="majorHAnsi"/>
              </w:rPr>
              <w:t xml:space="preserve"> renewable electricity </w:t>
            </w:r>
            <w:r>
              <w:rPr>
                <w:rFonts w:asciiTheme="majorHAnsi" w:hAnsiTheme="majorHAnsi" w:cstheme="majorHAnsi"/>
              </w:rPr>
              <w:t xml:space="preserve">through </w:t>
            </w:r>
            <w:r w:rsidRPr="00001907">
              <w:rPr>
                <w:rFonts w:asciiTheme="majorHAnsi" w:hAnsiTheme="majorHAnsi" w:cstheme="majorHAnsi"/>
              </w:rPr>
              <w:t xml:space="preserve">new </w:t>
            </w:r>
            <w:proofErr w:type="spellStart"/>
            <w:r w:rsidRPr="00001907">
              <w:rPr>
                <w:rFonts w:asciiTheme="majorHAnsi" w:hAnsiTheme="majorHAnsi" w:cstheme="majorHAnsi"/>
              </w:rPr>
              <w:t>WoAG</w:t>
            </w:r>
            <w:proofErr w:type="spellEnd"/>
            <w:r w:rsidRPr="00001907">
              <w:rPr>
                <w:rFonts w:asciiTheme="majorHAnsi" w:hAnsiTheme="majorHAnsi" w:cstheme="majorHAnsi"/>
              </w:rPr>
              <w:t xml:space="preserve"> arrangements as they commence</w:t>
            </w:r>
            <w:r>
              <w:rPr>
                <w:rFonts w:asciiTheme="majorHAnsi" w:hAnsiTheme="majorHAnsi" w:cstheme="majorHAnsi"/>
              </w:rPr>
              <w:t>.</w:t>
            </w:r>
          </w:p>
          <w:p w14:paraId="6716AD44" w14:textId="77777777" w:rsidR="0037724A" w:rsidRPr="00001907" w:rsidRDefault="0037724A" w:rsidP="0037724A">
            <w:pPr>
              <w:pStyle w:val="BodyText1"/>
              <w:numPr>
                <w:ilvl w:val="0"/>
                <w:numId w:val="15"/>
              </w:numPr>
              <w:cnfStyle w:val="000000100000" w:firstRow="0" w:lastRow="0" w:firstColumn="0" w:lastColumn="0" w:oddVBand="0" w:evenVBand="0" w:oddHBand="1" w:evenHBand="0" w:firstRowFirstColumn="0" w:firstRowLastColumn="0" w:lastRowFirstColumn="0" w:lastRowLastColumn="0"/>
            </w:pPr>
            <w:r>
              <w:t>E</w:t>
            </w:r>
            <w:r w:rsidRPr="00AB1457">
              <w:t>xplore</w:t>
            </w:r>
            <w:r w:rsidRPr="00001907">
              <w:t xml:space="preserve"> options to increase renewable energy </w:t>
            </w:r>
            <w:r>
              <w:t>across the property portfolio</w:t>
            </w:r>
            <w:r w:rsidRPr="00001907">
              <w:t xml:space="preserve"> </w:t>
            </w:r>
            <w:r w:rsidRPr="00001907">
              <w:rPr>
                <w:rFonts w:hint="eastAsia"/>
                <w:lang w:eastAsia="ja-JP"/>
              </w:rPr>
              <w:t xml:space="preserve">through </w:t>
            </w:r>
            <w:r>
              <w:rPr>
                <w:lang w:eastAsia="ja-JP"/>
              </w:rPr>
              <w:t xml:space="preserve">renewable energy </w:t>
            </w:r>
            <w:r w:rsidRPr="00001907">
              <w:rPr>
                <w:rFonts w:hint="eastAsia"/>
                <w:lang w:eastAsia="ja-JP"/>
              </w:rPr>
              <w:t>procurement or on-site generation</w:t>
            </w:r>
            <w:r>
              <w:rPr>
                <w:lang w:eastAsia="ja-JP"/>
              </w:rPr>
              <w:t>.</w:t>
            </w:r>
          </w:p>
          <w:p w14:paraId="6C01F958" w14:textId="77777777" w:rsidR="0037724A" w:rsidRPr="00001907" w:rsidRDefault="0037724A" w:rsidP="0037724A">
            <w:pPr>
              <w:pStyle w:val="BodyText1"/>
              <w:numPr>
                <w:ilvl w:val="0"/>
                <w:numId w:val="15"/>
              </w:numPr>
              <w:cnfStyle w:val="000000100000" w:firstRow="0" w:lastRow="0" w:firstColumn="0" w:lastColumn="0" w:oddVBand="0" w:evenVBand="0" w:oddHBand="1" w:evenHBand="0" w:firstRowFirstColumn="0" w:firstRowLastColumn="0" w:lastRowFirstColumn="0" w:lastRowLastColumn="0"/>
            </w:pPr>
            <w:r>
              <w:t>I</w:t>
            </w:r>
            <w:r w:rsidRPr="00AB1457">
              <w:t>nvestigate</w:t>
            </w:r>
            <w:r w:rsidRPr="00156229">
              <w:t xml:space="preserve"> alternative back-up power</w:t>
            </w:r>
            <w:r>
              <w:rPr>
                <w:rFonts w:hint="eastAsia"/>
                <w:b/>
                <w:bCs/>
                <w:lang w:eastAsia="ja-JP"/>
              </w:rPr>
              <w:t xml:space="preserve"> </w:t>
            </w:r>
            <w:r w:rsidRPr="000F4A8A">
              <w:rPr>
                <w:lang w:eastAsia="ja-JP"/>
              </w:rPr>
              <w:t>options</w:t>
            </w:r>
            <w:r>
              <w:rPr>
                <w:lang w:eastAsia="ja-JP"/>
              </w:rPr>
              <w:t>, such as</w:t>
            </w:r>
            <w:r w:rsidRPr="000F4A8A" w:rsidDel="005C7661">
              <w:rPr>
                <w:lang w:eastAsia="ja-JP"/>
              </w:rPr>
              <w:t xml:space="preserve"> </w:t>
            </w:r>
            <w:r w:rsidRPr="000F4A8A">
              <w:rPr>
                <w:lang w:eastAsia="ja-JP"/>
              </w:rPr>
              <w:t>alternative fuels</w:t>
            </w:r>
            <w:r>
              <w:rPr>
                <w:lang w:eastAsia="ja-JP"/>
              </w:rPr>
              <w:t>, for sites where diesel generators are currently the source of back-up power.</w:t>
            </w:r>
          </w:p>
        </w:tc>
        <w:tc>
          <w:tcPr>
            <w:tcW w:w="1070" w:type="pct"/>
          </w:tcPr>
          <w:p w14:paraId="22C79789" w14:textId="77777777" w:rsidR="0037724A" w:rsidRPr="00001907" w:rsidRDefault="0037724A" w:rsidP="0037724A">
            <w:pPr>
              <w:pStyle w:val="BodyText1"/>
              <w:numPr>
                <w:ilvl w:val="0"/>
                <w:numId w:val="15"/>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Pr>
                <w:rFonts w:asciiTheme="majorHAnsi" w:hAnsiTheme="majorHAnsi" w:cstheme="majorHAnsi"/>
                <w:lang w:eastAsia="ja-JP"/>
              </w:rPr>
              <w:t>Review</w:t>
            </w:r>
            <w:r w:rsidRPr="000F4A8A">
              <w:rPr>
                <w:rFonts w:asciiTheme="majorHAnsi" w:hAnsiTheme="majorHAnsi" w:cstheme="majorHAnsi"/>
                <w:lang w:eastAsia="ja-JP"/>
              </w:rPr>
              <w:t xml:space="preserve"> existing contracts for options to purchase renewable electricity</w:t>
            </w:r>
            <w:r>
              <w:rPr>
                <w:rFonts w:asciiTheme="majorHAnsi" w:hAnsiTheme="majorHAnsi" w:cstheme="majorHAnsi"/>
                <w:lang w:eastAsia="ja-JP"/>
              </w:rPr>
              <w:t>.</w:t>
            </w:r>
          </w:p>
          <w:p w14:paraId="5E0D3244" w14:textId="77777777" w:rsidR="0037724A" w:rsidRPr="00001907" w:rsidRDefault="0037724A" w:rsidP="0037724A">
            <w:pPr>
              <w:pStyle w:val="BodyText1"/>
              <w:numPr>
                <w:ilvl w:val="0"/>
                <w:numId w:val="15"/>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t xml:space="preserve">Determine feasibility of </w:t>
            </w:r>
            <w:r w:rsidRPr="00001907">
              <w:t>us</w:t>
            </w:r>
            <w:r>
              <w:t>ing</w:t>
            </w:r>
            <w:r w:rsidRPr="00001907" w:rsidDel="00D37EC1">
              <w:t xml:space="preserve"> </w:t>
            </w:r>
            <w:r w:rsidRPr="00001907">
              <w:t>renewable diesel</w:t>
            </w:r>
            <w:r w:rsidRPr="000F4A8A">
              <w:rPr>
                <w:lang w:eastAsia="ja-JP"/>
              </w:rPr>
              <w:t xml:space="preserve"> in existing generators</w:t>
            </w:r>
            <w:r>
              <w:rPr>
                <w:lang w:eastAsia="ja-JP"/>
              </w:rPr>
              <w:t xml:space="preserve">. </w:t>
            </w:r>
          </w:p>
        </w:tc>
        <w:tc>
          <w:tcPr>
            <w:tcW w:w="431" w:type="pct"/>
          </w:tcPr>
          <w:p w14:paraId="3B4E5031" w14:textId="44215317" w:rsidR="0037724A" w:rsidRPr="00001907" w:rsidRDefault="0037724A">
            <w:pPr>
              <w:pStyle w:val="BodyText1"/>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001907">
              <w:rPr>
                <w:rFonts w:asciiTheme="majorHAnsi" w:hAnsiTheme="majorHAnsi" w:cstheme="majorHAnsi"/>
              </w:rPr>
              <w:t xml:space="preserve">Property &amp; Infrastructure Branch </w:t>
            </w:r>
          </w:p>
        </w:tc>
      </w:tr>
      <w:tr w:rsidR="0037724A" w:rsidRPr="005B0024" w14:paraId="12E4BC44" w14:textId="77777777" w:rsidTr="35D89AF7">
        <w:tc>
          <w:tcPr>
            <w:cnfStyle w:val="001000000000" w:firstRow="0" w:lastRow="0" w:firstColumn="1" w:lastColumn="0" w:oddVBand="0" w:evenVBand="0" w:oddHBand="0" w:evenHBand="0" w:firstRowFirstColumn="0" w:firstRowLastColumn="0" w:lastRowFirstColumn="0" w:lastRowLastColumn="0"/>
            <w:tcW w:w="480" w:type="pct"/>
          </w:tcPr>
          <w:p w14:paraId="013A0EAB" w14:textId="77777777" w:rsidR="0037724A" w:rsidRPr="007F70DB" w:rsidRDefault="0037724A">
            <w:pPr>
              <w:pStyle w:val="Normalsmall"/>
              <w:rPr>
                <w:sz w:val="22"/>
                <w:szCs w:val="22"/>
              </w:rPr>
            </w:pPr>
            <w:r w:rsidRPr="007F70DB">
              <w:rPr>
                <w:sz w:val="22"/>
                <w:szCs w:val="22"/>
              </w:rPr>
              <w:t>Travel</w:t>
            </w:r>
          </w:p>
          <w:p w14:paraId="2B517523" w14:textId="77777777" w:rsidR="0037724A" w:rsidRPr="007F70DB" w:rsidRDefault="0037724A">
            <w:pPr>
              <w:pStyle w:val="Normalsmall"/>
              <w:rPr>
                <w:b w:val="0"/>
                <w:sz w:val="22"/>
                <w:szCs w:val="22"/>
              </w:rPr>
            </w:pPr>
          </w:p>
        </w:tc>
        <w:tc>
          <w:tcPr>
            <w:tcW w:w="1050" w:type="pct"/>
          </w:tcPr>
          <w:p w14:paraId="6F079056" w14:textId="77777777" w:rsidR="0037724A" w:rsidRDefault="0037724A">
            <w:pPr>
              <w:pStyle w:val="BodyText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B0024">
              <w:rPr>
                <w:rFonts w:asciiTheme="minorHAnsi" w:hAnsiTheme="minorHAnsi" w:cstheme="minorHAnsi"/>
              </w:rPr>
              <w:t xml:space="preserve">While travel is not currently part of the 2030 </w:t>
            </w:r>
            <w:r>
              <w:rPr>
                <w:rFonts w:asciiTheme="minorHAnsi" w:hAnsiTheme="minorHAnsi" w:cstheme="minorHAnsi"/>
              </w:rPr>
              <w:t xml:space="preserve">net zero </w:t>
            </w:r>
            <w:r w:rsidRPr="005B0024">
              <w:rPr>
                <w:rFonts w:asciiTheme="minorHAnsi" w:hAnsiTheme="minorHAnsi" w:cstheme="minorHAnsi"/>
              </w:rPr>
              <w:t xml:space="preserve">target, it forms a significant part of our emissions footprint. </w:t>
            </w:r>
          </w:p>
          <w:p w14:paraId="103929AB" w14:textId="77777777" w:rsidR="0037724A" w:rsidRPr="00961D92" w:rsidRDefault="0037724A">
            <w:pPr>
              <w:pStyle w:val="BodyText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5B0024">
              <w:rPr>
                <w:rFonts w:asciiTheme="minorHAnsi" w:hAnsiTheme="minorHAnsi" w:cstheme="minorHAnsi"/>
              </w:rPr>
              <w:t>Our travel policies include the requirement to consider the environmental impact, including associated emissions, of proposed travel as part of the approval process.</w:t>
            </w:r>
            <w:r>
              <w:rPr>
                <w:rFonts w:asciiTheme="minorHAnsi" w:hAnsiTheme="minorHAnsi" w:cstheme="minorHAnsi"/>
              </w:rPr>
              <w:t xml:space="preserve"> We will continue to align with the Strategy on travel initiatives.  </w:t>
            </w:r>
          </w:p>
        </w:tc>
        <w:tc>
          <w:tcPr>
            <w:tcW w:w="1969" w:type="pct"/>
          </w:tcPr>
          <w:p w14:paraId="7C004F12" w14:textId="77777777" w:rsidR="0037724A" w:rsidRDefault="0037724A" w:rsidP="0037724A">
            <w:pPr>
              <w:pStyle w:val="BodyText1"/>
              <w:numPr>
                <w:ilvl w:val="0"/>
                <w:numId w:val="16"/>
              </w:numPr>
              <w:cnfStyle w:val="000000000000" w:firstRow="0" w:lastRow="0" w:firstColumn="0" w:lastColumn="0" w:oddVBand="0" w:evenVBand="0" w:oddHBand="0" w:evenHBand="0" w:firstRowFirstColumn="0" w:firstRowLastColumn="0" w:lastRowFirstColumn="0" w:lastRowLastColumn="0"/>
            </w:pPr>
            <w:r>
              <w:t>Continue to build our</w:t>
            </w:r>
            <w:r w:rsidRPr="005B0024">
              <w:t xml:space="preserve"> understanding of the department’s travel profile to enable identification of emission reduction measures beyond current </w:t>
            </w:r>
            <w:proofErr w:type="spellStart"/>
            <w:r w:rsidRPr="005B0024">
              <w:t>WoAG</w:t>
            </w:r>
            <w:proofErr w:type="spellEnd"/>
            <w:r w:rsidRPr="005B0024">
              <w:t xml:space="preserve"> requirements</w:t>
            </w:r>
            <w:r>
              <w:t>.</w:t>
            </w:r>
          </w:p>
          <w:p w14:paraId="32E67075" w14:textId="77777777" w:rsidR="0037724A" w:rsidRDefault="0037724A" w:rsidP="0037724A">
            <w:pPr>
              <w:pStyle w:val="BodyText1"/>
              <w:numPr>
                <w:ilvl w:val="0"/>
                <w:numId w:val="16"/>
              </w:numPr>
              <w:cnfStyle w:val="000000000000" w:firstRow="0" w:lastRow="0" w:firstColumn="0" w:lastColumn="0" w:oddVBand="0" w:evenVBand="0" w:oddHBand="0" w:evenHBand="0" w:firstRowFirstColumn="0" w:firstRowLastColumn="0" w:lastRowFirstColumn="0" w:lastRowLastColumn="0"/>
            </w:pPr>
            <w:r>
              <w:t>Continue to review and refine our travel policies to facilitate sustainable travel.</w:t>
            </w:r>
          </w:p>
          <w:p w14:paraId="4D75095A" w14:textId="77777777" w:rsidR="0037724A" w:rsidRPr="005B0024" w:rsidRDefault="0037724A" w:rsidP="0037724A">
            <w:pPr>
              <w:pStyle w:val="BodyText1"/>
              <w:numPr>
                <w:ilvl w:val="0"/>
                <w:numId w:val="16"/>
              </w:numPr>
              <w:cnfStyle w:val="000000000000" w:firstRow="0" w:lastRow="0" w:firstColumn="0" w:lastColumn="0" w:oddVBand="0" w:evenVBand="0" w:oddHBand="0" w:evenHBand="0" w:firstRowFirstColumn="0" w:firstRowLastColumn="0" w:lastRowFirstColumn="0" w:lastRowLastColumn="0"/>
            </w:pPr>
            <w:r>
              <w:t>Support managers and staff to make more sustainable travel choices in line with our travel policies.</w:t>
            </w:r>
          </w:p>
        </w:tc>
        <w:tc>
          <w:tcPr>
            <w:tcW w:w="1070" w:type="pct"/>
          </w:tcPr>
          <w:p w14:paraId="1DF49B29" w14:textId="77777777" w:rsidR="0037724A" w:rsidRDefault="0037724A" w:rsidP="0037724A">
            <w:pPr>
              <w:pStyle w:val="BodyText1"/>
              <w:numPr>
                <w:ilvl w:val="0"/>
                <w:numId w:val="12"/>
              </w:numPr>
              <w:cnfStyle w:val="000000000000" w:firstRow="0" w:lastRow="0" w:firstColumn="0" w:lastColumn="0" w:oddVBand="0" w:evenVBand="0" w:oddHBand="0" w:evenHBand="0" w:firstRowFirstColumn="0" w:firstRowLastColumn="0" w:lastRowFirstColumn="0" w:lastRowLastColumn="0"/>
            </w:pPr>
            <w:r>
              <w:t>Develop sustainable travel guidance for staff and managers.</w:t>
            </w:r>
          </w:p>
          <w:p w14:paraId="4BF14916" w14:textId="77777777" w:rsidR="0037724A" w:rsidRPr="005B0024" w:rsidRDefault="0037724A" w:rsidP="0037724A">
            <w:pPr>
              <w:pStyle w:val="BodyText1"/>
              <w:numPr>
                <w:ilvl w:val="0"/>
                <w:numId w:val="12"/>
              </w:numPr>
              <w:cnfStyle w:val="000000000000" w:firstRow="0" w:lastRow="0" w:firstColumn="0" w:lastColumn="0" w:oddVBand="0" w:evenVBand="0" w:oddHBand="0" w:evenHBand="0" w:firstRowFirstColumn="0" w:firstRowLastColumn="0" w:lastRowFirstColumn="0" w:lastRowLastColumn="0"/>
            </w:pPr>
            <w:r>
              <w:t>Develop resources to visualise the emissions impacts of our travel.</w:t>
            </w:r>
          </w:p>
        </w:tc>
        <w:tc>
          <w:tcPr>
            <w:tcW w:w="431" w:type="pct"/>
          </w:tcPr>
          <w:p w14:paraId="626283B2" w14:textId="77777777" w:rsidR="007A3DB9" w:rsidRPr="005B0024" w:rsidRDefault="0037724A" w:rsidP="007A3DB9">
            <w:pPr>
              <w:pStyle w:val="BodyText1"/>
              <w:cnfStyle w:val="000000000000" w:firstRow="0" w:lastRow="0" w:firstColumn="0" w:lastColumn="0" w:oddVBand="0" w:evenVBand="0" w:oddHBand="0" w:evenHBand="0" w:firstRowFirstColumn="0" w:firstRowLastColumn="0" w:lastRowFirstColumn="0" w:lastRowLastColumn="0"/>
            </w:pPr>
            <w:r>
              <w:t xml:space="preserve">Financial Services Branch and </w:t>
            </w:r>
            <w:r w:rsidR="007A3DB9" w:rsidRPr="005B0024">
              <w:t>Propert</w:t>
            </w:r>
            <w:r w:rsidR="007A3DB9">
              <w:t>y &amp; Infrastructure</w:t>
            </w:r>
            <w:r w:rsidR="007A3DB9" w:rsidRPr="005B0024">
              <w:t xml:space="preserve"> Branch</w:t>
            </w:r>
            <w:r w:rsidR="007A3DB9">
              <w:t xml:space="preserve"> </w:t>
            </w:r>
          </w:p>
          <w:p w14:paraId="028DBEFE" w14:textId="786320F2" w:rsidR="0037724A" w:rsidRPr="005B0024" w:rsidRDefault="0037724A">
            <w:pPr>
              <w:pStyle w:val="BodyText1"/>
              <w:cnfStyle w:val="000000000000" w:firstRow="0" w:lastRow="0" w:firstColumn="0" w:lastColumn="0" w:oddVBand="0" w:evenVBand="0" w:oddHBand="0" w:evenHBand="0" w:firstRowFirstColumn="0" w:firstRowLastColumn="0" w:lastRowFirstColumn="0" w:lastRowLastColumn="0"/>
            </w:pPr>
          </w:p>
        </w:tc>
      </w:tr>
      <w:tr w:rsidR="0037724A" w:rsidRPr="005B0024" w14:paraId="0A14CF3B" w14:textId="77777777" w:rsidTr="35D89A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0" w:type="pct"/>
          </w:tcPr>
          <w:p w14:paraId="6C1733B3" w14:textId="77777777" w:rsidR="0037724A" w:rsidRPr="007F70DB" w:rsidRDefault="0037724A">
            <w:pPr>
              <w:pStyle w:val="Normalsmall"/>
              <w:rPr>
                <w:sz w:val="22"/>
                <w:szCs w:val="22"/>
              </w:rPr>
            </w:pPr>
            <w:r w:rsidRPr="007F70DB">
              <w:rPr>
                <w:sz w:val="22"/>
                <w:szCs w:val="22"/>
              </w:rPr>
              <w:lastRenderedPageBreak/>
              <w:t>Fleet</w:t>
            </w:r>
          </w:p>
        </w:tc>
        <w:tc>
          <w:tcPr>
            <w:tcW w:w="1050" w:type="pct"/>
          </w:tcPr>
          <w:p w14:paraId="5127574F" w14:textId="77777777" w:rsidR="0037724A" w:rsidRDefault="0037724A">
            <w:pPr>
              <w:pStyle w:val="Bodybullet1"/>
              <w:numPr>
                <w:ilvl w:val="0"/>
                <w:numId w:val="0"/>
              </w:numPr>
              <w:cnfStyle w:val="000000100000" w:firstRow="0" w:lastRow="0" w:firstColumn="0" w:lastColumn="0" w:oddVBand="0" w:evenVBand="0" w:oddHBand="1" w:evenHBand="0" w:firstRowFirstColumn="0" w:firstRowLastColumn="0" w:lastRowFirstColumn="0" w:lastRowLastColumn="0"/>
              <w:rPr>
                <w:rFonts w:cstheme="minorHAnsi"/>
              </w:rPr>
            </w:pPr>
            <w:r w:rsidRPr="005B0024">
              <w:rPr>
                <w:rFonts w:cstheme="minorHAnsi"/>
              </w:rPr>
              <w:t>W</w:t>
            </w:r>
            <w:r>
              <w:rPr>
                <w:rFonts w:cstheme="minorHAnsi"/>
              </w:rPr>
              <w:t>hile a minor part of our emission profile, w</w:t>
            </w:r>
            <w:r w:rsidRPr="005B0024">
              <w:rPr>
                <w:rFonts w:cstheme="minorHAnsi"/>
              </w:rPr>
              <w:t>e are transitioning our passenger vehicle fleet to low emissions vehicles in accordance with the Commonwealth Fleet Vehicle Selection Policy.</w:t>
            </w:r>
          </w:p>
          <w:p w14:paraId="6D4D4026" w14:textId="77777777" w:rsidR="0037724A" w:rsidRPr="005B0024" w:rsidDel="00FA24BE" w:rsidRDefault="0037724A">
            <w:pPr>
              <w:pStyle w:val="Bodybullet1"/>
              <w:numPr>
                <w:ilvl w:val="0"/>
                <w:numId w:val="0"/>
              </w:numPr>
              <w:cnfStyle w:val="000000100000" w:firstRow="0" w:lastRow="0" w:firstColumn="0" w:lastColumn="0" w:oddVBand="0" w:evenVBand="0" w:oddHBand="1" w:evenHBand="0" w:firstRowFirstColumn="0" w:firstRowLastColumn="0" w:lastRowFirstColumn="0" w:lastRowLastColumn="0"/>
            </w:pPr>
            <w:r>
              <w:t>While there is</w:t>
            </w:r>
            <w:r w:rsidRPr="006C22F5">
              <w:t xml:space="preserve"> no requirement relating to non-passenger vehicles, </w:t>
            </w:r>
            <w:r>
              <w:t xml:space="preserve">they </w:t>
            </w:r>
            <w:r w:rsidRPr="006C22F5">
              <w:t>make up the bulk of the department’s vehicle fleet</w:t>
            </w:r>
            <w:r>
              <w:t xml:space="preserve"> and remain a focus area for emissions reductions.</w:t>
            </w:r>
          </w:p>
        </w:tc>
        <w:tc>
          <w:tcPr>
            <w:tcW w:w="1969" w:type="pct"/>
          </w:tcPr>
          <w:p w14:paraId="47A2D276" w14:textId="77777777" w:rsidR="0037724A" w:rsidRPr="00CB0075" w:rsidRDefault="0037724A">
            <w:pPr>
              <w:pStyle w:val="Bodybullet1"/>
              <w:cnfStyle w:val="000000100000" w:firstRow="0" w:lastRow="0" w:firstColumn="0" w:lastColumn="0" w:oddVBand="0" w:evenVBand="0" w:oddHBand="1" w:evenHBand="0" w:firstRowFirstColumn="0" w:firstRowLastColumn="0" w:lastRowFirstColumn="0" w:lastRowLastColumn="0"/>
            </w:pPr>
            <w:r w:rsidRPr="00AB1457">
              <w:rPr>
                <w:rFonts w:cstheme="minorHAnsi"/>
              </w:rPr>
              <w:t>Continue</w:t>
            </w:r>
            <w:r>
              <w:rPr>
                <w:rFonts w:cstheme="minorHAnsi"/>
              </w:rPr>
              <w:t xml:space="preserve"> to</w:t>
            </w:r>
            <w:r w:rsidRPr="00AB1457">
              <w:rPr>
                <w:rFonts w:cstheme="minorHAnsi"/>
              </w:rPr>
              <w:t xml:space="preserve"> adopt</w:t>
            </w:r>
            <w:r w:rsidRPr="005B0024">
              <w:rPr>
                <w:rFonts w:cstheme="minorHAnsi"/>
              </w:rPr>
              <w:t xml:space="preserve"> electric</w:t>
            </w:r>
            <w:r>
              <w:rPr>
                <w:rFonts w:cstheme="minorHAnsi"/>
              </w:rPr>
              <w:t xml:space="preserve"> or low emissions passenger</w:t>
            </w:r>
            <w:r w:rsidRPr="005B0024">
              <w:rPr>
                <w:rFonts w:cstheme="minorHAnsi"/>
              </w:rPr>
              <w:t xml:space="preserve"> vehicles </w:t>
            </w:r>
            <w:r>
              <w:rPr>
                <w:rFonts w:cstheme="minorHAnsi"/>
              </w:rPr>
              <w:t>where operational requirements allow.</w:t>
            </w:r>
          </w:p>
          <w:p w14:paraId="09BAA81F" w14:textId="7C2E1F43" w:rsidR="0037724A" w:rsidRDefault="0037724A" w:rsidP="35D89AF7">
            <w:pPr>
              <w:pStyle w:val="Bodybullet1"/>
              <w:cnfStyle w:val="000000100000" w:firstRow="0" w:lastRow="0" w:firstColumn="0" w:lastColumn="0" w:oddVBand="0" w:evenVBand="0" w:oddHBand="1" w:evenHBand="0" w:firstRowFirstColumn="0" w:firstRowLastColumn="0" w:lastRowFirstColumn="0" w:lastRowLastColumn="0"/>
            </w:pPr>
            <w:r>
              <w:t xml:space="preserve">Continue to monitor availability and suitability of approved low emissions light commercial and 4WDs vehicles under the Commonwealth Fleet Vehicles Selection Policy. </w:t>
            </w:r>
          </w:p>
          <w:p w14:paraId="2127A638" w14:textId="77777777" w:rsidR="0037724A" w:rsidRPr="005B0024" w:rsidRDefault="0037724A">
            <w:pPr>
              <w:pStyle w:val="Bodybullet1"/>
              <w:cnfStyle w:val="000000100000" w:firstRow="0" w:lastRow="0" w:firstColumn="0" w:lastColumn="0" w:oddVBand="0" w:evenVBand="0" w:oddHBand="1" w:evenHBand="0" w:firstRowFirstColumn="0" w:firstRowLastColumn="0" w:lastRowFirstColumn="0" w:lastRowLastColumn="0"/>
            </w:pPr>
            <w:r>
              <w:t xml:space="preserve">Undertake </w:t>
            </w:r>
            <w:r w:rsidRPr="005B0024">
              <w:t>change management work associated with vehicle electrification</w:t>
            </w:r>
            <w:r>
              <w:t>.</w:t>
            </w:r>
          </w:p>
        </w:tc>
        <w:tc>
          <w:tcPr>
            <w:tcW w:w="1070" w:type="pct"/>
          </w:tcPr>
          <w:p w14:paraId="0920740F" w14:textId="3D6CB906" w:rsidR="0037724A" w:rsidRPr="005B0024" w:rsidRDefault="0037724A">
            <w:pPr>
              <w:pStyle w:val="Bodybullet1"/>
              <w:cnfStyle w:val="000000100000" w:firstRow="0" w:lastRow="0" w:firstColumn="0" w:lastColumn="0" w:oddVBand="0" w:evenVBand="0" w:oddHBand="1" w:evenHBand="0" w:firstRowFirstColumn="0" w:firstRowLastColumn="0" w:lastRowFirstColumn="0" w:lastRowLastColumn="0"/>
            </w:pPr>
            <w:r>
              <w:t>Integrat</w:t>
            </w:r>
            <w:r w:rsidR="00F46084">
              <w:t>e</w:t>
            </w:r>
            <w:r>
              <w:t xml:space="preserve"> charging infrastructure into formal site selection processes.</w:t>
            </w:r>
          </w:p>
        </w:tc>
        <w:tc>
          <w:tcPr>
            <w:tcW w:w="431" w:type="pct"/>
          </w:tcPr>
          <w:p w14:paraId="3D112264" w14:textId="0DF3E997" w:rsidR="0037724A" w:rsidRPr="005B0024" w:rsidRDefault="0037724A">
            <w:pPr>
              <w:pStyle w:val="BodyText1"/>
              <w:cnfStyle w:val="000000100000" w:firstRow="0" w:lastRow="0" w:firstColumn="0" w:lastColumn="0" w:oddVBand="0" w:evenVBand="0" w:oddHBand="1" w:evenHBand="0" w:firstRowFirstColumn="0" w:firstRowLastColumn="0" w:lastRowFirstColumn="0" w:lastRowLastColumn="0"/>
            </w:pPr>
            <w:r w:rsidRPr="005B0024">
              <w:t>Propert</w:t>
            </w:r>
            <w:r>
              <w:t>y &amp; Infrastructure</w:t>
            </w:r>
            <w:r w:rsidRPr="005B0024">
              <w:t xml:space="preserve"> Branch</w:t>
            </w:r>
            <w:r>
              <w:t xml:space="preserve"> </w:t>
            </w:r>
          </w:p>
          <w:p w14:paraId="55611FFB" w14:textId="77777777" w:rsidR="0037724A" w:rsidRPr="005B0024" w:rsidRDefault="0037724A">
            <w:pPr>
              <w:pStyle w:val="BodyText1"/>
              <w:cnfStyle w:val="000000100000" w:firstRow="0" w:lastRow="0" w:firstColumn="0" w:lastColumn="0" w:oddVBand="0" w:evenVBand="0" w:oddHBand="1" w:evenHBand="0" w:firstRowFirstColumn="0" w:firstRowLastColumn="0" w:lastRowFirstColumn="0" w:lastRowLastColumn="0"/>
            </w:pPr>
          </w:p>
        </w:tc>
      </w:tr>
      <w:tr w:rsidR="0037724A" w:rsidRPr="005B0024" w14:paraId="1D697B77" w14:textId="77777777" w:rsidTr="35D89AF7">
        <w:tc>
          <w:tcPr>
            <w:cnfStyle w:val="001000000000" w:firstRow="0" w:lastRow="0" w:firstColumn="1" w:lastColumn="0" w:oddVBand="0" w:evenVBand="0" w:oddHBand="0" w:evenHBand="0" w:firstRowFirstColumn="0" w:firstRowLastColumn="0" w:lastRowFirstColumn="0" w:lastRowLastColumn="0"/>
            <w:tcW w:w="480" w:type="pct"/>
          </w:tcPr>
          <w:p w14:paraId="5B5EC540" w14:textId="77777777" w:rsidR="0037724A" w:rsidRPr="007F70DB" w:rsidRDefault="0037724A">
            <w:pPr>
              <w:pStyle w:val="Normalsmall"/>
              <w:rPr>
                <w:b w:val="0"/>
                <w:sz w:val="22"/>
                <w:szCs w:val="22"/>
              </w:rPr>
            </w:pPr>
            <w:r w:rsidRPr="007F70DB">
              <w:rPr>
                <w:sz w:val="22"/>
                <w:szCs w:val="22"/>
              </w:rPr>
              <w:t>Procurement</w:t>
            </w:r>
          </w:p>
        </w:tc>
        <w:tc>
          <w:tcPr>
            <w:tcW w:w="1050" w:type="pct"/>
          </w:tcPr>
          <w:p w14:paraId="5DC218A4" w14:textId="77777777" w:rsidR="0037724A" w:rsidRDefault="0037724A">
            <w:pPr>
              <w:pStyle w:val="BodyText1"/>
              <w:cnfStyle w:val="000000000000" w:firstRow="0" w:lastRow="0" w:firstColumn="0" w:lastColumn="0" w:oddVBand="0" w:evenVBand="0" w:oddHBand="0" w:evenHBand="0" w:firstRowFirstColumn="0" w:firstRowLastColumn="0" w:lastRowFirstColumn="0" w:lastRowLastColumn="0"/>
            </w:pPr>
            <w:r w:rsidRPr="00A6115C">
              <w:t xml:space="preserve">We have updated our central procurement templates to ensure consideration of the </w:t>
            </w:r>
            <w:proofErr w:type="spellStart"/>
            <w:r w:rsidRPr="00A6115C">
              <w:t>WoAG</w:t>
            </w:r>
            <w:proofErr w:type="spellEnd"/>
            <w:r w:rsidRPr="00A6115C">
              <w:t xml:space="preserve"> Environmentally Sustainable Procurement Policy. </w:t>
            </w:r>
          </w:p>
          <w:p w14:paraId="7A383719" w14:textId="77777777" w:rsidR="0037724A" w:rsidRDefault="0037724A">
            <w:pPr>
              <w:pStyle w:val="BodyText1"/>
              <w:cnfStyle w:val="000000000000" w:firstRow="0" w:lastRow="0" w:firstColumn="0" w:lastColumn="0" w:oddVBand="0" w:evenVBand="0" w:oddHBand="0" w:evenHBand="0" w:firstRowFirstColumn="0" w:firstRowLastColumn="0" w:lastRowFirstColumn="0" w:lastRowLastColumn="0"/>
            </w:pPr>
            <w:r w:rsidRPr="00A6115C">
              <w:t>The Commonwealth Sustainable Procurement Advisory and Resource Centre continues to support our sustainable procurement capability including - but not limited to - net zero considerations.</w:t>
            </w:r>
          </w:p>
        </w:tc>
        <w:tc>
          <w:tcPr>
            <w:tcW w:w="1969" w:type="pct"/>
          </w:tcPr>
          <w:p w14:paraId="59A6AD05" w14:textId="77777777" w:rsidR="0037724A" w:rsidRPr="005B0024" w:rsidRDefault="0037724A" w:rsidP="0037724A">
            <w:pPr>
              <w:pStyle w:val="BodyText1"/>
              <w:numPr>
                <w:ilvl w:val="0"/>
                <w:numId w:val="18"/>
              </w:numPr>
              <w:cnfStyle w:val="000000000000" w:firstRow="0" w:lastRow="0" w:firstColumn="0" w:lastColumn="0" w:oddVBand="0" w:evenVBand="0" w:oddHBand="0" w:evenHBand="0" w:firstRowFirstColumn="0" w:firstRowLastColumn="0" w:lastRowFirstColumn="0" w:lastRowLastColumn="0"/>
            </w:pPr>
            <w:r>
              <w:t>W</w:t>
            </w:r>
            <w:r w:rsidRPr="00D83CBE">
              <w:t>ork with internal stakeholders and suppliers to promote sustainable procurement practices and supply chains</w:t>
            </w:r>
            <w:r>
              <w:t>.</w:t>
            </w:r>
          </w:p>
        </w:tc>
        <w:tc>
          <w:tcPr>
            <w:tcW w:w="1070" w:type="pct"/>
          </w:tcPr>
          <w:p w14:paraId="6A488B3B" w14:textId="77777777" w:rsidR="0037724A" w:rsidRPr="0008256E" w:rsidRDefault="0037724A" w:rsidP="0037724A">
            <w:pPr>
              <w:pStyle w:val="BodyText1"/>
              <w:numPr>
                <w:ilvl w:val="0"/>
                <w:numId w:val="12"/>
              </w:numPr>
              <w:cnfStyle w:val="000000000000" w:firstRow="0" w:lastRow="0" w:firstColumn="0" w:lastColumn="0" w:oddVBand="0" w:evenVBand="0" w:oddHBand="0" w:evenHBand="0" w:firstRowFirstColumn="0" w:firstRowLastColumn="0" w:lastRowFirstColumn="0" w:lastRowLastColumn="0"/>
            </w:pPr>
            <w:r w:rsidRPr="00AB1457">
              <w:t>Embed</w:t>
            </w:r>
            <w:r>
              <w:t xml:space="preserve"> sustainability and circular economy principles into procurement and contract management lifecycle materials.</w:t>
            </w:r>
          </w:p>
          <w:p w14:paraId="7C123E48" w14:textId="77777777" w:rsidR="0037724A" w:rsidRPr="0008256E" w:rsidRDefault="0037724A" w:rsidP="0037724A">
            <w:pPr>
              <w:pStyle w:val="BodyText1"/>
              <w:numPr>
                <w:ilvl w:val="0"/>
                <w:numId w:val="12"/>
              </w:numPr>
              <w:cnfStyle w:val="000000000000" w:firstRow="0" w:lastRow="0" w:firstColumn="0" w:lastColumn="0" w:oddVBand="0" w:evenVBand="0" w:oddHBand="0" w:evenHBand="0" w:firstRowFirstColumn="0" w:firstRowLastColumn="0" w:lastRowFirstColumn="0" w:lastRowLastColumn="0"/>
            </w:pPr>
            <w:r>
              <w:t>P</w:t>
            </w:r>
            <w:r w:rsidRPr="00AB1457">
              <w:t>romote</w:t>
            </w:r>
            <w:r w:rsidRPr="3AA29045">
              <w:t xml:space="preserve"> existing and new resources to improve staff capability and understanding of procurement sustainability.</w:t>
            </w:r>
          </w:p>
        </w:tc>
        <w:tc>
          <w:tcPr>
            <w:tcW w:w="431" w:type="pct"/>
          </w:tcPr>
          <w:p w14:paraId="1C6A263C" w14:textId="33D7D8C1" w:rsidR="007A3DB9" w:rsidRPr="005B0024" w:rsidRDefault="0037724A" w:rsidP="007A3DB9">
            <w:pPr>
              <w:pStyle w:val="BodyText1"/>
              <w:cnfStyle w:val="000000000000" w:firstRow="0" w:lastRow="0" w:firstColumn="0" w:lastColumn="0" w:oddVBand="0" w:evenVBand="0" w:oddHBand="0" w:evenHBand="0" w:firstRowFirstColumn="0" w:firstRowLastColumn="0" w:lastRowFirstColumn="0" w:lastRowLastColumn="0"/>
            </w:pPr>
            <w:r>
              <w:t xml:space="preserve">Financial Services Branch </w:t>
            </w:r>
          </w:p>
          <w:p w14:paraId="62EC46EA" w14:textId="2F498DF6" w:rsidR="0037724A" w:rsidRPr="005B0024" w:rsidRDefault="0037724A">
            <w:pPr>
              <w:pStyle w:val="BodyText1"/>
              <w:cnfStyle w:val="000000000000" w:firstRow="0" w:lastRow="0" w:firstColumn="0" w:lastColumn="0" w:oddVBand="0" w:evenVBand="0" w:oddHBand="0" w:evenHBand="0" w:firstRowFirstColumn="0" w:firstRowLastColumn="0" w:lastRowFirstColumn="0" w:lastRowLastColumn="0"/>
            </w:pPr>
          </w:p>
        </w:tc>
      </w:tr>
      <w:tr w:rsidR="0037724A" w:rsidRPr="005B0024" w14:paraId="0E225295" w14:textId="77777777" w:rsidTr="35D89A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0" w:type="pct"/>
          </w:tcPr>
          <w:p w14:paraId="72B252C1" w14:textId="77777777" w:rsidR="0037724A" w:rsidRPr="007F70DB" w:rsidRDefault="0037724A">
            <w:pPr>
              <w:pStyle w:val="Normalsmall"/>
              <w:rPr>
                <w:sz w:val="22"/>
                <w:szCs w:val="22"/>
              </w:rPr>
            </w:pPr>
            <w:r w:rsidRPr="007F70DB">
              <w:rPr>
                <w:sz w:val="22"/>
                <w:szCs w:val="22"/>
              </w:rPr>
              <w:t xml:space="preserve">Data </w:t>
            </w:r>
          </w:p>
          <w:p w14:paraId="3E1D9DBD" w14:textId="77777777" w:rsidR="0037724A" w:rsidRPr="007F70DB" w:rsidRDefault="0037724A">
            <w:pPr>
              <w:pStyle w:val="Normalsmall"/>
              <w:rPr>
                <w:sz w:val="22"/>
                <w:szCs w:val="22"/>
              </w:rPr>
            </w:pPr>
          </w:p>
        </w:tc>
        <w:tc>
          <w:tcPr>
            <w:tcW w:w="1050" w:type="pct"/>
          </w:tcPr>
          <w:p w14:paraId="11393D98" w14:textId="77777777" w:rsidR="0037724A" w:rsidRDefault="0037724A">
            <w:pPr>
              <w:pStyle w:val="BodyText1"/>
              <w:cnfStyle w:val="000000100000" w:firstRow="0" w:lastRow="0" w:firstColumn="0" w:lastColumn="0" w:oddVBand="0" w:evenVBand="0" w:oddHBand="1" w:evenHBand="0" w:firstRowFirstColumn="0" w:firstRowLastColumn="0" w:lastRowFirstColumn="0" w:lastRowLastColumn="0"/>
              <w:rPr>
                <w:lang w:val="en-US"/>
              </w:rPr>
            </w:pPr>
            <w:r>
              <w:rPr>
                <w:lang w:val="en-US"/>
              </w:rPr>
              <w:t>Data plays a key role in meeting obligations, measuring performance and tracking our progress to meet our emissions targets</w:t>
            </w:r>
          </w:p>
        </w:tc>
        <w:tc>
          <w:tcPr>
            <w:tcW w:w="1969" w:type="pct"/>
          </w:tcPr>
          <w:p w14:paraId="5BFCB334" w14:textId="77777777" w:rsidR="0037724A" w:rsidRPr="00FF22E8" w:rsidRDefault="0037724A" w:rsidP="0037724A">
            <w:pPr>
              <w:pStyle w:val="BodyText1"/>
              <w:numPr>
                <w:ilvl w:val="0"/>
                <w:numId w:val="12"/>
              </w:numPr>
              <w:cnfStyle w:val="000000100000" w:firstRow="0" w:lastRow="0" w:firstColumn="0" w:lastColumn="0" w:oddVBand="0" w:evenVBand="0" w:oddHBand="1" w:evenHBand="0" w:firstRowFirstColumn="0" w:firstRowLastColumn="0" w:lastRowFirstColumn="0" w:lastRowLastColumn="0"/>
              <w:rPr>
                <w:rFonts w:cstheme="minorHAnsi"/>
              </w:rPr>
            </w:pPr>
            <w:r>
              <w:rPr>
                <w:lang w:val="en-US"/>
              </w:rPr>
              <w:t>W</w:t>
            </w:r>
            <w:r w:rsidRPr="005B0024">
              <w:rPr>
                <w:lang w:val="en-US"/>
              </w:rPr>
              <w:t>ork with internal stakeholders and service providers to improve data collection of sources which have a material impact on DCCEEW’s emissions profile and environmental sustainability</w:t>
            </w:r>
            <w:r>
              <w:rPr>
                <w:lang w:val="en-US"/>
              </w:rPr>
              <w:t>.</w:t>
            </w:r>
          </w:p>
        </w:tc>
        <w:tc>
          <w:tcPr>
            <w:tcW w:w="1070" w:type="pct"/>
          </w:tcPr>
          <w:p w14:paraId="0873BA92" w14:textId="77777777" w:rsidR="0037724A" w:rsidRDefault="0037724A" w:rsidP="0037724A">
            <w:pPr>
              <w:pStyle w:val="Bullets"/>
              <w:numPr>
                <w:ilvl w:val="0"/>
                <w:numId w:val="12"/>
              </w:num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hint="eastAsia"/>
                <w:lang w:eastAsia="ja-JP"/>
              </w:rPr>
              <w:t>Increase scope and accuracy of data collection in the property portfolio</w:t>
            </w:r>
            <w:r>
              <w:rPr>
                <w:rFonts w:cstheme="minorHAnsi"/>
                <w:lang w:eastAsia="ja-JP"/>
              </w:rPr>
              <w:t>.</w:t>
            </w:r>
          </w:p>
          <w:p w14:paraId="5AC91CFF" w14:textId="77777777" w:rsidR="0037724A" w:rsidRPr="005B0024" w:rsidRDefault="0037724A">
            <w:pPr>
              <w:pStyle w:val="Bullets"/>
              <w:numPr>
                <w:ilvl w:val="0"/>
                <w:numId w:val="0"/>
              </w:numPr>
              <w:spacing w:line="276" w:lineRule="auto"/>
              <w:ind w:left="720" w:hanging="360"/>
              <w:cnfStyle w:val="000000100000" w:firstRow="0" w:lastRow="0" w:firstColumn="0" w:lastColumn="0" w:oddVBand="0" w:evenVBand="0" w:oddHBand="1" w:evenHBand="0" w:firstRowFirstColumn="0" w:firstRowLastColumn="0" w:lastRowFirstColumn="0" w:lastRowLastColumn="0"/>
              <w:rPr>
                <w:rFonts w:cstheme="minorHAnsi"/>
              </w:rPr>
            </w:pPr>
          </w:p>
        </w:tc>
        <w:tc>
          <w:tcPr>
            <w:tcW w:w="431" w:type="pct"/>
          </w:tcPr>
          <w:p w14:paraId="3AC0B667" w14:textId="632ACFB5" w:rsidR="0037724A" w:rsidRPr="005B0024" w:rsidRDefault="007A3DB9">
            <w:pPr>
              <w:pStyle w:val="BodyText1"/>
              <w:cnfStyle w:val="000000100000" w:firstRow="0" w:lastRow="0" w:firstColumn="0" w:lastColumn="0" w:oddVBand="0" w:evenVBand="0" w:oddHBand="1" w:evenHBand="0" w:firstRowFirstColumn="0" w:firstRowLastColumn="0" w:lastRowFirstColumn="0" w:lastRowLastColumn="0"/>
            </w:pPr>
            <w:r w:rsidRPr="005B0024">
              <w:t>Propert</w:t>
            </w:r>
            <w:r>
              <w:t>y &amp; Infrastructure</w:t>
            </w:r>
            <w:r w:rsidRPr="005B0024">
              <w:t xml:space="preserve"> Branch</w:t>
            </w:r>
            <w:r>
              <w:t xml:space="preserve"> </w:t>
            </w:r>
          </w:p>
        </w:tc>
      </w:tr>
      <w:tr w:rsidR="0037724A" w:rsidRPr="005B0024" w14:paraId="2CF1A48E" w14:textId="77777777" w:rsidTr="35D89AF7">
        <w:tc>
          <w:tcPr>
            <w:cnfStyle w:val="001000000000" w:firstRow="0" w:lastRow="0" w:firstColumn="1" w:lastColumn="0" w:oddVBand="0" w:evenVBand="0" w:oddHBand="0" w:evenHBand="0" w:firstRowFirstColumn="0" w:firstRowLastColumn="0" w:lastRowFirstColumn="0" w:lastRowLastColumn="0"/>
            <w:tcW w:w="480" w:type="pct"/>
          </w:tcPr>
          <w:p w14:paraId="55C6C457" w14:textId="77777777" w:rsidR="0037724A" w:rsidRPr="007F70DB" w:rsidRDefault="0037724A">
            <w:pPr>
              <w:pStyle w:val="Normalsmall"/>
              <w:rPr>
                <w:sz w:val="22"/>
                <w:szCs w:val="22"/>
              </w:rPr>
            </w:pPr>
            <w:r w:rsidRPr="007F70DB">
              <w:rPr>
                <w:sz w:val="22"/>
                <w:szCs w:val="22"/>
              </w:rPr>
              <w:t xml:space="preserve">People </w:t>
            </w:r>
          </w:p>
          <w:p w14:paraId="45672FDF" w14:textId="77777777" w:rsidR="0037724A" w:rsidRPr="007F70DB" w:rsidRDefault="0037724A">
            <w:pPr>
              <w:pStyle w:val="Normalsmall"/>
              <w:rPr>
                <w:sz w:val="22"/>
                <w:szCs w:val="22"/>
              </w:rPr>
            </w:pPr>
          </w:p>
        </w:tc>
        <w:tc>
          <w:tcPr>
            <w:tcW w:w="1050" w:type="pct"/>
          </w:tcPr>
          <w:p w14:paraId="22A457EE" w14:textId="77777777" w:rsidR="0037724A" w:rsidRDefault="0037724A">
            <w:pPr>
              <w:pStyle w:val="BodyText1"/>
              <w:cnfStyle w:val="000000000000" w:firstRow="0" w:lastRow="0" w:firstColumn="0" w:lastColumn="0" w:oddVBand="0" w:evenVBand="0" w:oddHBand="0" w:evenHBand="0" w:firstRowFirstColumn="0" w:firstRowLastColumn="0" w:lastRowFirstColumn="0" w:lastRowLastColumn="0"/>
            </w:pPr>
            <w:r w:rsidRPr="0087773F">
              <w:t xml:space="preserve">The </w:t>
            </w:r>
            <w:r>
              <w:t>Net Zero in Government Operations Strategy</w:t>
            </w:r>
            <w:r w:rsidRPr="0087773F">
              <w:t xml:space="preserve"> highlights the important role of Australian Government officials at all levels in reducing emissions from government operations. </w:t>
            </w:r>
          </w:p>
          <w:p w14:paraId="15CDF7BE" w14:textId="77777777" w:rsidR="0037724A" w:rsidRPr="005B0024" w:rsidDel="00CF0E85" w:rsidRDefault="0037724A">
            <w:pPr>
              <w:pStyle w:val="BodyText1"/>
              <w:cnfStyle w:val="000000000000" w:firstRow="0" w:lastRow="0" w:firstColumn="0" w:lastColumn="0" w:oddVBand="0" w:evenVBand="0" w:oddHBand="0" w:evenHBand="0" w:firstRowFirstColumn="0" w:firstRowLastColumn="0" w:lastRowFirstColumn="0" w:lastRowLastColumn="0"/>
            </w:pPr>
            <w:r>
              <w:t>We are committed to creating a strong c</w:t>
            </w:r>
            <w:r w:rsidRPr="0060063C">
              <w:t>orporate sustainability culture, and undertaking capability uplift where required</w:t>
            </w:r>
          </w:p>
        </w:tc>
        <w:tc>
          <w:tcPr>
            <w:tcW w:w="1969" w:type="pct"/>
          </w:tcPr>
          <w:p w14:paraId="19A5E2EE" w14:textId="77777777" w:rsidR="0037724A" w:rsidRPr="00E359F9" w:rsidRDefault="0037724A" w:rsidP="0037724A">
            <w:pPr>
              <w:pStyle w:val="BodyText1"/>
              <w:numPr>
                <w:ilvl w:val="0"/>
                <w:numId w:val="19"/>
              </w:numPr>
              <w:cnfStyle w:val="000000000000" w:firstRow="0" w:lastRow="0" w:firstColumn="0" w:lastColumn="0" w:oddVBand="0" w:evenVBand="0" w:oddHBand="0" w:evenHBand="0" w:firstRowFirstColumn="0" w:firstRowLastColumn="0" w:lastRowFirstColumn="0" w:lastRowLastColumn="0"/>
              <w:rPr>
                <w:rFonts w:cstheme="minorHAnsi"/>
              </w:rPr>
            </w:pPr>
            <w:r>
              <w:t>D</w:t>
            </w:r>
            <w:r w:rsidRPr="00AB1457">
              <w:t>evelop</w:t>
            </w:r>
            <w:r w:rsidRPr="005B0024">
              <w:t xml:space="preserve"> our people and improving our</w:t>
            </w:r>
            <w:r>
              <w:t xml:space="preserve"> capabilities in net zero and emissions reduction.</w:t>
            </w:r>
          </w:p>
          <w:p w14:paraId="0BFF9310" w14:textId="77777777" w:rsidR="0037724A" w:rsidRPr="000B5270" w:rsidRDefault="0037724A" w:rsidP="0037724A">
            <w:pPr>
              <w:pStyle w:val="BodyText1"/>
              <w:numPr>
                <w:ilvl w:val="0"/>
                <w:numId w:val="19"/>
              </w:num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Support our</w:t>
            </w:r>
            <w:r w:rsidRPr="000B5270">
              <w:rPr>
                <w:rFonts w:cstheme="minorHAnsi"/>
              </w:rPr>
              <w:t xml:space="preserve"> Chief Sustainability Officer to champion the Net Zero in Government Operations Strategy and related initiatives that support climate action in our operations</w:t>
            </w:r>
            <w:r>
              <w:rPr>
                <w:rFonts w:cstheme="minorHAnsi"/>
              </w:rPr>
              <w:t>.</w:t>
            </w:r>
          </w:p>
          <w:p w14:paraId="66B9950B" w14:textId="77777777" w:rsidR="0037724A" w:rsidRPr="00FE7C9D" w:rsidRDefault="0037724A" w:rsidP="0037724A">
            <w:pPr>
              <w:pStyle w:val="BodyText1"/>
              <w:numPr>
                <w:ilvl w:val="0"/>
                <w:numId w:val="19"/>
              </w:num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Maintain a s</w:t>
            </w:r>
            <w:r w:rsidRPr="000B5270">
              <w:rPr>
                <w:rFonts w:cstheme="minorHAnsi"/>
              </w:rPr>
              <w:t>ustainability</w:t>
            </w:r>
            <w:r>
              <w:rPr>
                <w:rFonts w:cstheme="minorHAnsi"/>
              </w:rPr>
              <w:t xml:space="preserve"> team to</w:t>
            </w:r>
            <w:r w:rsidRPr="000B5270">
              <w:rPr>
                <w:rFonts w:cstheme="minorHAnsi"/>
              </w:rPr>
              <w:t xml:space="preserve"> deliver on key elements of APS Net Zero 2030, and coordinate and implement DCCEEW’s emissions reduction and environmental sustainability activities</w:t>
            </w:r>
            <w:r>
              <w:rPr>
                <w:rFonts w:cstheme="minorHAnsi"/>
              </w:rPr>
              <w:t>.</w:t>
            </w:r>
          </w:p>
          <w:p w14:paraId="7897A4BA" w14:textId="77777777" w:rsidR="0037724A" w:rsidRPr="00CF0E85" w:rsidRDefault="0037724A" w:rsidP="0037724A">
            <w:pPr>
              <w:pStyle w:val="BodyText1"/>
              <w:numPr>
                <w:ilvl w:val="0"/>
                <w:numId w:val="19"/>
              </w:num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Continue to support staff involvement through our </w:t>
            </w:r>
            <w:r w:rsidRPr="005B0024">
              <w:rPr>
                <w:rFonts w:cstheme="minorHAnsi"/>
              </w:rPr>
              <w:t>Environmental Contact Officer Network (</w:t>
            </w:r>
            <w:proofErr w:type="spellStart"/>
            <w:r w:rsidRPr="005B0024">
              <w:rPr>
                <w:rFonts w:cstheme="minorHAnsi"/>
              </w:rPr>
              <w:t>ECONet</w:t>
            </w:r>
            <w:proofErr w:type="spellEnd"/>
            <w:r w:rsidRPr="00AB1457">
              <w:rPr>
                <w:rFonts w:cstheme="minorHAnsi"/>
              </w:rPr>
              <w:t>)</w:t>
            </w:r>
            <w:r>
              <w:rPr>
                <w:rFonts w:cstheme="minorHAnsi"/>
              </w:rPr>
              <w:t>.</w:t>
            </w:r>
          </w:p>
        </w:tc>
        <w:tc>
          <w:tcPr>
            <w:tcW w:w="1070" w:type="pct"/>
          </w:tcPr>
          <w:p w14:paraId="6C977CB0" w14:textId="77777777" w:rsidR="0037724A" w:rsidRDefault="0037724A" w:rsidP="0037724A">
            <w:pPr>
              <w:pStyle w:val="Bullets"/>
              <w:spacing w:line="276" w:lineRule="auto"/>
              <w:cnfStyle w:val="000000000000" w:firstRow="0" w:lastRow="0" w:firstColumn="0" w:lastColumn="0" w:oddVBand="0" w:evenVBand="0" w:oddHBand="0" w:evenHBand="0" w:firstRowFirstColumn="0" w:firstRowLastColumn="0" w:lastRowFirstColumn="0" w:lastRowLastColumn="0"/>
            </w:pPr>
            <w:r w:rsidRPr="5B4DB1C1">
              <w:t>Undertake a climate skills assessment</w:t>
            </w:r>
            <w:r>
              <w:t xml:space="preserve"> on internal competencies</w:t>
            </w:r>
            <w:r w:rsidRPr="5B4DB1C1">
              <w:t xml:space="preserve"> </w:t>
            </w:r>
            <w:r>
              <w:t>as per Commonwealth Climate Disclosure requirements.</w:t>
            </w:r>
          </w:p>
          <w:p w14:paraId="0A97555D" w14:textId="77777777" w:rsidR="0037724A" w:rsidRDefault="0037724A" w:rsidP="0037724A">
            <w:pPr>
              <w:pStyle w:val="Bullets"/>
              <w:numPr>
                <w:ilvl w:val="0"/>
                <w:numId w:val="12"/>
              </w:num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Promote resources to improve staff capabilities in sustainability, climate risk and emissions reduction.</w:t>
            </w:r>
          </w:p>
          <w:p w14:paraId="6AB29A23" w14:textId="77777777" w:rsidR="0037724A" w:rsidRPr="005B0024" w:rsidRDefault="0037724A" w:rsidP="0037724A">
            <w:pPr>
              <w:pStyle w:val="Bullets"/>
              <w:numPr>
                <w:ilvl w:val="0"/>
                <w:numId w:val="12"/>
              </w:num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Incorporate sustainability modules into staff onboarding and training.</w:t>
            </w:r>
          </w:p>
        </w:tc>
        <w:tc>
          <w:tcPr>
            <w:tcW w:w="431" w:type="pct"/>
          </w:tcPr>
          <w:p w14:paraId="53BD6A79" w14:textId="77777777" w:rsidR="007A3DB9" w:rsidRPr="005B0024" w:rsidRDefault="007A3DB9" w:rsidP="007A3DB9">
            <w:pPr>
              <w:pStyle w:val="BodyText1"/>
              <w:cnfStyle w:val="000000000000" w:firstRow="0" w:lastRow="0" w:firstColumn="0" w:lastColumn="0" w:oddVBand="0" w:evenVBand="0" w:oddHBand="0" w:evenHBand="0" w:firstRowFirstColumn="0" w:firstRowLastColumn="0" w:lastRowFirstColumn="0" w:lastRowLastColumn="0"/>
            </w:pPr>
            <w:r w:rsidRPr="005B0024">
              <w:t>Propert</w:t>
            </w:r>
            <w:r>
              <w:t>y &amp; Infrastructure</w:t>
            </w:r>
            <w:r w:rsidRPr="005B0024">
              <w:t xml:space="preserve"> Branch</w:t>
            </w:r>
            <w:r>
              <w:t xml:space="preserve"> </w:t>
            </w:r>
          </w:p>
          <w:p w14:paraId="60D02A3F" w14:textId="7C6F452B" w:rsidR="0037724A" w:rsidRPr="005B0024" w:rsidRDefault="0037724A">
            <w:pPr>
              <w:pStyle w:val="BodyText1"/>
              <w:cnfStyle w:val="000000000000" w:firstRow="0" w:lastRow="0" w:firstColumn="0" w:lastColumn="0" w:oddVBand="0" w:evenVBand="0" w:oddHBand="0" w:evenHBand="0" w:firstRowFirstColumn="0" w:firstRowLastColumn="0" w:lastRowFirstColumn="0" w:lastRowLastColumn="0"/>
            </w:pPr>
          </w:p>
        </w:tc>
      </w:tr>
      <w:tr w:rsidR="0037724A" w:rsidRPr="005B0024" w14:paraId="3D678305" w14:textId="77777777" w:rsidTr="35D89A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0" w:type="pct"/>
          </w:tcPr>
          <w:p w14:paraId="4D42A41E" w14:textId="77777777" w:rsidR="0037724A" w:rsidRPr="007F70DB" w:rsidRDefault="0037724A">
            <w:pPr>
              <w:pStyle w:val="Normalsmall"/>
              <w:rPr>
                <w:sz w:val="22"/>
                <w:szCs w:val="22"/>
              </w:rPr>
            </w:pPr>
            <w:r w:rsidRPr="007F70DB">
              <w:rPr>
                <w:sz w:val="22"/>
                <w:szCs w:val="22"/>
              </w:rPr>
              <w:t>Information and communications technology (ICT)</w:t>
            </w:r>
          </w:p>
        </w:tc>
        <w:tc>
          <w:tcPr>
            <w:tcW w:w="1050" w:type="pct"/>
          </w:tcPr>
          <w:p w14:paraId="109EE626" w14:textId="77777777" w:rsidR="0037724A" w:rsidRDefault="0037724A">
            <w:pPr>
              <w:pStyle w:val="BodyText1"/>
              <w:cnfStyle w:val="000000100000" w:firstRow="0" w:lastRow="0" w:firstColumn="0" w:lastColumn="0" w:oddVBand="0" w:evenVBand="0" w:oddHBand="1" w:evenHBand="0" w:firstRowFirstColumn="0" w:firstRowLastColumn="0" w:lastRowFirstColumn="0" w:lastRowLastColumn="0"/>
            </w:pPr>
            <w:r>
              <w:t xml:space="preserve">DCCEEW </w:t>
            </w:r>
            <w:r w:rsidRPr="003A5F9E">
              <w:t xml:space="preserve">uses ICT </w:t>
            </w:r>
            <w:r>
              <w:t>throughout its</w:t>
            </w:r>
            <w:r w:rsidRPr="003A5F9E">
              <w:t xml:space="preserve"> operations</w:t>
            </w:r>
            <w:r>
              <w:t>, (</w:t>
            </w:r>
            <w:r w:rsidRPr="003A5F9E">
              <w:t>including data centres</w:t>
            </w:r>
            <w:r>
              <w:t xml:space="preserve">) </w:t>
            </w:r>
            <w:r w:rsidRPr="003A5F9E">
              <w:t>contributing to electricity usage</w:t>
            </w:r>
            <w:r>
              <w:t xml:space="preserve">. </w:t>
            </w:r>
          </w:p>
          <w:p w14:paraId="3AEFEBB7" w14:textId="77777777" w:rsidR="0037724A" w:rsidRPr="0087773F" w:rsidRDefault="0037724A">
            <w:pPr>
              <w:pStyle w:val="BodyText1"/>
              <w:cnfStyle w:val="000000100000" w:firstRow="0" w:lastRow="0" w:firstColumn="0" w:lastColumn="0" w:oddVBand="0" w:evenVBand="0" w:oddHBand="1" w:evenHBand="0" w:firstRowFirstColumn="0" w:firstRowLastColumn="0" w:lastRowFirstColumn="0" w:lastRowLastColumn="0"/>
            </w:pPr>
            <w:r>
              <w:t xml:space="preserve">Effective management of our ICT assets (including e-waste) contributes to our emissions reduction and broader sustainability goals. </w:t>
            </w:r>
          </w:p>
        </w:tc>
        <w:tc>
          <w:tcPr>
            <w:tcW w:w="1969" w:type="pct"/>
          </w:tcPr>
          <w:p w14:paraId="21328FE4" w14:textId="77777777" w:rsidR="0037724A" w:rsidRDefault="0037724A" w:rsidP="0037724A">
            <w:pPr>
              <w:pStyle w:val="BodyText1"/>
              <w:numPr>
                <w:ilvl w:val="0"/>
                <w:numId w:val="19"/>
              </w:numPr>
              <w:cnfStyle w:val="000000100000" w:firstRow="0" w:lastRow="0" w:firstColumn="0" w:lastColumn="0" w:oddVBand="0" w:evenVBand="0" w:oddHBand="1" w:evenHBand="0" w:firstRowFirstColumn="0" w:firstRowLastColumn="0" w:lastRowFirstColumn="0" w:lastRowLastColumn="0"/>
            </w:pPr>
            <w:r>
              <w:t>Rationalise and consolidate technology including decommissioning of redundant ICT.</w:t>
            </w:r>
          </w:p>
          <w:p w14:paraId="2BC6F173" w14:textId="77777777" w:rsidR="0037724A" w:rsidRDefault="0037724A" w:rsidP="0037724A">
            <w:pPr>
              <w:pStyle w:val="BodyText1"/>
              <w:numPr>
                <w:ilvl w:val="0"/>
                <w:numId w:val="19"/>
              </w:numPr>
              <w:cnfStyle w:val="000000100000" w:firstRow="0" w:lastRow="0" w:firstColumn="0" w:lastColumn="0" w:oddVBand="0" w:evenVBand="0" w:oddHBand="1" w:evenHBand="0" w:firstRowFirstColumn="0" w:firstRowLastColumn="0" w:lastRowFirstColumn="0" w:lastRowLastColumn="0"/>
            </w:pPr>
            <w:r>
              <w:t>Consolidate our cloud footprint to reduce redundant cloud storage and improve efficiency.</w:t>
            </w:r>
          </w:p>
          <w:p w14:paraId="0A299788" w14:textId="77777777" w:rsidR="0037724A" w:rsidRDefault="0037724A" w:rsidP="0037724A">
            <w:pPr>
              <w:pStyle w:val="BodyText1"/>
              <w:numPr>
                <w:ilvl w:val="0"/>
                <w:numId w:val="19"/>
              </w:numPr>
              <w:cnfStyle w:val="000000100000" w:firstRow="0" w:lastRow="0" w:firstColumn="0" w:lastColumn="0" w:oddVBand="0" w:evenVBand="0" w:oddHBand="1" w:evenHBand="0" w:firstRowFirstColumn="0" w:firstRowLastColumn="0" w:lastRowFirstColumn="0" w:lastRowLastColumn="0"/>
            </w:pPr>
            <w:r>
              <w:t>Incorporate sustainability clauses into ICT procurements and aligning with requirements under the Environmentally Sustainable Procurement Policy.</w:t>
            </w:r>
          </w:p>
          <w:p w14:paraId="78A6EC35" w14:textId="77777777" w:rsidR="0037724A" w:rsidRDefault="0037724A" w:rsidP="0037724A">
            <w:pPr>
              <w:pStyle w:val="BodyText1"/>
              <w:numPr>
                <w:ilvl w:val="0"/>
                <w:numId w:val="19"/>
              </w:numPr>
              <w:cnfStyle w:val="000000100000" w:firstRow="0" w:lastRow="0" w:firstColumn="0" w:lastColumn="0" w:oddVBand="0" w:evenVBand="0" w:oddHBand="1" w:evenHBand="0" w:firstRowFirstColumn="0" w:firstRowLastColumn="0" w:lastRowFirstColumn="0" w:lastRowLastColumn="0"/>
            </w:pPr>
            <w:r>
              <w:t>Embed circular economy principles into asset refreshes and effectively managing our e-waste.</w:t>
            </w:r>
          </w:p>
          <w:p w14:paraId="36C0A91C" w14:textId="77777777" w:rsidR="0037724A" w:rsidRPr="005B0024" w:rsidRDefault="0037724A" w:rsidP="0037724A">
            <w:pPr>
              <w:pStyle w:val="BodyText1"/>
              <w:numPr>
                <w:ilvl w:val="0"/>
                <w:numId w:val="19"/>
              </w:numPr>
              <w:cnfStyle w:val="000000100000" w:firstRow="0" w:lastRow="0" w:firstColumn="0" w:lastColumn="0" w:oddVBand="0" w:evenVBand="0" w:oddHBand="1" w:evenHBand="0" w:firstRowFirstColumn="0" w:firstRowLastColumn="0" w:lastRowFirstColumn="0" w:lastRowLastColumn="0"/>
            </w:pPr>
            <w:r>
              <w:t>Work with data centre providers to improve transparency of their sustainability initiatives (e.g. net zero commitments, NABERS ratings).</w:t>
            </w:r>
          </w:p>
        </w:tc>
        <w:tc>
          <w:tcPr>
            <w:tcW w:w="1070" w:type="pct"/>
          </w:tcPr>
          <w:p w14:paraId="18247AC1" w14:textId="77777777" w:rsidR="0037724A" w:rsidRPr="00AB1457" w:rsidRDefault="0037724A" w:rsidP="0037724A">
            <w:pPr>
              <w:pStyle w:val="BodyText1"/>
              <w:numPr>
                <w:ilvl w:val="0"/>
                <w:numId w:val="19"/>
              </w:numPr>
              <w:cnfStyle w:val="000000100000" w:firstRow="0" w:lastRow="0" w:firstColumn="0" w:lastColumn="0" w:oddVBand="0" w:evenVBand="0" w:oddHBand="1" w:evenHBand="0" w:firstRowFirstColumn="0" w:firstRowLastColumn="0" w:lastRowFirstColumn="0" w:lastRowLastColumn="0"/>
            </w:pPr>
            <w:r w:rsidRPr="00AB1457">
              <w:t xml:space="preserve">Develop guidelines around the efficient use of resource intensive </w:t>
            </w:r>
            <w:r>
              <w:t xml:space="preserve">ICT </w:t>
            </w:r>
            <w:r w:rsidRPr="00AB1457">
              <w:t>processes (e.g. AI, analytics)</w:t>
            </w:r>
            <w:r>
              <w:t>.</w:t>
            </w:r>
          </w:p>
          <w:p w14:paraId="4A8600F3" w14:textId="77777777" w:rsidR="0037724A" w:rsidRDefault="0037724A">
            <w:pPr>
              <w:pStyle w:val="Bullets"/>
              <w:numPr>
                <w:ilvl w:val="0"/>
                <w:numId w:val="0"/>
              </w:numPr>
              <w:spacing w:line="276" w:lineRule="auto"/>
              <w:ind w:left="720" w:hanging="360"/>
              <w:cnfStyle w:val="000000100000" w:firstRow="0" w:lastRow="0" w:firstColumn="0" w:lastColumn="0" w:oddVBand="0" w:evenVBand="0" w:oddHBand="1" w:evenHBand="0" w:firstRowFirstColumn="0" w:firstRowLastColumn="0" w:lastRowFirstColumn="0" w:lastRowLastColumn="0"/>
              <w:rPr>
                <w:rFonts w:cstheme="minorHAnsi"/>
              </w:rPr>
            </w:pPr>
          </w:p>
        </w:tc>
        <w:tc>
          <w:tcPr>
            <w:tcW w:w="431" w:type="pct"/>
          </w:tcPr>
          <w:p w14:paraId="11DF4505" w14:textId="3EB3D277" w:rsidR="0037724A" w:rsidRPr="005B0024" w:rsidRDefault="0037724A">
            <w:pPr>
              <w:pStyle w:val="BodyText1"/>
              <w:cnfStyle w:val="000000100000" w:firstRow="0" w:lastRow="0" w:firstColumn="0" w:lastColumn="0" w:oddVBand="0" w:evenVBand="0" w:oddHBand="1" w:evenHBand="0" w:firstRowFirstColumn="0" w:firstRowLastColumn="0" w:lastRowFirstColumn="0" w:lastRowLastColumn="0"/>
            </w:pPr>
            <w:r>
              <w:t>ICT, Portfolio Strategy</w:t>
            </w:r>
          </w:p>
        </w:tc>
      </w:tr>
      <w:bookmarkEnd w:id="2"/>
      <w:bookmarkEnd w:id="3"/>
      <w:bookmarkEnd w:id="4"/>
    </w:tbl>
    <w:p w14:paraId="635AD762" w14:textId="77777777" w:rsidR="0037724A" w:rsidRPr="00AB1457" w:rsidRDefault="0037724A" w:rsidP="0037724A">
      <w:pPr>
        <w:pStyle w:val="Normalsmall"/>
        <w:rPr>
          <w:sz w:val="22"/>
          <w:szCs w:val="22"/>
        </w:rPr>
      </w:pPr>
    </w:p>
    <w:sectPr w:rsidR="0037724A" w:rsidRPr="00AB1457" w:rsidSect="0037724A">
      <w:pgSz w:w="23811" w:h="16838" w:orient="landscape" w:code="8"/>
      <w:pgMar w:top="720" w:right="720" w:bottom="720" w:left="720"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2C610" w14:textId="77777777" w:rsidR="00554088" w:rsidRDefault="00554088" w:rsidP="00981854">
      <w:r>
        <w:separator/>
      </w:r>
    </w:p>
  </w:endnote>
  <w:endnote w:type="continuationSeparator" w:id="0">
    <w:p w14:paraId="0740C161" w14:textId="77777777" w:rsidR="00554088" w:rsidRDefault="00554088" w:rsidP="00981854">
      <w:r>
        <w:continuationSeparator/>
      </w:r>
    </w:p>
  </w:endnote>
  <w:endnote w:type="continuationNotice" w:id="1">
    <w:p w14:paraId="00157E77" w14:textId="77777777" w:rsidR="00554088" w:rsidRDefault="005540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eiryo">
    <w:altName w:val="メイリオ"/>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1A6AC" w14:textId="77777777" w:rsidR="0037724A" w:rsidRDefault="0037724A">
    <w:pPr>
      <w:pStyle w:val="Footer"/>
    </w:pPr>
    <w:r>
      <w:rPr>
        <w:noProof/>
      </w:rPr>
      <mc:AlternateContent>
        <mc:Choice Requires="wps">
          <w:drawing>
            <wp:anchor distT="0" distB="0" distL="0" distR="0" simplePos="0" relativeHeight="251658250" behindDoc="0" locked="0" layoutInCell="1" allowOverlap="1" wp14:anchorId="5C667588" wp14:editId="61B7D56B">
              <wp:simplePos x="635" y="635"/>
              <wp:positionH relativeFrom="page">
                <wp:align>center</wp:align>
              </wp:positionH>
              <wp:positionV relativeFrom="page">
                <wp:align>bottom</wp:align>
              </wp:positionV>
              <wp:extent cx="551815" cy="452755"/>
              <wp:effectExtent l="0" t="0" r="635" b="0"/>
              <wp:wrapNone/>
              <wp:docPr id="229080097"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074C683A" w14:textId="77777777" w:rsidR="0037724A" w:rsidRPr="007A036E" w:rsidRDefault="0037724A">
                          <w:pPr>
                            <w:spacing w:after="0"/>
                            <w:rPr>
                              <w:rFonts w:eastAsia="Calibri"/>
                              <w:noProof/>
                              <w:color w:val="FF0000"/>
                              <w:sz w:val="24"/>
                              <w:szCs w:val="24"/>
                            </w:rPr>
                          </w:pPr>
                          <w:r w:rsidRPr="007A036E">
                            <w:rPr>
                              <w:rFonts w:eastAsia="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C667588" id="_x0000_t202" coordsize="21600,21600" o:spt="202" path="m,l,21600r21600,l21600,xe">
              <v:stroke joinstyle="miter"/>
              <v:path gradientshapeok="t" o:connecttype="rect"/>
            </v:shapetype>
            <v:shape id="Text Box 17" o:spid="_x0000_s1027" type="#_x0000_t202" alt="OFFICIAL" style="position:absolute;margin-left:0;margin-top:0;width:43.45pt;height:35.65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xVRtmQ4CAAAc&#10;BAAADgAAAAAAAAAAAAAAAAAuAgAAZHJzL2Uyb0RvYy54bWxQSwECLQAUAAYACAAAACEA763esdsA&#10;AAADAQAADwAAAAAAAAAAAAAAAABoBAAAZHJzL2Rvd25yZXYueG1sUEsFBgAAAAAEAAQA8wAAAHAF&#10;AAAAAA==&#10;" filled="f" stroked="f">
              <v:textbox style="mso-fit-shape-to-text:t" inset="0,0,0,15pt">
                <w:txbxContent>
                  <w:p w14:paraId="074C683A" w14:textId="77777777" w:rsidR="0037724A" w:rsidRPr="007A036E" w:rsidRDefault="0037724A">
                    <w:pPr>
                      <w:spacing w:after="0"/>
                      <w:rPr>
                        <w:rFonts w:eastAsia="Calibri"/>
                        <w:noProof/>
                        <w:color w:val="FF0000"/>
                        <w:sz w:val="24"/>
                        <w:szCs w:val="24"/>
                      </w:rPr>
                    </w:pPr>
                    <w:r w:rsidRPr="007A036E">
                      <w:rPr>
                        <w:rFonts w:eastAsia="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D8D4B" w14:textId="13AB1B62" w:rsidR="0037724A" w:rsidRPr="007120F0" w:rsidRDefault="00D67C4C">
    <w:pPr>
      <w:pStyle w:val="BodyText1"/>
      <w:rPr>
        <w:rStyle w:val="FooterChar"/>
      </w:rPr>
    </w:pPr>
    <w:sdt>
      <w:sdtPr>
        <w:id w:val="1505938392"/>
        <w:docPartObj>
          <w:docPartGallery w:val="Page Numbers (Bottom of Page)"/>
          <w:docPartUnique/>
        </w:docPartObj>
      </w:sdtPr>
      <w:sdtEndPr>
        <w:rPr>
          <w:rStyle w:val="FooterChar"/>
        </w:rPr>
      </w:sdtEndPr>
      <w:sdtContent>
        <w:r w:rsidR="0037724A" w:rsidRPr="007120F0">
          <w:rPr>
            <w:rStyle w:val="FooterChar"/>
          </w:rPr>
          <w:fldChar w:fldCharType="begin"/>
        </w:r>
        <w:r w:rsidR="0037724A" w:rsidRPr="007120F0">
          <w:rPr>
            <w:rStyle w:val="FooterChar"/>
          </w:rPr>
          <w:instrText xml:space="preserve"> PAGE   \* MERGEFORMAT </w:instrText>
        </w:r>
        <w:r w:rsidR="0037724A" w:rsidRPr="007120F0">
          <w:rPr>
            <w:rStyle w:val="FooterChar"/>
          </w:rPr>
          <w:fldChar w:fldCharType="separate"/>
        </w:r>
        <w:r w:rsidR="0037724A" w:rsidRPr="007120F0">
          <w:rPr>
            <w:rStyle w:val="FooterChar"/>
          </w:rPr>
          <w:t>2</w:t>
        </w:r>
        <w:r w:rsidR="0037724A" w:rsidRPr="007120F0">
          <w:rPr>
            <w:rStyle w:val="FooterChar"/>
          </w:rPr>
          <w:fldChar w:fldCharType="end"/>
        </w:r>
        <w:r w:rsidR="0037724A" w:rsidRPr="007120F0">
          <w:rPr>
            <w:rStyle w:val="FooterChar"/>
          </w:rPr>
          <w:t xml:space="preserve"> | </w:t>
        </w:r>
        <w:r w:rsidR="0037724A">
          <w:rPr>
            <w:rStyle w:val="FooterChar"/>
          </w:rPr>
          <w:t>DCCEEW</w:t>
        </w:r>
        <w:r w:rsidR="0037724A" w:rsidRPr="007120F0">
          <w:rPr>
            <w:rStyle w:val="FooterChar"/>
          </w:rPr>
          <w:t xml:space="preserve"> | </w:t>
        </w:r>
        <w:r w:rsidR="0037724A">
          <w:rPr>
            <w:rStyle w:val="FooterChar"/>
          </w:rPr>
          <w:t>Emissions Reduction Plan | September 2025</w:t>
        </w:r>
      </w:sdtContent>
    </w:sdt>
    <w:r w:rsidR="0037724A">
      <w:rPr>
        <w:rStyle w:val="FooterChar"/>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F2960" w14:textId="77777777" w:rsidR="0037724A" w:rsidRDefault="0037724A">
    <w:pPr>
      <w:pStyle w:val="Footer"/>
    </w:pPr>
    <w:r>
      <w:rPr>
        <w:noProof/>
      </w:rPr>
      <mc:AlternateContent>
        <mc:Choice Requires="wps">
          <w:drawing>
            <wp:anchor distT="0" distB="0" distL="0" distR="0" simplePos="0" relativeHeight="251658251" behindDoc="0" locked="0" layoutInCell="1" allowOverlap="1" wp14:anchorId="3ABD4FE5" wp14:editId="0BAECE4D">
              <wp:simplePos x="635" y="635"/>
              <wp:positionH relativeFrom="page">
                <wp:align>center</wp:align>
              </wp:positionH>
              <wp:positionV relativeFrom="page">
                <wp:align>bottom</wp:align>
              </wp:positionV>
              <wp:extent cx="551815" cy="452755"/>
              <wp:effectExtent l="0" t="0" r="635" b="0"/>
              <wp:wrapNone/>
              <wp:docPr id="595655579" name="Text Box 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47400B59" w14:textId="77777777" w:rsidR="0037724A" w:rsidRPr="007A036E" w:rsidRDefault="0037724A">
                          <w:pPr>
                            <w:spacing w:after="0"/>
                            <w:rPr>
                              <w:rFonts w:eastAsia="Calibri"/>
                              <w:noProof/>
                              <w:color w:val="FF0000"/>
                              <w:sz w:val="24"/>
                              <w:szCs w:val="24"/>
                            </w:rPr>
                          </w:pPr>
                          <w:r w:rsidRPr="007A036E">
                            <w:rPr>
                              <w:rFonts w:eastAsia="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ABD4FE5" id="_x0000_t202" coordsize="21600,21600" o:spt="202" path="m,l,21600r21600,l21600,xe">
              <v:stroke joinstyle="miter"/>
              <v:path gradientshapeok="t" o:connecttype="rect"/>
            </v:shapetype>
            <v:shape id="Text Box 16" o:spid="_x0000_s1029" type="#_x0000_t202" alt="OFFICIAL" style="position:absolute;margin-left:0;margin-top:0;width:43.45pt;height:35.65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xmhwKQ4CAAAc&#10;BAAADgAAAAAAAAAAAAAAAAAuAgAAZHJzL2Uyb0RvYy54bWxQSwECLQAUAAYACAAAACEA763esdsA&#10;AAADAQAADwAAAAAAAAAAAAAAAABoBAAAZHJzL2Rvd25yZXYueG1sUEsFBgAAAAAEAAQA8wAAAHAF&#10;AAAAAA==&#10;" filled="f" stroked="f">
              <v:textbox style="mso-fit-shape-to-text:t" inset="0,0,0,15pt">
                <w:txbxContent>
                  <w:p w14:paraId="47400B59" w14:textId="77777777" w:rsidR="0037724A" w:rsidRPr="007A036E" w:rsidRDefault="0037724A">
                    <w:pPr>
                      <w:spacing w:after="0"/>
                      <w:rPr>
                        <w:rFonts w:eastAsia="Calibri"/>
                        <w:noProof/>
                        <w:color w:val="FF0000"/>
                        <w:sz w:val="24"/>
                        <w:szCs w:val="24"/>
                      </w:rPr>
                    </w:pPr>
                    <w:r w:rsidRPr="007A036E">
                      <w:rPr>
                        <w:rFonts w:eastAsia="Calibri"/>
                        <w:noProof/>
                        <w:color w:val="FF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103C2" w14:textId="77777777" w:rsidR="0037724A" w:rsidRDefault="0037724A">
    <w:pPr>
      <w:pStyle w:val="BodyText1"/>
    </w:pPr>
    <w:r>
      <w:rPr>
        <w:noProof/>
      </w:rPr>
      <mc:AlternateContent>
        <mc:Choice Requires="wps">
          <w:drawing>
            <wp:anchor distT="0" distB="0" distL="0" distR="0" simplePos="0" relativeHeight="251658248" behindDoc="0" locked="0" layoutInCell="1" allowOverlap="1" wp14:anchorId="26E03FCD" wp14:editId="03FC6A60">
              <wp:simplePos x="635" y="635"/>
              <wp:positionH relativeFrom="page">
                <wp:align>center</wp:align>
              </wp:positionH>
              <wp:positionV relativeFrom="page">
                <wp:align>bottom</wp:align>
              </wp:positionV>
              <wp:extent cx="551815" cy="452755"/>
              <wp:effectExtent l="0" t="0" r="635" b="0"/>
              <wp:wrapNone/>
              <wp:docPr id="1011435917" name="Text Box 2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7DED839D" w14:textId="77777777" w:rsidR="0037724A" w:rsidRPr="007A036E" w:rsidRDefault="0037724A">
                          <w:pPr>
                            <w:spacing w:after="0"/>
                            <w:rPr>
                              <w:rFonts w:eastAsia="Calibri"/>
                              <w:noProof/>
                              <w:color w:val="FF0000"/>
                              <w:sz w:val="24"/>
                              <w:szCs w:val="24"/>
                            </w:rPr>
                          </w:pPr>
                          <w:r w:rsidRPr="007A036E">
                            <w:rPr>
                              <w:rFonts w:eastAsia="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E03FCD" id="_x0000_t202" coordsize="21600,21600" o:spt="202" path="m,l,21600r21600,l21600,xe">
              <v:stroke joinstyle="miter"/>
              <v:path gradientshapeok="t" o:connecttype="rect"/>
            </v:shapetype>
            <v:shape id="Text Box 20" o:spid="_x0000_s1031" type="#_x0000_t202" alt="OFFICIAL" style="position:absolute;margin-left:0;margin-top:0;width:43.45pt;height:35.65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Ntfs1A4CAAAc&#10;BAAADgAAAAAAAAAAAAAAAAAuAgAAZHJzL2Uyb0RvYy54bWxQSwECLQAUAAYACAAAACEA763esdsA&#10;AAADAQAADwAAAAAAAAAAAAAAAABoBAAAZHJzL2Rvd25yZXYueG1sUEsFBgAAAAAEAAQA8wAAAHAF&#10;AAAAAA==&#10;" filled="f" stroked="f">
              <v:textbox style="mso-fit-shape-to-text:t" inset="0,0,0,15pt">
                <w:txbxContent>
                  <w:p w14:paraId="7DED839D" w14:textId="77777777" w:rsidR="0037724A" w:rsidRPr="007A036E" w:rsidRDefault="0037724A">
                    <w:pPr>
                      <w:spacing w:after="0"/>
                      <w:rPr>
                        <w:rFonts w:eastAsia="Calibri"/>
                        <w:noProof/>
                        <w:color w:val="FF0000"/>
                        <w:sz w:val="24"/>
                        <w:szCs w:val="24"/>
                      </w:rPr>
                    </w:pPr>
                    <w:r w:rsidRPr="007A036E">
                      <w:rPr>
                        <w:rFonts w:eastAsia="Calibri"/>
                        <w:noProof/>
                        <w:color w:val="FF0000"/>
                        <w:sz w:val="24"/>
                        <w:szCs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2D93C" w14:textId="70CD7A79" w:rsidR="0037724A" w:rsidRPr="007120F0" w:rsidRDefault="00D67C4C">
    <w:pPr>
      <w:pStyle w:val="BodyText1"/>
      <w:rPr>
        <w:rStyle w:val="FooterChar"/>
      </w:rPr>
    </w:pPr>
    <w:sdt>
      <w:sdtPr>
        <w:id w:val="409745025"/>
        <w:docPartObj>
          <w:docPartGallery w:val="Page Numbers (Bottom of Page)"/>
          <w:docPartUnique/>
        </w:docPartObj>
      </w:sdtPr>
      <w:sdtEndPr>
        <w:rPr>
          <w:rStyle w:val="FooterChar"/>
        </w:rPr>
      </w:sdtEndPr>
      <w:sdtContent>
        <w:r w:rsidR="0037724A" w:rsidRPr="007120F0">
          <w:rPr>
            <w:rStyle w:val="FooterChar"/>
          </w:rPr>
          <w:fldChar w:fldCharType="begin"/>
        </w:r>
        <w:r w:rsidR="0037724A" w:rsidRPr="007120F0">
          <w:rPr>
            <w:rStyle w:val="FooterChar"/>
          </w:rPr>
          <w:instrText xml:space="preserve"> PAGE   \* MERGEFORMAT </w:instrText>
        </w:r>
        <w:r w:rsidR="0037724A" w:rsidRPr="007120F0">
          <w:rPr>
            <w:rStyle w:val="FooterChar"/>
          </w:rPr>
          <w:fldChar w:fldCharType="separate"/>
        </w:r>
        <w:r w:rsidR="0037724A">
          <w:rPr>
            <w:rStyle w:val="FooterChar"/>
          </w:rPr>
          <w:t>6</w:t>
        </w:r>
        <w:r w:rsidR="0037724A" w:rsidRPr="007120F0">
          <w:rPr>
            <w:rStyle w:val="FooterChar"/>
          </w:rPr>
          <w:fldChar w:fldCharType="end"/>
        </w:r>
        <w:r w:rsidR="0037724A" w:rsidRPr="007120F0">
          <w:rPr>
            <w:rStyle w:val="FooterChar"/>
          </w:rPr>
          <w:t xml:space="preserve"> | </w:t>
        </w:r>
        <w:r w:rsidR="0037724A">
          <w:rPr>
            <w:rStyle w:val="FooterChar"/>
          </w:rPr>
          <w:t>DCCEEW</w:t>
        </w:r>
        <w:r w:rsidR="0037724A" w:rsidRPr="007120F0">
          <w:rPr>
            <w:rStyle w:val="FooterChar"/>
          </w:rPr>
          <w:t xml:space="preserve"> | </w:t>
        </w:r>
        <w:r w:rsidR="0037724A">
          <w:rPr>
            <w:rStyle w:val="FooterChar"/>
          </w:rPr>
          <w:t>Emissions Reduction Plan | September 2025</w:t>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54CA6" w14:textId="77777777" w:rsidR="0037724A" w:rsidRDefault="0037724A">
    <w:pPr>
      <w:pStyle w:val="BodyText1"/>
    </w:pPr>
    <w:r>
      <w:rPr>
        <w:noProof/>
      </w:rPr>
      <mc:AlternateContent>
        <mc:Choice Requires="wps">
          <w:drawing>
            <wp:anchor distT="0" distB="0" distL="0" distR="0" simplePos="0" relativeHeight="251658247" behindDoc="0" locked="0" layoutInCell="1" allowOverlap="1" wp14:anchorId="364927BA" wp14:editId="2F85E682">
              <wp:simplePos x="635" y="635"/>
              <wp:positionH relativeFrom="page">
                <wp:align>center</wp:align>
              </wp:positionH>
              <wp:positionV relativeFrom="page">
                <wp:align>bottom</wp:align>
              </wp:positionV>
              <wp:extent cx="551815" cy="452755"/>
              <wp:effectExtent l="0" t="0" r="635" b="0"/>
              <wp:wrapNone/>
              <wp:docPr id="562978265" name="Text Box 1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232B51CB" w14:textId="77777777" w:rsidR="0037724A" w:rsidRPr="007A036E" w:rsidRDefault="0037724A">
                          <w:pPr>
                            <w:spacing w:after="0"/>
                            <w:rPr>
                              <w:rFonts w:eastAsia="Calibri"/>
                              <w:noProof/>
                              <w:color w:val="FF0000"/>
                              <w:sz w:val="24"/>
                              <w:szCs w:val="24"/>
                            </w:rPr>
                          </w:pPr>
                          <w:r w:rsidRPr="007A036E">
                            <w:rPr>
                              <w:rFonts w:eastAsia="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64927BA" id="_x0000_t202" coordsize="21600,21600" o:spt="202" path="m,l,21600r21600,l21600,xe">
              <v:stroke joinstyle="miter"/>
              <v:path gradientshapeok="t" o:connecttype="rect"/>
            </v:shapetype>
            <v:shape id="Text Box 19" o:spid="_x0000_s1033" type="#_x0000_t202" alt="OFFICIAL" style="position:absolute;margin-left:0;margin-top:0;width:43.45pt;height:35.6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23H2HA4CAAAd&#10;BAAADgAAAAAAAAAAAAAAAAAuAgAAZHJzL2Uyb0RvYy54bWxQSwECLQAUAAYACAAAACEA763esdsA&#10;AAADAQAADwAAAAAAAAAAAAAAAABoBAAAZHJzL2Rvd25yZXYueG1sUEsFBgAAAAAEAAQA8wAAAHAF&#10;AAAAAA==&#10;" filled="f" stroked="f">
              <v:textbox style="mso-fit-shape-to-text:t" inset="0,0,0,15pt">
                <w:txbxContent>
                  <w:p w14:paraId="232B51CB" w14:textId="77777777" w:rsidR="0037724A" w:rsidRPr="007A036E" w:rsidRDefault="0037724A">
                    <w:pPr>
                      <w:spacing w:after="0"/>
                      <w:rPr>
                        <w:rFonts w:eastAsia="Calibri"/>
                        <w:noProof/>
                        <w:color w:val="FF0000"/>
                        <w:sz w:val="24"/>
                        <w:szCs w:val="24"/>
                      </w:rPr>
                    </w:pPr>
                    <w:r w:rsidRPr="007A036E">
                      <w:rPr>
                        <w:rFonts w:eastAsia="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7C9F6" w14:textId="77777777" w:rsidR="00554088" w:rsidRDefault="00554088" w:rsidP="00981854">
      <w:r>
        <w:separator/>
      </w:r>
    </w:p>
  </w:footnote>
  <w:footnote w:type="continuationSeparator" w:id="0">
    <w:p w14:paraId="411F2AF9" w14:textId="77777777" w:rsidR="00554088" w:rsidRDefault="00554088" w:rsidP="00981854">
      <w:r>
        <w:continuationSeparator/>
      </w:r>
    </w:p>
  </w:footnote>
  <w:footnote w:type="continuationNotice" w:id="1">
    <w:p w14:paraId="68BF6901" w14:textId="77777777" w:rsidR="00554088" w:rsidRDefault="0055408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4B1B5" w14:textId="77777777" w:rsidR="0037724A" w:rsidRDefault="0037724A">
    <w:pPr>
      <w:pStyle w:val="Header"/>
    </w:pPr>
    <w:r>
      <w:rPr>
        <w:noProof/>
      </w:rPr>
      <mc:AlternateContent>
        <mc:Choice Requires="wps">
          <w:drawing>
            <wp:anchor distT="0" distB="0" distL="0" distR="0" simplePos="0" relativeHeight="251658241" behindDoc="0" locked="0" layoutInCell="1" allowOverlap="1" wp14:anchorId="58C9B3E3" wp14:editId="4D06EAFF">
              <wp:simplePos x="635" y="635"/>
              <wp:positionH relativeFrom="page">
                <wp:align>center</wp:align>
              </wp:positionH>
              <wp:positionV relativeFrom="page">
                <wp:align>top</wp:align>
              </wp:positionV>
              <wp:extent cx="551815" cy="452755"/>
              <wp:effectExtent l="0" t="0" r="635" b="4445"/>
              <wp:wrapNone/>
              <wp:docPr id="1721589342"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70F53207" w14:textId="77777777" w:rsidR="0037724A" w:rsidRPr="007A036E" w:rsidRDefault="0037724A">
                          <w:pPr>
                            <w:spacing w:after="0"/>
                            <w:rPr>
                              <w:rFonts w:eastAsia="Calibri"/>
                              <w:noProof/>
                              <w:color w:val="FF0000"/>
                              <w:sz w:val="24"/>
                              <w:szCs w:val="24"/>
                            </w:rPr>
                          </w:pPr>
                          <w:r w:rsidRPr="007A036E">
                            <w:rPr>
                              <w:rFonts w:eastAsia="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8C9B3E3" id="_x0000_t202" coordsize="21600,21600" o:spt="202" path="m,l,21600r21600,l21600,xe">
              <v:stroke joinstyle="miter"/>
              <v:path gradientshapeok="t" o:connecttype="rect"/>
            </v:shapetype>
            <v:shape id="Text Box 5" o:spid="_x0000_s1026" type="#_x0000_t202" alt="OFFICIAL" style="position:absolute;margin-left:0;margin-top:0;width:43.45pt;height:35.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" filled="f" stroked="f">
              <v:textbox style="mso-fit-shape-to-text:t" inset="0,15pt,0,0">
                <w:txbxContent>
                  <w:p w14:paraId="70F53207" w14:textId="77777777" w:rsidR="0037724A" w:rsidRPr="007A036E" w:rsidRDefault="0037724A">
                    <w:pPr>
                      <w:spacing w:after="0"/>
                      <w:rPr>
                        <w:rFonts w:eastAsia="Calibri"/>
                        <w:noProof/>
                        <w:color w:val="FF0000"/>
                        <w:sz w:val="24"/>
                        <w:szCs w:val="24"/>
                      </w:rPr>
                    </w:pPr>
                    <w:r w:rsidRPr="007A036E">
                      <w:rPr>
                        <w:rFonts w:eastAsia="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EB990" w14:textId="77777777" w:rsidR="0037724A" w:rsidRDefault="0037724A">
    <w:pPr>
      <w:pStyle w:val="Header"/>
    </w:pPr>
    <w:r>
      <w:rPr>
        <w:noProof/>
      </w:rPr>
      <mc:AlternateContent>
        <mc:Choice Requires="wps">
          <w:drawing>
            <wp:anchor distT="0" distB="0" distL="0" distR="0" simplePos="0" relativeHeight="251658240" behindDoc="0" locked="0" layoutInCell="1" allowOverlap="1" wp14:anchorId="39EB64F6" wp14:editId="168D031E">
              <wp:simplePos x="635" y="635"/>
              <wp:positionH relativeFrom="page">
                <wp:align>center</wp:align>
              </wp:positionH>
              <wp:positionV relativeFrom="page">
                <wp:align>top</wp:align>
              </wp:positionV>
              <wp:extent cx="551815" cy="452755"/>
              <wp:effectExtent l="0" t="0" r="635" b="4445"/>
              <wp:wrapNone/>
              <wp:docPr id="1369362064"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5A9327E2" w14:textId="77777777" w:rsidR="0037724A" w:rsidRPr="007A036E" w:rsidRDefault="0037724A">
                          <w:pPr>
                            <w:spacing w:after="0"/>
                            <w:rPr>
                              <w:rFonts w:eastAsia="Calibri"/>
                              <w:noProof/>
                              <w:color w:val="FF0000"/>
                              <w:sz w:val="24"/>
                              <w:szCs w:val="24"/>
                            </w:rPr>
                          </w:pPr>
                          <w:r w:rsidRPr="007A036E">
                            <w:rPr>
                              <w:rFonts w:eastAsia="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9EB64F6" id="_x0000_t202" coordsize="21600,21600" o:spt="202" path="m,l,21600r21600,l21600,xe">
              <v:stroke joinstyle="miter"/>
              <v:path gradientshapeok="t" o:connecttype="rect"/>
            </v:shapetype>
            <v:shape id="Text Box 4" o:spid="_x0000_s1028" type="#_x0000_t202" alt="OFFICIAL" style="position:absolute;margin-left:0;margin-top:0;width:43.45pt;height:35.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" filled="f" stroked="f">
              <v:textbox style="mso-fit-shape-to-text:t" inset="0,15pt,0,0">
                <w:txbxContent>
                  <w:p w14:paraId="5A9327E2" w14:textId="77777777" w:rsidR="0037724A" w:rsidRPr="007A036E" w:rsidRDefault="0037724A">
                    <w:pPr>
                      <w:spacing w:after="0"/>
                      <w:rPr>
                        <w:rFonts w:eastAsia="Calibri"/>
                        <w:noProof/>
                        <w:color w:val="FF0000"/>
                        <w:sz w:val="24"/>
                        <w:szCs w:val="24"/>
                      </w:rPr>
                    </w:pPr>
                    <w:r w:rsidRPr="007A036E">
                      <w:rPr>
                        <w:rFonts w:eastAsia="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435FC" w14:textId="77777777" w:rsidR="0037724A" w:rsidRDefault="0037724A">
    <w:pPr>
      <w:pStyle w:val="Header"/>
    </w:pPr>
    <w:r>
      <w:rPr>
        <w:noProof/>
      </w:rPr>
      <mc:AlternateContent>
        <mc:Choice Requires="wps">
          <w:drawing>
            <wp:anchor distT="0" distB="0" distL="0" distR="0" simplePos="0" relativeHeight="251658244" behindDoc="0" locked="0" layoutInCell="1" allowOverlap="1" wp14:anchorId="4C2D05BC" wp14:editId="7641EC1D">
              <wp:simplePos x="635" y="635"/>
              <wp:positionH relativeFrom="page">
                <wp:align>center</wp:align>
              </wp:positionH>
              <wp:positionV relativeFrom="page">
                <wp:align>top</wp:align>
              </wp:positionV>
              <wp:extent cx="551815" cy="452755"/>
              <wp:effectExtent l="0" t="0" r="635" b="4445"/>
              <wp:wrapNone/>
              <wp:docPr id="770779040"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461E5125" w14:textId="77777777" w:rsidR="0037724A" w:rsidRPr="007A036E" w:rsidRDefault="0037724A">
                          <w:pPr>
                            <w:spacing w:after="0"/>
                            <w:rPr>
                              <w:rFonts w:eastAsia="Calibri"/>
                              <w:noProof/>
                              <w:color w:val="FF0000"/>
                              <w:sz w:val="24"/>
                              <w:szCs w:val="24"/>
                            </w:rPr>
                          </w:pPr>
                          <w:r w:rsidRPr="007A036E">
                            <w:rPr>
                              <w:rFonts w:eastAsia="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C2D05BC" id="_x0000_t202" coordsize="21600,21600" o:spt="202" path="m,l,21600r21600,l21600,xe">
              <v:stroke joinstyle="miter"/>
              <v:path gradientshapeok="t" o:connecttype="rect"/>
            </v:shapetype>
            <v:shape id="Text Box 8" o:spid="_x0000_s1030" type="#_x0000_t202" alt="OFFICIAL" style="position:absolute;margin-left:0;margin-top:0;width:43.45pt;height:35.6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vbbDgIAABwEAAAOAAAAZHJzL2Uyb0RvYy54bWysU8Fu2zAMvQ/YPwi6L7aDue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" filled="f" stroked="f">
              <v:textbox style="mso-fit-shape-to-text:t" inset="0,15pt,0,0">
                <w:txbxContent>
                  <w:p w14:paraId="461E5125" w14:textId="77777777" w:rsidR="0037724A" w:rsidRPr="007A036E" w:rsidRDefault="0037724A">
                    <w:pPr>
                      <w:spacing w:after="0"/>
                      <w:rPr>
                        <w:rFonts w:eastAsia="Calibri"/>
                        <w:noProof/>
                        <w:color w:val="FF0000"/>
                        <w:sz w:val="24"/>
                        <w:szCs w:val="24"/>
                      </w:rPr>
                    </w:pPr>
                    <w:r w:rsidRPr="007A036E">
                      <w:rPr>
                        <w:rFonts w:eastAsia="Calibri"/>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56448" w14:textId="264644E3" w:rsidR="0037724A" w:rsidRPr="00340230" w:rsidRDefault="00D67C4C">
    <w:pPr>
      <w:pStyle w:val="BodyText1"/>
    </w:pPr>
    <w:sdt>
      <w:sdtPr>
        <w:id w:val="-706715302"/>
        <w:docPartObj>
          <w:docPartGallery w:val="Watermarks"/>
          <w:docPartUnique/>
        </w:docPartObj>
      </w:sdtPr>
      <w:sdtEndP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03D6C" w14:textId="77777777" w:rsidR="0037724A" w:rsidRDefault="0037724A">
    <w:pPr>
      <w:pStyle w:val="Header"/>
    </w:pPr>
    <w:r>
      <w:rPr>
        <w:noProof/>
      </w:rPr>
      <mc:AlternateContent>
        <mc:Choice Requires="wps">
          <w:drawing>
            <wp:anchor distT="0" distB="0" distL="0" distR="0" simplePos="0" relativeHeight="251658243" behindDoc="0" locked="0" layoutInCell="1" allowOverlap="1" wp14:anchorId="352C488F" wp14:editId="7EE87122">
              <wp:simplePos x="635" y="635"/>
              <wp:positionH relativeFrom="page">
                <wp:align>center</wp:align>
              </wp:positionH>
              <wp:positionV relativeFrom="page">
                <wp:align>top</wp:align>
              </wp:positionV>
              <wp:extent cx="551815" cy="452755"/>
              <wp:effectExtent l="0" t="0" r="635" b="4445"/>
              <wp:wrapNone/>
              <wp:docPr id="534324931"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31DBAA49" w14:textId="77777777" w:rsidR="0037724A" w:rsidRPr="007A036E" w:rsidRDefault="0037724A">
                          <w:pPr>
                            <w:spacing w:after="0"/>
                            <w:rPr>
                              <w:rFonts w:eastAsia="Calibri"/>
                              <w:noProof/>
                              <w:color w:val="FF0000"/>
                              <w:sz w:val="24"/>
                              <w:szCs w:val="24"/>
                            </w:rPr>
                          </w:pPr>
                          <w:r w:rsidRPr="007A036E">
                            <w:rPr>
                              <w:rFonts w:eastAsia="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52C488F" id="_x0000_t202" coordsize="21600,21600" o:spt="202" path="m,l,21600r21600,l21600,xe">
              <v:stroke joinstyle="miter"/>
              <v:path gradientshapeok="t" o:connecttype="rect"/>
            </v:shapetype>
            <v:shape id="Text Box 7" o:spid="_x0000_s1032" type="#_x0000_t202" alt="OFFICIAL" style="position:absolute;margin-left:0;margin-top:0;width:43.45pt;height:35.6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" filled="f" stroked="f">
              <v:textbox style="mso-fit-shape-to-text:t" inset="0,15pt,0,0">
                <w:txbxContent>
                  <w:p w14:paraId="31DBAA49" w14:textId="77777777" w:rsidR="0037724A" w:rsidRPr="007A036E" w:rsidRDefault="0037724A">
                    <w:pPr>
                      <w:spacing w:after="0"/>
                      <w:rPr>
                        <w:rFonts w:eastAsia="Calibri"/>
                        <w:noProof/>
                        <w:color w:val="FF0000"/>
                        <w:sz w:val="24"/>
                        <w:szCs w:val="24"/>
                      </w:rPr>
                    </w:pPr>
                    <w:r w:rsidRPr="007A036E">
                      <w:rPr>
                        <w:rFonts w:eastAsia="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76F74"/>
    <w:multiLevelType w:val="hybridMultilevel"/>
    <w:tmpl w:val="09C6587E"/>
    <w:lvl w:ilvl="0" w:tplc="662037B6">
      <w:start w:val="1"/>
      <w:numFmt w:val="bullet"/>
      <w:pStyle w:val="BulletL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A2976D2"/>
    <w:multiLevelType w:val="hybridMultilevel"/>
    <w:tmpl w:val="88FA72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288288A"/>
    <w:multiLevelType w:val="hybridMultilevel"/>
    <w:tmpl w:val="D856EE84"/>
    <w:lvl w:ilvl="0" w:tplc="8592A82A">
      <w:start w:val="1"/>
      <w:numFmt w:val="decimal"/>
      <w:pStyle w:val="TableListL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8FB7A30"/>
    <w:multiLevelType w:val="hybridMultilevel"/>
    <w:tmpl w:val="867259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EED2048"/>
    <w:multiLevelType w:val="hybridMultilevel"/>
    <w:tmpl w:val="B5761436"/>
    <w:lvl w:ilvl="0" w:tplc="C59C9522">
      <w:start w:val="1"/>
      <w:numFmt w:val="bullet"/>
      <w:pStyle w:val="TableBulletL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5" w15:restartNumberingAfterBreak="0">
    <w:nsid w:val="218935FA"/>
    <w:multiLevelType w:val="hybridMultilevel"/>
    <w:tmpl w:val="0E0C5C62"/>
    <w:lvl w:ilvl="0" w:tplc="79A8A5B6">
      <w:start w:val="1"/>
      <w:numFmt w:val="bullet"/>
      <w:pStyle w:val="Bodybullet1"/>
      <w:lvlText w:val=""/>
      <w:lvlJc w:val="left"/>
      <w:pPr>
        <w:ind w:left="72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2824274E"/>
    <w:multiLevelType w:val="hybridMultilevel"/>
    <w:tmpl w:val="4D0C521A"/>
    <w:lvl w:ilvl="0" w:tplc="2BE65F3C">
      <w:start w:val="1"/>
      <w:numFmt w:val="bullet"/>
      <w:pStyle w:val="TableBulletL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8D95595"/>
    <w:multiLevelType w:val="hybridMultilevel"/>
    <w:tmpl w:val="2F22934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E2E486D"/>
    <w:multiLevelType w:val="hybridMultilevel"/>
    <w:tmpl w:val="74F456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EE01477"/>
    <w:multiLevelType w:val="hybridMultilevel"/>
    <w:tmpl w:val="6C2C3D7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AA30AE3"/>
    <w:multiLevelType w:val="hybridMultilevel"/>
    <w:tmpl w:val="C8481322"/>
    <w:lvl w:ilvl="0" w:tplc="D49E5518">
      <w:start w:val="1"/>
      <w:numFmt w:val="lowerLetter"/>
      <w:pStyle w:val="ListL2"/>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529B4B7D"/>
    <w:multiLevelType w:val="hybridMultilevel"/>
    <w:tmpl w:val="16C4DF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6A71A37"/>
    <w:multiLevelType w:val="hybridMultilevel"/>
    <w:tmpl w:val="D5F48938"/>
    <w:lvl w:ilvl="0" w:tplc="FAA67252">
      <w:start w:val="1"/>
      <w:numFmt w:val="bullet"/>
      <w:pStyle w:val="BulletL2"/>
      <w:lvlText w:val=""/>
      <w:lvlJc w:val="left"/>
      <w:pPr>
        <w:ind w:left="1570" w:hanging="360"/>
      </w:pPr>
      <w:rPr>
        <w:rFonts w:ascii="Symbol" w:hAnsi="Symbol" w:hint="default"/>
      </w:rPr>
    </w:lvl>
    <w:lvl w:ilvl="1" w:tplc="0C090003" w:tentative="1">
      <w:start w:val="1"/>
      <w:numFmt w:val="bullet"/>
      <w:lvlText w:val="o"/>
      <w:lvlJc w:val="left"/>
      <w:pPr>
        <w:ind w:left="2290" w:hanging="360"/>
      </w:pPr>
      <w:rPr>
        <w:rFonts w:ascii="Courier New" w:hAnsi="Courier New" w:cs="Courier New" w:hint="default"/>
      </w:rPr>
    </w:lvl>
    <w:lvl w:ilvl="2" w:tplc="0C090005" w:tentative="1">
      <w:start w:val="1"/>
      <w:numFmt w:val="bullet"/>
      <w:lvlText w:val=""/>
      <w:lvlJc w:val="left"/>
      <w:pPr>
        <w:ind w:left="3010" w:hanging="360"/>
      </w:pPr>
      <w:rPr>
        <w:rFonts w:ascii="Wingdings" w:hAnsi="Wingdings" w:hint="default"/>
      </w:rPr>
    </w:lvl>
    <w:lvl w:ilvl="3" w:tplc="0C090001" w:tentative="1">
      <w:start w:val="1"/>
      <w:numFmt w:val="bullet"/>
      <w:lvlText w:val=""/>
      <w:lvlJc w:val="left"/>
      <w:pPr>
        <w:ind w:left="3730" w:hanging="360"/>
      </w:pPr>
      <w:rPr>
        <w:rFonts w:ascii="Symbol" w:hAnsi="Symbol" w:hint="default"/>
      </w:rPr>
    </w:lvl>
    <w:lvl w:ilvl="4" w:tplc="0C090003" w:tentative="1">
      <w:start w:val="1"/>
      <w:numFmt w:val="bullet"/>
      <w:lvlText w:val="o"/>
      <w:lvlJc w:val="left"/>
      <w:pPr>
        <w:ind w:left="4450" w:hanging="360"/>
      </w:pPr>
      <w:rPr>
        <w:rFonts w:ascii="Courier New" w:hAnsi="Courier New" w:cs="Courier New" w:hint="default"/>
      </w:rPr>
    </w:lvl>
    <w:lvl w:ilvl="5" w:tplc="0C090005" w:tentative="1">
      <w:start w:val="1"/>
      <w:numFmt w:val="bullet"/>
      <w:lvlText w:val=""/>
      <w:lvlJc w:val="left"/>
      <w:pPr>
        <w:ind w:left="5170" w:hanging="360"/>
      </w:pPr>
      <w:rPr>
        <w:rFonts w:ascii="Wingdings" w:hAnsi="Wingdings" w:hint="default"/>
      </w:rPr>
    </w:lvl>
    <w:lvl w:ilvl="6" w:tplc="0C090001" w:tentative="1">
      <w:start w:val="1"/>
      <w:numFmt w:val="bullet"/>
      <w:lvlText w:val=""/>
      <w:lvlJc w:val="left"/>
      <w:pPr>
        <w:ind w:left="5890" w:hanging="360"/>
      </w:pPr>
      <w:rPr>
        <w:rFonts w:ascii="Symbol" w:hAnsi="Symbol" w:hint="default"/>
      </w:rPr>
    </w:lvl>
    <w:lvl w:ilvl="7" w:tplc="0C090003" w:tentative="1">
      <w:start w:val="1"/>
      <w:numFmt w:val="bullet"/>
      <w:lvlText w:val="o"/>
      <w:lvlJc w:val="left"/>
      <w:pPr>
        <w:ind w:left="6610" w:hanging="360"/>
      </w:pPr>
      <w:rPr>
        <w:rFonts w:ascii="Courier New" w:hAnsi="Courier New" w:cs="Courier New" w:hint="default"/>
      </w:rPr>
    </w:lvl>
    <w:lvl w:ilvl="8" w:tplc="0C090005" w:tentative="1">
      <w:start w:val="1"/>
      <w:numFmt w:val="bullet"/>
      <w:lvlText w:val=""/>
      <w:lvlJc w:val="left"/>
      <w:pPr>
        <w:ind w:left="7330" w:hanging="360"/>
      </w:pPr>
      <w:rPr>
        <w:rFonts w:ascii="Wingdings" w:hAnsi="Wingdings" w:hint="default"/>
      </w:rPr>
    </w:lvl>
  </w:abstractNum>
  <w:abstractNum w:abstractNumId="13" w15:restartNumberingAfterBreak="0">
    <w:nsid w:val="68943BC9"/>
    <w:multiLevelType w:val="hybridMultilevel"/>
    <w:tmpl w:val="B34259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B4E5B06"/>
    <w:multiLevelType w:val="hybridMultilevel"/>
    <w:tmpl w:val="9EAEEB34"/>
    <w:lvl w:ilvl="0" w:tplc="0C00C3C0">
      <w:start w:val="1"/>
      <w:numFmt w:val="decimal"/>
      <w:pStyle w:val="ListL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6BB00347"/>
    <w:multiLevelType w:val="hybridMultilevel"/>
    <w:tmpl w:val="F40886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CE2770D"/>
    <w:multiLevelType w:val="hybridMultilevel"/>
    <w:tmpl w:val="16146A4C"/>
    <w:lvl w:ilvl="0" w:tplc="4DB8F5D0">
      <w:start w:val="1"/>
      <w:numFmt w:val="lowerRoman"/>
      <w:pStyle w:val="ListL3"/>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2B14F4F"/>
    <w:multiLevelType w:val="hybridMultilevel"/>
    <w:tmpl w:val="B36839B2"/>
    <w:lvl w:ilvl="0" w:tplc="CC6E48C8">
      <w:start w:val="1"/>
      <w:numFmt w:val="bullet"/>
      <w:pStyle w:val="Bullets"/>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E8D2D57"/>
    <w:multiLevelType w:val="hybridMultilevel"/>
    <w:tmpl w:val="2918E2A0"/>
    <w:lvl w:ilvl="0" w:tplc="55CE5086">
      <w:start w:val="1"/>
      <w:numFmt w:val="lowerRoman"/>
      <w:pStyle w:val="TableListL2"/>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854073229">
    <w:abstractNumId w:val="6"/>
  </w:num>
  <w:num w:numId="2" w16cid:durableId="353000279">
    <w:abstractNumId w:val="14"/>
  </w:num>
  <w:num w:numId="3" w16cid:durableId="2042045937">
    <w:abstractNumId w:val="10"/>
  </w:num>
  <w:num w:numId="4" w16cid:durableId="1923566496">
    <w:abstractNumId w:val="16"/>
  </w:num>
  <w:num w:numId="5" w16cid:durableId="1089037225">
    <w:abstractNumId w:val="0"/>
  </w:num>
  <w:num w:numId="6" w16cid:durableId="299699245">
    <w:abstractNumId w:val="12"/>
  </w:num>
  <w:num w:numId="7" w16cid:durableId="977691164">
    <w:abstractNumId w:val="4"/>
  </w:num>
  <w:num w:numId="8" w16cid:durableId="2049986638">
    <w:abstractNumId w:val="2"/>
  </w:num>
  <w:num w:numId="9" w16cid:durableId="1387729036">
    <w:abstractNumId w:val="18"/>
  </w:num>
  <w:num w:numId="10" w16cid:durableId="1141850382">
    <w:abstractNumId w:val="17"/>
  </w:num>
  <w:num w:numId="11" w16cid:durableId="774709607">
    <w:abstractNumId w:val="5"/>
  </w:num>
  <w:num w:numId="12" w16cid:durableId="1563978088">
    <w:abstractNumId w:val="9"/>
  </w:num>
  <w:num w:numId="13" w16cid:durableId="37172931">
    <w:abstractNumId w:val="7"/>
  </w:num>
  <w:num w:numId="14" w16cid:durableId="1146313497">
    <w:abstractNumId w:val="1"/>
  </w:num>
  <w:num w:numId="15" w16cid:durableId="1460225507">
    <w:abstractNumId w:val="11"/>
  </w:num>
  <w:num w:numId="16" w16cid:durableId="2135512730">
    <w:abstractNumId w:val="3"/>
  </w:num>
  <w:num w:numId="17" w16cid:durableId="1925795684">
    <w:abstractNumId w:val="15"/>
  </w:num>
  <w:num w:numId="18" w16cid:durableId="749236951">
    <w:abstractNumId w:val="13"/>
  </w:num>
  <w:num w:numId="19" w16cid:durableId="1500465331">
    <w:abstractNumId w:val="8"/>
  </w:num>
  <w:num w:numId="20" w16cid:durableId="59317065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24A"/>
    <w:rsid w:val="00002406"/>
    <w:rsid w:val="000067FE"/>
    <w:rsid w:val="000107A6"/>
    <w:rsid w:val="00011D08"/>
    <w:rsid w:val="000249C1"/>
    <w:rsid w:val="0002675F"/>
    <w:rsid w:val="00027D86"/>
    <w:rsid w:val="00030AD0"/>
    <w:rsid w:val="00031870"/>
    <w:rsid w:val="00031E2D"/>
    <w:rsid w:val="000328D7"/>
    <w:rsid w:val="00056781"/>
    <w:rsid w:val="000632C3"/>
    <w:rsid w:val="00065AA1"/>
    <w:rsid w:val="000849F6"/>
    <w:rsid w:val="000869FE"/>
    <w:rsid w:val="000931D8"/>
    <w:rsid w:val="000B0B02"/>
    <w:rsid w:val="000B0F98"/>
    <w:rsid w:val="000B17BD"/>
    <w:rsid w:val="000B5757"/>
    <w:rsid w:val="000B62EB"/>
    <w:rsid w:val="000C1299"/>
    <w:rsid w:val="000D1289"/>
    <w:rsid w:val="000D3EB3"/>
    <w:rsid w:val="000D59D2"/>
    <w:rsid w:val="000D64AF"/>
    <w:rsid w:val="000D6E64"/>
    <w:rsid w:val="000F5948"/>
    <w:rsid w:val="00112471"/>
    <w:rsid w:val="00122294"/>
    <w:rsid w:val="00125333"/>
    <w:rsid w:val="00136145"/>
    <w:rsid w:val="0013767D"/>
    <w:rsid w:val="00140B0C"/>
    <w:rsid w:val="00141883"/>
    <w:rsid w:val="00154560"/>
    <w:rsid w:val="00172F83"/>
    <w:rsid w:val="00195DC9"/>
    <w:rsid w:val="001A4F06"/>
    <w:rsid w:val="001B0DC2"/>
    <w:rsid w:val="001B52F8"/>
    <w:rsid w:val="001C01B4"/>
    <w:rsid w:val="001C471B"/>
    <w:rsid w:val="001C5DD0"/>
    <w:rsid w:val="001C6CEB"/>
    <w:rsid w:val="001C7FF5"/>
    <w:rsid w:val="001E69F8"/>
    <w:rsid w:val="002132CC"/>
    <w:rsid w:val="002163BC"/>
    <w:rsid w:val="00221399"/>
    <w:rsid w:val="002330B2"/>
    <w:rsid w:val="00237278"/>
    <w:rsid w:val="0027155F"/>
    <w:rsid w:val="002722BB"/>
    <w:rsid w:val="002728D4"/>
    <w:rsid w:val="00275288"/>
    <w:rsid w:val="002761A0"/>
    <w:rsid w:val="0027750A"/>
    <w:rsid w:val="00281250"/>
    <w:rsid w:val="00295384"/>
    <w:rsid w:val="002956B2"/>
    <w:rsid w:val="0029606B"/>
    <w:rsid w:val="002A1C2F"/>
    <w:rsid w:val="002A672B"/>
    <w:rsid w:val="002B2629"/>
    <w:rsid w:val="002B6E0C"/>
    <w:rsid w:val="002C3C9C"/>
    <w:rsid w:val="002D53AD"/>
    <w:rsid w:val="002E123F"/>
    <w:rsid w:val="002E5E0F"/>
    <w:rsid w:val="002F254A"/>
    <w:rsid w:val="002F322D"/>
    <w:rsid w:val="002F79C4"/>
    <w:rsid w:val="003005E1"/>
    <w:rsid w:val="003023FA"/>
    <w:rsid w:val="00306592"/>
    <w:rsid w:val="00306623"/>
    <w:rsid w:val="003208D2"/>
    <w:rsid w:val="0036194D"/>
    <w:rsid w:val="00364F27"/>
    <w:rsid w:val="00373B62"/>
    <w:rsid w:val="0037446E"/>
    <w:rsid w:val="0037724A"/>
    <w:rsid w:val="003809A2"/>
    <w:rsid w:val="00384C3E"/>
    <w:rsid w:val="0038749F"/>
    <w:rsid w:val="00393417"/>
    <w:rsid w:val="00395792"/>
    <w:rsid w:val="00397A32"/>
    <w:rsid w:val="00397FE2"/>
    <w:rsid w:val="003A568E"/>
    <w:rsid w:val="003B0A54"/>
    <w:rsid w:val="003C154C"/>
    <w:rsid w:val="003F7F51"/>
    <w:rsid w:val="00401CAA"/>
    <w:rsid w:val="004024E1"/>
    <w:rsid w:val="0040453A"/>
    <w:rsid w:val="00405273"/>
    <w:rsid w:val="004249C3"/>
    <w:rsid w:val="00433B81"/>
    <w:rsid w:val="004428DF"/>
    <w:rsid w:val="00445492"/>
    <w:rsid w:val="00446294"/>
    <w:rsid w:val="00447A07"/>
    <w:rsid w:val="00447A90"/>
    <w:rsid w:val="00467669"/>
    <w:rsid w:val="00474560"/>
    <w:rsid w:val="004842EC"/>
    <w:rsid w:val="00485A9D"/>
    <w:rsid w:val="00490603"/>
    <w:rsid w:val="00494884"/>
    <w:rsid w:val="004967DC"/>
    <w:rsid w:val="004A7B70"/>
    <w:rsid w:val="004B1EE9"/>
    <w:rsid w:val="004B343F"/>
    <w:rsid w:val="004B7922"/>
    <w:rsid w:val="004D1C0E"/>
    <w:rsid w:val="004D6733"/>
    <w:rsid w:val="004E214B"/>
    <w:rsid w:val="004E6458"/>
    <w:rsid w:val="004F609E"/>
    <w:rsid w:val="00520057"/>
    <w:rsid w:val="00522891"/>
    <w:rsid w:val="00542999"/>
    <w:rsid w:val="005473C6"/>
    <w:rsid w:val="00547F9E"/>
    <w:rsid w:val="005517CD"/>
    <w:rsid w:val="00554088"/>
    <w:rsid w:val="0056087E"/>
    <w:rsid w:val="00564E44"/>
    <w:rsid w:val="0056722E"/>
    <w:rsid w:val="005759DD"/>
    <w:rsid w:val="00592B6F"/>
    <w:rsid w:val="005B6149"/>
    <w:rsid w:val="005C2183"/>
    <w:rsid w:val="00605E22"/>
    <w:rsid w:val="00615A48"/>
    <w:rsid w:val="00617C21"/>
    <w:rsid w:val="006236F1"/>
    <w:rsid w:val="00624C15"/>
    <w:rsid w:val="00626791"/>
    <w:rsid w:val="0063023C"/>
    <w:rsid w:val="0063028A"/>
    <w:rsid w:val="00635BB9"/>
    <w:rsid w:val="00647A73"/>
    <w:rsid w:val="0065325F"/>
    <w:rsid w:val="00653BE4"/>
    <w:rsid w:val="0066482A"/>
    <w:rsid w:val="006653AE"/>
    <w:rsid w:val="006664E6"/>
    <w:rsid w:val="006738F3"/>
    <w:rsid w:val="00673C61"/>
    <w:rsid w:val="00680D8E"/>
    <w:rsid w:val="00681AFF"/>
    <w:rsid w:val="00683B98"/>
    <w:rsid w:val="006B0467"/>
    <w:rsid w:val="006B1AC0"/>
    <w:rsid w:val="006B3321"/>
    <w:rsid w:val="006B7A57"/>
    <w:rsid w:val="006C4E77"/>
    <w:rsid w:val="006C4F89"/>
    <w:rsid w:val="006C6B17"/>
    <w:rsid w:val="006E05F3"/>
    <w:rsid w:val="006E486F"/>
    <w:rsid w:val="006F3D6E"/>
    <w:rsid w:val="00700A23"/>
    <w:rsid w:val="00702F66"/>
    <w:rsid w:val="0071031F"/>
    <w:rsid w:val="00710663"/>
    <w:rsid w:val="0071104A"/>
    <w:rsid w:val="00730C0D"/>
    <w:rsid w:val="00732102"/>
    <w:rsid w:val="0073395B"/>
    <w:rsid w:val="00752031"/>
    <w:rsid w:val="007549E7"/>
    <w:rsid w:val="00764D74"/>
    <w:rsid w:val="0077063A"/>
    <w:rsid w:val="00771F6D"/>
    <w:rsid w:val="00776282"/>
    <w:rsid w:val="0078680F"/>
    <w:rsid w:val="007A13F2"/>
    <w:rsid w:val="007A35C3"/>
    <w:rsid w:val="007A3DB9"/>
    <w:rsid w:val="007A5B21"/>
    <w:rsid w:val="007B06E9"/>
    <w:rsid w:val="007C0523"/>
    <w:rsid w:val="007C1C65"/>
    <w:rsid w:val="007C357A"/>
    <w:rsid w:val="007D246B"/>
    <w:rsid w:val="007D372C"/>
    <w:rsid w:val="00800D9C"/>
    <w:rsid w:val="00801493"/>
    <w:rsid w:val="00802E31"/>
    <w:rsid w:val="008113B2"/>
    <w:rsid w:val="00813C2E"/>
    <w:rsid w:val="00822A6D"/>
    <w:rsid w:val="00834FBF"/>
    <w:rsid w:val="00837280"/>
    <w:rsid w:val="008471F3"/>
    <w:rsid w:val="00847B19"/>
    <w:rsid w:val="00860642"/>
    <w:rsid w:val="00863C40"/>
    <w:rsid w:val="0086774A"/>
    <w:rsid w:val="00871B32"/>
    <w:rsid w:val="00873464"/>
    <w:rsid w:val="0088014A"/>
    <w:rsid w:val="0088478A"/>
    <w:rsid w:val="008C67DF"/>
    <w:rsid w:val="008C7598"/>
    <w:rsid w:val="008D42D9"/>
    <w:rsid w:val="008D6EC6"/>
    <w:rsid w:val="008E1EFA"/>
    <w:rsid w:val="008F3ABD"/>
    <w:rsid w:val="008F3BC1"/>
    <w:rsid w:val="008F6854"/>
    <w:rsid w:val="009009E1"/>
    <w:rsid w:val="00911EBA"/>
    <w:rsid w:val="00953B7D"/>
    <w:rsid w:val="0095532F"/>
    <w:rsid w:val="009612D4"/>
    <w:rsid w:val="00965436"/>
    <w:rsid w:val="00965B07"/>
    <w:rsid w:val="00965B0F"/>
    <w:rsid w:val="009676C5"/>
    <w:rsid w:val="00970BE7"/>
    <w:rsid w:val="00972DD7"/>
    <w:rsid w:val="00976889"/>
    <w:rsid w:val="00981854"/>
    <w:rsid w:val="00990BE6"/>
    <w:rsid w:val="009A7D72"/>
    <w:rsid w:val="009B198B"/>
    <w:rsid w:val="009B4B15"/>
    <w:rsid w:val="009B7FB2"/>
    <w:rsid w:val="009C3818"/>
    <w:rsid w:val="009C39F0"/>
    <w:rsid w:val="009D4AF0"/>
    <w:rsid w:val="009D643E"/>
    <w:rsid w:val="009D6C23"/>
    <w:rsid w:val="009F1067"/>
    <w:rsid w:val="009F3F7B"/>
    <w:rsid w:val="009F6887"/>
    <w:rsid w:val="00A0696E"/>
    <w:rsid w:val="00A07C3F"/>
    <w:rsid w:val="00A14003"/>
    <w:rsid w:val="00A207B3"/>
    <w:rsid w:val="00A218BC"/>
    <w:rsid w:val="00A255A1"/>
    <w:rsid w:val="00A35F17"/>
    <w:rsid w:val="00A41003"/>
    <w:rsid w:val="00A41E86"/>
    <w:rsid w:val="00A74498"/>
    <w:rsid w:val="00A74799"/>
    <w:rsid w:val="00A824A6"/>
    <w:rsid w:val="00A8652B"/>
    <w:rsid w:val="00A87F9A"/>
    <w:rsid w:val="00A91D6D"/>
    <w:rsid w:val="00AA1079"/>
    <w:rsid w:val="00AB0067"/>
    <w:rsid w:val="00AB0D73"/>
    <w:rsid w:val="00AB1472"/>
    <w:rsid w:val="00AB6F58"/>
    <w:rsid w:val="00AC5ABE"/>
    <w:rsid w:val="00AE7CBB"/>
    <w:rsid w:val="00AE7F05"/>
    <w:rsid w:val="00AF0D94"/>
    <w:rsid w:val="00B01361"/>
    <w:rsid w:val="00B01F0A"/>
    <w:rsid w:val="00B026B5"/>
    <w:rsid w:val="00B04CA4"/>
    <w:rsid w:val="00B22C80"/>
    <w:rsid w:val="00B241E8"/>
    <w:rsid w:val="00B2495A"/>
    <w:rsid w:val="00B34C4E"/>
    <w:rsid w:val="00B50298"/>
    <w:rsid w:val="00B56B49"/>
    <w:rsid w:val="00B6481D"/>
    <w:rsid w:val="00B71E31"/>
    <w:rsid w:val="00B769D6"/>
    <w:rsid w:val="00B76A29"/>
    <w:rsid w:val="00B80FEB"/>
    <w:rsid w:val="00B843E7"/>
    <w:rsid w:val="00B8537D"/>
    <w:rsid w:val="00BB197D"/>
    <w:rsid w:val="00BC6240"/>
    <w:rsid w:val="00BD6279"/>
    <w:rsid w:val="00BE1F86"/>
    <w:rsid w:val="00BE2F8E"/>
    <w:rsid w:val="00BE4437"/>
    <w:rsid w:val="00BE7C91"/>
    <w:rsid w:val="00BF3FBA"/>
    <w:rsid w:val="00BF7BF3"/>
    <w:rsid w:val="00C03C09"/>
    <w:rsid w:val="00C111B0"/>
    <w:rsid w:val="00C1508F"/>
    <w:rsid w:val="00C2009E"/>
    <w:rsid w:val="00C36EC2"/>
    <w:rsid w:val="00C40691"/>
    <w:rsid w:val="00C4292D"/>
    <w:rsid w:val="00C53A6F"/>
    <w:rsid w:val="00C541A3"/>
    <w:rsid w:val="00C57A29"/>
    <w:rsid w:val="00C6176C"/>
    <w:rsid w:val="00C70C6F"/>
    <w:rsid w:val="00C93097"/>
    <w:rsid w:val="00C96D63"/>
    <w:rsid w:val="00C97E08"/>
    <w:rsid w:val="00CB45E3"/>
    <w:rsid w:val="00CB51F3"/>
    <w:rsid w:val="00CC271C"/>
    <w:rsid w:val="00CE1C8C"/>
    <w:rsid w:val="00CE2CDF"/>
    <w:rsid w:val="00CE52D8"/>
    <w:rsid w:val="00CF0481"/>
    <w:rsid w:val="00CF1D5A"/>
    <w:rsid w:val="00CF2A58"/>
    <w:rsid w:val="00D12450"/>
    <w:rsid w:val="00D25DB9"/>
    <w:rsid w:val="00D2654C"/>
    <w:rsid w:val="00D27910"/>
    <w:rsid w:val="00D308B5"/>
    <w:rsid w:val="00D3515C"/>
    <w:rsid w:val="00D46E6C"/>
    <w:rsid w:val="00D57626"/>
    <w:rsid w:val="00D63B9E"/>
    <w:rsid w:val="00D67C4C"/>
    <w:rsid w:val="00D73643"/>
    <w:rsid w:val="00D8292E"/>
    <w:rsid w:val="00D874A5"/>
    <w:rsid w:val="00D9180A"/>
    <w:rsid w:val="00D95F2E"/>
    <w:rsid w:val="00D96138"/>
    <w:rsid w:val="00D963BA"/>
    <w:rsid w:val="00DA1B41"/>
    <w:rsid w:val="00DB2B16"/>
    <w:rsid w:val="00DB3DB1"/>
    <w:rsid w:val="00DB579C"/>
    <w:rsid w:val="00DC0162"/>
    <w:rsid w:val="00DC4D75"/>
    <w:rsid w:val="00DC7D44"/>
    <w:rsid w:val="00DE06C1"/>
    <w:rsid w:val="00DF7812"/>
    <w:rsid w:val="00DF7EBC"/>
    <w:rsid w:val="00E00C83"/>
    <w:rsid w:val="00E12869"/>
    <w:rsid w:val="00E15048"/>
    <w:rsid w:val="00E25694"/>
    <w:rsid w:val="00E37BE8"/>
    <w:rsid w:val="00E4075D"/>
    <w:rsid w:val="00E52C9D"/>
    <w:rsid w:val="00E555DB"/>
    <w:rsid w:val="00E56004"/>
    <w:rsid w:val="00E561C9"/>
    <w:rsid w:val="00E60FE9"/>
    <w:rsid w:val="00E7112F"/>
    <w:rsid w:val="00E717D1"/>
    <w:rsid w:val="00E751BC"/>
    <w:rsid w:val="00E76199"/>
    <w:rsid w:val="00E95193"/>
    <w:rsid w:val="00E951A6"/>
    <w:rsid w:val="00E97630"/>
    <w:rsid w:val="00EA3F9B"/>
    <w:rsid w:val="00EC26C0"/>
    <w:rsid w:val="00EC35C2"/>
    <w:rsid w:val="00EC4F2A"/>
    <w:rsid w:val="00EC79C7"/>
    <w:rsid w:val="00EE7220"/>
    <w:rsid w:val="00EF63A7"/>
    <w:rsid w:val="00F16CF2"/>
    <w:rsid w:val="00F27457"/>
    <w:rsid w:val="00F3737B"/>
    <w:rsid w:val="00F4603A"/>
    <w:rsid w:val="00F46084"/>
    <w:rsid w:val="00F4630C"/>
    <w:rsid w:val="00F52AE1"/>
    <w:rsid w:val="00F712C1"/>
    <w:rsid w:val="00F75CE7"/>
    <w:rsid w:val="00F82E17"/>
    <w:rsid w:val="00F85AFE"/>
    <w:rsid w:val="00F8781D"/>
    <w:rsid w:val="00F92150"/>
    <w:rsid w:val="00FA69A5"/>
    <w:rsid w:val="00FA6CC6"/>
    <w:rsid w:val="00FC2917"/>
    <w:rsid w:val="00FD09A1"/>
    <w:rsid w:val="00FD157E"/>
    <w:rsid w:val="00FE37F4"/>
    <w:rsid w:val="00FF7F45"/>
    <w:rsid w:val="35D89AF7"/>
    <w:rsid w:val="53D0ACB0"/>
    <w:rsid w:val="7A38C7D1"/>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AE0278"/>
  <w15:chartTrackingRefBased/>
  <w15:docId w15:val="{0E51F322-F04F-4193-A55E-8EBF4502D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812"/>
    <w:pPr>
      <w:spacing w:after="200"/>
    </w:pPr>
    <w:rPr>
      <w:rFonts w:ascii="Calibri" w:hAnsi="Calibri" w:cs="Calibri"/>
      <w:color w:val="000000" w:themeColor="text1"/>
      <w:szCs w:val="18"/>
    </w:rPr>
  </w:style>
  <w:style w:type="paragraph" w:styleId="Heading1">
    <w:name w:val="heading 1"/>
    <w:basedOn w:val="Normal"/>
    <w:next w:val="Normal"/>
    <w:link w:val="Heading1Char"/>
    <w:qFormat/>
    <w:rsid w:val="00CE1C8C"/>
    <w:pPr>
      <w:keepNext/>
      <w:keepLines/>
      <w:spacing w:after="240"/>
      <w:outlineLvl w:val="0"/>
    </w:pPr>
    <w:rPr>
      <w:rFonts w:eastAsiaTheme="majorEastAsia" w:cstheme="majorBidi"/>
      <w:color w:val="197C7D"/>
      <w:sz w:val="56"/>
      <w:szCs w:val="40"/>
    </w:rPr>
  </w:style>
  <w:style w:type="paragraph" w:styleId="Heading2">
    <w:name w:val="heading 2"/>
    <w:basedOn w:val="Normal"/>
    <w:next w:val="Normal"/>
    <w:link w:val="Heading2Char"/>
    <w:unhideWhenUsed/>
    <w:qFormat/>
    <w:rsid w:val="006F3D6E"/>
    <w:pPr>
      <w:keepNext/>
      <w:keepLines/>
      <w:spacing w:before="240" w:after="120"/>
      <w:outlineLvl w:val="1"/>
    </w:pPr>
    <w:rPr>
      <w:rFonts w:eastAsiaTheme="majorEastAsia" w:cstheme="majorBidi"/>
      <w:b/>
      <w:color w:val="083A42"/>
      <w:sz w:val="36"/>
      <w:szCs w:val="32"/>
    </w:rPr>
  </w:style>
  <w:style w:type="paragraph" w:styleId="Heading3">
    <w:name w:val="heading 3"/>
    <w:basedOn w:val="Normal"/>
    <w:next w:val="Normal"/>
    <w:link w:val="Heading3Char"/>
    <w:unhideWhenUsed/>
    <w:qFormat/>
    <w:rsid w:val="00A87F9A"/>
    <w:pPr>
      <w:keepNext/>
      <w:keepLines/>
      <w:spacing w:after="120"/>
      <w:outlineLvl w:val="2"/>
    </w:pPr>
    <w:rPr>
      <w:rFonts w:eastAsiaTheme="majorEastAsia" w:cstheme="majorBidi"/>
      <w:b/>
      <w:color w:val="083A42"/>
      <w:sz w:val="28"/>
      <w:szCs w:val="28"/>
    </w:rPr>
  </w:style>
  <w:style w:type="paragraph" w:styleId="Heading4">
    <w:name w:val="heading 4"/>
    <w:basedOn w:val="Normal"/>
    <w:next w:val="Normal"/>
    <w:link w:val="Heading4Char"/>
    <w:uiPriority w:val="9"/>
    <w:unhideWhenUsed/>
    <w:qFormat/>
    <w:rsid w:val="007C357A"/>
    <w:pPr>
      <w:keepNext/>
      <w:keepLines/>
      <w:spacing w:before="80" w:after="40"/>
      <w:outlineLvl w:val="3"/>
    </w:pPr>
    <w:rPr>
      <w:rFonts w:eastAsiaTheme="majorEastAsia" w:cstheme="majorBidi"/>
      <w:i/>
      <w:iCs/>
      <w:color w:val="062B31" w:themeColor="accent1" w:themeShade="BF"/>
    </w:rPr>
  </w:style>
  <w:style w:type="paragraph" w:styleId="Heading5">
    <w:name w:val="heading 5"/>
    <w:basedOn w:val="Normal"/>
    <w:next w:val="Normal"/>
    <w:link w:val="Heading5Char"/>
    <w:uiPriority w:val="9"/>
    <w:unhideWhenUsed/>
    <w:qFormat/>
    <w:rsid w:val="007C357A"/>
    <w:pPr>
      <w:keepNext/>
      <w:keepLines/>
      <w:spacing w:before="80" w:after="40"/>
      <w:outlineLvl w:val="4"/>
    </w:pPr>
    <w:rPr>
      <w:rFonts w:eastAsiaTheme="majorEastAsia" w:cstheme="majorBidi"/>
      <w:color w:val="062B31" w:themeColor="accent1" w:themeShade="BF"/>
    </w:rPr>
  </w:style>
  <w:style w:type="paragraph" w:styleId="Heading6">
    <w:name w:val="heading 6"/>
    <w:basedOn w:val="Normal"/>
    <w:next w:val="Normal"/>
    <w:link w:val="Heading6Char"/>
    <w:uiPriority w:val="9"/>
    <w:semiHidden/>
    <w:unhideWhenUsed/>
    <w:qFormat/>
    <w:rsid w:val="007C35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35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35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35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E1C8C"/>
    <w:rPr>
      <w:rFonts w:ascii="Calibri" w:eastAsiaTheme="majorEastAsia" w:hAnsi="Calibri" w:cstheme="majorBidi"/>
      <w:color w:val="197C7D"/>
      <w:sz w:val="56"/>
      <w:szCs w:val="40"/>
    </w:rPr>
  </w:style>
  <w:style w:type="character" w:customStyle="1" w:styleId="Heading2Char">
    <w:name w:val="Heading 2 Char"/>
    <w:basedOn w:val="DefaultParagraphFont"/>
    <w:link w:val="Heading2"/>
    <w:rsid w:val="006F3D6E"/>
    <w:rPr>
      <w:rFonts w:ascii="Calibri" w:eastAsiaTheme="majorEastAsia" w:hAnsi="Calibri" w:cstheme="majorBidi"/>
      <w:b/>
      <w:color w:val="083A42"/>
      <w:sz w:val="36"/>
      <w:szCs w:val="32"/>
    </w:rPr>
  </w:style>
  <w:style w:type="character" w:customStyle="1" w:styleId="Heading3Char">
    <w:name w:val="Heading 3 Char"/>
    <w:basedOn w:val="DefaultParagraphFont"/>
    <w:link w:val="Heading3"/>
    <w:rsid w:val="00A87F9A"/>
    <w:rPr>
      <w:rFonts w:ascii="Calibri" w:eastAsiaTheme="majorEastAsia" w:hAnsi="Calibri" w:cstheme="majorBidi"/>
      <w:b/>
      <w:color w:val="083A42"/>
      <w:sz w:val="28"/>
      <w:szCs w:val="28"/>
    </w:rPr>
  </w:style>
  <w:style w:type="character" w:customStyle="1" w:styleId="Heading4Char">
    <w:name w:val="Heading 4 Char"/>
    <w:basedOn w:val="DefaultParagraphFont"/>
    <w:link w:val="Heading4"/>
    <w:rsid w:val="007C357A"/>
    <w:rPr>
      <w:rFonts w:eastAsiaTheme="majorEastAsia" w:cstheme="majorBidi"/>
      <w:i/>
      <w:iCs/>
      <w:color w:val="062B31" w:themeColor="accent1" w:themeShade="BF"/>
    </w:rPr>
  </w:style>
  <w:style w:type="character" w:customStyle="1" w:styleId="Heading5Char">
    <w:name w:val="Heading 5 Char"/>
    <w:basedOn w:val="DefaultParagraphFont"/>
    <w:link w:val="Heading5"/>
    <w:uiPriority w:val="9"/>
    <w:rsid w:val="007C357A"/>
    <w:rPr>
      <w:rFonts w:eastAsiaTheme="majorEastAsia" w:cstheme="majorBidi"/>
      <w:color w:val="062B31" w:themeColor="accent1" w:themeShade="BF"/>
    </w:rPr>
  </w:style>
  <w:style w:type="character" w:customStyle="1" w:styleId="Heading6Char">
    <w:name w:val="Heading 6 Char"/>
    <w:basedOn w:val="DefaultParagraphFont"/>
    <w:link w:val="Heading6"/>
    <w:uiPriority w:val="9"/>
    <w:semiHidden/>
    <w:rsid w:val="007C35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35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35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357A"/>
    <w:rPr>
      <w:rFonts w:eastAsiaTheme="majorEastAsia" w:cstheme="majorBidi"/>
      <w:color w:val="272727" w:themeColor="text1" w:themeTint="D8"/>
    </w:rPr>
  </w:style>
  <w:style w:type="paragraph" w:styleId="Title">
    <w:name w:val="Title"/>
    <w:basedOn w:val="Heading1"/>
    <w:next w:val="Normal"/>
    <w:link w:val="TitleChar"/>
    <w:uiPriority w:val="10"/>
    <w:qFormat/>
    <w:rsid w:val="00A87F9A"/>
    <w:pPr>
      <w:spacing w:before="1400" w:after="0" w:line="240" w:lineRule="auto"/>
      <w:contextualSpacing/>
    </w:pPr>
    <w:rPr>
      <w:b/>
      <w:color w:val="083A42"/>
      <w:spacing w:val="-10"/>
      <w:kern w:val="28"/>
      <w:sz w:val="72"/>
      <w:szCs w:val="56"/>
    </w:rPr>
  </w:style>
  <w:style w:type="character" w:customStyle="1" w:styleId="TitleChar">
    <w:name w:val="Title Char"/>
    <w:basedOn w:val="DefaultParagraphFont"/>
    <w:link w:val="Title"/>
    <w:uiPriority w:val="10"/>
    <w:rsid w:val="00A87F9A"/>
    <w:rPr>
      <w:rFonts w:ascii="Calibri" w:eastAsiaTheme="majorEastAsia" w:hAnsi="Calibri" w:cstheme="majorBidi"/>
      <w:b/>
      <w:color w:val="083A42"/>
      <w:spacing w:val="-10"/>
      <w:kern w:val="28"/>
      <w:sz w:val="72"/>
      <w:szCs w:val="56"/>
    </w:rPr>
  </w:style>
  <w:style w:type="paragraph" w:styleId="Subtitle">
    <w:name w:val="Subtitle"/>
    <w:basedOn w:val="Normal"/>
    <w:next w:val="Normal"/>
    <w:link w:val="SubtitleChar"/>
    <w:uiPriority w:val="11"/>
    <w:qFormat/>
    <w:rsid w:val="007C35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35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357A"/>
    <w:pPr>
      <w:spacing w:before="160"/>
      <w:jc w:val="center"/>
    </w:pPr>
    <w:rPr>
      <w:i/>
      <w:iCs/>
      <w:color w:val="404040" w:themeColor="text1" w:themeTint="BF"/>
    </w:rPr>
  </w:style>
  <w:style w:type="character" w:customStyle="1" w:styleId="QuoteChar">
    <w:name w:val="Quote Char"/>
    <w:basedOn w:val="DefaultParagraphFont"/>
    <w:link w:val="Quote"/>
    <w:uiPriority w:val="29"/>
    <w:rsid w:val="007C357A"/>
    <w:rPr>
      <w:i/>
      <w:iCs/>
      <w:color w:val="404040" w:themeColor="text1" w:themeTint="BF"/>
    </w:rPr>
  </w:style>
  <w:style w:type="paragraph" w:styleId="ListParagraph">
    <w:name w:val="List Paragraph"/>
    <w:basedOn w:val="Normal"/>
    <w:uiPriority w:val="34"/>
    <w:qFormat/>
    <w:rsid w:val="007C357A"/>
    <w:pPr>
      <w:ind w:left="720"/>
      <w:contextualSpacing/>
    </w:pPr>
  </w:style>
  <w:style w:type="character" w:styleId="IntenseEmphasis">
    <w:name w:val="Intense Emphasis"/>
    <w:basedOn w:val="DefaultParagraphFont"/>
    <w:uiPriority w:val="21"/>
    <w:qFormat/>
    <w:rsid w:val="007C357A"/>
    <w:rPr>
      <w:i/>
      <w:iCs/>
      <w:color w:val="062B31" w:themeColor="accent1" w:themeShade="BF"/>
    </w:rPr>
  </w:style>
  <w:style w:type="paragraph" w:styleId="IntenseQuote">
    <w:name w:val="Intense Quote"/>
    <w:basedOn w:val="Normal"/>
    <w:next w:val="Normal"/>
    <w:link w:val="IntenseQuoteChar"/>
    <w:uiPriority w:val="30"/>
    <w:qFormat/>
    <w:rsid w:val="007C357A"/>
    <w:pPr>
      <w:pBdr>
        <w:top w:val="single" w:sz="4" w:space="10" w:color="062B31" w:themeColor="accent1" w:themeShade="BF"/>
        <w:bottom w:val="single" w:sz="4" w:space="10" w:color="062B31" w:themeColor="accent1" w:themeShade="BF"/>
      </w:pBdr>
      <w:spacing w:before="360" w:after="360"/>
      <w:ind w:left="864" w:right="864"/>
      <w:jc w:val="center"/>
    </w:pPr>
    <w:rPr>
      <w:i/>
      <w:iCs/>
      <w:color w:val="062B31" w:themeColor="accent1" w:themeShade="BF"/>
    </w:rPr>
  </w:style>
  <w:style w:type="character" w:customStyle="1" w:styleId="IntenseQuoteChar">
    <w:name w:val="Intense Quote Char"/>
    <w:basedOn w:val="DefaultParagraphFont"/>
    <w:link w:val="IntenseQuote"/>
    <w:uiPriority w:val="30"/>
    <w:rsid w:val="007C357A"/>
    <w:rPr>
      <w:i/>
      <w:iCs/>
      <w:color w:val="062B31" w:themeColor="accent1" w:themeShade="BF"/>
    </w:rPr>
  </w:style>
  <w:style w:type="character" w:styleId="IntenseReference">
    <w:name w:val="Intense Reference"/>
    <w:basedOn w:val="DefaultParagraphFont"/>
    <w:uiPriority w:val="32"/>
    <w:qFormat/>
    <w:rsid w:val="007C357A"/>
    <w:rPr>
      <w:b/>
      <w:bCs/>
      <w:smallCaps/>
      <w:color w:val="062B31" w:themeColor="accent1" w:themeShade="BF"/>
      <w:spacing w:val="5"/>
    </w:rPr>
  </w:style>
  <w:style w:type="character" w:styleId="UnresolvedMention">
    <w:name w:val="Unresolved Mention"/>
    <w:basedOn w:val="DefaultParagraphFont"/>
    <w:uiPriority w:val="99"/>
    <w:unhideWhenUsed/>
    <w:rsid w:val="007C357A"/>
    <w:rPr>
      <w:color w:val="605E5C"/>
      <w:shd w:val="clear" w:color="auto" w:fill="E1DFDD"/>
    </w:rPr>
  </w:style>
  <w:style w:type="paragraph" w:customStyle="1" w:styleId="Sub-title">
    <w:name w:val="Sub-title"/>
    <w:qFormat/>
    <w:rsid w:val="007C357A"/>
    <w:pPr>
      <w:spacing w:before="120" w:after="0"/>
    </w:pPr>
    <w:rPr>
      <w:rFonts w:ascii="Calibri" w:hAnsi="Calibri" w:cs="Calibri"/>
      <w:color w:val="083A42"/>
      <w:sz w:val="56"/>
      <w:szCs w:val="56"/>
    </w:rPr>
  </w:style>
  <w:style w:type="paragraph" w:customStyle="1" w:styleId="Authors">
    <w:name w:val="Authors"/>
    <w:qFormat/>
    <w:rsid w:val="007C357A"/>
    <w:pPr>
      <w:spacing w:after="60"/>
    </w:pPr>
    <w:rPr>
      <w:b/>
      <w:bCs/>
      <w:color w:val="000000" w:themeColor="text1"/>
      <w:sz w:val="28"/>
      <w:szCs w:val="28"/>
    </w:rPr>
  </w:style>
  <w:style w:type="paragraph" w:customStyle="1" w:styleId="AuthorOrg">
    <w:name w:val="Author Org"/>
    <w:qFormat/>
    <w:rsid w:val="007C357A"/>
    <w:pPr>
      <w:spacing w:after="1300"/>
    </w:pPr>
    <w:rPr>
      <w:rFonts w:ascii="Calibri" w:hAnsi="Calibri" w:cs="Calibri"/>
      <w:color w:val="000000" w:themeColor="text1"/>
    </w:rPr>
  </w:style>
  <w:style w:type="paragraph" w:customStyle="1" w:styleId="Copyright">
    <w:name w:val="Copyright"/>
    <w:basedOn w:val="Normal"/>
    <w:qFormat/>
    <w:rsid w:val="007C357A"/>
    <w:pPr>
      <w:spacing w:after="120"/>
    </w:pPr>
    <w:rPr>
      <w:sz w:val="18"/>
    </w:rPr>
  </w:style>
  <w:style w:type="character" w:styleId="Hyperlink">
    <w:name w:val="Hyperlink"/>
    <w:basedOn w:val="DefaultParagraphFont"/>
    <w:uiPriority w:val="99"/>
    <w:unhideWhenUsed/>
    <w:rsid w:val="007C357A"/>
    <w:rPr>
      <w:color w:val="0070C0" w:themeColor="hyperlink"/>
      <w:u w:val="single"/>
    </w:rPr>
  </w:style>
  <w:style w:type="character" w:styleId="FollowedHyperlink">
    <w:name w:val="FollowedHyperlink"/>
    <w:basedOn w:val="DefaultParagraphFont"/>
    <w:uiPriority w:val="99"/>
    <w:semiHidden/>
    <w:unhideWhenUsed/>
    <w:rsid w:val="007C357A"/>
    <w:rPr>
      <w:color w:val="0070C0" w:themeColor="followedHyperlink"/>
      <w:u w:val="single"/>
    </w:rPr>
  </w:style>
  <w:style w:type="paragraph" w:customStyle="1" w:styleId="Body">
    <w:name w:val="Body"/>
    <w:basedOn w:val="Copyright"/>
    <w:rsid w:val="007C357A"/>
    <w:pPr>
      <w:spacing w:after="200"/>
    </w:pPr>
    <w:rPr>
      <w:sz w:val="22"/>
    </w:rPr>
  </w:style>
  <w:style w:type="table" w:styleId="TableGrid">
    <w:name w:val="Table Grid"/>
    <w:basedOn w:val="TableNormal"/>
    <w:uiPriority w:val="39"/>
    <w:rsid w:val="007C35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
    <w:name w:val="Table body"/>
    <w:basedOn w:val="Body"/>
    <w:qFormat/>
    <w:rsid w:val="007C357A"/>
    <w:pPr>
      <w:spacing w:before="60" w:after="60" w:line="240" w:lineRule="auto"/>
    </w:pPr>
    <w:rPr>
      <w:sz w:val="18"/>
    </w:rPr>
  </w:style>
  <w:style w:type="paragraph" w:customStyle="1" w:styleId="TableBulletL1">
    <w:name w:val="Table Bullet L1"/>
    <w:basedOn w:val="Tablebody"/>
    <w:rsid w:val="00011D08"/>
    <w:pPr>
      <w:numPr>
        <w:numId w:val="1"/>
      </w:numPr>
      <w:ind w:left="170" w:hanging="170"/>
    </w:pPr>
  </w:style>
  <w:style w:type="paragraph" w:customStyle="1" w:styleId="FigureTableSource">
    <w:name w:val="Figure/Table/Source"/>
    <w:basedOn w:val="Body"/>
    <w:qFormat/>
    <w:rsid w:val="008C67DF"/>
    <w:pPr>
      <w:spacing w:before="120"/>
      <w:contextualSpacing/>
    </w:pPr>
    <w:rPr>
      <w:sz w:val="18"/>
    </w:rPr>
  </w:style>
  <w:style w:type="paragraph" w:customStyle="1" w:styleId="ListL1">
    <w:name w:val="List L1"/>
    <w:basedOn w:val="Body"/>
    <w:qFormat/>
    <w:rsid w:val="00011D08"/>
    <w:pPr>
      <w:numPr>
        <w:numId w:val="2"/>
      </w:numPr>
      <w:spacing w:before="120" w:after="120"/>
      <w:ind w:left="425" w:hanging="425"/>
    </w:pPr>
  </w:style>
  <w:style w:type="paragraph" w:customStyle="1" w:styleId="ListL2">
    <w:name w:val="List L2"/>
    <w:basedOn w:val="Body"/>
    <w:qFormat/>
    <w:rsid w:val="00011D08"/>
    <w:pPr>
      <w:numPr>
        <w:numId w:val="3"/>
      </w:numPr>
      <w:spacing w:before="120" w:after="120"/>
      <w:ind w:left="879" w:hanging="425"/>
    </w:pPr>
  </w:style>
  <w:style w:type="paragraph" w:customStyle="1" w:styleId="ListL3">
    <w:name w:val="List L3"/>
    <w:basedOn w:val="Body"/>
    <w:qFormat/>
    <w:rsid w:val="00011D08"/>
    <w:pPr>
      <w:numPr>
        <w:numId w:val="4"/>
      </w:numPr>
      <w:spacing w:before="120" w:after="120"/>
      <w:ind w:left="1247" w:hanging="340"/>
    </w:pPr>
  </w:style>
  <w:style w:type="paragraph" w:styleId="Header">
    <w:name w:val="header"/>
    <w:basedOn w:val="Normal"/>
    <w:link w:val="HeaderChar"/>
    <w:uiPriority w:val="99"/>
    <w:unhideWhenUsed/>
    <w:qFormat/>
    <w:rsid w:val="00011D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1D08"/>
  </w:style>
  <w:style w:type="paragraph" w:styleId="Footer">
    <w:name w:val="footer"/>
    <w:basedOn w:val="Normal"/>
    <w:link w:val="FooterChar"/>
    <w:uiPriority w:val="99"/>
    <w:unhideWhenUsed/>
    <w:qFormat/>
    <w:rsid w:val="00011D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1D08"/>
  </w:style>
  <w:style w:type="paragraph" w:customStyle="1" w:styleId="DCCEEWHeading3">
    <w:name w:val="DCCEEW_Heading 3"/>
    <w:basedOn w:val="Heading3"/>
    <w:rsid w:val="000D1289"/>
    <w:rPr>
      <w:b w:val="0"/>
    </w:rPr>
  </w:style>
  <w:style w:type="paragraph" w:customStyle="1" w:styleId="ImageCaption">
    <w:name w:val="Image Caption"/>
    <w:basedOn w:val="Body"/>
    <w:qFormat/>
    <w:rsid w:val="004F609E"/>
    <w:pPr>
      <w:spacing w:after="120"/>
    </w:pPr>
    <w:rPr>
      <w:b/>
      <w:sz w:val="24"/>
    </w:rPr>
  </w:style>
  <w:style w:type="paragraph" w:customStyle="1" w:styleId="BulletL1">
    <w:name w:val="Bullet L1"/>
    <w:basedOn w:val="Body"/>
    <w:qFormat/>
    <w:rsid w:val="00970BE7"/>
    <w:pPr>
      <w:numPr>
        <w:numId w:val="5"/>
      </w:numPr>
      <w:spacing w:before="120" w:after="120"/>
      <w:ind w:left="425" w:hanging="425"/>
    </w:pPr>
  </w:style>
  <w:style w:type="paragraph" w:customStyle="1" w:styleId="BulletL2">
    <w:name w:val="Bullet L2"/>
    <w:basedOn w:val="Body"/>
    <w:qFormat/>
    <w:rsid w:val="00801493"/>
    <w:pPr>
      <w:numPr>
        <w:numId w:val="6"/>
      </w:numPr>
      <w:spacing w:before="120" w:after="120"/>
      <w:ind w:left="709" w:hanging="284"/>
    </w:pPr>
  </w:style>
  <w:style w:type="paragraph" w:customStyle="1" w:styleId="TableBulletL2">
    <w:name w:val="Table Bullet L2"/>
    <w:basedOn w:val="TableBulletL1"/>
    <w:qFormat/>
    <w:rsid w:val="004A7B70"/>
    <w:pPr>
      <w:numPr>
        <w:numId w:val="7"/>
      </w:numPr>
      <w:ind w:left="568" w:hanging="284"/>
    </w:pPr>
  </w:style>
  <w:style w:type="paragraph" w:customStyle="1" w:styleId="TableListL1">
    <w:name w:val="Table List L1"/>
    <w:basedOn w:val="Tablebody"/>
    <w:qFormat/>
    <w:rsid w:val="000B62EB"/>
    <w:pPr>
      <w:numPr>
        <w:numId w:val="8"/>
      </w:numPr>
      <w:ind w:left="284" w:hanging="284"/>
    </w:pPr>
  </w:style>
  <w:style w:type="paragraph" w:customStyle="1" w:styleId="TableListL2">
    <w:name w:val="Table List L2"/>
    <w:basedOn w:val="Body"/>
    <w:qFormat/>
    <w:rsid w:val="00384C3E"/>
    <w:pPr>
      <w:numPr>
        <w:numId w:val="9"/>
      </w:numPr>
      <w:spacing w:before="60" w:after="60"/>
      <w:ind w:left="568" w:hanging="284"/>
    </w:pPr>
    <w:rPr>
      <w:sz w:val="18"/>
    </w:rPr>
  </w:style>
  <w:style w:type="paragraph" w:styleId="TOCHeading">
    <w:name w:val="TOC Heading"/>
    <w:basedOn w:val="Heading1"/>
    <w:next w:val="Normal"/>
    <w:uiPriority w:val="39"/>
    <w:unhideWhenUsed/>
    <w:qFormat/>
    <w:rsid w:val="00C57A29"/>
    <w:pPr>
      <w:outlineLvl w:val="9"/>
    </w:pPr>
    <w:rPr>
      <w:kern w:val="0"/>
      <w:szCs w:val="32"/>
      <w:lang w:val="en-US"/>
      <w14:ligatures w14:val="none"/>
    </w:rPr>
  </w:style>
  <w:style w:type="paragraph" w:styleId="TOC1">
    <w:name w:val="toc 1"/>
    <w:basedOn w:val="Normal"/>
    <w:next w:val="Normal"/>
    <w:autoRedefine/>
    <w:uiPriority w:val="39"/>
    <w:unhideWhenUsed/>
    <w:rsid w:val="00647A73"/>
    <w:pPr>
      <w:spacing w:after="100"/>
    </w:pPr>
    <w:rPr>
      <w:b/>
    </w:rPr>
  </w:style>
  <w:style w:type="paragraph" w:styleId="TOC2">
    <w:name w:val="toc 2"/>
    <w:basedOn w:val="Normal"/>
    <w:next w:val="Normal"/>
    <w:autoRedefine/>
    <w:uiPriority w:val="39"/>
    <w:unhideWhenUsed/>
    <w:rsid w:val="00AB0D73"/>
    <w:pPr>
      <w:spacing w:after="100"/>
      <w:ind w:left="220"/>
    </w:pPr>
  </w:style>
  <w:style w:type="paragraph" w:styleId="TOC3">
    <w:name w:val="toc 3"/>
    <w:basedOn w:val="Normal"/>
    <w:next w:val="Normal"/>
    <w:autoRedefine/>
    <w:uiPriority w:val="39"/>
    <w:unhideWhenUsed/>
    <w:rsid w:val="000B17BD"/>
    <w:pPr>
      <w:spacing w:after="100"/>
      <w:ind w:left="440"/>
    </w:pPr>
  </w:style>
  <w:style w:type="character" w:styleId="CommentReference">
    <w:name w:val="annotation reference"/>
    <w:basedOn w:val="DefaultParagraphFont"/>
    <w:uiPriority w:val="99"/>
    <w:semiHidden/>
    <w:unhideWhenUsed/>
    <w:rsid w:val="000F5948"/>
    <w:rPr>
      <w:sz w:val="16"/>
      <w:szCs w:val="16"/>
    </w:rPr>
  </w:style>
  <w:style w:type="paragraph" w:styleId="CommentText">
    <w:name w:val="annotation text"/>
    <w:basedOn w:val="Normal"/>
    <w:link w:val="CommentTextChar"/>
    <w:uiPriority w:val="99"/>
    <w:unhideWhenUsed/>
    <w:rsid w:val="000F5948"/>
    <w:pPr>
      <w:spacing w:line="240" w:lineRule="auto"/>
    </w:pPr>
    <w:rPr>
      <w:sz w:val="20"/>
      <w:szCs w:val="20"/>
    </w:rPr>
  </w:style>
  <w:style w:type="character" w:customStyle="1" w:styleId="CommentTextChar">
    <w:name w:val="Comment Text Char"/>
    <w:basedOn w:val="DefaultParagraphFont"/>
    <w:link w:val="CommentText"/>
    <w:uiPriority w:val="99"/>
    <w:rsid w:val="000F5948"/>
    <w:rPr>
      <w:sz w:val="20"/>
      <w:szCs w:val="20"/>
    </w:rPr>
  </w:style>
  <w:style w:type="paragraph" w:styleId="CommentSubject">
    <w:name w:val="annotation subject"/>
    <w:basedOn w:val="CommentText"/>
    <w:next w:val="CommentText"/>
    <w:link w:val="CommentSubjectChar"/>
    <w:uiPriority w:val="99"/>
    <w:semiHidden/>
    <w:unhideWhenUsed/>
    <w:rsid w:val="000F5948"/>
    <w:rPr>
      <w:b/>
      <w:bCs/>
    </w:rPr>
  </w:style>
  <w:style w:type="character" w:customStyle="1" w:styleId="CommentSubjectChar">
    <w:name w:val="Comment Subject Char"/>
    <w:basedOn w:val="CommentTextChar"/>
    <w:link w:val="CommentSubject"/>
    <w:uiPriority w:val="99"/>
    <w:semiHidden/>
    <w:rsid w:val="000F5948"/>
    <w:rPr>
      <w:b/>
      <w:bCs/>
      <w:sz w:val="20"/>
      <w:szCs w:val="20"/>
    </w:rPr>
  </w:style>
  <w:style w:type="paragraph" w:styleId="Caption">
    <w:name w:val="caption"/>
    <w:basedOn w:val="Normal"/>
    <w:next w:val="Normal"/>
    <w:uiPriority w:val="35"/>
    <w:unhideWhenUsed/>
    <w:qFormat/>
    <w:rsid w:val="00710663"/>
    <w:pPr>
      <w:spacing w:line="240" w:lineRule="auto"/>
    </w:pPr>
    <w:rPr>
      <w:iCs/>
      <w:sz w:val="18"/>
    </w:rPr>
  </w:style>
  <w:style w:type="paragraph" w:styleId="Revision">
    <w:name w:val="Revision"/>
    <w:hidden/>
    <w:uiPriority w:val="99"/>
    <w:semiHidden/>
    <w:rsid w:val="00E7112F"/>
    <w:pPr>
      <w:spacing w:after="0" w:line="240" w:lineRule="auto"/>
    </w:pPr>
    <w:rPr>
      <w:rFonts w:ascii="Calibri" w:hAnsi="Calibri" w:cs="Calibri"/>
      <w:color w:val="000000" w:themeColor="text1"/>
      <w:szCs w:val="18"/>
    </w:rPr>
  </w:style>
  <w:style w:type="character" w:styleId="Strong">
    <w:name w:val="Strong"/>
    <w:basedOn w:val="DefaultParagraphFont"/>
    <w:uiPriority w:val="99"/>
    <w:qFormat/>
    <w:rsid w:val="0037724A"/>
    <w:rPr>
      <w:b/>
      <w:bCs/>
    </w:rPr>
  </w:style>
  <w:style w:type="paragraph" w:customStyle="1" w:styleId="Normalsmall">
    <w:name w:val="Normal small"/>
    <w:qFormat/>
    <w:rsid w:val="0037724A"/>
    <w:pPr>
      <w:spacing w:after="120" w:line="276" w:lineRule="auto"/>
    </w:pPr>
    <w:rPr>
      <w:kern w:val="0"/>
      <w:sz w:val="18"/>
      <w:szCs w:val="18"/>
      <w14:ligatures w14:val="none"/>
    </w:rPr>
  </w:style>
  <w:style w:type="paragraph" w:customStyle="1" w:styleId="BodyText1">
    <w:name w:val="Body Text 1"/>
    <w:uiPriority w:val="2"/>
    <w:qFormat/>
    <w:rsid w:val="0037724A"/>
    <w:pPr>
      <w:spacing w:before="120" w:after="120" w:line="240" w:lineRule="auto"/>
    </w:pPr>
    <w:rPr>
      <w:rFonts w:ascii="Calibri" w:eastAsiaTheme="minorEastAsia" w:hAnsi="Calibri"/>
      <w:kern w:val="0"/>
      <w14:ligatures w14:val="none"/>
    </w:rPr>
  </w:style>
  <w:style w:type="paragraph" w:customStyle="1" w:styleId="Tablebodytext">
    <w:name w:val="Table body text"/>
    <w:autoRedefine/>
    <w:uiPriority w:val="12"/>
    <w:qFormat/>
    <w:rsid w:val="0037724A"/>
    <w:pPr>
      <w:spacing w:before="60" w:after="60" w:line="240" w:lineRule="auto"/>
    </w:pPr>
    <w:rPr>
      <w:rFonts w:eastAsiaTheme="minorEastAsia"/>
      <w:color w:val="000000" w:themeColor="text1"/>
      <w:kern w:val="0"/>
      <w:sz w:val="20"/>
      <w:szCs w:val="20"/>
      <w14:ligatures w14:val="none"/>
    </w:rPr>
  </w:style>
  <w:style w:type="paragraph" w:customStyle="1" w:styleId="Bullets">
    <w:name w:val="Bullets"/>
    <w:uiPriority w:val="99"/>
    <w:qFormat/>
    <w:rsid w:val="0037724A"/>
    <w:pPr>
      <w:numPr>
        <w:numId w:val="10"/>
      </w:numPr>
    </w:pPr>
    <w:rPr>
      <w:rFonts w:eastAsiaTheme="minorEastAsia"/>
      <w:kern w:val="0"/>
      <w14:ligatures w14:val="none"/>
    </w:rPr>
  </w:style>
  <w:style w:type="table" w:styleId="GridTable5Dark-Accent2">
    <w:name w:val="Grid Table 5 Dark Accent 2"/>
    <w:basedOn w:val="TableNormal"/>
    <w:uiPriority w:val="50"/>
    <w:rsid w:val="0037724A"/>
    <w:pPr>
      <w:spacing w:after="0" w:line="240" w:lineRule="auto"/>
    </w:pPr>
    <w:rPr>
      <w:rFonts w:eastAsiaTheme="minorEastAsia"/>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3F2F3"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7C7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7C7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7C7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7C7D" w:themeFill="accent2"/>
      </w:tcPr>
    </w:tblStylePr>
    <w:tblStylePr w:type="band1Vert">
      <w:tblPr/>
      <w:tcPr>
        <w:shd w:val="clear" w:color="auto" w:fill="87E5E7" w:themeFill="accent2" w:themeFillTint="66"/>
      </w:tcPr>
    </w:tblStylePr>
    <w:tblStylePr w:type="band1Horz">
      <w:tblPr/>
      <w:tcPr>
        <w:shd w:val="clear" w:color="auto" w:fill="87E5E7" w:themeFill="accent2" w:themeFillTint="66"/>
      </w:tcPr>
    </w:tblStylePr>
  </w:style>
  <w:style w:type="table" w:styleId="GridTable5Dark-Accent1">
    <w:name w:val="Grid Table 5 Dark Accent 1"/>
    <w:basedOn w:val="TableNormal"/>
    <w:uiPriority w:val="50"/>
    <w:rsid w:val="0037724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1EB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83A4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83A4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83A4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83A42" w:themeFill="accent1"/>
      </w:tcPr>
    </w:tblStylePr>
    <w:tblStylePr w:type="band1Vert">
      <w:tblPr/>
      <w:tcPr>
        <w:shd w:val="clear" w:color="auto" w:fill="63D8EC" w:themeFill="accent1" w:themeFillTint="66"/>
      </w:tcPr>
    </w:tblStylePr>
    <w:tblStylePr w:type="band1Horz">
      <w:tblPr/>
      <w:tcPr>
        <w:shd w:val="clear" w:color="auto" w:fill="63D8EC" w:themeFill="accent1" w:themeFillTint="66"/>
      </w:tcPr>
    </w:tblStylePr>
  </w:style>
  <w:style w:type="paragraph" w:customStyle="1" w:styleId="Bodybullet1">
    <w:name w:val="Body bullet 1"/>
    <w:uiPriority w:val="2"/>
    <w:qFormat/>
    <w:rsid w:val="0037724A"/>
    <w:pPr>
      <w:numPr>
        <w:numId w:val="11"/>
      </w:numPr>
      <w:spacing w:before="120" w:after="120" w:line="276" w:lineRule="auto"/>
    </w:pPr>
    <w:rPr>
      <w:rFonts w:eastAsiaTheme="minorEastAsia"/>
      <w:kern w:val="0"/>
      <w14:ligatures w14:val="none"/>
    </w:rPr>
  </w:style>
  <w:style w:type="paragraph" w:customStyle="1" w:styleId="SABodytext">
    <w:name w:val="SA Body text"/>
    <w:basedOn w:val="BodyText1"/>
    <w:link w:val="SABodytextChar"/>
    <w:qFormat/>
    <w:rsid w:val="0037724A"/>
    <w:rPr>
      <w:rFonts w:cs="Calibri"/>
    </w:rPr>
  </w:style>
  <w:style w:type="character" w:customStyle="1" w:styleId="SABodytextChar">
    <w:name w:val="SA Body text Char"/>
    <w:basedOn w:val="DefaultParagraphFont"/>
    <w:link w:val="SABodytext"/>
    <w:rsid w:val="0037724A"/>
    <w:rPr>
      <w:rFonts w:ascii="Calibri" w:eastAsiaTheme="minorEastAsia" w:hAnsi="Calibri" w:cs="Calibri"/>
      <w:kern w:val="0"/>
      <w14:ligatures w14:val="none"/>
    </w:rPr>
  </w:style>
  <w:style w:type="table" w:styleId="ListTable3-Accent1">
    <w:name w:val="List Table 3 Accent 1"/>
    <w:basedOn w:val="TableNormal"/>
    <w:uiPriority w:val="48"/>
    <w:rsid w:val="0037724A"/>
    <w:pPr>
      <w:spacing w:after="0" w:line="240" w:lineRule="auto"/>
    </w:pPr>
    <w:rPr>
      <w:rFonts w:eastAsiaTheme="minorEastAsia"/>
      <w:kern w:val="0"/>
      <w14:ligatures w14:val="none"/>
    </w:rPr>
    <w:tblPr>
      <w:tblStyleRowBandSize w:val="1"/>
      <w:tblStyleColBandSize w:val="1"/>
      <w:tblBorders>
        <w:top w:val="single" w:sz="4" w:space="0" w:color="083A42" w:themeColor="accent1"/>
        <w:left w:val="single" w:sz="4" w:space="0" w:color="083A42" w:themeColor="accent1"/>
        <w:bottom w:val="single" w:sz="4" w:space="0" w:color="083A42" w:themeColor="accent1"/>
        <w:right w:val="single" w:sz="4" w:space="0" w:color="083A42" w:themeColor="accent1"/>
      </w:tblBorders>
    </w:tblPr>
    <w:tblStylePr w:type="firstRow">
      <w:rPr>
        <w:b/>
        <w:bCs/>
        <w:color w:val="FFFFFF" w:themeColor="background1"/>
      </w:rPr>
      <w:tblPr/>
      <w:tcPr>
        <w:shd w:val="clear" w:color="auto" w:fill="083A42" w:themeFill="accent1"/>
      </w:tcPr>
    </w:tblStylePr>
    <w:tblStylePr w:type="lastRow">
      <w:rPr>
        <w:b/>
        <w:bCs/>
      </w:rPr>
      <w:tblPr/>
      <w:tcPr>
        <w:tcBorders>
          <w:top w:val="double" w:sz="4" w:space="0" w:color="083A4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83A42" w:themeColor="accent1"/>
          <w:right w:val="single" w:sz="4" w:space="0" w:color="083A42" w:themeColor="accent1"/>
        </w:tcBorders>
      </w:tcPr>
    </w:tblStylePr>
    <w:tblStylePr w:type="band1Horz">
      <w:tblPr/>
      <w:tcPr>
        <w:tcBorders>
          <w:top w:val="single" w:sz="4" w:space="0" w:color="083A42" w:themeColor="accent1"/>
          <w:bottom w:val="single" w:sz="4" w:space="0" w:color="083A4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83A42" w:themeColor="accent1"/>
          <w:left w:val="nil"/>
        </w:tcBorders>
      </w:tcPr>
    </w:tblStylePr>
    <w:tblStylePr w:type="swCell">
      <w:tblPr/>
      <w:tcPr>
        <w:tcBorders>
          <w:top w:val="double" w:sz="4" w:space="0" w:color="083A42" w:themeColor="accent1"/>
          <w:right w:val="nil"/>
        </w:tcBorders>
      </w:tcPr>
    </w:tblStylePr>
  </w:style>
  <w:style w:type="table" w:styleId="ListTable3-Accent2">
    <w:name w:val="List Table 3 Accent 2"/>
    <w:basedOn w:val="TableNormal"/>
    <w:uiPriority w:val="48"/>
    <w:rsid w:val="0037724A"/>
    <w:pPr>
      <w:spacing w:after="0" w:line="240" w:lineRule="auto"/>
    </w:pPr>
    <w:tblPr>
      <w:tblStyleRowBandSize w:val="1"/>
      <w:tblStyleColBandSize w:val="1"/>
      <w:tblBorders>
        <w:top w:val="single" w:sz="4" w:space="0" w:color="197C7D" w:themeColor="accent2"/>
        <w:left w:val="single" w:sz="4" w:space="0" w:color="197C7D" w:themeColor="accent2"/>
        <w:bottom w:val="single" w:sz="4" w:space="0" w:color="197C7D" w:themeColor="accent2"/>
        <w:right w:val="single" w:sz="4" w:space="0" w:color="197C7D" w:themeColor="accent2"/>
      </w:tblBorders>
    </w:tblPr>
    <w:tblStylePr w:type="firstRow">
      <w:rPr>
        <w:b/>
        <w:bCs/>
        <w:color w:val="FFFFFF" w:themeColor="background1"/>
      </w:rPr>
      <w:tblPr/>
      <w:tcPr>
        <w:shd w:val="clear" w:color="auto" w:fill="197C7D" w:themeFill="accent2"/>
      </w:tcPr>
    </w:tblStylePr>
    <w:tblStylePr w:type="lastRow">
      <w:rPr>
        <w:b/>
        <w:bCs/>
      </w:rPr>
      <w:tblPr/>
      <w:tcPr>
        <w:tcBorders>
          <w:top w:val="double" w:sz="4" w:space="0" w:color="197C7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7C7D" w:themeColor="accent2"/>
          <w:right w:val="single" w:sz="4" w:space="0" w:color="197C7D" w:themeColor="accent2"/>
        </w:tcBorders>
      </w:tcPr>
    </w:tblStylePr>
    <w:tblStylePr w:type="band1Horz">
      <w:tblPr/>
      <w:tcPr>
        <w:tcBorders>
          <w:top w:val="single" w:sz="4" w:space="0" w:color="197C7D" w:themeColor="accent2"/>
          <w:bottom w:val="single" w:sz="4" w:space="0" w:color="197C7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7C7D" w:themeColor="accent2"/>
          <w:left w:val="nil"/>
        </w:tcBorders>
      </w:tcPr>
    </w:tblStylePr>
    <w:tblStylePr w:type="swCell">
      <w:tblPr/>
      <w:tcPr>
        <w:tcBorders>
          <w:top w:val="double" w:sz="4" w:space="0" w:color="197C7D" w:themeColor="accent2"/>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opyright@dcceew.gov.au" TargetMode="External"/><Relationship Id="rId18" Type="http://schemas.openxmlformats.org/officeDocument/2006/relationships/hyperlink" Target="https://www.finance.gov.au/sites/default/files/2023-11/Net_Zero_Government_Operations_Strategy.pdf" TargetMode="External"/><Relationship Id="rId26" Type="http://schemas.openxmlformats.org/officeDocument/2006/relationships/hyperlink" Target="https://www.dcceew.gov.au/about/reporting/annual-report" TargetMode="External"/><Relationship Id="rId21" Type="http://schemas.openxmlformats.org/officeDocument/2006/relationships/footer" Target="footer2.xml"/><Relationship Id="rId34"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yperlink" Target="https://creativecommons.org/licenses/by/4.0/legalcode" TargetMode="External"/><Relationship Id="rId17" Type="http://schemas.openxmlformats.org/officeDocument/2006/relationships/hyperlink" Target="https://www.dcceew.gov.au" TargetMode="External"/><Relationship Id="rId25" Type="http://schemas.openxmlformats.org/officeDocument/2006/relationships/hyperlink" Target="https://www.finance.gov.au/sites/default/files/2023-11/Net_Zero_Government_Operations_Strategy.pdf" TargetMode="External"/><Relationship Id="rId33" Type="http://schemas.openxmlformats.org/officeDocument/2006/relationships/footer" Target="footer4.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dcceew.gov.au/about/reporting/emissions-reduction-plan-2024" TargetMode="External"/><Relationship Id="rId20" Type="http://schemas.openxmlformats.org/officeDocument/2006/relationships/footer" Target="footer1.xml"/><Relationship Id="rId29" Type="http://schemas.openxmlformats.org/officeDocument/2006/relationships/hyperlink" Target="https://www.antarctica.gov.au/site/assets/files/53908/australian-antarctic-science-strategic-pla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www.finance.gov.au/sites/default/files/2023-11/Net_Zero_Government_Operations_Strategy.pdf" TargetMode="External"/><Relationship Id="rId32" Type="http://schemas.openxmlformats.org/officeDocument/2006/relationships/header" Target="header4.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dcceew.gov.au/about/reporting/emissions-reduction-plan-2024" TargetMode="External"/><Relationship Id="rId23" Type="http://schemas.openxmlformats.org/officeDocument/2006/relationships/footer" Target="footer3.xml"/><Relationship Id="rId28" Type="http://schemas.openxmlformats.org/officeDocument/2006/relationships/hyperlink" Target="https://www.dcceew.gov.au/sites/default/files/documents/dcceew-enterprise-agreement-2024-2027.pdf" TargetMode="External"/><Relationship Id="rId36"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eader" Target="header2.xml"/><Relationship Id="rId27" Type="http://schemas.openxmlformats.org/officeDocument/2006/relationships/hyperlink" Target="https://www.dcceew.gov.au/about/reporting/corporate-plan" TargetMode="External"/><Relationship Id="rId30" Type="http://schemas.openxmlformats.org/officeDocument/2006/relationships/chart" Target="charts/chart1.xml"/><Relationship Id="rId35" Type="http://schemas.openxmlformats.org/officeDocument/2006/relationships/header" Target="header5.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https://dcceew2.sharepoint.com/sites/OrganizationAssets/Office%20Templates/DCCEEW%20Report%20template_turtle.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AdamKLOPPENBURG\AppData\Local\Microsoft\Windows\INetCache\Content.Outlook\2S56HRVH\v3_Summary%20of%20Amended%2022_23%20data%20June24%20PostMigration.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pivotSource>
    <c:name>[v3_Summary of Amended 22_23 data June24 PostMigration.xlsx]ERP!PivotTable1</c:name>
    <c:fmtId val="-1"/>
  </c:pivotSource>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AU" b="1"/>
              <a:t>2022</a:t>
            </a:r>
            <a:r>
              <a:rPr lang="en-AU" sz="1400" b="1" i="0" u="none" strike="noStrike" baseline="0">
                <a:effectLst/>
              </a:rPr>
              <a:t>–</a:t>
            </a:r>
            <a:r>
              <a:rPr lang="en-AU" b="1"/>
              <a:t>23</a:t>
            </a:r>
            <a:r>
              <a:rPr lang="en-AU" b="1" baseline="0"/>
              <a:t> Scope 1 and 2 emissions</a:t>
            </a:r>
            <a:endParaRPr lang="en-AU" b="1"/>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AU"/>
        </a:p>
      </c:txPr>
    </c:title>
    <c:autoTitleDeleted val="0"/>
    <c:pivotFmts>
      <c:pivotFmt>
        <c:idx val="0"/>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Lst>
        </c:dLbl>
      </c:pivotFmt>
      <c:pivotFmt>
        <c:idx val="1"/>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extLst>
            <c:ext xmlns:c15="http://schemas.microsoft.com/office/drawing/2012/chart" uri="{CE6537A1-D6FC-4f65-9D91-7224C49458BB}"/>
          </c:extLst>
        </c:dLbl>
      </c:pivotFmt>
      <c:pivotFmt>
        <c:idx val="2"/>
        <c:spPr>
          <a:solidFill>
            <a:schemeClr val="accent1"/>
          </a:solidFill>
          <a:ln w="19050">
            <a:solidFill>
              <a:schemeClr val="lt1"/>
            </a:solidFill>
          </a:ln>
          <a:effectLst/>
        </c:spPr>
      </c:pivotFmt>
      <c:pivotFmt>
        <c:idx val="3"/>
        <c:spPr>
          <a:solidFill>
            <a:schemeClr val="accent1"/>
          </a:solidFill>
          <a:ln w="19050">
            <a:solidFill>
              <a:schemeClr val="lt1"/>
            </a:solidFill>
          </a:ln>
          <a:effectLst/>
        </c:spPr>
      </c:pivotFmt>
      <c:pivotFmt>
        <c:idx val="4"/>
        <c:spPr>
          <a:solidFill>
            <a:schemeClr val="accent1"/>
          </a:solidFill>
          <a:ln w="19050">
            <a:solidFill>
              <a:schemeClr val="lt1"/>
            </a:solidFill>
          </a:ln>
          <a:effectLst/>
        </c:spPr>
      </c:pivotFmt>
      <c:pivotFmt>
        <c:idx val="5"/>
        <c:spPr>
          <a:solidFill>
            <a:schemeClr val="accent1"/>
          </a:solidFill>
          <a:ln w="19050">
            <a:solidFill>
              <a:schemeClr val="lt1"/>
            </a:solidFill>
          </a:ln>
          <a:effectLst/>
        </c:spPr>
      </c:pivotFmt>
      <c:pivotFmt>
        <c:idx val="6"/>
        <c:spPr>
          <a:solidFill>
            <a:schemeClr val="accent1"/>
          </a:solidFill>
          <a:ln w="19050">
            <a:solidFill>
              <a:schemeClr val="lt1"/>
            </a:solidFill>
          </a:ln>
          <a:effectLst/>
        </c:spPr>
      </c:pivotFmt>
      <c:pivotFmt>
        <c:idx val="7"/>
        <c:spPr>
          <a:solidFill>
            <a:schemeClr val="accent1"/>
          </a:solidFill>
          <a:ln w="19050">
            <a:solidFill>
              <a:schemeClr val="lt1"/>
            </a:solidFill>
          </a:ln>
          <a:effectLst/>
        </c:spPr>
      </c:pivotFmt>
      <c:pivotFmt>
        <c:idx val="8"/>
        <c:spPr>
          <a:solidFill>
            <a:schemeClr val="accent1"/>
          </a:solidFill>
          <a:ln w="19050">
            <a:solidFill>
              <a:schemeClr val="lt1"/>
            </a:solidFill>
          </a:ln>
          <a:effectLst/>
        </c:spPr>
      </c:pivotFmt>
      <c:pivotFmt>
        <c:idx val="9"/>
        <c:spPr>
          <a:solidFill>
            <a:schemeClr val="accent1"/>
          </a:solidFill>
          <a:ln w="19050">
            <a:solidFill>
              <a:schemeClr val="lt1"/>
            </a:solidFill>
          </a:ln>
          <a:effectLst/>
        </c:spPr>
      </c:pivotFmt>
      <c:pivotFmt>
        <c:idx val="10"/>
        <c:spPr>
          <a:solidFill>
            <a:schemeClr val="accent1"/>
          </a:solidFill>
          <a:ln w="19050">
            <a:solidFill>
              <a:schemeClr val="lt1"/>
            </a:solidFill>
          </a:ln>
          <a:effectLst/>
        </c:spPr>
      </c:pivotFmt>
      <c:pivotFmt>
        <c:idx val="11"/>
        <c:spPr>
          <a:solidFill>
            <a:schemeClr val="accent1"/>
          </a:solidFill>
          <a:ln w="19050">
            <a:solidFill>
              <a:schemeClr val="lt1"/>
            </a:solidFill>
          </a:ln>
          <a:effectLst/>
        </c:spPr>
      </c:pivotFmt>
      <c:pivotFmt>
        <c:idx val="12"/>
        <c:spPr>
          <a:solidFill>
            <a:schemeClr val="accent1"/>
          </a:solidFill>
          <a:ln w="19050">
            <a:solidFill>
              <a:schemeClr val="lt1"/>
            </a:solidFill>
          </a:ln>
          <a:effectLst/>
        </c:spPr>
      </c:pivotFmt>
      <c:pivotFmt>
        <c:idx val="13"/>
        <c:spPr>
          <a:solidFill>
            <a:schemeClr val="accent1"/>
          </a:solidFill>
          <a:ln w="19050">
            <a:solidFill>
              <a:schemeClr val="lt1"/>
            </a:solidFill>
          </a:ln>
          <a:effectLst/>
        </c:spPr>
      </c:pivotFmt>
      <c:pivotFmt>
        <c:idx val="14"/>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Lst>
        </c:dLbl>
      </c:pivotFmt>
      <c:pivotFmt>
        <c:idx val="15"/>
        <c:spPr>
          <a:solidFill>
            <a:schemeClr val="accent1"/>
          </a:solidFill>
          <a:ln w="19050">
            <a:solidFill>
              <a:schemeClr val="lt1"/>
            </a:solidFill>
          </a:ln>
          <a:effectLst/>
        </c:spPr>
      </c:pivotFmt>
      <c:pivotFmt>
        <c:idx val="16"/>
        <c:spPr>
          <a:solidFill>
            <a:schemeClr val="accent1"/>
          </a:solidFill>
          <a:ln w="19050">
            <a:solidFill>
              <a:schemeClr val="lt1"/>
            </a:solidFill>
          </a:ln>
          <a:effectLst/>
        </c:spPr>
      </c:pivotFmt>
      <c:pivotFmt>
        <c:idx val="17"/>
        <c:spPr>
          <a:solidFill>
            <a:schemeClr val="accent1"/>
          </a:solidFill>
          <a:ln w="19050">
            <a:solidFill>
              <a:schemeClr val="lt1"/>
            </a:solidFill>
          </a:ln>
          <a:effectLst/>
        </c:spPr>
      </c:pivotFmt>
      <c:pivotFmt>
        <c:idx val="18"/>
        <c:spPr>
          <a:solidFill>
            <a:schemeClr val="accent1"/>
          </a:solidFill>
          <a:ln w="19050">
            <a:solidFill>
              <a:schemeClr val="lt1"/>
            </a:solidFill>
          </a:ln>
          <a:effectLst/>
        </c:spPr>
      </c:pivotFmt>
      <c:pivotFmt>
        <c:idx val="19"/>
        <c:spPr>
          <a:solidFill>
            <a:schemeClr val="accent1"/>
          </a:solidFill>
          <a:ln w="19050">
            <a:solidFill>
              <a:schemeClr val="lt1"/>
            </a:solidFill>
          </a:ln>
          <a:effectLst/>
        </c:spPr>
      </c:pivotFmt>
      <c:pivotFmt>
        <c:idx val="20"/>
        <c:spPr>
          <a:solidFill>
            <a:schemeClr val="accent1"/>
          </a:solidFill>
          <a:ln w="19050">
            <a:solidFill>
              <a:schemeClr val="lt1"/>
            </a:solidFill>
          </a:ln>
          <a:effectLst/>
        </c:spPr>
      </c:pivotFmt>
      <c:pivotFmt>
        <c:idx val="21"/>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extLst>
            <c:ext xmlns:c15="http://schemas.microsoft.com/office/drawing/2012/chart" uri="{CE6537A1-D6FC-4f65-9D91-7224C49458BB}"/>
          </c:extLst>
        </c:dLbl>
      </c:pivotFmt>
      <c:pivotFmt>
        <c:idx val="22"/>
        <c:spPr>
          <a:solidFill>
            <a:schemeClr val="accent1"/>
          </a:solidFill>
          <a:ln w="19050">
            <a:solidFill>
              <a:schemeClr val="lt1"/>
            </a:solidFill>
          </a:ln>
          <a:effectLst/>
        </c:spPr>
      </c:pivotFmt>
      <c:pivotFmt>
        <c:idx val="23"/>
        <c:spPr>
          <a:solidFill>
            <a:schemeClr val="accent1"/>
          </a:solidFill>
          <a:ln w="19050">
            <a:solidFill>
              <a:schemeClr val="lt1"/>
            </a:solidFill>
          </a:ln>
          <a:effectLst/>
        </c:spPr>
      </c:pivotFmt>
      <c:pivotFmt>
        <c:idx val="24"/>
        <c:spPr>
          <a:solidFill>
            <a:schemeClr val="accent1"/>
          </a:solidFill>
          <a:ln w="19050">
            <a:solidFill>
              <a:schemeClr val="lt1"/>
            </a:solidFill>
          </a:ln>
          <a:effectLst/>
        </c:spPr>
      </c:pivotFmt>
      <c:pivotFmt>
        <c:idx val="25"/>
        <c:spPr>
          <a:solidFill>
            <a:schemeClr val="accent1"/>
          </a:solidFill>
          <a:ln w="19050">
            <a:solidFill>
              <a:schemeClr val="lt1"/>
            </a:solidFill>
          </a:ln>
          <a:effectLst/>
        </c:spPr>
      </c:pivotFmt>
      <c:pivotFmt>
        <c:idx val="26"/>
        <c:spPr>
          <a:solidFill>
            <a:schemeClr val="accent1"/>
          </a:solidFill>
          <a:ln w="19050">
            <a:solidFill>
              <a:schemeClr val="lt1"/>
            </a:solidFill>
          </a:ln>
          <a:effectLst/>
        </c:spPr>
      </c:pivotFmt>
      <c:pivotFmt>
        <c:idx val="27"/>
        <c:spPr>
          <a:solidFill>
            <a:schemeClr val="accent1"/>
          </a:solidFill>
          <a:ln w="19050">
            <a:solidFill>
              <a:schemeClr val="lt1"/>
            </a:solidFill>
          </a:ln>
          <a:effectLst/>
        </c:spPr>
      </c:pivotFmt>
      <c:pivotFmt>
        <c:idx val="28"/>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Lst>
        </c:dLbl>
      </c:pivotFmt>
      <c:pivotFmt>
        <c:idx val="29"/>
        <c:spPr>
          <a:solidFill>
            <a:schemeClr val="accent1"/>
          </a:solidFill>
          <a:ln w="19050">
            <a:solidFill>
              <a:schemeClr val="lt1"/>
            </a:solidFill>
          </a:ln>
          <a:effectLst/>
        </c:spPr>
      </c:pivotFmt>
      <c:pivotFmt>
        <c:idx val="30"/>
        <c:spPr>
          <a:solidFill>
            <a:schemeClr val="accent1"/>
          </a:solidFill>
          <a:ln w="19050">
            <a:solidFill>
              <a:schemeClr val="lt1"/>
            </a:solidFill>
          </a:ln>
          <a:effectLst/>
        </c:spPr>
      </c:pivotFmt>
      <c:pivotFmt>
        <c:idx val="31"/>
        <c:spPr>
          <a:solidFill>
            <a:schemeClr val="accent1"/>
          </a:solidFill>
          <a:ln w="19050">
            <a:solidFill>
              <a:schemeClr val="lt1"/>
            </a:solidFill>
          </a:ln>
          <a:effectLst/>
        </c:spPr>
      </c:pivotFmt>
      <c:pivotFmt>
        <c:idx val="32"/>
        <c:spPr>
          <a:solidFill>
            <a:schemeClr val="accent1"/>
          </a:solidFill>
          <a:ln w="19050">
            <a:solidFill>
              <a:schemeClr val="lt1"/>
            </a:solidFill>
          </a:ln>
          <a:effectLst/>
        </c:spPr>
      </c:pivotFmt>
      <c:pivotFmt>
        <c:idx val="33"/>
        <c:spPr>
          <a:solidFill>
            <a:schemeClr val="accent1"/>
          </a:solidFill>
          <a:ln w="19050">
            <a:solidFill>
              <a:schemeClr val="lt1"/>
            </a:solidFill>
          </a:ln>
          <a:effectLst/>
        </c:spPr>
      </c:pivotFmt>
      <c:pivotFmt>
        <c:idx val="34"/>
        <c:spPr>
          <a:solidFill>
            <a:schemeClr val="accent1"/>
          </a:solidFill>
          <a:ln w="19050">
            <a:solidFill>
              <a:schemeClr val="lt1"/>
            </a:solidFill>
          </a:ln>
          <a:effectLst/>
        </c:spPr>
      </c:pivotFmt>
      <c:pivotFmt>
        <c:idx val="35"/>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extLst>
            <c:ext xmlns:c15="http://schemas.microsoft.com/office/drawing/2012/chart" uri="{CE6537A1-D6FC-4f65-9D91-7224C49458BB}"/>
          </c:extLst>
        </c:dLbl>
      </c:pivotFmt>
      <c:pivotFmt>
        <c:idx val="36"/>
        <c:spPr>
          <a:solidFill>
            <a:schemeClr val="accent1"/>
          </a:solidFill>
          <a:ln w="19050">
            <a:solidFill>
              <a:schemeClr val="lt1"/>
            </a:solidFill>
          </a:ln>
          <a:effectLst/>
        </c:spPr>
      </c:pivotFmt>
      <c:pivotFmt>
        <c:idx val="37"/>
        <c:spPr>
          <a:solidFill>
            <a:schemeClr val="accent1"/>
          </a:solidFill>
          <a:ln w="19050">
            <a:solidFill>
              <a:schemeClr val="lt1"/>
            </a:solidFill>
          </a:ln>
          <a:effectLst/>
        </c:spPr>
      </c:pivotFmt>
      <c:pivotFmt>
        <c:idx val="38"/>
        <c:spPr>
          <a:solidFill>
            <a:schemeClr val="accent1"/>
          </a:solidFill>
          <a:ln w="19050">
            <a:solidFill>
              <a:schemeClr val="lt1"/>
            </a:solidFill>
          </a:ln>
          <a:effectLst/>
        </c:spPr>
      </c:pivotFmt>
      <c:pivotFmt>
        <c:idx val="39"/>
        <c:spPr>
          <a:solidFill>
            <a:schemeClr val="accent1"/>
          </a:solidFill>
          <a:ln w="19050">
            <a:solidFill>
              <a:schemeClr val="lt1"/>
            </a:solidFill>
          </a:ln>
          <a:effectLst/>
        </c:spPr>
      </c:pivotFmt>
      <c:pivotFmt>
        <c:idx val="40"/>
        <c:spPr>
          <a:solidFill>
            <a:schemeClr val="accent1"/>
          </a:solidFill>
          <a:ln w="19050">
            <a:solidFill>
              <a:schemeClr val="lt1"/>
            </a:solidFill>
          </a:ln>
          <a:effectLst/>
        </c:spPr>
      </c:pivotFmt>
      <c:pivotFmt>
        <c:idx val="41"/>
        <c:spPr>
          <a:solidFill>
            <a:schemeClr val="accent1"/>
          </a:solidFill>
          <a:ln w="19050">
            <a:solidFill>
              <a:schemeClr val="lt1"/>
            </a:solidFill>
          </a:ln>
          <a:effectLst/>
        </c:spPr>
      </c:pivotFmt>
    </c:pivotFmts>
    <c:plotArea>
      <c:layout/>
      <c:ofPieChart>
        <c:ofPieType val="pie"/>
        <c:varyColors val="1"/>
        <c:ser>
          <c:idx val="0"/>
          <c:order val="0"/>
          <c:tx>
            <c:strRef>
              <c:f>ERP!$B$5</c:f>
              <c:strCache>
                <c:ptCount val="1"/>
                <c:pt idx="0">
                  <c:v>Sum of Tonnes CO2</c:v>
                </c:pt>
              </c:strCache>
            </c:strRef>
          </c:tx>
          <c:dPt>
            <c:idx val="0"/>
            <c:bubble3D val="0"/>
            <c:spPr>
              <a:pattFill prst="solidDmnd">
                <a:fgClr>
                  <a:schemeClr val="accent1">
                    <a:shade val="50000"/>
                  </a:schemeClr>
                </a:fgClr>
                <a:bgClr>
                  <a:schemeClr val="bg1"/>
                </a:bgClr>
              </a:pattFill>
              <a:ln w="19050">
                <a:solidFill>
                  <a:schemeClr val="lt1"/>
                </a:solidFill>
              </a:ln>
              <a:effectLst/>
            </c:spPr>
            <c:extLst>
              <c:ext xmlns:c16="http://schemas.microsoft.com/office/drawing/2014/chart" uri="{C3380CC4-5D6E-409C-BE32-E72D297353CC}">
                <c16:uniqueId val="{00000001-2AB4-4DD3-B16E-2873085473CF}"/>
              </c:ext>
            </c:extLst>
          </c:dPt>
          <c:dPt>
            <c:idx val="1"/>
            <c:bubble3D val="0"/>
            <c:spPr>
              <a:solidFill>
                <a:schemeClr val="accent1">
                  <a:shade val="70000"/>
                </a:schemeClr>
              </a:solidFill>
              <a:ln w="19050">
                <a:solidFill>
                  <a:schemeClr val="lt1"/>
                </a:solidFill>
              </a:ln>
              <a:effectLst/>
            </c:spPr>
            <c:extLst>
              <c:ext xmlns:c16="http://schemas.microsoft.com/office/drawing/2014/chart" uri="{C3380CC4-5D6E-409C-BE32-E72D297353CC}">
                <c16:uniqueId val="{00000003-2AB4-4DD3-B16E-2873085473CF}"/>
              </c:ext>
            </c:extLst>
          </c:dPt>
          <c:dPt>
            <c:idx val="2"/>
            <c:bubble3D val="0"/>
            <c:spPr>
              <a:pattFill prst="wdUpDiag">
                <a:fgClr>
                  <a:schemeClr val="accent2"/>
                </a:fgClr>
                <a:bgClr>
                  <a:schemeClr val="bg1"/>
                </a:bgClr>
              </a:pattFill>
              <a:ln w="19050">
                <a:solidFill>
                  <a:schemeClr val="lt1"/>
                </a:solidFill>
              </a:ln>
              <a:effectLst/>
            </c:spPr>
            <c:extLst>
              <c:ext xmlns:c16="http://schemas.microsoft.com/office/drawing/2014/chart" uri="{C3380CC4-5D6E-409C-BE32-E72D297353CC}">
                <c16:uniqueId val="{00000005-2AB4-4DD3-B16E-2873085473CF}"/>
              </c:ext>
            </c:extLst>
          </c:dPt>
          <c:dPt>
            <c:idx val="3"/>
            <c:bubble3D val="0"/>
            <c:spPr>
              <a:solidFill>
                <a:schemeClr val="accent2"/>
              </a:solidFill>
              <a:ln w="19050">
                <a:solidFill>
                  <a:schemeClr val="lt1"/>
                </a:solidFill>
              </a:ln>
              <a:effectLst/>
            </c:spPr>
            <c:extLst>
              <c:ext xmlns:c16="http://schemas.microsoft.com/office/drawing/2014/chart" uri="{C3380CC4-5D6E-409C-BE32-E72D297353CC}">
                <c16:uniqueId val="{00000007-2AB4-4DD3-B16E-2873085473CF}"/>
              </c:ext>
            </c:extLst>
          </c:dPt>
          <c:dPt>
            <c:idx val="4"/>
            <c:bubble3D val="0"/>
            <c:spPr>
              <a:solidFill>
                <a:schemeClr val="accent1">
                  <a:tint val="70000"/>
                </a:schemeClr>
              </a:solidFill>
              <a:ln w="19050">
                <a:solidFill>
                  <a:schemeClr val="lt1"/>
                </a:solidFill>
              </a:ln>
              <a:effectLst/>
            </c:spPr>
            <c:extLst>
              <c:ext xmlns:c16="http://schemas.microsoft.com/office/drawing/2014/chart" uri="{C3380CC4-5D6E-409C-BE32-E72D297353CC}">
                <c16:uniqueId val="{00000009-2AB4-4DD3-B16E-2873085473CF}"/>
              </c:ext>
            </c:extLst>
          </c:dPt>
          <c:dPt>
            <c:idx val="5"/>
            <c:bubble3D val="0"/>
            <c:spPr>
              <a:pattFill prst="openDmnd">
                <a:fgClr>
                  <a:schemeClr val="accent1">
                    <a:tint val="50000"/>
                  </a:schemeClr>
                </a:fgClr>
                <a:bgClr>
                  <a:schemeClr val="accent1"/>
                </a:bgClr>
              </a:pattFill>
              <a:ln w="19050">
                <a:solidFill>
                  <a:schemeClr val="lt1"/>
                </a:solidFill>
              </a:ln>
              <a:effectLst/>
            </c:spPr>
            <c:extLst>
              <c:ext xmlns:c16="http://schemas.microsoft.com/office/drawing/2014/chart" uri="{C3380CC4-5D6E-409C-BE32-E72D297353CC}">
                <c16:uniqueId val="{0000000B-2AB4-4DD3-B16E-2873085473CF}"/>
              </c:ext>
            </c:extLst>
          </c:dPt>
          <c:dPt>
            <c:idx val="6"/>
            <c:bubble3D val="0"/>
            <c:spPr>
              <a:pattFill prst="pct5">
                <a:fgClr>
                  <a:schemeClr val="accent1">
                    <a:tint val="30000"/>
                  </a:schemeClr>
                </a:fgClr>
                <a:bgClr>
                  <a:schemeClr val="bg1"/>
                </a:bgClr>
              </a:pattFill>
              <a:ln w="19050">
                <a:solidFill>
                  <a:schemeClr val="lt1"/>
                </a:solidFill>
              </a:ln>
              <a:effectLst/>
            </c:spPr>
            <c:extLst>
              <c:ext xmlns:c16="http://schemas.microsoft.com/office/drawing/2014/chart" uri="{C3380CC4-5D6E-409C-BE32-E72D297353CC}">
                <c16:uniqueId val="{0000000D-2AB4-4DD3-B16E-2873085473CF}"/>
              </c:ext>
            </c:extLst>
          </c:dPt>
          <c:dLbls>
            <c:dLbl>
              <c:idx val="0"/>
              <c:tx>
                <c:rich>
                  <a:bodyPr/>
                  <a:lstStyle/>
                  <a:p>
                    <a:r>
                      <a:rPr lang="en-US"/>
                      <a:t>AAD Aviation</a:t>
                    </a:r>
                    <a:r>
                      <a:rPr lang="en-US" baseline="0"/>
                      <a:t>
</a:t>
                    </a:r>
                    <a:fld id="{2C1DBD9D-90AC-4D6C-8C34-C2477C3D3A8B}"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2AB4-4DD3-B16E-2873085473CF}"/>
                </c:ext>
              </c:extLst>
            </c:dLbl>
            <c:dLbl>
              <c:idx val="1"/>
              <c:layout>
                <c:manualLayout>
                  <c:x val="8.9247768805779837E-4"/>
                  <c:y val="0.15383451156196717"/>
                </c:manualLayout>
              </c:layout>
              <c:tx>
                <c:rich>
                  <a:bodyPr/>
                  <a:lstStyle/>
                  <a:p>
                    <a:r>
                      <a:rPr lang="en-US"/>
                      <a:t>AAD shipping</a:t>
                    </a:r>
                    <a:r>
                      <a:rPr lang="en-US" baseline="0"/>
                      <a:t>
</a:t>
                    </a:r>
                    <a:fld id="{5CF77C93-110C-4639-8479-EDBF69F2CA1A}"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2AB4-4DD3-B16E-2873085473CF}"/>
                </c:ext>
              </c:extLst>
            </c:dLbl>
            <c:dLbl>
              <c:idx val="2"/>
              <c:tx>
                <c:rich>
                  <a:bodyPr/>
                  <a:lstStyle/>
                  <a:p>
                    <a:r>
                      <a:rPr lang="en-US"/>
                      <a:t>AAD stationary</a:t>
                    </a:r>
                    <a:r>
                      <a:rPr lang="en-US" baseline="0"/>
                      <a:t> fuel
</a:t>
                    </a:r>
                    <a:fld id="{30CC3A43-7BA2-4BB4-8AFE-85944A5189CB}"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2AB4-4DD3-B16E-2873085473CF}"/>
                </c:ext>
              </c:extLst>
            </c:dLbl>
            <c:dLbl>
              <c:idx val="3"/>
              <c:layout>
                <c:manualLayout>
                  <c:x val="1.3043911106946736E-2"/>
                  <c:y val="-2.5809365070242132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2AB4-4DD3-B16E-2873085473CF}"/>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multiLvlStrRef>
              <c:f>ERP!$A$6:$A$14</c:f>
              <c:multiLvlStrCache>
                <c:ptCount val="6"/>
                <c:lvl>
                  <c:pt idx="0">
                    <c:v>aviation</c:v>
                  </c:pt>
                  <c:pt idx="1">
                    <c:v>shipping</c:v>
                  </c:pt>
                  <c:pt idx="2">
                    <c:v>stationary fuel</c:v>
                  </c:pt>
                  <c:pt idx="3">
                    <c:v>electricity</c:v>
                  </c:pt>
                  <c:pt idx="4">
                    <c:v>stationary fuel</c:v>
                  </c:pt>
                  <c:pt idx="5">
                    <c:v>vehicles</c:v>
                  </c:pt>
                </c:lvl>
                <c:lvl>
                  <c:pt idx="0">
                    <c:v>AAP</c:v>
                  </c:pt>
                  <c:pt idx="3">
                    <c:v>DCCEEW</c:v>
                  </c:pt>
                </c:lvl>
              </c:multiLvlStrCache>
            </c:multiLvlStrRef>
          </c:cat>
          <c:val>
            <c:numRef>
              <c:f>ERP!$B$6:$B$14</c:f>
              <c:numCache>
                <c:formatCode>General</c:formatCode>
                <c:ptCount val="6"/>
                <c:pt idx="0">
                  <c:v>4027.877</c:v>
                </c:pt>
                <c:pt idx="1">
                  <c:v>40569.396000000001</c:v>
                </c:pt>
                <c:pt idx="2">
                  <c:v>7026.99</c:v>
                </c:pt>
                <c:pt idx="3">
                  <c:v>2865.8989999999999</c:v>
                </c:pt>
                <c:pt idx="4">
                  <c:v>7.5679999999999996</c:v>
                </c:pt>
                <c:pt idx="5">
                  <c:v>153.74200000000002</c:v>
                </c:pt>
              </c:numCache>
            </c:numRef>
          </c:val>
          <c:extLst>
            <c:ext xmlns:c16="http://schemas.microsoft.com/office/drawing/2014/chart" uri="{C3380CC4-5D6E-409C-BE32-E72D297353CC}">
              <c16:uniqueId val="{0000000E-2AB4-4DD3-B16E-2873085473CF}"/>
            </c:ext>
          </c:extLst>
        </c:ser>
        <c:ser>
          <c:idx val="1"/>
          <c:order val="1"/>
          <c:tx>
            <c:strRef>
              <c:f>ERP!$C$5</c:f>
              <c:strCache>
                <c:ptCount val="1"/>
                <c:pt idx="0">
                  <c:v>Sum of Tonnes CO2_2</c:v>
                </c:pt>
              </c:strCache>
            </c:strRef>
          </c:tx>
          <c:dPt>
            <c:idx val="0"/>
            <c:bubble3D val="0"/>
            <c:spPr>
              <a:solidFill>
                <a:schemeClr val="accent1">
                  <a:shade val="50000"/>
                </a:schemeClr>
              </a:solidFill>
              <a:ln w="19050">
                <a:solidFill>
                  <a:schemeClr val="lt1"/>
                </a:solidFill>
              </a:ln>
              <a:effectLst/>
            </c:spPr>
            <c:extLst>
              <c:ext xmlns:c16="http://schemas.microsoft.com/office/drawing/2014/chart" uri="{C3380CC4-5D6E-409C-BE32-E72D297353CC}">
                <c16:uniqueId val="{00000010-2AB4-4DD3-B16E-2873085473CF}"/>
              </c:ext>
            </c:extLst>
          </c:dPt>
          <c:dPt>
            <c:idx val="1"/>
            <c:bubble3D val="0"/>
            <c:spPr>
              <a:solidFill>
                <a:schemeClr val="accent1">
                  <a:shade val="70000"/>
                </a:schemeClr>
              </a:solidFill>
              <a:ln w="19050">
                <a:solidFill>
                  <a:schemeClr val="lt1"/>
                </a:solidFill>
              </a:ln>
              <a:effectLst/>
            </c:spPr>
            <c:extLst>
              <c:ext xmlns:c16="http://schemas.microsoft.com/office/drawing/2014/chart" uri="{C3380CC4-5D6E-409C-BE32-E72D297353CC}">
                <c16:uniqueId val="{00000012-2AB4-4DD3-B16E-2873085473CF}"/>
              </c:ext>
            </c:extLst>
          </c:dPt>
          <c:dPt>
            <c:idx val="2"/>
            <c:bubble3D val="0"/>
            <c:spPr>
              <a:solidFill>
                <a:schemeClr val="accent1">
                  <a:shade val="90000"/>
                </a:schemeClr>
              </a:solidFill>
              <a:ln w="19050">
                <a:solidFill>
                  <a:schemeClr val="lt1"/>
                </a:solidFill>
              </a:ln>
              <a:effectLst/>
            </c:spPr>
            <c:extLst>
              <c:ext xmlns:c16="http://schemas.microsoft.com/office/drawing/2014/chart" uri="{C3380CC4-5D6E-409C-BE32-E72D297353CC}">
                <c16:uniqueId val="{00000014-2AB4-4DD3-B16E-2873085473CF}"/>
              </c:ext>
            </c:extLst>
          </c:dPt>
          <c:dPt>
            <c:idx val="3"/>
            <c:bubble3D val="0"/>
            <c:spPr>
              <a:solidFill>
                <a:schemeClr val="accent1">
                  <a:tint val="90000"/>
                </a:schemeClr>
              </a:solidFill>
              <a:ln w="19050">
                <a:solidFill>
                  <a:schemeClr val="lt1"/>
                </a:solidFill>
              </a:ln>
              <a:effectLst/>
            </c:spPr>
            <c:extLst>
              <c:ext xmlns:c16="http://schemas.microsoft.com/office/drawing/2014/chart" uri="{C3380CC4-5D6E-409C-BE32-E72D297353CC}">
                <c16:uniqueId val="{00000016-2AB4-4DD3-B16E-2873085473CF}"/>
              </c:ext>
            </c:extLst>
          </c:dPt>
          <c:dPt>
            <c:idx val="4"/>
            <c:bubble3D val="0"/>
            <c:spPr>
              <a:solidFill>
                <a:schemeClr val="accent1">
                  <a:tint val="70000"/>
                </a:schemeClr>
              </a:solidFill>
              <a:ln w="19050">
                <a:solidFill>
                  <a:schemeClr val="lt1"/>
                </a:solidFill>
              </a:ln>
              <a:effectLst/>
            </c:spPr>
            <c:extLst>
              <c:ext xmlns:c16="http://schemas.microsoft.com/office/drawing/2014/chart" uri="{C3380CC4-5D6E-409C-BE32-E72D297353CC}">
                <c16:uniqueId val="{00000018-2AB4-4DD3-B16E-2873085473CF}"/>
              </c:ext>
            </c:extLst>
          </c:dPt>
          <c:dPt>
            <c:idx val="5"/>
            <c:bubble3D val="0"/>
            <c:spPr>
              <a:solidFill>
                <a:schemeClr val="accent1">
                  <a:tint val="50000"/>
                </a:schemeClr>
              </a:solidFill>
              <a:ln w="19050">
                <a:solidFill>
                  <a:schemeClr val="lt1"/>
                </a:solidFill>
              </a:ln>
              <a:effectLst/>
            </c:spPr>
            <c:extLst>
              <c:ext xmlns:c16="http://schemas.microsoft.com/office/drawing/2014/chart" uri="{C3380CC4-5D6E-409C-BE32-E72D297353CC}">
                <c16:uniqueId val="{0000001A-2AB4-4DD3-B16E-2873085473CF}"/>
              </c:ext>
            </c:extLst>
          </c:dPt>
          <c:dPt>
            <c:idx val="6"/>
            <c:bubble3D val="0"/>
            <c:spPr>
              <a:solidFill>
                <a:schemeClr val="accent1">
                  <a:tint val="30000"/>
                </a:schemeClr>
              </a:solidFill>
              <a:ln w="19050">
                <a:solidFill>
                  <a:schemeClr val="lt1"/>
                </a:solidFill>
              </a:ln>
              <a:effectLst/>
            </c:spPr>
            <c:extLst>
              <c:ext xmlns:c16="http://schemas.microsoft.com/office/drawing/2014/chart" uri="{C3380CC4-5D6E-409C-BE32-E72D297353CC}">
                <c16:uniqueId val="{0000001C-2AB4-4DD3-B16E-2873085473C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multiLvlStrRef>
              <c:f>ERP!$A$6:$A$14</c:f>
              <c:multiLvlStrCache>
                <c:ptCount val="6"/>
                <c:lvl>
                  <c:pt idx="0">
                    <c:v>aviation</c:v>
                  </c:pt>
                  <c:pt idx="1">
                    <c:v>shipping</c:v>
                  </c:pt>
                  <c:pt idx="2">
                    <c:v>stationary fuel</c:v>
                  </c:pt>
                  <c:pt idx="3">
                    <c:v>electricity</c:v>
                  </c:pt>
                  <c:pt idx="4">
                    <c:v>stationary fuel</c:v>
                  </c:pt>
                  <c:pt idx="5">
                    <c:v>vehicles</c:v>
                  </c:pt>
                </c:lvl>
                <c:lvl>
                  <c:pt idx="0">
                    <c:v>AAP</c:v>
                  </c:pt>
                  <c:pt idx="3">
                    <c:v>DCCEEW</c:v>
                  </c:pt>
                </c:lvl>
              </c:multiLvlStrCache>
            </c:multiLvlStrRef>
          </c:cat>
          <c:val>
            <c:numRef>
              <c:f>ERP!$C$6:$C$14</c:f>
              <c:numCache>
                <c:formatCode>0.00%</c:formatCode>
                <c:ptCount val="6"/>
                <c:pt idx="0">
                  <c:v>7.3701162157169348E-2</c:v>
                </c:pt>
                <c:pt idx="1">
                  <c:v>0.74232942893102682</c:v>
                </c:pt>
                <c:pt idx="2">
                  <c:v>0.12857823847818775</c:v>
                </c:pt>
                <c:pt idx="3">
                  <c:v>5.2439557346232145E-2</c:v>
                </c:pt>
                <c:pt idx="4">
                  <c:v>1.3847751438424204E-4</c:v>
                </c:pt>
                <c:pt idx="5">
                  <c:v>2.8131355729997544E-3</c:v>
                </c:pt>
              </c:numCache>
            </c:numRef>
          </c:val>
          <c:extLst>
            <c:ext xmlns:c16="http://schemas.microsoft.com/office/drawing/2014/chart" uri="{C3380CC4-5D6E-409C-BE32-E72D297353CC}">
              <c16:uniqueId val="{0000001D-2AB4-4DD3-B16E-2873085473CF}"/>
            </c:ext>
          </c:extLst>
        </c:ser>
        <c:dLbls>
          <c:dLblPos val="bestFit"/>
          <c:showLegendKey val="0"/>
          <c:showVal val="1"/>
          <c:showCatName val="0"/>
          <c:showSerName val="0"/>
          <c:showPercent val="0"/>
          <c:showBubbleSize val="0"/>
          <c:showLeaderLines val="1"/>
        </c:dLbls>
        <c:gapWidth val="150"/>
        <c:splitType val="percent"/>
        <c:splitPos val="7"/>
        <c:secondPieSize val="75"/>
        <c:serLines>
          <c:spPr>
            <a:ln w="9525" cap="flat" cmpd="sng" algn="ctr">
              <a:solidFill>
                <a:schemeClr val="tx1">
                  <a:lumMod val="35000"/>
                  <a:lumOff val="65000"/>
                </a:schemeClr>
              </a:solidFill>
              <a:round/>
            </a:ln>
            <a:effectLst/>
          </c:spPr>
        </c:serLines>
      </c:of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Data val="1"/>
        <c14:dropZoneSeries val="1"/>
      </c14:pivotOptions>
    </c:ext>
    <c:ext xmlns:c16="http://schemas.microsoft.com/office/drawing/2014/chart" uri="{E28EC0CA-F0BB-4C9C-879D-F8772B89E7AC}">
      <c16:pivotOptions16>
        <c16:showExpandCollapseFieldButtons val="1"/>
      </c16:pivotOptions16>
    </c:ext>
  </c:extLst>
</c:chartSpace>
</file>

<file path=word/charts/colors1.xml><?xml version="1.0" encoding="utf-8"?>
<cs:colorStyle xmlns:cs="http://schemas.microsoft.com/office/drawing/2012/chartStyle" xmlns:a="http://schemas.openxmlformats.org/drawingml/2006/main" meth="withinLinear" id="14">
  <a:schemeClr val="accent1"/>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DCCEEW Theme">
  <a:themeElements>
    <a:clrScheme name="DCCEEW">
      <a:dk1>
        <a:sysClr val="windowText" lastClr="000000"/>
      </a:dk1>
      <a:lt1>
        <a:sysClr val="window" lastClr="FFFFFF"/>
      </a:lt1>
      <a:dk2>
        <a:srgbClr val="222021"/>
      </a:dk2>
      <a:lt2>
        <a:srgbClr val="FFFFFF"/>
      </a:lt2>
      <a:accent1>
        <a:srgbClr val="083A42"/>
      </a:accent1>
      <a:accent2>
        <a:srgbClr val="197C7D"/>
      </a:accent2>
      <a:accent3>
        <a:srgbClr val="40C1AC"/>
      </a:accent3>
      <a:accent4>
        <a:srgbClr val="9AFFBE"/>
      </a:accent4>
      <a:accent5>
        <a:srgbClr val="A72929"/>
      </a:accent5>
      <a:accent6>
        <a:srgbClr val="FF5E00"/>
      </a:accent6>
      <a:hlink>
        <a:srgbClr val="0070C0"/>
      </a:hlink>
      <a:folHlink>
        <a:srgbClr val="0070C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DCCEEW Theme" id="{B741E3DB-A938-416B-9D84-F83DEABA7070}" vid="{37BE196C-EDB9-4B60-986F-5F11BE153F0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8238601-ce47-4778-85d0-8b1d6564965a" xsi:nil="true"/>
    <_ip_UnifiedCompliancePolicyUIAction xmlns="http://schemas.microsoft.com/sharepoint/v3" xsi:nil="true"/>
    <_ip_UnifiedCompliancePolicyProperties xmlns="http://schemas.microsoft.com/sharepoint/v3" xsi:nil="true"/>
    <lcf76f155ced4ddcb4097134ff3c332f xmlns="9a6847fe-f003-4e42-9ebb-3c1a103fb5cd">
      <Terms xmlns="http://schemas.microsoft.com/office/infopath/2007/PartnerControls"/>
    </lcf76f155ced4ddcb4097134ff3c332f>
    <SharedWithUsers xmlns="b8f004c7-739e-4bf2-9f1b-6c799f204467">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77DC368A7E57145A92E717EFB986060" ma:contentTypeVersion="6" ma:contentTypeDescription="Create a new document." ma:contentTypeScope="" ma:versionID="9a0d36674941cbb89f210b1fc000f436">
  <xsd:schema xmlns:xsd="http://www.w3.org/2001/XMLSchema" xmlns:xs="http://www.w3.org/2001/XMLSchema" xmlns:p="http://schemas.microsoft.com/office/2006/metadata/properties" xmlns:ns1="http://schemas.microsoft.com/sharepoint/v3" xmlns:ns2="ca6b4d1b-a2e7-4bc6-876a-d048f9ae3d9c" xmlns:ns3="b8f004c7-739e-4bf2-9f1b-6c799f204467" xmlns:ns4="9a6847fe-f003-4e42-9ebb-3c1a103fb5cd" xmlns:ns5="e8238601-ce47-4778-85d0-8b1d6564965a" targetNamespace="http://schemas.microsoft.com/office/2006/metadata/properties" ma:root="true" ma:fieldsID="5391fab44bc8c529ac32894ffa49ac95" ns1:_="" ns2:_="" ns3:_="" ns4:_="" ns5:_="">
    <xsd:import namespace="http://schemas.microsoft.com/sharepoint/v3"/>
    <xsd:import namespace="ca6b4d1b-a2e7-4bc6-876a-d048f9ae3d9c"/>
    <xsd:import namespace="b8f004c7-739e-4bf2-9f1b-6c799f204467"/>
    <xsd:import namespace="9a6847fe-f003-4e42-9ebb-3c1a103fb5cd"/>
    <xsd:import namespace="e8238601-ce47-4778-85d0-8b1d6564965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GenerationTime" minOccurs="0"/>
                <xsd:element ref="ns2:MediaServiceEventHashCode" minOccurs="0"/>
                <xsd:element ref="ns2:MediaServiceOCR" minOccurs="0"/>
                <xsd:element ref="ns2:MediaServiceObjectDetectorVersions" minOccurs="0"/>
                <xsd:element ref="ns2:MediaServiceDateTaken" minOccurs="0"/>
                <xsd:element ref="ns2:MediaLengthInSeconds" minOccurs="0"/>
                <xsd:element ref="ns2:MediaServiceLocation"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6b4d1b-a2e7-4bc6-876a-d048f9ae3d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f004c7-739e-4bf2-9f1b-6c799f20446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847fe-f003-4e42-9ebb-3c1a103fb5cd"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9447785c-0aec-447b-ae73-efc8ccb469c6}"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5112CD-2542-4B13-A418-A1BBDDA5EC6F}">
  <ds:schemaRefs>
    <ds:schemaRef ds:uri="http://schemas.microsoft.com/sharepoint/v3/contenttype/forms"/>
  </ds:schemaRefs>
</ds:datastoreItem>
</file>

<file path=customXml/itemProps2.xml><?xml version="1.0" encoding="utf-8"?>
<ds:datastoreItem xmlns:ds="http://schemas.openxmlformats.org/officeDocument/2006/customXml" ds:itemID="{1A4C524D-3456-42AA-A693-B6999C29B215}">
  <ds:schemaRefs>
    <ds:schemaRef ds:uri="http://schemas.openxmlformats.org/officeDocument/2006/bibliography"/>
  </ds:schemaRefs>
</ds:datastoreItem>
</file>

<file path=customXml/itemProps3.xml><?xml version="1.0" encoding="utf-8"?>
<ds:datastoreItem xmlns:ds="http://schemas.openxmlformats.org/officeDocument/2006/customXml" ds:itemID="{21DF8BC5-9697-42D2-97C4-CEE0BB9DE7D5}">
  <ds:schemaRefs>
    <ds:schemaRef ds:uri="http://purl.org/dc/dcmitype/"/>
    <ds:schemaRef ds:uri="http://www.w3.org/XML/1998/namespace"/>
    <ds:schemaRef ds:uri="http://schemas.microsoft.com/office/2006/documentManagement/types"/>
    <ds:schemaRef ds:uri="http://schemas.microsoft.com/sharepoint/v3"/>
    <ds:schemaRef ds:uri="http://purl.org/dc/terms/"/>
    <ds:schemaRef ds:uri="http://purl.org/dc/elements/1.1/"/>
    <ds:schemaRef ds:uri="ca6b4d1b-a2e7-4bc6-876a-d048f9ae3d9c"/>
    <ds:schemaRef ds:uri="http://schemas.microsoft.com/office/2006/metadata/properties"/>
    <ds:schemaRef ds:uri="http://schemas.microsoft.com/office/infopath/2007/PartnerControls"/>
    <ds:schemaRef ds:uri="http://schemas.openxmlformats.org/package/2006/metadata/core-properties"/>
    <ds:schemaRef ds:uri="e8238601-ce47-4778-85d0-8b1d6564965a"/>
    <ds:schemaRef ds:uri="9a6847fe-f003-4e42-9ebb-3c1a103fb5cd"/>
    <ds:schemaRef ds:uri="b8f004c7-739e-4bf2-9f1b-6c799f204467"/>
  </ds:schemaRefs>
</ds:datastoreItem>
</file>

<file path=customXml/itemProps4.xml><?xml version="1.0" encoding="utf-8"?>
<ds:datastoreItem xmlns:ds="http://schemas.openxmlformats.org/officeDocument/2006/customXml" ds:itemID="{70D7C191-9D75-4954-8CD8-B6C9C2C102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6b4d1b-a2e7-4bc6-876a-d048f9ae3d9c"/>
    <ds:schemaRef ds:uri="b8f004c7-739e-4bf2-9f1b-6c799f204467"/>
    <ds:schemaRef ds:uri="9a6847fe-f003-4e42-9ebb-3c1a103fb5cd"/>
    <ds:schemaRef ds:uri="e8238601-ce47-4778-85d0-8b1d656496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DCCEEW%20Report%20template_turtle</Template>
  <TotalTime>5</TotalTime>
  <Pages>10</Pages>
  <Words>3177</Words>
  <Characters>19394</Characters>
  <Application>Microsoft Office Word</Application>
  <DocSecurity>4</DocSecurity>
  <Lines>446</Lines>
  <Paragraphs>188</Paragraphs>
  <ScaleCrop>false</ScaleCrop>
  <HeadingPairs>
    <vt:vector size="2" baseType="variant">
      <vt:variant>
        <vt:lpstr>Title</vt:lpstr>
      </vt:variant>
      <vt:variant>
        <vt:i4>1</vt:i4>
      </vt:variant>
    </vt:vector>
  </HeadingPairs>
  <TitlesOfParts>
    <vt:vector size="1" baseType="lpstr">
      <vt:lpstr>Emissions Reduction Plan 2025-2030</vt:lpstr>
    </vt:vector>
  </TitlesOfParts>
  <Company/>
  <LinksUpToDate>false</LinksUpToDate>
  <CharactersWithSpaces>22502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Emissions Reduction Plan 2025-2030</dc:title>
  <dc:subject/>
  <dc:creator>Department of Climate Change, Energy, the Environment and Water</dc:creator>
  <cp:keywords/>
  <dc:description/>
  <cp:lastModifiedBy>Bec DURACK</cp:lastModifiedBy>
  <cp:revision>2</cp:revision>
  <dcterms:created xsi:type="dcterms:W3CDTF">2026-02-04T04:53:00Z</dcterms:created>
  <dcterms:modified xsi:type="dcterms:W3CDTF">2026-02-04T04:53:00Z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7039c7eb,511ceb61,11d102ad</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5f06afce,5192ff24,34fe8a4b</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ContentTypeId">
    <vt:lpwstr>0x010100777DC368A7E57145A92E717EFB986060</vt:lpwstr>
  </property>
  <property fmtid="{D5CDD505-2E9C-101B-9397-08002B2CF9AE}" pid="9" name="TaxKeyword">
    <vt:lpwstr>29;#[SEC=OFFICIAL]|07351cc0-de73-4913-be2f-56f124cbf8bb</vt:lpwstr>
  </property>
  <property fmtid="{D5CDD505-2E9C-101B-9397-08002B2CF9AE}" pid="10" name="PM_Originator_Hash_SHA1">
    <vt:lpwstr>6108E28B1A8C922F4A73F179938E438A46DAA6E6</vt:lpwstr>
  </property>
  <property fmtid="{D5CDD505-2E9C-101B-9397-08002B2CF9AE}" pid="11" name="PMUuid">
    <vt:lpwstr>v=2022.2;d=gov.au;g=46DD6D7C-8107-577B-BC6E-F348953B2E44</vt:lpwstr>
  </property>
  <property fmtid="{D5CDD505-2E9C-101B-9397-08002B2CF9AE}" pid="12" name="PM_OriginatorDomainName_SHA256">
    <vt:lpwstr>325440F6CA31C4C3BCE4433552DC42928CAAD3E2731ABE35FDE729ECEB763AF0</vt:lpwstr>
  </property>
  <property fmtid="{D5CDD505-2E9C-101B-9397-08002B2CF9AE}" pid="13" name="PM_ProtectiveMarkingImage_Header">
    <vt:lpwstr>C:\Program Files\Common Files\janusNET Shared\janusSEAL\Images\DocumentSlashBlue.png</vt:lpwstr>
  </property>
  <property fmtid="{D5CDD505-2E9C-101B-9397-08002B2CF9AE}" pid="14" name="MediaServiceImageTags">
    <vt:lpwstr/>
  </property>
  <property fmtid="{D5CDD505-2E9C-101B-9397-08002B2CF9AE}" pid="15" name="xd_ProgID">
    <vt:lpwstr/>
  </property>
  <property fmtid="{D5CDD505-2E9C-101B-9397-08002B2CF9AE}" pid="16" name="PM_Note">
    <vt:lpwstr/>
  </property>
  <property fmtid="{D5CDD505-2E9C-101B-9397-08002B2CF9AE}" pid="17" name="PM_Markers">
    <vt:lpwstr/>
  </property>
  <property fmtid="{D5CDD505-2E9C-101B-9397-08002B2CF9AE}" pid="18" name="MSIP_Label_87d6481e-ccdd-4ab6-8b26-05a0df5699e7_SiteId">
    <vt:lpwstr>08954cee-4782-4ff6-9ad5-1997dccef4b0</vt:lpwstr>
  </property>
  <property fmtid="{D5CDD505-2E9C-101B-9397-08002B2CF9AE}" pid="19" name="MSIP_Label_87d6481e-ccdd-4ab6-8b26-05a0df5699e7_Method">
    <vt:lpwstr>Privileged</vt:lpwstr>
  </property>
  <property fmtid="{D5CDD505-2E9C-101B-9397-08002B2CF9AE}" pid="20" name="PM_ProtectiveMarkingImage_Footer">
    <vt:lpwstr>C:\Program Files\Common Files\janusNET Shared\janusSEAL\Images\DocumentSlashBlue.png</vt:lpwstr>
  </property>
  <property fmtid="{D5CDD505-2E9C-101B-9397-08002B2CF9AE}" pid="21" name="ComplianceAssetId">
    <vt:lpwstr/>
  </property>
  <property fmtid="{D5CDD505-2E9C-101B-9397-08002B2CF9AE}" pid="22" name="TemplateUrl">
    <vt:lpwstr/>
  </property>
  <property fmtid="{D5CDD505-2E9C-101B-9397-08002B2CF9AE}" pid="23" name="PM_Qualifier_Prev">
    <vt:lpwstr/>
  </property>
  <property fmtid="{D5CDD505-2E9C-101B-9397-08002B2CF9AE}" pid="24" name="PM_Originating_FileId">
    <vt:lpwstr>6FC6B37D66D344C5A2E0C5BC1CF06E0B</vt:lpwstr>
  </property>
  <property fmtid="{D5CDD505-2E9C-101B-9397-08002B2CF9AE}" pid="25" name="PM_Hash_Salt_Prev">
    <vt:lpwstr>B6677F4F212FAC17D9A142E200955682</vt:lpwstr>
  </property>
  <property fmtid="{D5CDD505-2E9C-101B-9397-08002B2CF9AE}" pid="26" name="PM_Version">
    <vt:lpwstr>2018.4</vt:lpwstr>
  </property>
  <property fmtid="{D5CDD505-2E9C-101B-9397-08002B2CF9AE}" pid="27" name="_ExtendedDescription">
    <vt:lpwstr/>
  </property>
  <property fmtid="{D5CDD505-2E9C-101B-9397-08002B2CF9AE}" pid="28" name="PM_OriginatorUserAccountName_SHA256">
    <vt:lpwstr>E60CE734E4CD4F10BFECF9F61DE06BFE95142A4A8F2625EF22F3A2331689D88D</vt:lpwstr>
  </property>
  <property fmtid="{D5CDD505-2E9C-101B-9397-08002B2CF9AE}" pid="29" name="Organisation Unit">
    <vt:lpwstr>38;#APS Net Zero Unit|3a7b3834-5ac8-43b7-9496-8f951dc2a7fa</vt:lpwstr>
  </property>
  <property fmtid="{D5CDD505-2E9C-101B-9397-08002B2CF9AE}" pid="30" name="PM_InsertionValue">
    <vt:lpwstr>OFFICIAL</vt:lpwstr>
  </property>
  <property fmtid="{D5CDD505-2E9C-101B-9397-08002B2CF9AE}" pid="31" name="MSIP_Label_87d6481e-ccdd-4ab6-8b26-05a0df5699e7_Enabled">
    <vt:lpwstr>true</vt:lpwstr>
  </property>
  <property fmtid="{D5CDD505-2E9C-101B-9397-08002B2CF9AE}" pid="32" name="PM_OriginationTimeStamp">
    <vt:lpwstr>2023-10-04T00:17:43Z</vt:lpwstr>
  </property>
  <property fmtid="{D5CDD505-2E9C-101B-9397-08002B2CF9AE}" pid="33" name="PM_Hash_Salt">
    <vt:lpwstr>36B7BE404B6A31926AEE6D8701665697</vt:lpwstr>
  </property>
  <property fmtid="{D5CDD505-2E9C-101B-9397-08002B2CF9AE}" pid="34" name="PM_SecurityClassification">
    <vt:lpwstr>OFFICIAL</vt:lpwstr>
  </property>
  <property fmtid="{D5CDD505-2E9C-101B-9397-08002B2CF9AE}" pid="35" name="xd_Signature">
    <vt:bool>false</vt:bool>
  </property>
  <property fmtid="{D5CDD505-2E9C-101B-9397-08002B2CF9AE}" pid="36" name="Claimed">
    <vt:bool>true</vt:bool>
  </property>
  <property fmtid="{D5CDD505-2E9C-101B-9397-08002B2CF9AE}" pid="37" name="PM_Caveats_Count">
    <vt:lpwstr>0</vt:lpwstr>
  </property>
  <property fmtid="{D5CDD505-2E9C-101B-9397-08002B2CF9AE}" pid="38" name="MSIP_Label_87d6481e-ccdd-4ab6-8b26-05a0df5699e7_ContentBits">
    <vt:lpwstr>0</vt:lpwstr>
  </property>
  <property fmtid="{D5CDD505-2E9C-101B-9397-08002B2CF9AE}" pid="39" name="MSIP_Label_87d6481e-ccdd-4ab6-8b26-05a0df5699e7_SetDate">
    <vt:lpwstr>2023-10-04T00:17:43Z</vt:lpwstr>
  </property>
  <property fmtid="{D5CDD505-2E9C-101B-9397-08002B2CF9AE}" pid="40" name="PM_Namespace">
    <vt:lpwstr>gov.au</vt:lpwstr>
  </property>
  <property fmtid="{D5CDD505-2E9C-101B-9397-08002B2CF9AE}" pid="41" name="MSIP_Label_87d6481e-ccdd-4ab6-8b26-05a0df5699e7_Name">
    <vt:lpwstr>OFFICIAL</vt:lpwstr>
  </property>
  <property fmtid="{D5CDD505-2E9C-101B-9397-08002B2CF9AE}" pid="42" name="PMHMAC">
    <vt:lpwstr>v=2022.1;a=SHA256;h=E7DB1FB94396E8358D59B70FFB6D5548BDDC9B11F7690FA53A2E053AA75766E2</vt:lpwstr>
  </property>
  <property fmtid="{D5CDD505-2E9C-101B-9397-08002B2CF9AE}" pid="43" name="MSIP_Label_87d6481e-ccdd-4ab6-8b26-05a0df5699e7_ActionId">
    <vt:lpwstr>39c70950491c443a992e7d9ad2e76a16</vt:lpwstr>
  </property>
  <property fmtid="{D5CDD505-2E9C-101B-9397-08002B2CF9AE}" pid="44" name="PM_DisplayValueSecClassificationWithQualifier">
    <vt:lpwstr>OFFICIAL</vt:lpwstr>
  </property>
  <property fmtid="{D5CDD505-2E9C-101B-9397-08002B2CF9AE}" pid="45" name="PM_Hash_Version">
    <vt:lpwstr>2022.1</vt:lpwstr>
  </property>
  <property fmtid="{D5CDD505-2E9C-101B-9397-08002B2CF9AE}" pid="46" name="PM_ProtectiveMarkingValue_Header">
    <vt:lpwstr>OFFICIAL</vt:lpwstr>
  </property>
  <property fmtid="{D5CDD505-2E9C-101B-9397-08002B2CF9AE}" pid="47" name="_dlc_DocIdItemGuid">
    <vt:lpwstr>0c3512fa-0c70-49bd-9145-38aee0337d48</vt:lpwstr>
  </property>
  <property fmtid="{D5CDD505-2E9C-101B-9397-08002B2CF9AE}" pid="48" name="PM_Hash_SHA1">
    <vt:lpwstr>9291A871830665950A319C5D61EF2E02C55ED82B</vt:lpwstr>
  </property>
  <property fmtid="{D5CDD505-2E9C-101B-9397-08002B2CF9AE}" pid="49" name="PM_Display">
    <vt:lpwstr>OFFICIAL</vt:lpwstr>
  </property>
  <property fmtid="{D5CDD505-2E9C-101B-9397-08002B2CF9AE}" pid="50" name="About Entity">
    <vt:lpwstr>1;#Department of Finance|fd660e8f-8f31-49bd-92a3-d31d4da31afe</vt:lpwstr>
  </property>
  <property fmtid="{D5CDD505-2E9C-101B-9397-08002B2CF9AE}" pid="51" name="Claim">
    <vt:bool>false</vt:bool>
  </property>
  <property fmtid="{D5CDD505-2E9C-101B-9397-08002B2CF9AE}" pid="52" name="PM_Qualifier">
    <vt:lpwstr/>
  </property>
  <property fmtid="{D5CDD505-2E9C-101B-9397-08002B2CF9AE}" pid="53" name="Initiating Entity">
    <vt:lpwstr>1;#Department of Finance|fd660e8f-8f31-49bd-92a3-d31d4da31afe</vt:lpwstr>
  </property>
  <property fmtid="{D5CDD505-2E9C-101B-9397-08002B2CF9AE}" pid="54" name="PM_SecurityClassification_Prev">
    <vt:lpwstr>OFFICIAL</vt:lpwstr>
  </property>
  <property fmtid="{D5CDD505-2E9C-101B-9397-08002B2CF9AE}" pid="55" name="Function and Activity">
    <vt:lpwstr/>
  </property>
  <property fmtid="{D5CDD505-2E9C-101B-9397-08002B2CF9AE}" pid="56" name="TriggerFlowInfo">
    <vt:lpwstr/>
  </property>
  <property fmtid="{D5CDD505-2E9C-101B-9397-08002B2CF9AE}" pid="57" name="PM_ProtectiveMarkingValue_Footer">
    <vt:lpwstr>OFFICIAL</vt:lpwstr>
  </property>
  <property fmtid="{D5CDD505-2E9C-101B-9397-08002B2CF9AE}" pid="58" name="Record_x0020_Classification">
    <vt:lpwstr/>
  </property>
  <property fmtid="{D5CDD505-2E9C-101B-9397-08002B2CF9AE}" pid="59" name="Record Classification">
    <vt:lpwstr/>
  </property>
  <property fmtid="{D5CDD505-2E9C-101B-9397-08002B2CF9AE}" pid="60" name="h64465b6520a47a58f1168c7a3f04764">
    <vt:lpwstr/>
  </property>
</Properties>
</file>